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Layout w:type="fixed"/>
        <w:tblCellMar>
          <w:left w:w="0" w:type="dxa"/>
          <w:right w:w="0" w:type="dxa"/>
        </w:tblCellMar>
        <w:tblLook w:val="01E0" w:firstRow="1" w:lastRow="1" w:firstColumn="1" w:lastColumn="1" w:noHBand="0" w:noVBand="0"/>
      </w:tblPr>
      <w:tblGrid>
        <w:gridCol w:w="6660"/>
        <w:gridCol w:w="2318"/>
        <w:gridCol w:w="661"/>
      </w:tblGrid>
      <w:tr w:rsidR="00727F08" w:rsidRPr="009B06E0" w14:paraId="26693814" w14:textId="77777777" w:rsidTr="00972F47">
        <w:trPr>
          <w:trHeight w:hRule="exact" w:val="1798"/>
        </w:trPr>
        <w:tc>
          <w:tcPr>
            <w:tcW w:w="9639" w:type="dxa"/>
            <w:gridSpan w:val="3"/>
            <w:vAlign w:val="bottom"/>
          </w:tcPr>
          <w:p w14:paraId="26693813" w14:textId="77777777" w:rsidR="00727F08" w:rsidRPr="009B06E0" w:rsidRDefault="00727F08" w:rsidP="009757D0">
            <w:pPr>
              <w:spacing w:before="60" w:after="60"/>
              <w:rPr>
                <w:rFonts w:cs="Arial"/>
                <w:noProof/>
              </w:rPr>
            </w:pPr>
            <w:r>
              <w:rPr>
                <w:noProof/>
              </w:rPr>
              <w:drawing>
                <wp:anchor distT="0" distB="0" distL="114300" distR="114300" simplePos="0" relativeHeight="251658240" behindDoc="1" locked="1" layoutInCell="1" allowOverlap="1" wp14:anchorId="26694640" wp14:editId="26694641">
                  <wp:simplePos x="0" y="0"/>
                  <wp:positionH relativeFrom="page">
                    <wp:align>center</wp:align>
                  </wp:positionH>
                  <wp:positionV relativeFrom="page">
                    <wp:align>top</wp:align>
                  </wp:positionV>
                  <wp:extent cx="6878320" cy="1762125"/>
                  <wp:effectExtent l="0" t="0" r="0" b="9525"/>
                  <wp:wrapNone/>
                  <wp:docPr id="17" name="Picture 17"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78320" cy="1762125"/>
                          </a:xfrm>
                          <a:prstGeom prst="rect">
                            <a:avLst/>
                          </a:prstGeom>
                          <a:noFill/>
                        </pic:spPr>
                      </pic:pic>
                    </a:graphicData>
                  </a:graphic>
                  <wp14:sizeRelH relativeFrom="page">
                    <wp14:pctWidth>0</wp14:pctWidth>
                  </wp14:sizeRelH>
                  <wp14:sizeRelV relativeFrom="page">
                    <wp14:pctHeight>0</wp14:pctHeight>
                  </wp14:sizeRelV>
                </wp:anchor>
              </w:drawing>
            </w:r>
            <w:r w:rsidRPr="009B06E0">
              <w:rPr>
                <w:rFonts w:cs="Arial"/>
              </w:rPr>
              <w:t xml:space="preserve">   </w:t>
            </w:r>
          </w:p>
        </w:tc>
      </w:tr>
      <w:tr w:rsidR="00727F08" w:rsidRPr="009B06E0" w14:paraId="26693816" w14:textId="77777777" w:rsidTr="00972F47">
        <w:tc>
          <w:tcPr>
            <w:tcW w:w="9639" w:type="dxa"/>
            <w:gridSpan w:val="3"/>
            <w:vAlign w:val="bottom"/>
          </w:tcPr>
          <w:p w14:paraId="26693815" w14:textId="77777777" w:rsidR="00727F08" w:rsidRPr="009B06E0" w:rsidRDefault="00727F08" w:rsidP="00972F47">
            <w:pPr>
              <w:pStyle w:val="FileRefRow"/>
              <w:spacing w:before="60" w:after="60"/>
              <w:jc w:val="right"/>
              <w:rPr>
                <w:rFonts w:cs="Arial"/>
              </w:rPr>
            </w:pPr>
          </w:p>
        </w:tc>
      </w:tr>
      <w:tr w:rsidR="00727F08" w:rsidRPr="009B06E0" w14:paraId="26693820" w14:textId="77777777" w:rsidTr="00D1760F">
        <w:tblPrEx>
          <w:tblCellMar>
            <w:left w:w="170" w:type="dxa"/>
            <w:right w:w="170" w:type="dxa"/>
          </w:tblCellMar>
        </w:tblPrEx>
        <w:trPr>
          <w:gridAfter w:val="1"/>
          <w:wAfter w:w="661" w:type="dxa"/>
          <w:trHeight w:hRule="exact" w:val="10208"/>
        </w:trPr>
        <w:tc>
          <w:tcPr>
            <w:tcW w:w="8978" w:type="dxa"/>
            <w:gridSpan w:val="2"/>
            <w:vAlign w:val="bottom"/>
          </w:tcPr>
          <w:p w14:paraId="26693817" w14:textId="77777777" w:rsidR="003F7EF0" w:rsidRPr="009B06E0" w:rsidRDefault="003F7EF0" w:rsidP="003F7EF0">
            <w:pPr>
              <w:pStyle w:val="ReportTitle"/>
              <w:numPr>
                <w:ilvl w:val="0"/>
                <w:numId w:val="0"/>
              </w:numPr>
              <w:spacing w:before="60"/>
              <w:ind w:left="440"/>
              <w:rPr>
                <w:rFonts w:cs="Arial"/>
              </w:rPr>
            </w:pPr>
            <w:r w:rsidRPr="009B06E0">
              <w:rPr>
                <w:rFonts w:cs="Arial"/>
              </w:rPr>
              <w:t>Standard Business Reporting</w:t>
            </w:r>
          </w:p>
          <w:p w14:paraId="26693818" w14:textId="77777777" w:rsidR="00DF5CDA" w:rsidRDefault="00DF5CDA" w:rsidP="00972F47">
            <w:pPr>
              <w:pStyle w:val="ReportTitle"/>
              <w:spacing w:before="60" w:after="0" w:line="240" w:lineRule="auto"/>
              <w:ind w:left="442"/>
              <w:rPr>
                <w:sz w:val="50"/>
              </w:rPr>
            </w:pPr>
          </w:p>
          <w:p w14:paraId="26693819" w14:textId="77777777" w:rsidR="00727F08" w:rsidRPr="006A040E" w:rsidRDefault="00727F08" w:rsidP="00DF5CDA">
            <w:pPr>
              <w:pStyle w:val="ReportTitle"/>
              <w:numPr>
                <w:ilvl w:val="0"/>
                <w:numId w:val="0"/>
              </w:numPr>
              <w:spacing w:before="60" w:after="0" w:line="240" w:lineRule="auto"/>
              <w:ind w:left="442"/>
              <w:rPr>
                <w:sz w:val="50"/>
              </w:rPr>
            </w:pPr>
            <w:r w:rsidRPr="006A040E">
              <w:rPr>
                <w:sz w:val="50"/>
              </w:rPr>
              <w:t xml:space="preserve">Australian Taxation Office </w:t>
            </w:r>
            <w:r w:rsidR="00EF66D6">
              <w:rPr>
                <w:sz w:val="50"/>
              </w:rPr>
              <w:t>-</w:t>
            </w:r>
            <w:r w:rsidR="000C678B">
              <w:rPr>
                <w:sz w:val="50"/>
              </w:rPr>
              <w:t xml:space="preserve"> </w:t>
            </w:r>
          </w:p>
          <w:p w14:paraId="2669381A" w14:textId="77777777" w:rsidR="00727F08" w:rsidRPr="006A040E" w:rsidRDefault="00FE106B" w:rsidP="00DF5CDA">
            <w:pPr>
              <w:pStyle w:val="ReportTitle"/>
              <w:numPr>
                <w:ilvl w:val="0"/>
                <w:numId w:val="0"/>
              </w:numPr>
              <w:spacing w:before="60"/>
              <w:ind w:left="440"/>
              <w:rPr>
                <w:rFonts w:cs="Arial"/>
                <w:sz w:val="50"/>
                <w:szCs w:val="50"/>
              </w:rPr>
            </w:pPr>
            <w:r w:rsidRPr="00FC282F">
              <w:rPr>
                <w:sz w:val="50"/>
              </w:rPr>
              <w:t>Pre</w:t>
            </w:r>
            <w:r>
              <w:rPr>
                <w:sz w:val="50"/>
              </w:rPr>
              <w:t>-</w:t>
            </w:r>
            <w:r w:rsidRPr="00FC282F">
              <w:rPr>
                <w:sz w:val="50"/>
              </w:rPr>
              <w:t>fill</w:t>
            </w:r>
            <w:r w:rsidRPr="005C1570">
              <w:rPr>
                <w:sz w:val="50"/>
              </w:rPr>
              <w:t xml:space="preserve"> </w:t>
            </w:r>
            <w:r w:rsidR="00183188">
              <w:rPr>
                <w:sz w:val="50"/>
              </w:rPr>
              <w:t>I</w:t>
            </w:r>
            <w:r w:rsidR="00257159">
              <w:rPr>
                <w:sz w:val="50"/>
              </w:rPr>
              <w:t xml:space="preserve">ndividual Income Tax </w:t>
            </w:r>
            <w:r w:rsidR="00183188">
              <w:rPr>
                <w:sz w:val="50"/>
              </w:rPr>
              <w:t>R</w:t>
            </w:r>
            <w:r w:rsidR="00257159">
              <w:rPr>
                <w:sz w:val="50"/>
              </w:rPr>
              <w:t>eturn</w:t>
            </w:r>
            <w:r w:rsidR="00183188">
              <w:rPr>
                <w:sz w:val="50"/>
              </w:rPr>
              <w:t xml:space="preserve"> </w:t>
            </w:r>
            <w:r w:rsidR="00851BD5">
              <w:rPr>
                <w:sz w:val="50"/>
              </w:rPr>
              <w:t>201</w:t>
            </w:r>
            <w:r w:rsidR="00732BE0">
              <w:rPr>
                <w:sz w:val="50"/>
              </w:rPr>
              <w:t>9</w:t>
            </w:r>
            <w:r w:rsidR="00623AD4">
              <w:rPr>
                <w:sz w:val="50"/>
              </w:rPr>
              <w:t xml:space="preserve"> (PIITR.</w:t>
            </w:r>
            <w:r w:rsidR="00540CC2">
              <w:rPr>
                <w:sz w:val="50"/>
              </w:rPr>
              <w:t>000</w:t>
            </w:r>
            <w:r w:rsidR="00732BE0">
              <w:rPr>
                <w:sz w:val="50"/>
              </w:rPr>
              <w:t>6</w:t>
            </w:r>
            <w:r w:rsidR="004C393A">
              <w:rPr>
                <w:sz w:val="50"/>
              </w:rPr>
              <w:t>)</w:t>
            </w:r>
          </w:p>
          <w:p w14:paraId="2669381B" w14:textId="77777777" w:rsidR="00727F08" w:rsidRPr="009B06E0" w:rsidRDefault="00727F08" w:rsidP="005E0B6D">
            <w:pPr>
              <w:pStyle w:val="ReportTitle"/>
              <w:numPr>
                <w:ilvl w:val="0"/>
                <w:numId w:val="0"/>
              </w:numPr>
              <w:spacing w:before="60"/>
              <w:ind w:left="440"/>
              <w:rPr>
                <w:rFonts w:cs="Arial"/>
                <w:sz w:val="50"/>
                <w:szCs w:val="50"/>
              </w:rPr>
            </w:pPr>
            <w:r>
              <w:rPr>
                <w:rFonts w:cs="Arial"/>
                <w:sz w:val="50"/>
                <w:szCs w:val="50"/>
              </w:rPr>
              <w:t>Business</w:t>
            </w:r>
            <w:r w:rsidRPr="009B06E0">
              <w:rPr>
                <w:rFonts w:cs="Arial"/>
                <w:sz w:val="50"/>
                <w:szCs w:val="50"/>
              </w:rPr>
              <w:t xml:space="preserve"> Implementation Guide </w:t>
            </w:r>
          </w:p>
          <w:p w14:paraId="2669381C" w14:textId="544C9FA8" w:rsidR="00727F08" w:rsidRDefault="00727F08" w:rsidP="00972F47">
            <w:pPr>
              <w:pStyle w:val="-subtitle"/>
              <w:spacing w:before="240"/>
              <w:ind w:left="425"/>
              <w:rPr>
                <w:rFonts w:ascii="Arial" w:hAnsi="Arial"/>
                <w:sz w:val="28"/>
              </w:rPr>
            </w:pPr>
            <w:r w:rsidRPr="00B26D4A">
              <w:rPr>
                <w:rFonts w:ascii="Arial" w:hAnsi="Arial"/>
                <w:sz w:val="28"/>
              </w:rPr>
              <w:t>Date</w:t>
            </w:r>
            <w:r>
              <w:rPr>
                <w:rFonts w:ascii="Arial" w:hAnsi="Arial"/>
                <w:sz w:val="28"/>
              </w:rPr>
              <w:t xml:space="preserve">: </w:t>
            </w:r>
            <w:r w:rsidR="00A43418">
              <w:rPr>
                <w:rFonts w:ascii="Arial" w:hAnsi="Arial"/>
                <w:sz w:val="28"/>
              </w:rPr>
              <w:t>2</w:t>
            </w:r>
            <w:r w:rsidR="00274AD8">
              <w:rPr>
                <w:rFonts w:ascii="Arial" w:hAnsi="Arial"/>
                <w:sz w:val="28"/>
              </w:rPr>
              <w:t>2</w:t>
            </w:r>
            <w:r w:rsidR="00A43418">
              <w:rPr>
                <w:rFonts w:ascii="Arial" w:hAnsi="Arial"/>
                <w:sz w:val="28"/>
              </w:rPr>
              <w:t xml:space="preserve"> August 2019</w:t>
            </w:r>
          </w:p>
          <w:p w14:paraId="2669381D" w14:textId="4B8A55D8" w:rsidR="00873772" w:rsidRPr="00873772" w:rsidRDefault="004F7325" w:rsidP="00873772">
            <w:pPr>
              <w:pStyle w:val="-subtitle"/>
              <w:spacing w:before="240"/>
              <w:ind w:left="425"/>
              <w:rPr>
                <w:rFonts w:ascii="Arial" w:hAnsi="Arial" w:cs="Arial"/>
                <w:sz w:val="28"/>
                <w:szCs w:val="28"/>
              </w:rPr>
            </w:pPr>
            <w:r>
              <w:rPr>
                <w:rFonts w:ascii="Arial" w:hAnsi="Arial" w:cs="Arial"/>
                <w:sz w:val="28"/>
                <w:szCs w:val="28"/>
              </w:rPr>
              <w:t>F</w:t>
            </w:r>
            <w:r w:rsidR="007341BD">
              <w:rPr>
                <w:rFonts w:ascii="Arial" w:hAnsi="Arial" w:cs="Arial"/>
                <w:sz w:val="28"/>
                <w:szCs w:val="28"/>
              </w:rPr>
              <w:t>inal</w:t>
            </w:r>
          </w:p>
          <w:p w14:paraId="2669381E" w14:textId="77777777" w:rsidR="00727F08" w:rsidRPr="006B7540" w:rsidRDefault="00727F08" w:rsidP="00972F47">
            <w:pPr>
              <w:pStyle w:val="-subtitle"/>
              <w:spacing w:before="240"/>
              <w:ind w:left="425"/>
              <w:rPr>
                <w:rFonts w:ascii="Arial" w:hAnsi="Arial"/>
                <w:sz w:val="28"/>
              </w:rPr>
            </w:pPr>
          </w:p>
          <w:p w14:paraId="2669381F" w14:textId="77777777" w:rsidR="00727F08" w:rsidRPr="009B06E0" w:rsidRDefault="00727F08" w:rsidP="00AB3AF7">
            <w:pPr>
              <w:pStyle w:val="ReportDescription"/>
              <w:numPr>
                <w:ilvl w:val="0"/>
                <w:numId w:val="0"/>
              </w:numPr>
              <w:spacing w:before="60" w:after="60"/>
              <w:ind w:left="851"/>
              <w:rPr>
                <w:rFonts w:cs="Arial"/>
              </w:rPr>
            </w:pPr>
          </w:p>
        </w:tc>
      </w:tr>
      <w:tr w:rsidR="00727F08" w:rsidRPr="009B06E0" w14:paraId="26693822" w14:textId="77777777" w:rsidTr="00DF5CDA">
        <w:tblPrEx>
          <w:tblCellMar>
            <w:left w:w="170" w:type="dxa"/>
            <w:right w:w="170" w:type="dxa"/>
          </w:tblCellMar>
        </w:tblPrEx>
        <w:trPr>
          <w:trHeight w:hRule="exact" w:val="284"/>
        </w:trPr>
        <w:tc>
          <w:tcPr>
            <w:tcW w:w="9639" w:type="dxa"/>
            <w:gridSpan w:val="3"/>
            <w:tcMar>
              <w:left w:w="227" w:type="dxa"/>
              <w:right w:w="227" w:type="dxa"/>
            </w:tcMar>
            <w:vAlign w:val="bottom"/>
          </w:tcPr>
          <w:p w14:paraId="26693821" w14:textId="77777777" w:rsidR="00727F08" w:rsidRPr="009B06E0" w:rsidRDefault="00727F08" w:rsidP="00972F47">
            <w:pPr>
              <w:pBdr>
                <w:bottom w:val="single" w:sz="4" w:space="0" w:color="auto"/>
              </w:pBdr>
              <w:rPr>
                <w:rFonts w:cs="Arial"/>
              </w:rPr>
            </w:pPr>
          </w:p>
        </w:tc>
      </w:tr>
      <w:tr w:rsidR="00727F08" w:rsidRPr="009B06E0" w14:paraId="26693825" w14:textId="77777777" w:rsidTr="00DF5CDA">
        <w:tblPrEx>
          <w:tblCellMar>
            <w:left w:w="170" w:type="dxa"/>
            <w:right w:w="170" w:type="dxa"/>
          </w:tblCellMar>
        </w:tblPrEx>
        <w:trPr>
          <w:trHeight w:hRule="exact" w:val="715"/>
        </w:trPr>
        <w:tc>
          <w:tcPr>
            <w:tcW w:w="6660" w:type="dxa"/>
            <w:vAlign w:val="bottom"/>
          </w:tcPr>
          <w:p w14:paraId="26693823" w14:textId="77777777" w:rsidR="00727F08" w:rsidRPr="009B06E0" w:rsidRDefault="00727F08" w:rsidP="00972F47">
            <w:pPr>
              <w:spacing w:before="60" w:after="60"/>
            </w:pPr>
            <w:r w:rsidRPr="009B06E0">
              <w:rPr>
                <w:rFonts w:cs="Arial"/>
              </w:rPr>
              <w:t xml:space="preserve">  </w:t>
            </w:r>
            <w:r w:rsidR="00CB5083">
              <w:rPr>
                <w:noProof/>
              </w:rPr>
              <w:drawing>
                <wp:inline distT="0" distB="0" distL="0" distR="0" wp14:anchorId="26694642" wp14:editId="26694643">
                  <wp:extent cx="171450" cy="17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801F2C">
              <w:rPr>
                <w:rFonts w:cs="Arial"/>
              </w:rPr>
              <w:t xml:space="preserve"> </w:t>
            </w:r>
            <w:r w:rsidRPr="009B06E0">
              <w:rPr>
                <w:rFonts w:cs="Arial"/>
              </w:rPr>
              <w:t xml:space="preserve">This document and its attachments are </w:t>
            </w:r>
            <w:bookmarkStart w:id="0" w:name="bkmkClassification"/>
            <w:r>
              <w:rPr>
                <w:rFonts w:cs="Arial"/>
                <w:b/>
              </w:rPr>
              <w:fldChar w:fldCharType="begin">
                <w:ffData>
                  <w:name w:val="bkmkClassification"/>
                  <w:enabled/>
                  <w:calcOnExit w:val="0"/>
                  <w:textInput>
                    <w:default w:val="Unclassified"/>
                  </w:textInput>
                </w:ffData>
              </w:fldChar>
            </w:r>
            <w:r>
              <w:rPr>
                <w:rFonts w:cs="Arial"/>
                <w:b/>
              </w:rPr>
              <w:instrText xml:space="preserve"> FORMTEXT </w:instrText>
            </w:r>
            <w:r>
              <w:rPr>
                <w:rFonts w:cs="Arial"/>
                <w:b/>
              </w:rPr>
            </w:r>
            <w:r>
              <w:rPr>
                <w:rFonts w:cs="Arial"/>
                <w:b/>
              </w:rPr>
              <w:fldChar w:fldCharType="separate"/>
            </w:r>
            <w:r>
              <w:rPr>
                <w:rFonts w:cs="Arial"/>
                <w:b/>
                <w:noProof/>
              </w:rPr>
              <w:t>Unclassified</w:t>
            </w:r>
            <w:r>
              <w:rPr>
                <w:rFonts w:cs="Arial"/>
                <w:b/>
              </w:rPr>
              <w:fldChar w:fldCharType="end"/>
            </w:r>
            <w:bookmarkEnd w:id="0"/>
          </w:p>
        </w:tc>
        <w:tc>
          <w:tcPr>
            <w:tcW w:w="2979" w:type="dxa"/>
            <w:gridSpan w:val="2"/>
            <w:vAlign w:val="bottom"/>
          </w:tcPr>
          <w:p w14:paraId="26693824" w14:textId="77777777" w:rsidR="00727F08" w:rsidRPr="009B06E0" w:rsidRDefault="00727F08" w:rsidP="00972F47">
            <w:pPr>
              <w:spacing w:before="60" w:after="60"/>
            </w:pPr>
            <w:r>
              <w:rPr>
                <w:noProof/>
              </w:rPr>
              <w:drawing>
                <wp:inline distT="0" distB="0" distL="0" distR="0" wp14:anchorId="26694644" wp14:editId="26694645">
                  <wp:extent cx="171450" cy="171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7F08" w:rsidRPr="009B06E0" w14:paraId="26693828" w14:textId="77777777" w:rsidTr="00DF5CDA">
        <w:tblPrEx>
          <w:tblCellMar>
            <w:left w:w="170" w:type="dxa"/>
            <w:right w:w="170" w:type="dxa"/>
          </w:tblCellMar>
        </w:tblPrEx>
        <w:trPr>
          <w:trHeight w:hRule="exact" w:val="1584"/>
        </w:trPr>
        <w:tc>
          <w:tcPr>
            <w:tcW w:w="6660" w:type="dxa"/>
          </w:tcPr>
          <w:p w14:paraId="26693826" w14:textId="77777777" w:rsidR="00727F08" w:rsidRPr="009B06E0" w:rsidRDefault="00727F08" w:rsidP="00972F47">
            <w:pPr>
              <w:pStyle w:val="Maintext"/>
              <w:spacing w:before="60" w:after="60"/>
              <w:rPr>
                <w:rStyle w:val="Classification"/>
                <w:caps w:val="0"/>
              </w:rPr>
            </w:pPr>
          </w:p>
        </w:tc>
        <w:tc>
          <w:tcPr>
            <w:tcW w:w="2979" w:type="dxa"/>
            <w:gridSpan w:val="2"/>
          </w:tcPr>
          <w:p w14:paraId="26693827" w14:textId="77777777" w:rsidR="00727F08" w:rsidRPr="009B06E0" w:rsidRDefault="00727F08" w:rsidP="00972F47">
            <w:pPr>
              <w:spacing w:before="60" w:after="60"/>
            </w:pPr>
            <w:r w:rsidRPr="009B06E0">
              <w:rPr>
                <w:sz w:val="18"/>
                <w:szCs w:val="18"/>
              </w:rPr>
              <w:t xml:space="preserve">For further information or questions, contact the SBR Service Desk at </w:t>
            </w:r>
            <w:hyperlink r:id="rId16" w:history="1">
              <w:r w:rsidRPr="00836D79">
                <w:rPr>
                  <w:rStyle w:val="Hyperlink"/>
                  <w:sz w:val="18"/>
                  <w:szCs w:val="18"/>
                </w:rPr>
                <w:t>SBRServiceDesk@sbr.gov.au</w:t>
              </w:r>
            </w:hyperlink>
            <w:r>
              <w:rPr>
                <w:sz w:val="18"/>
                <w:szCs w:val="18"/>
              </w:rPr>
              <w:t xml:space="preserve"> or call </w:t>
            </w:r>
            <w:r w:rsidRPr="009B06E0">
              <w:rPr>
                <w:sz w:val="18"/>
                <w:szCs w:val="18"/>
              </w:rPr>
              <w:t>1300 488 231. International callers may use +61-2-6216 5577</w:t>
            </w:r>
          </w:p>
        </w:tc>
      </w:tr>
    </w:tbl>
    <w:p w14:paraId="26693829" w14:textId="77777777" w:rsidR="00E816A9" w:rsidRPr="00CA5E53" w:rsidRDefault="00E816A9" w:rsidP="00CA5E53">
      <w:pPr>
        <w:pStyle w:val="Version3"/>
        <w:ind w:firstLine="0"/>
        <w:rPr>
          <w:sz w:val="32"/>
          <w:szCs w:val="32"/>
        </w:rPr>
      </w:pPr>
      <w:bookmarkStart w:id="1" w:name="ClassificationPage1b"/>
      <w:bookmarkEnd w:id="1"/>
      <w:r w:rsidRPr="00CA5E53">
        <w:rPr>
          <w:sz w:val="32"/>
          <w:szCs w:val="32"/>
        </w:rPr>
        <w:lastRenderedPageBreak/>
        <w:t>VERSION CONTROL</w:t>
      </w:r>
    </w:p>
    <w:p w14:paraId="2669382A" w14:textId="77777777" w:rsidR="00557A92" w:rsidRPr="00557A92" w:rsidRDefault="00557A92" w:rsidP="00557A92">
      <w:pPr>
        <w:pStyle w:val="Maintext"/>
        <w:rPr>
          <w:sz w:val="20"/>
        </w:rPr>
      </w:pPr>
    </w:p>
    <w:p w14:paraId="2669382B" w14:textId="77777777" w:rsidR="00557A92" w:rsidRPr="00063673" w:rsidRDefault="00557A92" w:rsidP="00E816A9">
      <w:pPr>
        <w:pStyle w:val="Maintext"/>
        <w:rPr>
          <w:sz w:val="20"/>
        </w:rPr>
      </w:pPr>
    </w:p>
    <w:tbl>
      <w:tblPr>
        <w:tblStyle w:val="TableGrid"/>
        <w:tblW w:w="0" w:type="auto"/>
        <w:tblLook w:val="04A0" w:firstRow="1" w:lastRow="0" w:firstColumn="1" w:lastColumn="0" w:noHBand="0" w:noVBand="1"/>
      </w:tblPr>
      <w:tblGrid>
        <w:gridCol w:w="1226"/>
        <w:gridCol w:w="1996"/>
        <w:gridCol w:w="6292"/>
      </w:tblGrid>
      <w:tr w:rsidR="00643B66" w14:paraId="2669382F" w14:textId="77777777" w:rsidTr="00495DA0">
        <w:trPr>
          <w:trHeight w:val="444"/>
        </w:trPr>
        <w:tc>
          <w:tcPr>
            <w:tcW w:w="1226" w:type="dxa"/>
            <w:shd w:val="clear" w:color="auto" w:fill="C6D9F1" w:themeFill="text2" w:themeFillTint="33"/>
            <w:vAlign w:val="center"/>
          </w:tcPr>
          <w:p w14:paraId="2669382C" w14:textId="77777777" w:rsidR="00643B66" w:rsidRDefault="00643B66" w:rsidP="003A2E37">
            <w:pPr>
              <w:pStyle w:val="Maintext"/>
              <w:rPr>
                <w:sz w:val="20"/>
              </w:rPr>
            </w:pPr>
            <w:r w:rsidRPr="00C33A9B">
              <w:rPr>
                <w:b/>
                <w:sz w:val="20"/>
                <w:szCs w:val="20"/>
              </w:rPr>
              <w:t>Version</w:t>
            </w:r>
          </w:p>
        </w:tc>
        <w:tc>
          <w:tcPr>
            <w:tcW w:w="1996" w:type="dxa"/>
            <w:shd w:val="clear" w:color="auto" w:fill="C6D9F1" w:themeFill="text2" w:themeFillTint="33"/>
            <w:vAlign w:val="center"/>
          </w:tcPr>
          <w:p w14:paraId="2669382D" w14:textId="77777777" w:rsidR="00643B66" w:rsidRDefault="00643B66" w:rsidP="003A2E37">
            <w:pPr>
              <w:pStyle w:val="Maintext"/>
              <w:rPr>
                <w:sz w:val="20"/>
              </w:rPr>
            </w:pPr>
            <w:r w:rsidRPr="00C33A9B">
              <w:rPr>
                <w:b/>
                <w:sz w:val="20"/>
                <w:szCs w:val="20"/>
              </w:rPr>
              <w:t>Release date</w:t>
            </w:r>
          </w:p>
        </w:tc>
        <w:tc>
          <w:tcPr>
            <w:tcW w:w="6292" w:type="dxa"/>
            <w:shd w:val="clear" w:color="auto" w:fill="C6D9F1" w:themeFill="text2" w:themeFillTint="33"/>
            <w:vAlign w:val="center"/>
          </w:tcPr>
          <w:p w14:paraId="2669382E" w14:textId="77777777" w:rsidR="00643B66" w:rsidRDefault="00643B66" w:rsidP="003A2E37">
            <w:pPr>
              <w:pStyle w:val="Maintext"/>
              <w:rPr>
                <w:sz w:val="20"/>
              </w:rPr>
            </w:pPr>
            <w:r w:rsidRPr="00C33A9B">
              <w:rPr>
                <w:b/>
                <w:sz w:val="20"/>
                <w:szCs w:val="20"/>
              </w:rPr>
              <w:t>Description of changes</w:t>
            </w:r>
          </w:p>
        </w:tc>
      </w:tr>
      <w:tr w:rsidR="00A43418" w:rsidRPr="00975771" w14:paraId="360AB08D" w14:textId="77777777" w:rsidTr="0022150E">
        <w:trPr>
          <w:trHeight w:val="444"/>
        </w:trPr>
        <w:tc>
          <w:tcPr>
            <w:tcW w:w="1226" w:type="dxa"/>
            <w:shd w:val="clear" w:color="auto" w:fill="FFFFFF" w:themeFill="background1"/>
            <w:vAlign w:val="center"/>
          </w:tcPr>
          <w:p w14:paraId="01DA28CD" w14:textId="5323F4F4" w:rsidR="00A43418" w:rsidRDefault="00A43418" w:rsidP="0022150E">
            <w:pPr>
              <w:pStyle w:val="Maintext"/>
              <w:rPr>
                <w:sz w:val="20"/>
                <w:szCs w:val="20"/>
              </w:rPr>
            </w:pPr>
            <w:r>
              <w:rPr>
                <w:sz w:val="20"/>
                <w:szCs w:val="20"/>
              </w:rPr>
              <w:t>2.1</w:t>
            </w:r>
          </w:p>
        </w:tc>
        <w:tc>
          <w:tcPr>
            <w:tcW w:w="1996" w:type="dxa"/>
            <w:shd w:val="clear" w:color="auto" w:fill="FFFFFF" w:themeFill="background1"/>
            <w:vAlign w:val="center"/>
          </w:tcPr>
          <w:p w14:paraId="295C01BD" w14:textId="1A95DD34" w:rsidR="00A43418" w:rsidRDefault="00A43418" w:rsidP="00A1256F">
            <w:pPr>
              <w:pStyle w:val="Maintext"/>
              <w:rPr>
                <w:sz w:val="20"/>
                <w:szCs w:val="20"/>
              </w:rPr>
            </w:pPr>
            <w:r>
              <w:rPr>
                <w:sz w:val="20"/>
                <w:szCs w:val="20"/>
              </w:rPr>
              <w:t>2</w:t>
            </w:r>
            <w:r w:rsidR="00274AD8">
              <w:rPr>
                <w:sz w:val="20"/>
                <w:szCs w:val="20"/>
              </w:rPr>
              <w:t>2</w:t>
            </w:r>
            <w:r>
              <w:rPr>
                <w:sz w:val="20"/>
                <w:szCs w:val="20"/>
              </w:rPr>
              <w:t>/08/2019</w:t>
            </w:r>
          </w:p>
        </w:tc>
        <w:tc>
          <w:tcPr>
            <w:tcW w:w="6292" w:type="dxa"/>
            <w:shd w:val="clear" w:color="auto" w:fill="FFFFFF" w:themeFill="background1"/>
            <w:vAlign w:val="center"/>
          </w:tcPr>
          <w:p w14:paraId="2E6462A5" w14:textId="77777777" w:rsidR="0027078D" w:rsidRDefault="0027078D" w:rsidP="0027078D">
            <w:pPr>
              <w:pStyle w:val="Maintext"/>
              <w:rPr>
                <w:sz w:val="20"/>
                <w:szCs w:val="20"/>
              </w:rPr>
            </w:pPr>
          </w:p>
          <w:p w14:paraId="34C50978" w14:textId="609F249E" w:rsidR="0027078D" w:rsidRDefault="0027078D" w:rsidP="0027078D">
            <w:pPr>
              <w:pStyle w:val="Maintext"/>
              <w:rPr>
                <w:sz w:val="20"/>
                <w:szCs w:val="20"/>
              </w:rPr>
            </w:pPr>
            <w:r>
              <w:rPr>
                <w:sz w:val="20"/>
                <w:szCs w:val="20"/>
              </w:rPr>
              <w:t>Endorsed for publishing;</w:t>
            </w:r>
          </w:p>
          <w:p w14:paraId="060906CE" w14:textId="7F6051DE" w:rsidR="0027078D" w:rsidRDefault="0027078D" w:rsidP="0027078D">
            <w:pPr>
              <w:pStyle w:val="Maintext"/>
              <w:numPr>
                <w:ilvl w:val="0"/>
                <w:numId w:val="60"/>
              </w:numPr>
              <w:rPr>
                <w:sz w:val="20"/>
                <w:szCs w:val="20"/>
              </w:rPr>
            </w:pPr>
            <w:r>
              <w:rPr>
                <w:sz w:val="20"/>
                <w:szCs w:val="20"/>
              </w:rPr>
              <w:t xml:space="preserve">Updated </w:t>
            </w:r>
            <w:r w:rsidR="006368DF">
              <w:rPr>
                <w:sz w:val="20"/>
                <w:szCs w:val="20"/>
              </w:rPr>
              <w:t>link at 4.1.2</w:t>
            </w:r>
          </w:p>
          <w:p w14:paraId="533EE1AC" w14:textId="77777777" w:rsidR="0027078D" w:rsidRDefault="0027078D" w:rsidP="0027078D">
            <w:pPr>
              <w:pStyle w:val="Maintext"/>
              <w:numPr>
                <w:ilvl w:val="0"/>
                <w:numId w:val="60"/>
              </w:numPr>
              <w:rPr>
                <w:sz w:val="20"/>
                <w:szCs w:val="20"/>
              </w:rPr>
            </w:pPr>
            <w:bookmarkStart w:id="2" w:name="_GoBack"/>
            <w:bookmarkEnd w:id="2"/>
            <w:r>
              <w:rPr>
                <w:sz w:val="20"/>
                <w:szCs w:val="20"/>
              </w:rPr>
              <w:t>Removed audience context</w:t>
            </w:r>
          </w:p>
          <w:p w14:paraId="49BB6B28" w14:textId="0253E052" w:rsidR="00A43418" w:rsidRDefault="00A43418" w:rsidP="0022150E">
            <w:pPr>
              <w:pStyle w:val="Maintext"/>
              <w:rPr>
                <w:sz w:val="20"/>
                <w:szCs w:val="20"/>
              </w:rPr>
            </w:pPr>
          </w:p>
        </w:tc>
      </w:tr>
      <w:tr w:rsidR="0022150E" w:rsidRPr="00975771" w14:paraId="26693837" w14:textId="77777777" w:rsidTr="0022150E">
        <w:trPr>
          <w:trHeight w:val="444"/>
        </w:trPr>
        <w:tc>
          <w:tcPr>
            <w:tcW w:w="1226" w:type="dxa"/>
            <w:shd w:val="clear" w:color="auto" w:fill="FFFFFF" w:themeFill="background1"/>
            <w:vAlign w:val="center"/>
          </w:tcPr>
          <w:p w14:paraId="26693830" w14:textId="1C52FB64" w:rsidR="0022150E" w:rsidRPr="00975771" w:rsidRDefault="00036281" w:rsidP="0022150E">
            <w:pPr>
              <w:pStyle w:val="Maintext"/>
              <w:rPr>
                <w:sz w:val="20"/>
                <w:szCs w:val="20"/>
              </w:rPr>
            </w:pPr>
            <w:r>
              <w:rPr>
                <w:sz w:val="20"/>
                <w:szCs w:val="20"/>
              </w:rPr>
              <w:t>2</w:t>
            </w:r>
            <w:r w:rsidR="0022150E">
              <w:rPr>
                <w:sz w:val="20"/>
                <w:szCs w:val="20"/>
              </w:rPr>
              <w:t>.0</w:t>
            </w:r>
          </w:p>
        </w:tc>
        <w:tc>
          <w:tcPr>
            <w:tcW w:w="1996" w:type="dxa"/>
            <w:shd w:val="clear" w:color="auto" w:fill="FFFFFF" w:themeFill="background1"/>
            <w:vAlign w:val="center"/>
          </w:tcPr>
          <w:p w14:paraId="26693831" w14:textId="77777777" w:rsidR="0022150E" w:rsidRPr="00975771" w:rsidRDefault="0022150E" w:rsidP="00A1256F">
            <w:pPr>
              <w:pStyle w:val="Maintext"/>
              <w:rPr>
                <w:sz w:val="20"/>
                <w:szCs w:val="20"/>
              </w:rPr>
            </w:pPr>
            <w:r>
              <w:rPr>
                <w:sz w:val="20"/>
                <w:szCs w:val="20"/>
              </w:rPr>
              <w:t>1</w:t>
            </w:r>
            <w:r w:rsidR="00A1256F">
              <w:rPr>
                <w:sz w:val="20"/>
                <w:szCs w:val="20"/>
              </w:rPr>
              <w:t>1</w:t>
            </w:r>
            <w:r>
              <w:rPr>
                <w:sz w:val="20"/>
                <w:szCs w:val="20"/>
              </w:rPr>
              <w:t>/07/2019</w:t>
            </w:r>
          </w:p>
        </w:tc>
        <w:tc>
          <w:tcPr>
            <w:tcW w:w="6292" w:type="dxa"/>
            <w:shd w:val="clear" w:color="auto" w:fill="FFFFFF" w:themeFill="background1"/>
            <w:vAlign w:val="center"/>
          </w:tcPr>
          <w:p w14:paraId="26693832" w14:textId="77777777" w:rsidR="0022150E" w:rsidRDefault="0022150E" w:rsidP="0022150E">
            <w:pPr>
              <w:pStyle w:val="Maintext"/>
              <w:rPr>
                <w:sz w:val="20"/>
                <w:szCs w:val="20"/>
              </w:rPr>
            </w:pPr>
          </w:p>
          <w:p w14:paraId="26693833" w14:textId="77777777" w:rsidR="0022150E" w:rsidRDefault="0022150E" w:rsidP="0022150E">
            <w:pPr>
              <w:pStyle w:val="Maintext"/>
              <w:rPr>
                <w:sz w:val="20"/>
                <w:szCs w:val="20"/>
              </w:rPr>
            </w:pPr>
            <w:r>
              <w:rPr>
                <w:sz w:val="20"/>
                <w:szCs w:val="20"/>
              </w:rPr>
              <w:t>Endorsed for publishing. Changes include;</w:t>
            </w:r>
          </w:p>
          <w:p w14:paraId="26693834" w14:textId="77777777" w:rsidR="0022150E" w:rsidRDefault="00140939" w:rsidP="0022150E">
            <w:pPr>
              <w:pStyle w:val="Maintext"/>
              <w:numPr>
                <w:ilvl w:val="0"/>
                <w:numId w:val="60"/>
              </w:numPr>
              <w:rPr>
                <w:sz w:val="20"/>
                <w:szCs w:val="20"/>
              </w:rPr>
            </w:pPr>
            <w:r>
              <w:rPr>
                <w:sz w:val="20"/>
                <w:szCs w:val="20"/>
              </w:rPr>
              <w:t>Updating welfare codes</w:t>
            </w:r>
          </w:p>
          <w:p w14:paraId="26693835" w14:textId="77777777" w:rsidR="0022150E" w:rsidRDefault="008428B7" w:rsidP="0022150E">
            <w:pPr>
              <w:pStyle w:val="Maintext"/>
              <w:numPr>
                <w:ilvl w:val="0"/>
                <w:numId w:val="60"/>
              </w:numPr>
              <w:rPr>
                <w:sz w:val="20"/>
                <w:szCs w:val="20"/>
              </w:rPr>
            </w:pPr>
            <w:r>
              <w:rPr>
                <w:sz w:val="20"/>
                <w:szCs w:val="20"/>
              </w:rPr>
              <w:t>Clarification of Private patient hospital cover commencement and finalisation</w:t>
            </w:r>
          </w:p>
          <w:p w14:paraId="26693836" w14:textId="77777777" w:rsidR="0022150E" w:rsidRPr="00975771" w:rsidRDefault="0022150E" w:rsidP="0022150E">
            <w:pPr>
              <w:pStyle w:val="Maintext"/>
              <w:ind w:left="720"/>
              <w:rPr>
                <w:sz w:val="20"/>
                <w:szCs w:val="20"/>
              </w:rPr>
            </w:pPr>
          </w:p>
        </w:tc>
      </w:tr>
      <w:tr w:rsidR="003A2E37" w14:paraId="2669383F" w14:textId="77777777" w:rsidTr="00495DA0">
        <w:trPr>
          <w:trHeight w:val="444"/>
        </w:trPr>
        <w:tc>
          <w:tcPr>
            <w:tcW w:w="1226" w:type="dxa"/>
            <w:shd w:val="clear" w:color="auto" w:fill="FFFFFF" w:themeFill="background1"/>
            <w:vAlign w:val="center"/>
          </w:tcPr>
          <w:p w14:paraId="26693838" w14:textId="3682EB18" w:rsidR="003A2E37" w:rsidRPr="00975771" w:rsidRDefault="00036281" w:rsidP="003A2E37">
            <w:pPr>
              <w:pStyle w:val="Maintext"/>
              <w:rPr>
                <w:sz w:val="20"/>
                <w:szCs w:val="20"/>
              </w:rPr>
            </w:pPr>
            <w:r>
              <w:rPr>
                <w:sz w:val="20"/>
                <w:szCs w:val="20"/>
              </w:rPr>
              <w:t>1.0</w:t>
            </w:r>
          </w:p>
        </w:tc>
        <w:tc>
          <w:tcPr>
            <w:tcW w:w="1996" w:type="dxa"/>
            <w:shd w:val="clear" w:color="auto" w:fill="FFFFFF" w:themeFill="background1"/>
            <w:vAlign w:val="center"/>
          </w:tcPr>
          <w:p w14:paraId="26693839" w14:textId="77777777" w:rsidR="003A2E37" w:rsidRPr="00975771" w:rsidRDefault="00E022A0" w:rsidP="00732BE0">
            <w:pPr>
              <w:pStyle w:val="Maintext"/>
              <w:rPr>
                <w:sz w:val="20"/>
                <w:szCs w:val="20"/>
              </w:rPr>
            </w:pPr>
            <w:r>
              <w:rPr>
                <w:sz w:val="20"/>
                <w:szCs w:val="20"/>
              </w:rPr>
              <w:t>12/04/2019</w:t>
            </w:r>
          </w:p>
        </w:tc>
        <w:tc>
          <w:tcPr>
            <w:tcW w:w="6292" w:type="dxa"/>
            <w:shd w:val="clear" w:color="auto" w:fill="FFFFFF" w:themeFill="background1"/>
            <w:vAlign w:val="center"/>
          </w:tcPr>
          <w:p w14:paraId="2669383A" w14:textId="77777777" w:rsidR="00EC727A" w:rsidRDefault="00EC727A" w:rsidP="003A2E37">
            <w:pPr>
              <w:pStyle w:val="Maintext"/>
              <w:rPr>
                <w:sz w:val="20"/>
                <w:szCs w:val="20"/>
              </w:rPr>
            </w:pPr>
          </w:p>
          <w:p w14:paraId="2669383B" w14:textId="77777777" w:rsidR="002D0157" w:rsidRDefault="00E022A0" w:rsidP="003A2E37">
            <w:pPr>
              <w:pStyle w:val="Maintext"/>
              <w:rPr>
                <w:sz w:val="20"/>
                <w:szCs w:val="20"/>
              </w:rPr>
            </w:pPr>
            <w:r>
              <w:rPr>
                <w:sz w:val="20"/>
                <w:szCs w:val="20"/>
              </w:rPr>
              <w:t xml:space="preserve">Endorsed for publishing. </w:t>
            </w:r>
            <w:r w:rsidR="002D0157">
              <w:rPr>
                <w:sz w:val="20"/>
                <w:szCs w:val="20"/>
              </w:rPr>
              <w:t>Changes include;</w:t>
            </w:r>
          </w:p>
          <w:p w14:paraId="2669383C" w14:textId="77777777" w:rsidR="002D0157" w:rsidRDefault="002D0157" w:rsidP="002D0157">
            <w:pPr>
              <w:pStyle w:val="Maintext"/>
              <w:numPr>
                <w:ilvl w:val="0"/>
                <w:numId w:val="60"/>
              </w:numPr>
              <w:rPr>
                <w:sz w:val="20"/>
                <w:szCs w:val="20"/>
              </w:rPr>
            </w:pPr>
            <w:r>
              <w:rPr>
                <w:sz w:val="20"/>
                <w:szCs w:val="20"/>
              </w:rPr>
              <w:t>Changes to</w:t>
            </w:r>
            <w:r w:rsidR="00E022A0">
              <w:rPr>
                <w:sz w:val="20"/>
                <w:szCs w:val="20"/>
              </w:rPr>
              <w:t xml:space="preserve"> 2019 service</w:t>
            </w:r>
          </w:p>
          <w:p w14:paraId="2669383D" w14:textId="77777777" w:rsidR="003A2E37" w:rsidRDefault="00E022A0" w:rsidP="002D0157">
            <w:pPr>
              <w:pStyle w:val="Maintext"/>
              <w:numPr>
                <w:ilvl w:val="0"/>
                <w:numId w:val="60"/>
              </w:numPr>
              <w:rPr>
                <w:sz w:val="20"/>
                <w:szCs w:val="20"/>
              </w:rPr>
            </w:pPr>
            <w:r>
              <w:rPr>
                <w:sz w:val="20"/>
                <w:szCs w:val="20"/>
              </w:rPr>
              <w:t xml:space="preserve"> including Single Touch Payroll</w:t>
            </w:r>
            <w:r w:rsidR="002D0157">
              <w:rPr>
                <w:sz w:val="20"/>
                <w:szCs w:val="20"/>
              </w:rPr>
              <w:t xml:space="preserve"> implications</w:t>
            </w:r>
          </w:p>
          <w:p w14:paraId="2669383E" w14:textId="77777777" w:rsidR="00EC727A" w:rsidRPr="00975771" w:rsidRDefault="00EC727A" w:rsidP="00EC727A">
            <w:pPr>
              <w:pStyle w:val="Maintext"/>
              <w:ind w:left="720"/>
              <w:rPr>
                <w:sz w:val="20"/>
                <w:szCs w:val="20"/>
              </w:rPr>
            </w:pPr>
          </w:p>
        </w:tc>
      </w:tr>
    </w:tbl>
    <w:p w14:paraId="26693840" w14:textId="77777777" w:rsidR="00E816A9" w:rsidRPr="00975771" w:rsidRDefault="00E816A9" w:rsidP="00A86D31">
      <w:pPr>
        <w:pStyle w:val="AgendaItem"/>
        <w:spacing w:before="0" w:after="0"/>
        <w:jc w:val="right"/>
        <w:rPr>
          <w:caps/>
        </w:rPr>
        <w:sectPr w:rsidR="00E816A9" w:rsidRPr="00975771" w:rsidSect="00444B66">
          <w:headerReference w:type="default" r:id="rId17"/>
          <w:footerReference w:type="default" r:id="rId18"/>
          <w:pgSz w:w="11906" w:h="16838" w:code="9"/>
          <w:pgMar w:top="1020" w:right="1304" w:bottom="680" w:left="1304" w:header="709" w:footer="317" w:gutter="0"/>
          <w:cols w:space="708"/>
          <w:titlePg/>
          <w:docGrid w:linePitch="360"/>
        </w:sectPr>
      </w:pPr>
    </w:p>
    <w:p w14:paraId="26693841" w14:textId="77777777" w:rsidR="009E6AD5" w:rsidRDefault="009E6AD5" w:rsidP="00336249">
      <w:pPr>
        <w:pStyle w:val="VersionHeadA"/>
        <w:ind w:right="-844"/>
        <w:rPr>
          <w:b/>
          <w:color w:val="000000" w:themeColor="text1"/>
        </w:rPr>
      </w:pPr>
    </w:p>
    <w:p w14:paraId="26693842" w14:textId="77777777" w:rsidR="00336249" w:rsidRPr="00EE257E" w:rsidRDefault="00336249" w:rsidP="00336249">
      <w:pPr>
        <w:pStyle w:val="VersionHeadA"/>
        <w:ind w:right="-844"/>
        <w:rPr>
          <w:b/>
          <w:color w:val="000000" w:themeColor="text1"/>
        </w:rPr>
      </w:pPr>
      <w:r w:rsidRPr="00EE257E">
        <w:rPr>
          <w:b/>
          <w:color w:val="000000" w:themeColor="text1"/>
        </w:rPr>
        <w:t>ENDORSEMENT</w:t>
      </w:r>
    </w:p>
    <w:p w14:paraId="26693843" w14:textId="77777777" w:rsidR="00336249" w:rsidRDefault="00336249" w:rsidP="00336249">
      <w:pPr>
        <w:pStyle w:val="VersionHead"/>
        <w:tabs>
          <w:tab w:val="left" w:pos="5103"/>
        </w:tabs>
        <w:rPr>
          <w:sz w:val="20"/>
          <w:szCs w:val="20"/>
        </w:rPr>
      </w:pPr>
      <w:r w:rsidRPr="00063673">
        <w:rPr>
          <w:sz w:val="20"/>
          <w:szCs w:val="20"/>
        </w:rPr>
        <w:t>APPROVAL</w:t>
      </w:r>
    </w:p>
    <w:p w14:paraId="26693844" w14:textId="77777777" w:rsidR="00E32D58" w:rsidRPr="00063673" w:rsidRDefault="00E32D58" w:rsidP="00336249">
      <w:pPr>
        <w:pStyle w:val="VersionHead"/>
        <w:tabs>
          <w:tab w:val="left" w:pos="5103"/>
        </w:tabs>
        <w:rPr>
          <w:sz w:val="20"/>
          <w:szCs w:val="20"/>
        </w:rPr>
      </w:pPr>
    </w:p>
    <w:p w14:paraId="26693845" w14:textId="77777777" w:rsidR="00633FBD" w:rsidRDefault="003B3F0A" w:rsidP="00A91721">
      <w:pPr>
        <w:pStyle w:val="Version2"/>
        <w:tabs>
          <w:tab w:val="left" w:pos="2835"/>
        </w:tabs>
        <w:rPr>
          <w:sz w:val="20"/>
          <w:szCs w:val="20"/>
        </w:rPr>
      </w:pPr>
      <w:r>
        <w:rPr>
          <w:sz w:val="20"/>
          <w:szCs w:val="20"/>
        </w:rPr>
        <w:t>Matthew Musolino</w:t>
      </w:r>
      <w:r w:rsidR="00A91721" w:rsidRPr="00A91721">
        <w:rPr>
          <w:sz w:val="20"/>
          <w:szCs w:val="20"/>
        </w:rPr>
        <w:tab/>
      </w:r>
      <w:r w:rsidR="00633FBD">
        <w:rPr>
          <w:sz w:val="20"/>
          <w:szCs w:val="20"/>
        </w:rPr>
        <w:t>Director</w:t>
      </w:r>
    </w:p>
    <w:p w14:paraId="26693846" w14:textId="77777777" w:rsidR="00A91721" w:rsidRPr="00A91721" w:rsidRDefault="00633FBD" w:rsidP="00A91721">
      <w:pPr>
        <w:pStyle w:val="Version2"/>
        <w:tabs>
          <w:tab w:val="left" w:pos="2835"/>
        </w:tabs>
        <w:rPr>
          <w:sz w:val="20"/>
          <w:szCs w:val="20"/>
        </w:rPr>
      </w:pPr>
      <w:r>
        <w:rPr>
          <w:sz w:val="20"/>
          <w:szCs w:val="20"/>
        </w:rPr>
        <w:tab/>
      </w:r>
      <w:r w:rsidR="001E1B6C">
        <w:rPr>
          <w:noProof/>
          <w:color w:val="000000"/>
          <w:sz w:val="20"/>
          <w:szCs w:val="24"/>
        </w:rPr>
        <w:t>Systems Business Support</w:t>
      </w:r>
    </w:p>
    <w:p w14:paraId="26693847" w14:textId="77777777" w:rsidR="00A91721" w:rsidRPr="00A91721" w:rsidRDefault="00A91721" w:rsidP="00DC5074">
      <w:pPr>
        <w:pStyle w:val="Version2"/>
        <w:tabs>
          <w:tab w:val="left" w:pos="2835"/>
        </w:tabs>
        <w:rPr>
          <w:sz w:val="20"/>
          <w:szCs w:val="20"/>
        </w:rPr>
      </w:pPr>
      <w:r w:rsidRPr="00A91721">
        <w:rPr>
          <w:sz w:val="20"/>
          <w:szCs w:val="20"/>
        </w:rPr>
        <w:tab/>
      </w:r>
      <w:r w:rsidR="00C05CF0">
        <w:rPr>
          <w:sz w:val="20"/>
          <w:szCs w:val="20"/>
        </w:rPr>
        <w:t>Individuals</w:t>
      </w:r>
      <w:r w:rsidR="00C05CF0" w:rsidDel="00C05CF0">
        <w:rPr>
          <w:sz w:val="20"/>
          <w:szCs w:val="20"/>
        </w:rPr>
        <w:t xml:space="preserve"> </w:t>
      </w:r>
      <w:r w:rsidR="001E1B6C">
        <w:rPr>
          <w:sz w:val="20"/>
          <w:szCs w:val="20"/>
        </w:rPr>
        <w:t>and Intermediaries</w:t>
      </w:r>
    </w:p>
    <w:p w14:paraId="26693848" w14:textId="77777777" w:rsidR="00A91721" w:rsidRDefault="00A91721" w:rsidP="00A91721">
      <w:pPr>
        <w:pStyle w:val="Version2"/>
        <w:tabs>
          <w:tab w:val="left" w:pos="2835"/>
        </w:tabs>
        <w:rPr>
          <w:sz w:val="20"/>
          <w:szCs w:val="20"/>
        </w:rPr>
      </w:pPr>
      <w:r w:rsidRPr="00A91721">
        <w:rPr>
          <w:sz w:val="20"/>
          <w:szCs w:val="20"/>
        </w:rPr>
        <w:tab/>
        <w:t>Australian Taxation Office</w:t>
      </w:r>
    </w:p>
    <w:p w14:paraId="26693849" w14:textId="77777777" w:rsidR="001E1B6C" w:rsidRDefault="001E1B6C" w:rsidP="00A91721">
      <w:pPr>
        <w:pStyle w:val="Version2"/>
        <w:tabs>
          <w:tab w:val="left" w:pos="2835"/>
        </w:tabs>
        <w:rPr>
          <w:sz w:val="20"/>
          <w:szCs w:val="20"/>
        </w:rPr>
      </w:pPr>
    </w:p>
    <w:p w14:paraId="2669384A" w14:textId="77777777" w:rsidR="001E1B6C" w:rsidRPr="00A91721" w:rsidRDefault="001E1B6C" w:rsidP="00A91721">
      <w:pPr>
        <w:pStyle w:val="Version2"/>
        <w:tabs>
          <w:tab w:val="left" w:pos="2835"/>
        </w:tabs>
        <w:rPr>
          <w:sz w:val="20"/>
          <w:szCs w:val="20"/>
        </w:rPr>
      </w:pPr>
    </w:p>
    <w:p w14:paraId="2669384B" w14:textId="77777777" w:rsidR="001E1B6C" w:rsidRDefault="001E1B6C" w:rsidP="001E1B6C">
      <w:pPr>
        <w:pStyle w:val="Version2"/>
        <w:tabs>
          <w:tab w:val="left" w:pos="2835"/>
        </w:tabs>
        <w:ind w:left="0"/>
        <w:rPr>
          <w:sz w:val="20"/>
          <w:szCs w:val="20"/>
        </w:rPr>
      </w:pPr>
      <w:r>
        <w:rPr>
          <w:sz w:val="20"/>
          <w:szCs w:val="20"/>
        </w:rPr>
        <w:t xml:space="preserve">David Baker </w:t>
      </w:r>
      <w:r>
        <w:rPr>
          <w:sz w:val="20"/>
          <w:szCs w:val="20"/>
        </w:rPr>
        <w:tab/>
        <w:t>Director</w:t>
      </w:r>
    </w:p>
    <w:p w14:paraId="2669384C" w14:textId="77777777" w:rsidR="001E1B6C" w:rsidRDefault="001E1B6C" w:rsidP="001E1B6C">
      <w:pPr>
        <w:pStyle w:val="Version2"/>
        <w:tabs>
          <w:tab w:val="left" w:pos="2835"/>
        </w:tabs>
        <w:ind w:left="0"/>
        <w:rPr>
          <w:sz w:val="20"/>
          <w:szCs w:val="20"/>
        </w:rPr>
      </w:pPr>
      <w:r>
        <w:rPr>
          <w:sz w:val="20"/>
          <w:szCs w:val="20"/>
        </w:rPr>
        <w:tab/>
        <w:t>Project and Systems Support</w:t>
      </w:r>
    </w:p>
    <w:p w14:paraId="2669384D" w14:textId="77777777" w:rsidR="001E1B6C" w:rsidRDefault="001E1B6C" w:rsidP="001E1B6C">
      <w:pPr>
        <w:pStyle w:val="Version2"/>
        <w:tabs>
          <w:tab w:val="left" w:pos="2835"/>
        </w:tabs>
        <w:rPr>
          <w:sz w:val="20"/>
          <w:szCs w:val="20"/>
        </w:rPr>
      </w:pPr>
      <w:r>
        <w:rPr>
          <w:sz w:val="20"/>
          <w:szCs w:val="20"/>
        </w:rPr>
        <w:tab/>
      </w:r>
      <w:r w:rsidR="00C05CF0">
        <w:rPr>
          <w:sz w:val="20"/>
          <w:szCs w:val="20"/>
        </w:rPr>
        <w:t>Individuals</w:t>
      </w:r>
      <w:r>
        <w:rPr>
          <w:sz w:val="20"/>
          <w:szCs w:val="20"/>
        </w:rPr>
        <w:t xml:space="preserve"> and Intermediaries</w:t>
      </w:r>
    </w:p>
    <w:p w14:paraId="2669384E" w14:textId="77777777" w:rsidR="001E1B6C" w:rsidRDefault="001E1B6C" w:rsidP="001E1B6C">
      <w:pPr>
        <w:pStyle w:val="VersionHeadA"/>
        <w:ind w:right="-844"/>
        <w:rPr>
          <w:b/>
        </w:rPr>
      </w:pPr>
      <w:r>
        <w:rPr>
          <w:sz w:val="20"/>
          <w:szCs w:val="20"/>
        </w:rPr>
        <w:tab/>
        <w:t xml:space="preserve">                                      Australian Taxation Office</w:t>
      </w:r>
    </w:p>
    <w:p w14:paraId="2669384F" w14:textId="77777777" w:rsidR="000E7E0F" w:rsidRDefault="000E7E0F" w:rsidP="000E7E0F">
      <w:pPr>
        <w:pStyle w:val="VersionHeadA"/>
        <w:ind w:right="-844"/>
      </w:pPr>
    </w:p>
    <w:p w14:paraId="26693850" w14:textId="77777777" w:rsidR="008D32B0" w:rsidRDefault="008D32B0" w:rsidP="000E7E0F">
      <w:pPr>
        <w:pStyle w:val="VersionHeadA"/>
        <w:ind w:right="-844"/>
      </w:pPr>
    </w:p>
    <w:p w14:paraId="26693851" w14:textId="77777777" w:rsidR="009E6AD5" w:rsidRDefault="009E6AD5" w:rsidP="000E7E0F">
      <w:pPr>
        <w:pStyle w:val="VersionHeadA"/>
        <w:ind w:right="-844"/>
      </w:pPr>
    </w:p>
    <w:p w14:paraId="26693852" w14:textId="77777777" w:rsidR="008D32B0" w:rsidRDefault="008D32B0" w:rsidP="000E7E0F">
      <w:pPr>
        <w:pStyle w:val="VersionHeadA"/>
        <w:ind w:right="-844"/>
      </w:pPr>
    </w:p>
    <w:p w14:paraId="26693853" w14:textId="77777777" w:rsidR="00493303" w:rsidRPr="00EE257E" w:rsidRDefault="000E7E0F" w:rsidP="000E7E0F">
      <w:pPr>
        <w:pStyle w:val="VersionHeadA"/>
        <w:ind w:right="-844"/>
        <w:rPr>
          <w:b/>
          <w:color w:val="000000" w:themeColor="text1"/>
        </w:rPr>
      </w:pPr>
      <w:r w:rsidRPr="00EE257E">
        <w:rPr>
          <w:b/>
          <w:color w:val="000000" w:themeColor="text1"/>
        </w:rPr>
        <w:t>COPYRIGHT NOTICE</w:t>
      </w:r>
    </w:p>
    <w:p w14:paraId="26693854" w14:textId="77777777" w:rsidR="00191B6C" w:rsidRDefault="00191B6C" w:rsidP="000E7E0F">
      <w:pPr>
        <w:pStyle w:val="VersionHeadA"/>
        <w:ind w:right="-844"/>
      </w:pPr>
    </w:p>
    <w:p w14:paraId="26693855" w14:textId="77777777" w:rsidR="001E1B6C" w:rsidRDefault="00402FDB" w:rsidP="00402FDB">
      <w:pPr>
        <w:autoSpaceDE w:val="0"/>
        <w:autoSpaceDN w:val="0"/>
        <w:adjustRightInd w:val="0"/>
        <w:rPr>
          <w:rFonts w:cs="Arial"/>
          <w:sz w:val="20"/>
          <w:szCs w:val="20"/>
        </w:rPr>
      </w:pPr>
      <w:r>
        <w:rPr>
          <w:rFonts w:cs="Arial"/>
          <w:sz w:val="20"/>
          <w:szCs w:val="20"/>
        </w:rPr>
        <w:t>© Commonwealth of Australia 2019</w:t>
      </w:r>
    </w:p>
    <w:p w14:paraId="26693856" w14:textId="77777777" w:rsidR="001E1B6C" w:rsidRPr="001504DD" w:rsidRDefault="00402FDB" w:rsidP="001E1B6C">
      <w:pPr>
        <w:jc w:val="both"/>
        <w:rPr>
          <w:rFonts w:cs="Arial"/>
        </w:rPr>
      </w:pPr>
      <w:r>
        <w:br/>
      </w:r>
      <w:r w:rsidR="001E1B6C" w:rsidRPr="001504DD">
        <w:rPr>
          <w:rFonts w:cs="Arial"/>
          <w:sz w:val="20"/>
          <w:szCs w:val="20"/>
        </w:rPr>
        <w:t xml:space="preserve">This work is copyright. Use of this Information and Material is subject to the terms and conditions in the "SBR Disclaimer and Conditions of Use" </w:t>
      </w:r>
      <w:r w:rsidR="001E1B6C">
        <w:rPr>
          <w:rFonts w:cs="Arial"/>
          <w:sz w:val="20"/>
          <w:szCs w:val="20"/>
        </w:rPr>
        <w:t>that</w:t>
      </w:r>
      <w:r w:rsidR="001E1B6C" w:rsidRPr="001504DD">
        <w:rPr>
          <w:rFonts w:cs="Arial"/>
          <w:sz w:val="20"/>
          <w:szCs w:val="20"/>
        </w:rPr>
        <w:t xml:space="preserve"> is available at </w:t>
      </w:r>
      <w:hyperlink r:id="rId19" w:history="1">
        <w:r w:rsidR="001E1B6C" w:rsidRPr="001504DD">
          <w:rPr>
            <w:rStyle w:val="Hyperlink"/>
          </w:rPr>
          <w:t>http://www.sbr.gov.au</w:t>
        </w:r>
      </w:hyperlink>
      <w:r w:rsidR="001E1B6C" w:rsidRPr="001504DD">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w:t>
      </w:r>
      <w:r w:rsidR="001E1B6C">
        <w:rPr>
          <w:rFonts w:cs="Arial"/>
          <w:sz w:val="20"/>
          <w:szCs w:val="20"/>
        </w:rPr>
        <w:t>Standard Business Reporting</w:t>
      </w:r>
      <w:r w:rsidR="001E1B6C" w:rsidRPr="001504DD">
        <w:rPr>
          <w:rFonts w:cs="Arial"/>
          <w:sz w:val="20"/>
          <w:szCs w:val="20"/>
        </w:rPr>
        <w:t xml:space="preserve"> Agencies and their personnel. </w:t>
      </w:r>
    </w:p>
    <w:p w14:paraId="26693857" w14:textId="77777777" w:rsidR="001E1B6C" w:rsidRPr="001504DD" w:rsidRDefault="001E1B6C" w:rsidP="001E1B6C">
      <w:pPr>
        <w:jc w:val="both"/>
        <w:rPr>
          <w:rFonts w:cs="Arial"/>
        </w:rPr>
      </w:pPr>
    </w:p>
    <w:p w14:paraId="26693858" w14:textId="77777777" w:rsidR="001E1B6C" w:rsidRPr="001504DD" w:rsidRDefault="001E1B6C" w:rsidP="001E1B6C">
      <w:pPr>
        <w:jc w:val="both"/>
        <w:rPr>
          <w:rFonts w:cs="Arial"/>
        </w:rPr>
      </w:pPr>
      <w:r w:rsidRPr="001504DD">
        <w:rPr>
          <w:rFonts w:cs="Arial"/>
          <w:sz w:val="20"/>
          <w:szCs w:val="20"/>
        </w:rPr>
        <w:t xml:space="preserve">You must include this copyright notice in all copies of this Information and Material </w:t>
      </w:r>
      <w:r>
        <w:rPr>
          <w:rFonts w:cs="Arial"/>
          <w:sz w:val="20"/>
          <w:szCs w:val="20"/>
        </w:rPr>
        <w:t>that</w:t>
      </w:r>
      <w:r w:rsidRPr="001504DD">
        <w:rPr>
          <w:rFonts w:cs="Arial"/>
          <w:sz w:val="20"/>
          <w:szCs w:val="20"/>
        </w:rPr>
        <w:t xml:space="preserve"> you create</w:t>
      </w:r>
      <w:r>
        <w:rPr>
          <w:rFonts w:cs="Arial"/>
          <w:sz w:val="20"/>
          <w:szCs w:val="20"/>
        </w:rPr>
        <w:t xml:space="preserve">. </w:t>
      </w:r>
      <w:r w:rsidRPr="001504DD">
        <w:rPr>
          <w:rFonts w:cs="Arial"/>
          <w:sz w:val="20"/>
          <w:szCs w:val="20"/>
        </w:rPr>
        <w:t xml:space="preserve">If you modify, adapt or prepare derivative works of the Information and Material, the notice must still be included but you must add your own copyright statement to your modification, adaptation or derivative work </w:t>
      </w:r>
      <w:r>
        <w:rPr>
          <w:rFonts w:cs="Arial"/>
          <w:sz w:val="20"/>
          <w:szCs w:val="20"/>
        </w:rPr>
        <w:t>that</w:t>
      </w:r>
      <w:r w:rsidRPr="001504DD">
        <w:rPr>
          <w:rFonts w:cs="Arial"/>
          <w:sz w:val="20"/>
          <w:szCs w:val="20"/>
        </w:rPr>
        <w:t xml:space="preserve"> makes clear the nature of your modification, adaptation or derivative work and you must include an acknowledgement that the adaptation, modification or derivative work is based on Commonwealth</w:t>
      </w:r>
      <w:r>
        <w:rPr>
          <w:rFonts w:cs="Arial"/>
          <w:sz w:val="20"/>
          <w:szCs w:val="20"/>
        </w:rPr>
        <w:t xml:space="preserve"> </w:t>
      </w:r>
      <w:r w:rsidRPr="001504DD">
        <w:rPr>
          <w:rFonts w:cs="Arial"/>
          <w:sz w:val="20"/>
          <w:szCs w:val="20"/>
        </w:rPr>
        <w:t xml:space="preserve">or SBR Agency owned Information and Material. Copyright in SBR Agency specific aspects of </w:t>
      </w:r>
      <w:r>
        <w:rPr>
          <w:rFonts w:cs="Arial"/>
          <w:sz w:val="20"/>
          <w:szCs w:val="20"/>
        </w:rPr>
        <w:t>Standard Business Reporting</w:t>
      </w:r>
      <w:r w:rsidRPr="001504DD">
        <w:rPr>
          <w:rFonts w:cs="Arial"/>
          <w:sz w:val="20"/>
          <w:szCs w:val="20"/>
        </w:rPr>
        <w:t xml:space="preserve"> Taxonomy is owned by the relevant SBR Agency.</w:t>
      </w:r>
    </w:p>
    <w:p w14:paraId="26693859" w14:textId="77777777" w:rsidR="00402FDB" w:rsidRPr="009B06E0" w:rsidRDefault="00402FDB" w:rsidP="00402FDB">
      <w:pPr>
        <w:autoSpaceDE w:val="0"/>
        <w:autoSpaceDN w:val="0"/>
        <w:adjustRightInd w:val="0"/>
        <w:rPr>
          <w:rFonts w:ascii="Courier New" w:eastAsia="Batang" w:hAnsi="Courier New" w:cs="Courier New"/>
          <w:sz w:val="20"/>
          <w:szCs w:val="20"/>
          <w:lang w:eastAsia="ko-KR"/>
        </w:rPr>
      </w:pPr>
    </w:p>
    <w:p w14:paraId="2669385A" w14:textId="77777777" w:rsidR="00561E38" w:rsidRDefault="00561E38" w:rsidP="00561E38">
      <w:pPr>
        <w:pStyle w:val="Maintext"/>
        <w:sectPr w:rsidR="00561E38" w:rsidSect="00444B66">
          <w:headerReference w:type="even" r:id="rId20"/>
          <w:headerReference w:type="default" r:id="rId21"/>
          <w:footerReference w:type="default" r:id="rId22"/>
          <w:headerReference w:type="first" r:id="rId23"/>
          <w:pgSz w:w="11906" w:h="16838" w:code="9"/>
          <w:pgMar w:top="826" w:right="1304" w:bottom="1814" w:left="1304" w:header="425" w:footer="680" w:gutter="0"/>
          <w:cols w:space="708"/>
          <w:formProt w:val="0"/>
          <w:docGrid w:linePitch="360"/>
        </w:sectPr>
      </w:pPr>
    </w:p>
    <w:p w14:paraId="2669385B" w14:textId="77777777" w:rsidR="00561E38" w:rsidRPr="000C1A84" w:rsidRDefault="00483D3F" w:rsidP="00A437EB">
      <w:pPr>
        <w:pStyle w:val="VersionHeadA"/>
        <w:ind w:right="-844"/>
        <w:rPr>
          <w:b/>
          <w:color w:val="000000" w:themeColor="text1"/>
        </w:rPr>
      </w:pPr>
      <w:r w:rsidRPr="000C1A84">
        <w:rPr>
          <w:b/>
          <w:color w:val="000000" w:themeColor="text1"/>
        </w:rPr>
        <w:lastRenderedPageBreak/>
        <w:t>TABLE OF CONTENTS</w:t>
      </w:r>
    </w:p>
    <w:p w14:paraId="2669385C" w14:textId="77777777" w:rsidR="00A437EB" w:rsidRDefault="00A437EB" w:rsidP="00A437EB">
      <w:pPr>
        <w:pStyle w:val="Maintext"/>
        <w:rPr>
          <w:sz w:val="20"/>
        </w:rPr>
      </w:pPr>
    </w:p>
    <w:p w14:paraId="2669385D" w14:textId="77777777" w:rsidR="009077EF" w:rsidRPr="00A437EB" w:rsidRDefault="009077EF" w:rsidP="00A437EB">
      <w:pPr>
        <w:pStyle w:val="Maintext"/>
        <w:rPr>
          <w:sz w:val="20"/>
        </w:rPr>
      </w:pPr>
    </w:p>
    <w:p w14:paraId="2B8E6729" w14:textId="77777777" w:rsidR="0027078D" w:rsidRDefault="00A437EB">
      <w:pPr>
        <w:pStyle w:val="TOC1"/>
        <w:tabs>
          <w:tab w:val="left" w:pos="440"/>
        </w:tabs>
        <w:rPr>
          <w:rFonts w:asciiTheme="minorHAnsi" w:eastAsiaTheme="minorEastAsia" w:hAnsiTheme="minorHAnsi" w:cstheme="minorBidi"/>
          <w:noProof/>
          <w:sz w:val="22"/>
        </w:rPr>
      </w:pPr>
      <w:r w:rsidRPr="00B03D70">
        <w:rPr>
          <w:szCs w:val="20"/>
          <w:highlight w:val="yellow"/>
        </w:rPr>
        <w:fldChar w:fldCharType="begin"/>
      </w:r>
      <w:r w:rsidRPr="00B03D70">
        <w:rPr>
          <w:szCs w:val="20"/>
          <w:highlight w:val="yellow"/>
        </w:rPr>
        <w:instrText xml:space="preserve"> TOC \o "1-3" \h \z \u </w:instrText>
      </w:r>
      <w:r w:rsidRPr="00B03D70">
        <w:rPr>
          <w:szCs w:val="20"/>
          <w:highlight w:val="yellow"/>
        </w:rPr>
        <w:fldChar w:fldCharType="separate"/>
      </w:r>
      <w:hyperlink w:anchor="_Toc16771167" w:history="1">
        <w:r w:rsidR="0027078D" w:rsidRPr="00EA0238">
          <w:rPr>
            <w:rStyle w:val="Hyperlink"/>
          </w:rPr>
          <w:t>1.</w:t>
        </w:r>
        <w:r w:rsidR="0027078D">
          <w:rPr>
            <w:rFonts w:asciiTheme="minorHAnsi" w:eastAsiaTheme="minorEastAsia" w:hAnsiTheme="minorHAnsi" w:cstheme="minorBidi"/>
            <w:noProof/>
            <w:sz w:val="22"/>
          </w:rPr>
          <w:tab/>
        </w:r>
        <w:r w:rsidR="0027078D" w:rsidRPr="00EA0238">
          <w:rPr>
            <w:rStyle w:val="Hyperlink"/>
          </w:rPr>
          <w:t>Introduction</w:t>
        </w:r>
        <w:r w:rsidR="0027078D">
          <w:rPr>
            <w:noProof/>
            <w:webHidden/>
          </w:rPr>
          <w:tab/>
        </w:r>
        <w:r w:rsidR="0027078D">
          <w:rPr>
            <w:noProof/>
            <w:webHidden/>
          </w:rPr>
          <w:fldChar w:fldCharType="begin"/>
        </w:r>
        <w:r w:rsidR="0027078D">
          <w:rPr>
            <w:noProof/>
            <w:webHidden/>
          </w:rPr>
          <w:instrText xml:space="preserve"> PAGEREF _Toc16771167 \h </w:instrText>
        </w:r>
        <w:r w:rsidR="0027078D">
          <w:rPr>
            <w:noProof/>
            <w:webHidden/>
          </w:rPr>
        </w:r>
        <w:r w:rsidR="0027078D">
          <w:rPr>
            <w:noProof/>
            <w:webHidden/>
          </w:rPr>
          <w:fldChar w:fldCharType="separate"/>
        </w:r>
        <w:r w:rsidR="0027078D">
          <w:rPr>
            <w:noProof/>
            <w:webHidden/>
          </w:rPr>
          <w:t>6</w:t>
        </w:r>
        <w:r w:rsidR="0027078D">
          <w:rPr>
            <w:noProof/>
            <w:webHidden/>
          </w:rPr>
          <w:fldChar w:fldCharType="end"/>
        </w:r>
      </w:hyperlink>
    </w:p>
    <w:p w14:paraId="11185163" w14:textId="77777777" w:rsidR="0027078D" w:rsidRDefault="007E35A7">
      <w:pPr>
        <w:pStyle w:val="TOC2"/>
        <w:rPr>
          <w:rFonts w:asciiTheme="minorHAnsi" w:eastAsiaTheme="minorEastAsia" w:hAnsiTheme="minorHAnsi" w:cstheme="minorBidi"/>
          <w:noProof/>
          <w:sz w:val="22"/>
        </w:rPr>
      </w:pPr>
      <w:hyperlink w:anchor="_Toc16771168" w:history="1">
        <w:r w:rsidR="0027078D" w:rsidRPr="00EA0238">
          <w:rPr>
            <w:rStyle w:val="Hyperlink"/>
            <w:rFonts w:cs="Times New Roman"/>
            <w14:scene3d>
              <w14:camera w14:prst="orthographicFront"/>
              <w14:lightRig w14:rig="threePt" w14:dir="t">
                <w14:rot w14:lat="0" w14:lon="0" w14:rev="0"/>
              </w14:lightRig>
            </w14:scene3d>
          </w:rPr>
          <w:t>1.1</w:t>
        </w:r>
        <w:r w:rsidR="0027078D">
          <w:rPr>
            <w:rFonts w:asciiTheme="minorHAnsi" w:eastAsiaTheme="minorEastAsia" w:hAnsiTheme="minorHAnsi" w:cstheme="minorBidi"/>
            <w:noProof/>
            <w:sz w:val="22"/>
          </w:rPr>
          <w:tab/>
        </w:r>
        <w:r w:rsidR="0027078D" w:rsidRPr="00EA0238">
          <w:rPr>
            <w:rStyle w:val="Hyperlink"/>
          </w:rPr>
          <w:t>Purpose</w:t>
        </w:r>
        <w:r w:rsidR="0027078D">
          <w:rPr>
            <w:noProof/>
            <w:webHidden/>
          </w:rPr>
          <w:tab/>
        </w:r>
        <w:r w:rsidR="0027078D">
          <w:rPr>
            <w:noProof/>
            <w:webHidden/>
          </w:rPr>
          <w:fldChar w:fldCharType="begin"/>
        </w:r>
        <w:r w:rsidR="0027078D">
          <w:rPr>
            <w:noProof/>
            <w:webHidden/>
          </w:rPr>
          <w:instrText xml:space="preserve"> PAGEREF _Toc16771168 \h </w:instrText>
        </w:r>
        <w:r w:rsidR="0027078D">
          <w:rPr>
            <w:noProof/>
            <w:webHidden/>
          </w:rPr>
        </w:r>
        <w:r w:rsidR="0027078D">
          <w:rPr>
            <w:noProof/>
            <w:webHidden/>
          </w:rPr>
          <w:fldChar w:fldCharType="separate"/>
        </w:r>
        <w:r w:rsidR="0027078D">
          <w:rPr>
            <w:noProof/>
            <w:webHidden/>
          </w:rPr>
          <w:t>6</w:t>
        </w:r>
        <w:r w:rsidR="0027078D">
          <w:rPr>
            <w:noProof/>
            <w:webHidden/>
          </w:rPr>
          <w:fldChar w:fldCharType="end"/>
        </w:r>
      </w:hyperlink>
    </w:p>
    <w:p w14:paraId="6CF6ECFF" w14:textId="77777777" w:rsidR="0027078D" w:rsidRDefault="007E35A7">
      <w:pPr>
        <w:pStyle w:val="TOC2"/>
        <w:rPr>
          <w:rFonts w:asciiTheme="minorHAnsi" w:eastAsiaTheme="minorEastAsia" w:hAnsiTheme="minorHAnsi" w:cstheme="minorBidi"/>
          <w:noProof/>
          <w:sz w:val="22"/>
        </w:rPr>
      </w:pPr>
      <w:hyperlink w:anchor="_Toc16771169" w:history="1">
        <w:r w:rsidR="0027078D" w:rsidRPr="00EA0238">
          <w:rPr>
            <w:rStyle w:val="Hyperlink"/>
            <w:rFonts w:cs="Times New Roman"/>
            <w14:scene3d>
              <w14:camera w14:prst="orthographicFront"/>
              <w14:lightRig w14:rig="threePt" w14:dir="t">
                <w14:rot w14:lat="0" w14:lon="0" w14:rev="0"/>
              </w14:lightRig>
            </w14:scene3d>
          </w:rPr>
          <w:t>1.2</w:t>
        </w:r>
        <w:r w:rsidR="0027078D">
          <w:rPr>
            <w:rFonts w:asciiTheme="minorHAnsi" w:eastAsiaTheme="minorEastAsia" w:hAnsiTheme="minorHAnsi" w:cstheme="minorBidi"/>
            <w:noProof/>
            <w:sz w:val="22"/>
          </w:rPr>
          <w:tab/>
        </w:r>
        <w:r w:rsidR="0027078D" w:rsidRPr="00EA0238">
          <w:rPr>
            <w:rStyle w:val="Hyperlink"/>
          </w:rPr>
          <w:t>Document Context</w:t>
        </w:r>
        <w:r w:rsidR="0027078D">
          <w:rPr>
            <w:noProof/>
            <w:webHidden/>
          </w:rPr>
          <w:tab/>
        </w:r>
        <w:r w:rsidR="0027078D">
          <w:rPr>
            <w:noProof/>
            <w:webHidden/>
          </w:rPr>
          <w:fldChar w:fldCharType="begin"/>
        </w:r>
        <w:r w:rsidR="0027078D">
          <w:rPr>
            <w:noProof/>
            <w:webHidden/>
          </w:rPr>
          <w:instrText xml:space="preserve"> PAGEREF _Toc16771169 \h </w:instrText>
        </w:r>
        <w:r w:rsidR="0027078D">
          <w:rPr>
            <w:noProof/>
            <w:webHidden/>
          </w:rPr>
        </w:r>
        <w:r w:rsidR="0027078D">
          <w:rPr>
            <w:noProof/>
            <w:webHidden/>
          </w:rPr>
          <w:fldChar w:fldCharType="separate"/>
        </w:r>
        <w:r w:rsidR="0027078D">
          <w:rPr>
            <w:noProof/>
            <w:webHidden/>
          </w:rPr>
          <w:t>6</w:t>
        </w:r>
        <w:r w:rsidR="0027078D">
          <w:rPr>
            <w:noProof/>
            <w:webHidden/>
          </w:rPr>
          <w:fldChar w:fldCharType="end"/>
        </w:r>
      </w:hyperlink>
    </w:p>
    <w:p w14:paraId="57EEEF04" w14:textId="77777777" w:rsidR="0027078D" w:rsidRDefault="007E35A7">
      <w:pPr>
        <w:pStyle w:val="TOC2"/>
        <w:rPr>
          <w:rFonts w:asciiTheme="minorHAnsi" w:eastAsiaTheme="minorEastAsia" w:hAnsiTheme="minorHAnsi" w:cstheme="minorBidi"/>
          <w:noProof/>
          <w:sz w:val="22"/>
        </w:rPr>
      </w:pPr>
      <w:hyperlink w:anchor="_Toc16771170" w:history="1">
        <w:r w:rsidR="0027078D" w:rsidRPr="00EA0238">
          <w:rPr>
            <w:rStyle w:val="Hyperlink"/>
            <w:rFonts w:cs="Times New Roman"/>
            <w14:scene3d>
              <w14:camera w14:prst="orthographicFront"/>
              <w14:lightRig w14:rig="threePt" w14:dir="t">
                <w14:rot w14:lat="0" w14:lon="0" w14:rev="0"/>
              </w14:lightRig>
            </w14:scene3d>
          </w:rPr>
          <w:t>1.3</w:t>
        </w:r>
        <w:r w:rsidR="0027078D">
          <w:rPr>
            <w:rFonts w:asciiTheme="minorHAnsi" w:eastAsiaTheme="minorEastAsia" w:hAnsiTheme="minorHAnsi" w:cstheme="minorBidi"/>
            <w:noProof/>
            <w:sz w:val="22"/>
          </w:rPr>
          <w:tab/>
        </w:r>
        <w:r w:rsidR="0027078D" w:rsidRPr="00EA0238">
          <w:rPr>
            <w:rStyle w:val="Hyperlink"/>
          </w:rPr>
          <w:t>Glossary</w:t>
        </w:r>
        <w:r w:rsidR="0027078D">
          <w:rPr>
            <w:noProof/>
            <w:webHidden/>
          </w:rPr>
          <w:tab/>
        </w:r>
        <w:r w:rsidR="0027078D">
          <w:rPr>
            <w:noProof/>
            <w:webHidden/>
          </w:rPr>
          <w:fldChar w:fldCharType="begin"/>
        </w:r>
        <w:r w:rsidR="0027078D">
          <w:rPr>
            <w:noProof/>
            <w:webHidden/>
          </w:rPr>
          <w:instrText xml:space="preserve"> PAGEREF _Toc16771170 \h </w:instrText>
        </w:r>
        <w:r w:rsidR="0027078D">
          <w:rPr>
            <w:noProof/>
            <w:webHidden/>
          </w:rPr>
        </w:r>
        <w:r w:rsidR="0027078D">
          <w:rPr>
            <w:noProof/>
            <w:webHidden/>
          </w:rPr>
          <w:fldChar w:fldCharType="separate"/>
        </w:r>
        <w:r w:rsidR="0027078D">
          <w:rPr>
            <w:noProof/>
            <w:webHidden/>
          </w:rPr>
          <w:t>6</w:t>
        </w:r>
        <w:r w:rsidR="0027078D">
          <w:rPr>
            <w:noProof/>
            <w:webHidden/>
          </w:rPr>
          <w:fldChar w:fldCharType="end"/>
        </w:r>
      </w:hyperlink>
    </w:p>
    <w:p w14:paraId="04545A60" w14:textId="77777777" w:rsidR="0027078D" w:rsidRDefault="007E35A7">
      <w:pPr>
        <w:pStyle w:val="TOC2"/>
        <w:rPr>
          <w:rFonts w:asciiTheme="minorHAnsi" w:eastAsiaTheme="minorEastAsia" w:hAnsiTheme="minorHAnsi" w:cstheme="minorBidi"/>
          <w:noProof/>
          <w:sz w:val="22"/>
        </w:rPr>
      </w:pPr>
      <w:hyperlink w:anchor="_Toc16771171" w:history="1">
        <w:r w:rsidR="0027078D" w:rsidRPr="00EA0238">
          <w:rPr>
            <w:rStyle w:val="Hyperlink"/>
            <w:rFonts w:cs="Times New Roman"/>
            <w14:scene3d>
              <w14:camera w14:prst="orthographicFront"/>
              <w14:lightRig w14:rig="threePt" w14:dir="t">
                <w14:rot w14:lat="0" w14:lon="0" w14:rev="0"/>
              </w14:lightRig>
            </w14:scene3d>
          </w:rPr>
          <w:t>1.4</w:t>
        </w:r>
        <w:r w:rsidR="0027078D">
          <w:rPr>
            <w:rFonts w:asciiTheme="minorHAnsi" w:eastAsiaTheme="minorEastAsia" w:hAnsiTheme="minorHAnsi" w:cstheme="minorBidi"/>
            <w:noProof/>
            <w:sz w:val="22"/>
          </w:rPr>
          <w:tab/>
        </w:r>
        <w:r w:rsidR="0027078D" w:rsidRPr="00EA0238">
          <w:rPr>
            <w:rStyle w:val="Hyperlink"/>
          </w:rPr>
          <w:t>Table 1: Glossary Changes to Pre-Fill for 2019 Response</w:t>
        </w:r>
        <w:r w:rsidR="0027078D">
          <w:rPr>
            <w:noProof/>
            <w:webHidden/>
          </w:rPr>
          <w:tab/>
        </w:r>
        <w:r w:rsidR="0027078D">
          <w:rPr>
            <w:noProof/>
            <w:webHidden/>
          </w:rPr>
          <w:fldChar w:fldCharType="begin"/>
        </w:r>
        <w:r w:rsidR="0027078D">
          <w:rPr>
            <w:noProof/>
            <w:webHidden/>
          </w:rPr>
          <w:instrText xml:space="preserve"> PAGEREF _Toc16771171 \h </w:instrText>
        </w:r>
        <w:r w:rsidR="0027078D">
          <w:rPr>
            <w:noProof/>
            <w:webHidden/>
          </w:rPr>
        </w:r>
        <w:r w:rsidR="0027078D">
          <w:rPr>
            <w:noProof/>
            <w:webHidden/>
          </w:rPr>
          <w:fldChar w:fldCharType="separate"/>
        </w:r>
        <w:r w:rsidR="0027078D">
          <w:rPr>
            <w:noProof/>
            <w:webHidden/>
          </w:rPr>
          <w:t>8</w:t>
        </w:r>
        <w:r w:rsidR="0027078D">
          <w:rPr>
            <w:noProof/>
            <w:webHidden/>
          </w:rPr>
          <w:fldChar w:fldCharType="end"/>
        </w:r>
      </w:hyperlink>
    </w:p>
    <w:p w14:paraId="331BDA42" w14:textId="77777777" w:rsidR="0027078D" w:rsidRDefault="007E35A7">
      <w:pPr>
        <w:pStyle w:val="TOC1"/>
        <w:tabs>
          <w:tab w:val="left" w:pos="440"/>
        </w:tabs>
        <w:rPr>
          <w:rFonts w:asciiTheme="minorHAnsi" w:eastAsiaTheme="minorEastAsia" w:hAnsiTheme="minorHAnsi" w:cstheme="minorBidi"/>
          <w:noProof/>
          <w:sz w:val="22"/>
        </w:rPr>
      </w:pPr>
      <w:hyperlink w:anchor="_Toc16771172" w:history="1">
        <w:r w:rsidR="0027078D" w:rsidRPr="00EA0238">
          <w:rPr>
            <w:rStyle w:val="Hyperlink"/>
          </w:rPr>
          <w:t>2.</w:t>
        </w:r>
        <w:r w:rsidR="0027078D">
          <w:rPr>
            <w:rFonts w:asciiTheme="minorHAnsi" w:eastAsiaTheme="minorEastAsia" w:hAnsiTheme="minorHAnsi" w:cstheme="minorBidi"/>
            <w:noProof/>
            <w:sz w:val="22"/>
          </w:rPr>
          <w:tab/>
        </w:r>
        <w:r w:rsidR="0027078D" w:rsidRPr="00EA0238">
          <w:rPr>
            <w:rStyle w:val="Hyperlink"/>
          </w:rPr>
          <w:t>What Is the Pre-fill IITR interaction?</w:t>
        </w:r>
        <w:r w:rsidR="0027078D">
          <w:rPr>
            <w:noProof/>
            <w:webHidden/>
          </w:rPr>
          <w:tab/>
        </w:r>
        <w:r w:rsidR="0027078D">
          <w:rPr>
            <w:noProof/>
            <w:webHidden/>
          </w:rPr>
          <w:fldChar w:fldCharType="begin"/>
        </w:r>
        <w:r w:rsidR="0027078D">
          <w:rPr>
            <w:noProof/>
            <w:webHidden/>
          </w:rPr>
          <w:instrText xml:space="preserve"> PAGEREF _Toc16771172 \h </w:instrText>
        </w:r>
        <w:r w:rsidR="0027078D">
          <w:rPr>
            <w:noProof/>
            <w:webHidden/>
          </w:rPr>
        </w:r>
        <w:r w:rsidR="0027078D">
          <w:rPr>
            <w:noProof/>
            <w:webHidden/>
          </w:rPr>
          <w:fldChar w:fldCharType="separate"/>
        </w:r>
        <w:r w:rsidR="0027078D">
          <w:rPr>
            <w:noProof/>
            <w:webHidden/>
          </w:rPr>
          <w:t>10</w:t>
        </w:r>
        <w:r w:rsidR="0027078D">
          <w:rPr>
            <w:noProof/>
            <w:webHidden/>
          </w:rPr>
          <w:fldChar w:fldCharType="end"/>
        </w:r>
      </w:hyperlink>
    </w:p>
    <w:p w14:paraId="4E90F775" w14:textId="77777777" w:rsidR="0027078D" w:rsidRDefault="007E35A7">
      <w:pPr>
        <w:pStyle w:val="TOC2"/>
        <w:rPr>
          <w:rFonts w:asciiTheme="minorHAnsi" w:eastAsiaTheme="minorEastAsia" w:hAnsiTheme="minorHAnsi" w:cstheme="minorBidi"/>
          <w:noProof/>
          <w:sz w:val="22"/>
        </w:rPr>
      </w:pPr>
      <w:hyperlink w:anchor="_Toc16771173" w:history="1">
        <w:r w:rsidR="0027078D" w:rsidRPr="00EA0238">
          <w:rPr>
            <w:rStyle w:val="Hyperlink"/>
            <w:rFonts w:cs="Times New Roman"/>
            <w14:scene3d>
              <w14:camera w14:prst="orthographicFront"/>
              <w14:lightRig w14:rig="threePt" w14:dir="t">
                <w14:rot w14:lat="0" w14:lon="0" w14:rev="0"/>
              </w14:lightRig>
            </w14:scene3d>
          </w:rPr>
          <w:t>2.1</w:t>
        </w:r>
        <w:r w:rsidR="0027078D">
          <w:rPr>
            <w:rFonts w:asciiTheme="minorHAnsi" w:eastAsiaTheme="minorEastAsia" w:hAnsiTheme="minorHAnsi" w:cstheme="minorBidi"/>
            <w:noProof/>
            <w:sz w:val="22"/>
          </w:rPr>
          <w:tab/>
        </w:r>
        <w:r w:rsidR="0027078D" w:rsidRPr="00EA0238">
          <w:rPr>
            <w:rStyle w:val="Hyperlink"/>
          </w:rPr>
          <w:t>Interactions</w:t>
        </w:r>
        <w:r w:rsidR="0027078D">
          <w:rPr>
            <w:noProof/>
            <w:webHidden/>
          </w:rPr>
          <w:tab/>
        </w:r>
        <w:r w:rsidR="0027078D">
          <w:rPr>
            <w:noProof/>
            <w:webHidden/>
          </w:rPr>
          <w:fldChar w:fldCharType="begin"/>
        </w:r>
        <w:r w:rsidR="0027078D">
          <w:rPr>
            <w:noProof/>
            <w:webHidden/>
          </w:rPr>
          <w:instrText xml:space="preserve"> PAGEREF _Toc16771173 \h </w:instrText>
        </w:r>
        <w:r w:rsidR="0027078D">
          <w:rPr>
            <w:noProof/>
            <w:webHidden/>
          </w:rPr>
        </w:r>
        <w:r w:rsidR="0027078D">
          <w:rPr>
            <w:noProof/>
            <w:webHidden/>
          </w:rPr>
          <w:fldChar w:fldCharType="separate"/>
        </w:r>
        <w:r w:rsidR="0027078D">
          <w:rPr>
            <w:noProof/>
            <w:webHidden/>
          </w:rPr>
          <w:t>11</w:t>
        </w:r>
        <w:r w:rsidR="0027078D">
          <w:rPr>
            <w:noProof/>
            <w:webHidden/>
          </w:rPr>
          <w:fldChar w:fldCharType="end"/>
        </w:r>
      </w:hyperlink>
    </w:p>
    <w:p w14:paraId="2A722968" w14:textId="77777777" w:rsidR="0027078D" w:rsidRDefault="007E35A7">
      <w:pPr>
        <w:pStyle w:val="TOC2"/>
        <w:rPr>
          <w:rFonts w:asciiTheme="minorHAnsi" w:eastAsiaTheme="minorEastAsia" w:hAnsiTheme="minorHAnsi" w:cstheme="minorBidi"/>
          <w:noProof/>
          <w:sz w:val="22"/>
        </w:rPr>
      </w:pPr>
      <w:hyperlink w:anchor="_Toc16771174" w:history="1">
        <w:r w:rsidR="0027078D" w:rsidRPr="00EA0238">
          <w:rPr>
            <w:rStyle w:val="Hyperlink"/>
            <w:rFonts w:cs="Times New Roman"/>
            <w14:scene3d>
              <w14:camera w14:prst="orthographicFront"/>
              <w14:lightRig w14:rig="threePt" w14:dir="t">
                <w14:rot w14:lat="0" w14:lon="0" w14:rev="0"/>
              </w14:lightRig>
            </w14:scene3d>
          </w:rPr>
          <w:t>2.2</w:t>
        </w:r>
        <w:r w:rsidR="0027078D">
          <w:rPr>
            <w:rFonts w:asciiTheme="minorHAnsi" w:eastAsiaTheme="minorEastAsia" w:hAnsiTheme="minorHAnsi" w:cstheme="minorBidi"/>
            <w:noProof/>
            <w:sz w:val="22"/>
          </w:rPr>
          <w:tab/>
        </w:r>
        <w:r w:rsidR="0027078D" w:rsidRPr="00EA0238">
          <w:rPr>
            <w:rStyle w:val="Hyperlink"/>
          </w:rPr>
          <w:t>Channels</w:t>
        </w:r>
        <w:r w:rsidR="0027078D">
          <w:rPr>
            <w:noProof/>
            <w:webHidden/>
          </w:rPr>
          <w:tab/>
        </w:r>
        <w:r w:rsidR="0027078D">
          <w:rPr>
            <w:noProof/>
            <w:webHidden/>
          </w:rPr>
          <w:fldChar w:fldCharType="begin"/>
        </w:r>
        <w:r w:rsidR="0027078D">
          <w:rPr>
            <w:noProof/>
            <w:webHidden/>
          </w:rPr>
          <w:instrText xml:space="preserve"> PAGEREF _Toc16771174 \h </w:instrText>
        </w:r>
        <w:r w:rsidR="0027078D">
          <w:rPr>
            <w:noProof/>
            <w:webHidden/>
          </w:rPr>
        </w:r>
        <w:r w:rsidR="0027078D">
          <w:rPr>
            <w:noProof/>
            <w:webHidden/>
          </w:rPr>
          <w:fldChar w:fldCharType="separate"/>
        </w:r>
        <w:r w:rsidR="0027078D">
          <w:rPr>
            <w:noProof/>
            <w:webHidden/>
          </w:rPr>
          <w:t>12</w:t>
        </w:r>
        <w:r w:rsidR="0027078D">
          <w:rPr>
            <w:noProof/>
            <w:webHidden/>
          </w:rPr>
          <w:fldChar w:fldCharType="end"/>
        </w:r>
      </w:hyperlink>
    </w:p>
    <w:p w14:paraId="78AB55D1" w14:textId="77777777" w:rsidR="0027078D" w:rsidRDefault="007E35A7">
      <w:pPr>
        <w:pStyle w:val="TOC1"/>
        <w:tabs>
          <w:tab w:val="left" w:pos="440"/>
        </w:tabs>
        <w:rPr>
          <w:rFonts w:asciiTheme="minorHAnsi" w:eastAsiaTheme="minorEastAsia" w:hAnsiTheme="minorHAnsi" w:cstheme="minorBidi"/>
          <w:noProof/>
          <w:sz w:val="22"/>
        </w:rPr>
      </w:pPr>
      <w:hyperlink w:anchor="_Toc16771175" w:history="1">
        <w:r w:rsidR="0027078D" w:rsidRPr="00EA0238">
          <w:rPr>
            <w:rStyle w:val="Hyperlink"/>
          </w:rPr>
          <w:t>3.</w:t>
        </w:r>
        <w:r w:rsidR="0027078D">
          <w:rPr>
            <w:rFonts w:asciiTheme="minorHAnsi" w:eastAsiaTheme="minorEastAsia" w:hAnsiTheme="minorHAnsi" w:cstheme="minorBidi"/>
            <w:noProof/>
            <w:sz w:val="22"/>
          </w:rPr>
          <w:tab/>
        </w:r>
        <w:r w:rsidR="0027078D" w:rsidRPr="00EA0238">
          <w:rPr>
            <w:rStyle w:val="Hyperlink"/>
          </w:rPr>
          <w:t>Authorisation</w:t>
        </w:r>
        <w:r w:rsidR="0027078D">
          <w:rPr>
            <w:noProof/>
            <w:webHidden/>
          </w:rPr>
          <w:tab/>
        </w:r>
        <w:r w:rsidR="0027078D">
          <w:rPr>
            <w:noProof/>
            <w:webHidden/>
          </w:rPr>
          <w:fldChar w:fldCharType="begin"/>
        </w:r>
        <w:r w:rsidR="0027078D">
          <w:rPr>
            <w:noProof/>
            <w:webHidden/>
          </w:rPr>
          <w:instrText xml:space="preserve"> PAGEREF _Toc16771175 \h </w:instrText>
        </w:r>
        <w:r w:rsidR="0027078D">
          <w:rPr>
            <w:noProof/>
            <w:webHidden/>
          </w:rPr>
        </w:r>
        <w:r w:rsidR="0027078D">
          <w:rPr>
            <w:noProof/>
            <w:webHidden/>
          </w:rPr>
          <w:fldChar w:fldCharType="separate"/>
        </w:r>
        <w:r w:rsidR="0027078D">
          <w:rPr>
            <w:noProof/>
            <w:webHidden/>
          </w:rPr>
          <w:t>13</w:t>
        </w:r>
        <w:r w:rsidR="0027078D">
          <w:rPr>
            <w:noProof/>
            <w:webHidden/>
          </w:rPr>
          <w:fldChar w:fldCharType="end"/>
        </w:r>
      </w:hyperlink>
    </w:p>
    <w:p w14:paraId="6008275D" w14:textId="77777777" w:rsidR="0027078D" w:rsidRDefault="007E35A7">
      <w:pPr>
        <w:pStyle w:val="TOC2"/>
        <w:rPr>
          <w:rFonts w:asciiTheme="minorHAnsi" w:eastAsiaTheme="minorEastAsia" w:hAnsiTheme="minorHAnsi" w:cstheme="minorBidi"/>
          <w:noProof/>
          <w:sz w:val="22"/>
        </w:rPr>
      </w:pPr>
      <w:hyperlink w:anchor="_Toc16771176" w:history="1">
        <w:r w:rsidR="0027078D" w:rsidRPr="00EA0238">
          <w:rPr>
            <w:rStyle w:val="Hyperlink"/>
            <w:rFonts w:cs="Times New Roman"/>
            <w14:scene3d>
              <w14:camera w14:prst="orthographicFront"/>
              <w14:lightRig w14:rig="threePt" w14:dir="t">
                <w14:rot w14:lat="0" w14:lon="0" w14:rev="0"/>
              </w14:lightRig>
            </w14:scene3d>
          </w:rPr>
          <w:t>3.1</w:t>
        </w:r>
        <w:r w:rsidR="0027078D">
          <w:rPr>
            <w:rFonts w:asciiTheme="minorHAnsi" w:eastAsiaTheme="minorEastAsia" w:hAnsiTheme="minorHAnsi" w:cstheme="minorBidi"/>
            <w:noProof/>
            <w:sz w:val="22"/>
          </w:rPr>
          <w:tab/>
        </w:r>
        <w:r w:rsidR="0027078D" w:rsidRPr="00EA0238">
          <w:rPr>
            <w:rStyle w:val="Hyperlink"/>
          </w:rPr>
          <w:t>Intermediary Relationship</w:t>
        </w:r>
        <w:r w:rsidR="0027078D">
          <w:rPr>
            <w:noProof/>
            <w:webHidden/>
          </w:rPr>
          <w:tab/>
        </w:r>
        <w:r w:rsidR="0027078D">
          <w:rPr>
            <w:noProof/>
            <w:webHidden/>
          </w:rPr>
          <w:fldChar w:fldCharType="begin"/>
        </w:r>
        <w:r w:rsidR="0027078D">
          <w:rPr>
            <w:noProof/>
            <w:webHidden/>
          </w:rPr>
          <w:instrText xml:space="preserve"> PAGEREF _Toc16771176 \h </w:instrText>
        </w:r>
        <w:r w:rsidR="0027078D">
          <w:rPr>
            <w:noProof/>
            <w:webHidden/>
          </w:rPr>
        </w:r>
        <w:r w:rsidR="0027078D">
          <w:rPr>
            <w:noProof/>
            <w:webHidden/>
          </w:rPr>
          <w:fldChar w:fldCharType="separate"/>
        </w:r>
        <w:r w:rsidR="0027078D">
          <w:rPr>
            <w:noProof/>
            <w:webHidden/>
          </w:rPr>
          <w:t>13</w:t>
        </w:r>
        <w:r w:rsidR="0027078D">
          <w:rPr>
            <w:noProof/>
            <w:webHidden/>
          </w:rPr>
          <w:fldChar w:fldCharType="end"/>
        </w:r>
      </w:hyperlink>
    </w:p>
    <w:p w14:paraId="33DAFEF7" w14:textId="77777777" w:rsidR="0027078D" w:rsidRDefault="007E35A7">
      <w:pPr>
        <w:pStyle w:val="TOC2"/>
        <w:rPr>
          <w:rFonts w:asciiTheme="minorHAnsi" w:eastAsiaTheme="minorEastAsia" w:hAnsiTheme="minorHAnsi" w:cstheme="minorBidi"/>
          <w:noProof/>
          <w:sz w:val="22"/>
        </w:rPr>
      </w:pPr>
      <w:hyperlink w:anchor="_Toc16771177" w:history="1">
        <w:r w:rsidR="0027078D" w:rsidRPr="00EA0238">
          <w:rPr>
            <w:rStyle w:val="Hyperlink"/>
            <w:rFonts w:cs="Times New Roman"/>
            <w14:scene3d>
              <w14:camera w14:prst="orthographicFront"/>
              <w14:lightRig w14:rig="threePt" w14:dir="t">
                <w14:rot w14:lat="0" w14:lon="0" w14:rev="0"/>
              </w14:lightRig>
            </w14:scene3d>
          </w:rPr>
          <w:t>3.2</w:t>
        </w:r>
        <w:r w:rsidR="0027078D">
          <w:rPr>
            <w:rFonts w:asciiTheme="minorHAnsi" w:eastAsiaTheme="minorEastAsia" w:hAnsiTheme="minorHAnsi" w:cstheme="minorBidi"/>
            <w:noProof/>
            <w:sz w:val="22"/>
          </w:rPr>
          <w:tab/>
        </w:r>
        <w:r w:rsidR="0027078D" w:rsidRPr="00EA0238">
          <w:rPr>
            <w:rStyle w:val="Hyperlink"/>
          </w:rPr>
          <w:t>authentication</w:t>
        </w:r>
        <w:r w:rsidR="0027078D">
          <w:rPr>
            <w:noProof/>
            <w:webHidden/>
          </w:rPr>
          <w:tab/>
        </w:r>
        <w:r w:rsidR="0027078D">
          <w:rPr>
            <w:noProof/>
            <w:webHidden/>
          </w:rPr>
          <w:fldChar w:fldCharType="begin"/>
        </w:r>
        <w:r w:rsidR="0027078D">
          <w:rPr>
            <w:noProof/>
            <w:webHidden/>
          </w:rPr>
          <w:instrText xml:space="preserve"> PAGEREF _Toc16771177 \h </w:instrText>
        </w:r>
        <w:r w:rsidR="0027078D">
          <w:rPr>
            <w:noProof/>
            <w:webHidden/>
          </w:rPr>
        </w:r>
        <w:r w:rsidR="0027078D">
          <w:rPr>
            <w:noProof/>
            <w:webHidden/>
          </w:rPr>
          <w:fldChar w:fldCharType="separate"/>
        </w:r>
        <w:r w:rsidR="0027078D">
          <w:rPr>
            <w:noProof/>
            <w:webHidden/>
          </w:rPr>
          <w:t>13</w:t>
        </w:r>
        <w:r w:rsidR="0027078D">
          <w:rPr>
            <w:noProof/>
            <w:webHidden/>
          </w:rPr>
          <w:fldChar w:fldCharType="end"/>
        </w:r>
      </w:hyperlink>
    </w:p>
    <w:p w14:paraId="73741DF2" w14:textId="77777777" w:rsidR="0027078D" w:rsidRDefault="007E35A7">
      <w:pPr>
        <w:pStyle w:val="TOC1"/>
        <w:tabs>
          <w:tab w:val="left" w:pos="440"/>
        </w:tabs>
        <w:rPr>
          <w:rFonts w:asciiTheme="minorHAnsi" w:eastAsiaTheme="minorEastAsia" w:hAnsiTheme="minorHAnsi" w:cstheme="minorBidi"/>
          <w:noProof/>
          <w:sz w:val="22"/>
        </w:rPr>
      </w:pPr>
      <w:hyperlink w:anchor="_Toc16771178" w:history="1">
        <w:r w:rsidR="0027078D" w:rsidRPr="00EA0238">
          <w:rPr>
            <w:rStyle w:val="Hyperlink"/>
          </w:rPr>
          <w:t>4.</w:t>
        </w:r>
        <w:r w:rsidR="0027078D">
          <w:rPr>
            <w:rFonts w:asciiTheme="minorHAnsi" w:eastAsiaTheme="minorEastAsia" w:hAnsiTheme="minorHAnsi" w:cstheme="minorBidi"/>
            <w:noProof/>
            <w:sz w:val="22"/>
          </w:rPr>
          <w:tab/>
        </w:r>
        <w:r w:rsidR="0027078D" w:rsidRPr="00EA0238">
          <w:rPr>
            <w:rStyle w:val="Hyperlink"/>
          </w:rPr>
          <w:t>Constraints and Known Issues</w:t>
        </w:r>
        <w:r w:rsidR="0027078D">
          <w:rPr>
            <w:noProof/>
            <w:webHidden/>
          </w:rPr>
          <w:tab/>
        </w:r>
        <w:r w:rsidR="0027078D">
          <w:rPr>
            <w:noProof/>
            <w:webHidden/>
          </w:rPr>
          <w:fldChar w:fldCharType="begin"/>
        </w:r>
        <w:r w:rsidR="0027078D">
          <w:rPr>
            <w:noProof/>
            <w:webHidden/>
          </w:rPr>
          <w:instrText xml:space="preserve"> PAGEREF _Toc16771178 \h </w:instrText>
        </w:r>
        <w:r w:rsidR="0027078D">
          <w:rPr>
            <w:noProof/>
            <w:webHidden/>
          </w:rPr>
        </w:r>
        <w:r w:rsidR="0027078D">
          <w:rPr>
            <w:noProof/>
            <w:webHidden/>
          </w:rPr>
          <w:fldChar w:fldCharType="separate"/>
        </w:r>
        <w:r w:rsidR="0027078D">
          <w:rPr>
            <w:noProof/>
            <w:webHidden/>
          </w:rPr>
          <w:t>15</w:t>
        </w:r>
        <w:r w:rsidR="0027078D">
          <w:rPr>
            <w:noProof/>
            <w:webHidden/>
          </w:rPr>
          <w:fldChar w:fldCharType="end"/>
        </w:r>
      </w:hyperlink>
    </w:p>
    <w:p w14:paraId="48ADD369" w14:textId="77777777" w:rsidR="0027078D" w:rsidRDefault="007E35A7">
      <w:pPr>
        <w:pStyle w:val="TOC2"/>
        <w:rPr>
          <w:rFonts w:asciiTheme="minorHAnsi" w:eastAsiaTheme="minorEastAsia" w:hAnsiTheme="minorHAnsi" w:cstheme="minorBidi"/>
          <w:noProof/>
          <w:sz w:val="22"/>
        </w:rPr>
      </w:pPr>
      <w:hyperlink w:anchor="_Toc16771179" w:history="1">
        <w:r w:rsidR="0027078D" w:rsidRPr="00EA0238">
          <w:rPr>
            <w:rStyle w:val="Hyperlink"/>
            <w:rFonts w:cs="Times New Roman"/>
            <w14:scene3d>
              <w14:camera w14:prst="orthographicFront"/>
              <w14:lightRig w14:rig="threePt" w14:dir="t">
                <w14:rot w14:lat="0" w14:lon="0" w14:rev="0"/>
              </w14:lightRig>
            </w14:scene3d>
          </w:rPr>
          <w:t>4.1</w:t>
        </w:r>
        <w:r w:rsidR="0027078D">
          <w:rPr>
            <w:rFonts w:asciiTheme="minorHAnsi" w:eastAsiaTheme="minorEastAsia" w:hAnsiTheme="minorHAnsi" w:cstheme="minorBidi"/>
            <w:noProof/>
            <w:sz w:val="22"/>
          </w:rPr>
          <w:tab/>
        </w:r>
        <w:r w:rsidR="0027078D" w:rsidRPr="00EA0238">
          <w:rPr>
            <w:rStyle w:val="Hyperlink"/>
          </w:rPr>
          <w:t>Constraints When Using This Interaction</w:t>
        </w:r>
        <w:r w:rsidR="0027078D">
          <w:rPr>
            <w:noProof/>
            <w:webHidden/>
          </w:rPr>
          <w:tab/>
        </w:r>
        <w:r w:rsidR="0027078D">
          <w:rPr>
            <w:noProof/>
            <w:webHidden/>
          </w:rPr>
          <w:fldChar w:fldCharType="begin"/>
        </w:r>
        <w:r w:rsidR="0027078D">
          <w:rPr>
            <w:noProof/>
            <w:webHidden/>
          </w:rPr>
          <w:instrText xml:space="preserve"> PAGEREF _Toc16771179 \h </w:instrText>
        </w:r>
        <w:r w:rsidR="0027078D">
          <w:rPr>
            <w:noProof/>
            <w:webHidden/>
          </w:rPr>
        </w:r>
        <w:r w:rsidR="0027078D">
          <w:rPr>
            <w:noProof/>
            <w:webHidden/>
          </w:rPr>
          <w:fldChar w:fldCharType="separate"/>
        </w:r>
        <w:r w:rsidR="0027078D">
          <w:rPr>
            <w:noProof/>
            <w:webHidden/>
          </w:rPr>
          <w:t>15</w:t>
        </w:r>
        <w:r w:rsidR="0027078D">
          <w:rPr>
            <w:noProof/>
            <w:webHidden/>
          </w:rPr>
          <w:fldChar w:fldCharType="end"/>
        </w:r>
      </w:hyperlink>
    </w:p>
    <w:p w14:paraId="4F943EC8" w14:textId="77777777" w:rsidR="0027078D" w:rsidRDefault="007E35A7">
      <w:pPr>
        <w:pStyle w:val="TOC2"/>
        <w:rPr>
          <w:rFonts w:asciiTheme="minorHAnsi" w:eastAsiaTheme="minorEastAsia" w:hAnsiTheme="minorHAnsi" w:cstheme="minorBidi"/>
          <w:noProof/>
          <w:sz w:val="22"/>
        </w:rPr>
      </w:pPr>
      <w:hyperlink w:anchor="_Toc16771180" w:history="1">
        <w:r w:rsidR="0027078D" w:rsidRPr="00EA0238">
          <w:rPr>
            <w:rStyle w:val="Hyperlink"/>
            <w:rFonts w:cs="Times New Roman"/>
            <w14:scene3d>
              <w14:camera w14:prst="orthographicFront"/>
              <w14:lightRig w14:rig="threePt" w14:dir="t">
                <w14:rot w14:lat="0" w14:lon="0" w14:rev="0"/>
              </w14:lightRig>
            </w14:scene3d>
          </w:rPr>
          <w:t>4.2</w:t>
        </w:r>
        <w:r w:rsidR="0027078D">
          <w:rPr>
            <w:rFonts w:asciiTheme="minorHAnsi" w:eastAsiaTheme="minorEastAsia" w:hAnsiTheme="minorHAnsi" w:cstheme="minorBidi"/>
            <w:noProof/>
            <w:sz w:val="22"/>
          </w:rPr>
          <w:tab/>
        </w:r>
        <w:r w:rsidR="0027078D" w:rsidRPr="00EA0238">
          <w:rPr>
            <w:rStyle w:val="Hyperlink"/>
          </w:rPr>
          <w:t>Known Issues</w:t>
        </w:r>
        <w:r w:rsidR="0027078D">
          <w:rPr>
            <w:noProof/>
            <w:webHidden/>
          </w:rPr>
          <w:tab/>
        </w:r>
        <w:r w:rsidR="0027078D">
          <w:rPr>
            <w:noProof/>
            <w:webHidden/>
          </w:rPr>
          <w:fldChar w:fldCharType="begin"/>
        </w:r>
        <w:r w:rsidR="0027078D">
          <w:rPr>
            <w:noProof/>
            <w:webHidden/>
          </w:rPr>
          <w:instrText xml:space="preserve"> PAGEREF _Toc16771180 \h </w:instrText>
        </w:r>
        <w:r w:rsidR="0027078D">
          <w:rPr>
            <w:noProof/>
            <w:webHidden/>
          </w:rPr>
        </w:r>
        <w:r w:rsidR="0027078D">
          <w:rPr>
            <w:noProof/>
            <w:webHidden/>
          </w:rPr>
          <w:fldChar w:fldCharType="separate"/>
        </w:r>
        <w:r w:rsidR="0027078D">
          <w:rPr>
            <w:noProof/>
            <w:webHidden/>
          </w:rPr>
          <w:t>18</w:t>
        </w:r>
        <w:r w:rsidR="0027078D">
          <w:rPr>
            <w:noProof/>
            <w:webHidden/>
          </w:rPr>
          <w:fldChar w:fldCharType="end"/>
        </w:r>
      </w:hyperlink>
    </w:p>
    <w:p w14:paraId="05395E1E" w14:textId="77777777" w:rsidR="0027078D" w:rsidRDefault="007E35A7">
      <w:pPr>
        <w:pStyle w:val="TOC1"/>
        <w:tabs>
          <w:tab w:val="left" w:pos="440"/>
        </w:tabs>
        <w:rPr>
          <w:rFonts w:asciiTheme="minorHAnsi" w:eastAsiaTheme="minorEastAsia" w:hAnsiTheme="minorHAnsi" w:cstheme="minorBidi"/>
          <w:noProof/>
          <w:sz w:val="22"/>
        </w:rPr>
      </w:pPr>
      <w:hyperlink w:anchor="_Toc16771181" w:history="1">
        <w:r w:rsidR="0027078D" w:rsidRPr="00EA0238">
          <w:rPr>
            <w:rStyle w:val="Hyperlink"/>
          </w:rPr>
          <w:t>5.</w:t>
        </w:r>
        <w:r w:rsidR="0027078D">
          <w:rPr>
            <w:rFonts w:asciiTheme="minorHAnsi" w:eastAsiaTheme="minorEastAsia" w:hAnsiTheme="minorHAnsi" w:cstheme="minorBidi"/>
            <w:noProof/>
            <w:sz w:val="22"/>
          </w:rPr>
          <w:tab/>
        </w:r>
        <w:r w:rsidR="0027078D" w:rsidRPr="00EA0238">
          <w:rPr>
            <w:rStyle w:val="Hyperlink"/>
          </w:rPr>
          <w:t>Pre-fill IITR Interaction Guidance</w:t>
        </w:r>
        <w:r w:rsidR="0027078D">
          <w:rPr>
            <w:noProof/>
            <w:webHidden/>
          </w:rPr>
          <w:tab/>
        </w:r>
        <w:r w:rsidR="0027078D">
          <w:rPr>
            <w:noProof/>
            <w:webHidden/>
          </w:rPr>
          <w:fldChar w:fldCharType="begin"/>
        </w:r>
        <w:r w:rsidR="0027078D">
          <w:rPr>
            <w:noProof/>
            <w:webHidden/>
          </w:rPr>
          <w:instrText xml:space="preserve"> PAGEREF _Toc16771181 \h </w:instrText>
        </w:r>
        <w:r w:rsidR="0027078D">
          <w:rPr>
            <w:noProof/>
            <w:webHidden/>
          </w:rPr>
        </w:r>
        <w:r w:rsidR="0027078D">
          <w:rPr>
            <w:noProof/>
            <w:webHidden/>
          </w:rPr>
          <w:fldChar w:fldCharType="separate"/>
        </w:r>
        <w:r w:rsidR="0027078D">
          <w:rPr>
            <w:noProof/>
            <w:webHidden/>
          </w:rPr>
          <w:t>21</w:t>
        </w:r>
        <w:r w:rsidR="0027078D">
          <w:rPr>
            <w:noProof/>
            <w:webHidden/>
          </w:rPr>
          <w:fldChar w:fldCharType="end"/>
        </w:r>
      </w:hyperlink>
    </w:p>
    <w:p w14:paraId="04DC681D" w14:textId="77777777" w:rsidR="0027078D" w:rsidRDefault="007E35A7">
      <w:pPr>
        <w:pStyle w:val="TOC2"/>
        <w:rPr>
          <w:rFonts w:asciiTheme="minorHAnsi" w:eastAsiaTheme="minorEastAsia" w:hAnsiTheme="minorHAnsi" w:cstheme="minorBidi"/>
          <w:noProof/>
          <w:sz w:val="22"/>
        </w:rPr>
      </w:pPr>
      <w:hyperlink w:anchor="_Toc16771182" w:history="1">
        <w:r w:rsidR="0027078D" w:rsidRPr="00EA0238">
          <w:rPr>
            <w:rStyle w:val="Hyperlink"/>
            <w:rFonts w:cs="Times New Roman"/>
            <w14:scene3d>
              <w14:camera w14:prst="orthographicFront"/>
              <w14:lightRig w14:rig="threePt" w14:dir="t">
                <w14:rot w14:lat="0" w14:lon="0" w14:rev="0"/>
              </w14:lightRig>
            </w14:scene3d>
          </w:rPr>
          <w:t>5.1</w:t>
        </w:r>
        <w:r w:rsidR="0027078D">
          <w:rPr>
            <w:rFonts w:asciiTheme="minorHAnsi" w:eastAsiaTheme="minorEastAsia" w:hAnsiTheme="minorHAnsi" w:cstheme="minorBidi"/>
            <w:noProof/>
            <w:sz w:val="22"/>
          </w:rPr>
          <w:tab/>
        </w:r>
        <w:r w:rsidR="0027078D" w:rsidRPr="00EA0238">
          <w:rPr>
            <w:rStyle w:val="Hyperlink"/>
          </w:rPr>
          <w:t>Overview of Pre-fill data in Response Message</w:t>
        </w:r>
        <w:r w:rsidR="0027078D">
          <w:rPr>
            <w:noProof/>
            <w:webHidden/>
          </w:rPr>
          <w:tab/>
        </w:r>
        <w:r w:rsidR="0027078D">
          <w:rPr>
            <w:noProof/>
            <w:webHidden/>
          </w:rPr>
          <w:fldChar w:fldCharType="begin"/>
        </w:r>
        <w:r w:rsidR="0027078D">
          <w:rPr>
            <w:noProof/>
            <w:webHidden/>
          </w:rPr>
          <w:instrText xml:space="preserve"> PAGEREF _Toc16771182 \h </w:instrText>
        </w:r>
        <w:r w:rsidR="0027078D">
          <w:rPr>
            <w:noProof/>
            <w:webHidden/>
          </w:rPr>
        </w:r>
        <w:r w:rsidR="0027078D">
          <w:rPr>
            <w:noProof/>
            <w:webHidden/>
          </w:rPr>
          <w:fldChar w:fldCharType="separate"/>
        </w:r>
        <w:r w:rsidR="0027078D">
          <w:rPr>
            <w:noProof/>
            <w:webHidden/>
          </w:rPr>
          <w:t>21</w:t>
        </w:r>
        <w:r w:rsidR="0027078D">
          <w:rPr>
            <w:noProof/>
            <w:webHidden/>
          </w:rPr>
          <w:fldChar w:fldCharType="end"/>
        </w:r>
      </w:hyperlink>
    </w:p>
    <w:p w14:paraId="1692D164" w14:textId="77777777" w:rsidR="0027078D" w:rsidRDefault="007E35A7">
      <w:pPr>
        <w:pStyle w:val="TOC2"/>
        <w:rPr>
          <w:rFonts w:asciiTheme="minorHAnsi" w:eastAsiaTheme="minorEastAsia" w:hAnsiTheme="minorHAnsi" w:cstheme="minorBidi"/>
          <w:noProof/>
          <w:sz w:val="22"/>
        </w:rPr>
      </w:pPr>
      <w:hyperlink w:anchor="_Toc16771183" w:history="1">
        <w:r w:rsidR="0027078D" w:rsidRPr="00EA0238">
          <w:rPr>
            <w:rStyle w:val="Hyperlink"/>
            <w:rFonts w:cs="Times New Roman"/>
            <w14:scene3d>
              <w14:camera w14:prst="orthographicFront"/>
              <w14:lightRig w14:rig="threePt" w14:dir="t">
                <w14:rot w14:lat="0" w14:lon="0" w14:rev="0"/>
              </w14:lightRig>
            </w14:scene3d>
          </w:rPr>
          <w:t>5.2</w:t>
        </w:r>
        <w:r w:rsidR="0027078D">
          <w:rPr>
            <w:rFonts w:asciiTheme="minorHAnsi" w:eastAsiaTheme="minorEastAsia" w:hAnsiTheme="minorHAnsi" w:cstheme="minorBidi"/>
            <w:noProof/>
            <w:sz w:val="22"/>
          </w:rPr>
          <w:tab/>
        </w:r>
        <w:r w:rsidR="0027078D" w:rsidRPr="00EA0238">
          <w:rPr>
            <w:rStyle w:val="Hyperlink"/>
          </w:rPr>
          <w:t>Usage of Demographic Data Provided in Pre-fill</w:t>
        </w:r>
        <w:r w:rsidR="0027078D">
          <w:rPr>
            <w:noProof/>
            <w:webHidden/>
          </w:rPr>
          <w:tab/>
        </w:r>
        <w:r w:rsidR="0027078D">
          <w:rPr>
            <w:noProof/>
            <w:webHidden/>
          </w:rPr>
          <w:fldChar w:fldCharType="begin"/>
        </w:r>
        <w:r w:rsidR="0027078D">
          <w:rPr>
            <w:noProof/>
            <w:webHidden/>
          </w:rPr>
          <w:instrText xml:space="preserve"> PAGEREF _Toc16771183 \h </w:instrText>
        </w:r>
        <w:r w:rsidR="0027078D">
          <w:rPr>
            <w:noProof/>
            <w:webHidden/>
          </w:rPr>
        </w:r>
        <w:r w:rsidR="0027078D">
          <w:rPr>
            <w:noProof/>
            <w:webHidden/>
          </w:rPr>
          <w:fldChar w:fldCharType="separate"/>
        </w:r>
        <w:r w:rsidR="0027078D">
          <w:rPr>
            <w:noProof/>
            <w:webHidden/>
          </w:rPr>
          <w:t>21</w:t>
        </w:r>
        <w:r w:rsidR="0027078D">
          <w:rPr>
            <w:noProof/>
            <w:webHidden/>
          </w:rPr>
          <w:fldChar w:fldCharType="end"/>
        </w:r>
      </w:hyperlink>
    </w:p>
    <w:p w14:paraId="1977AD4A" w14:textId="77777777" w:rsidR="0027078D" w:rsidRDefault="007E35A7">
      <w:pPr>
        <w:pStyle w:val="TOC2"/>
        <w:rPr>
          <w:rFonts w:asciiTheme="minorHAnsi" w:eastAsiaTheme="minorEastAsia" w:hAnsiTheme="minorHAnsi" w:cstheme="minorBidi"/>
          <w:noProof/>
          <w:sz w:val="22"/>
        </w:rPr>
      </w:pPr>
      <w:hyperlink w:anchor="_Toc16771184" w:history="1">
        <w:r w:rsidR="0027078D" w:rsidRPr="00EA0238">
          <w:rPr>
            <w:rStyle w:val="Hyperlink"/>
            <w:rFonts w:cs="Times New Roman"/>
            <w14:scene3d>
              <w14:camera w14:prst="orthographicFront"/>
              <w14:lightRig w14:rig="threePt" w14:dir="t">
                <w14:rot w14:lat="0" w14:lon="0" w14:rev="0"/>
              </w14:lightRig>
            </w14:scene3d>
          </w:rPr>
          <w:t>5.3</w:t>
        </w:r>
        <w:r w:rsidR="0027078D">
          <w:rPr>
            <w:rFonts w:asciiTheme="minorHAnsi" w:eastAsiaTheme="minorEastAsia" w:hAnsiTheme="minorHAnsi" w:cstheme="minorBidi"/>
            <w:noProof/>
            <w:sz w:val="22"/>
          </w:rPr>
          <w:tab/>
        </w:r>
        <w:r w:rsidR="0027078D" w:rsidRPr="00EA0238">
          <w:rPr>
            <w:rStyle w:val="Hyperlink"/>
          </w:rPr>
          <w:t>Data Apportioning</w:t>
        </w:r>
        <w:r w:rsidR="0027078D">
          <w:rPr>
            <w:noProof/>
            <w:webHidden/>
          </w:rPr>
          <w:tab/>
        </w:r>
        <w:r w:rsidR="0027078D">
          <w:rPr>
            <w:noProof/>
            <w:webHidden/>
          </w:rPr>
          <w:fldChar w:fldCharType="begin"/>
        </w:r>
        <w:r w:rsidR="0027078D">
          <w:rPr>
            <w:noProof/>
            <w:webHidden/>
          </w:rPr>
          <w:instrText xml:space="preserve"> PAGEREF _Toc16771184 \h </w:instrText>
        </w:r>
        <w:r w:rsidR="0027078D">
          <w:rPr>
            <w:noProof/>
            <w:webHidden/>
          </w:rPr>
        </w:r>
        <w:r w:rsidR="0027078D">
          <w:rPr>
            <w:noProof/>
            <w:webHidden/>
          </w:rPr>
          <w:fldChar w:fldCharType="separate"/>
        </w:r>
        <w:r w:rsidR="0027078D">
          <w:rPr>
            <w:noProof/>
            <w:webHidden/>
          </w:rPr>
          <w:t>21</w:t>
        </w:r>
        <w:r w:rsidR="0027078D">
          <w:rPr>
            <w:noProof/>
            <w:webHidden/>
          </w:rPr>
          <w:fldChar w:fldCharType="end"/>
        </w:r>
      </w:hyperlink>
    </w:p>
    <w:p w14:paraId="1F3FC00F" w14:textId="77777777" w:rsidR="0027078D" w:rsidRDefault="007E35A7">
      <w:pPr>
        <w:pStyle w:val="TOC2"/>
        <w:rPr>
          <w:rFonts w:asciiTheme="minorHAnsi" w:eastAsiaTheme="minorEastAsia" w:hAnsiTheme="minorHAnsi" w:cstheme="minorBidi"/>
          <w:noProof/>
          <w:sz w:val="22"/>
        </w:rPr>
      </w:pPr>
      <w:hyperlink w:anchor="_Toc16771185" w:history="1">
        <w:r w:rsidR="0027078D" w:rsidRPr="00EA0238">
          <w:rPr>
            <w:rStyle w:val="Hyperlink"/>
            <w:rFonts w:cs="Times New Roman"/>
            <w14:scene3d>
              <w14:camera w14:prst="orthographicFront"/>
              <w14:lightRig w14:rig="threePt" w14:dir="t">
                <w14:rot w14:lat="0" w14:lon="0" w14:rev="0"/>
              </w14:lightRig>
            </w14:scene3d>
          </w:rPr>
          <w:t>5.4</w:t>
        </w:r>
        <w:r w:rsidR="0027078D">
          <w:rPr>
            <w:rFonts w:asciiTheme="minorHAnsi" w:eastAsiaTheme="minorEastAsia" w:hAnsiTheme="minorHAnsi" w:cstheme="minorBidi"/>
            <w:noProof/>
            <w:sz w:val="22"/>
          </w:rPr>
          <w:tab/>
        </w:r>
        <w:r w:rsidR="0027078D" w:rsidRPr="00EA0238">
          <w:rPr>
            <w:rStyle w:val="Hyperlink"/>
          </w:rPr>
          <w:t>Bank interest and company dividend and interest statement apportioning</w:t>
        </w:r>
        <w:r w:rsidR="0027078D">
          <w:rPr>
            <w:noProof/>
            <w:webHidden/>
          </w:rPr>
          <w:tab/>
        </w:r>
        <w:r w:rsidR="0027078D">
          <w:rPr>
            <w:noProof/>
            <w:webHidden/>
          </w:rPr>
          <w:fldChar w:fldCharType="begin"/>
        </w:r>
        <w:r w:rsidR="0027078D">
          <w:rPr>
            <w:noProof/>
            <w:webHidden/>
          </w:rPr>
          <w:instrText xml:space="preserve"> PAGEREF _Toc16771185 \h </w:instrText>
        </w:r>
        <w:r w:rsidR="0027078D">
          <w:rPr>
            <w:noProof/>
            <w:webHidden/>
          </w:rPr>
        </w:r>
        <w:r w:rsidR="0027078D">
          <w:rPr>
            <w:noProof/>
            <w:webHidden/>
          </w:rPr>
          <w:fldChar w:fldCharType="separate"/>
        </w:r>
        <w:r w:rsidR="0027078D">
          <w:rPr>
            <w:noProof/>
            <w:webHidden/>
          </w:rPr>
          <w:t>21</w:t>
        </w:r>
        <w:r w:rsidR="0027078D">
          <w:rPr>
            <w:noProof/>
            <w:webHidden/>
          </w:rPr>
          <w:fldChar w:fldCharType="end"/>
        </w:r>
      </w:hyperlink>
    </w:p>
    <w:p w14:paraId="6BB7C08F" w14:textId="77777777" w:rsidR="0027078D" w:rsidRDefault="007E35A7">
      <w:pPr>
        <w:pStyle w:val="TOC2"/>
        <w:rPr>
          <w:rFonts w:asciiTheme="minorHAnsi" w:eastAsiaTheme="minorEastAsia" w:hAnsiTheme="minorHAnsi" w:cstheme="minorBidi"/>
          <w:noProof/>
          <w:sz w:val="22"/>
        </w:rPr>
      </w:pPr>
      <w:hyperlink w:anchor="_Toc16771186" w:history="1">
        <w:r w:rsidR="0027078D" w:rsidRPr="00EA0238">
          <w:rPr>
            <w:rStyle w:val="Hyperlink"/>
            <w:rFonts w:cs="Times New Roman"/>
            <w14:scene3d>
              <w14:camera w14:prst="orthographicFront"/>
              <w14:lightRig w14:rig="threePt" w14:dir="t">
                <w14:rot w14:lat="0" w14:lon="0" w14:rev="0"/>
              </w14:lightRig>
            </w14:scene3d>
          </w:rPr>
          <w:t>5.5</w:t>
        </w:r>
        <w:r w:rsidR="0027078D">
          <w:rPr>
            <w:rFonts w:asciiTheme="minorHAnsi" w:eastAsiaTheme="minorEastAsia" w:hAnsiTheme="minorHAnsi" w:cstheme="minorBidi"/>
            <w:noProof/>
            <w:sz w:val="22"/>
          </w:rPr>
          <w:tab/>
        </w:r>
        <w:r w:rsidR="0027078D" w:rsidRPr="00EA0238">
          <w:rPr>
            <w:rStyle w:val="Hyperlink"/>
          </w:rPr>
          <w:t>Bank Interest/Companies  – Taxpayer Proportion of Total Gross Interest Amount</w:t>
        </w:r>
        <w:r w:rsidR="0027078D">
          <w:rPr>
            <w:noProof/>
            <w:webHidden/>
          </w:rPr>
          <w:tab/>
        </w:r>
        <w:r w:rsidR="0027078D">
          <w:rPr>
            <w:noProof/>
            <w:webHidden/>
          </w:rPr>
          <w:fldChar w:fldCharType="begin"/>
        </w:r>
        <w:r w:rsidR="0027078D">
          <w:rPr>
            <w:noProof/>
            <w:webHidden/>
          </w:rPr>
          <w:instrText xml:space="preserve"> PAGEREF _Toc16771186 \h </w:instrText>
        </w:r>
        <w:r w:rsidR="0027078D">
          <w:rPr>
            <w:noProof/>
            <w:webHidden/>
          </w:rPr>
        </w:r>
        <w:r w:rsidR="0027078D">
          <w:rPr>
            <w:noProof/>
            <w:webHidden/>
          </w:rPr>
          <w:fldChar w:fldCharType="separate"/>
        </w:r>
        <w:r w:rsidR="0027078D">
          <w:rPr>
            <w:noProof/>
            <w:webHidden/>
          </w:rPr>
          <w:t>22</w:t>
        </w:r>
        <w:r w:rsidR="0027078D">
          <w:rPr>
            <w:noProof/>
            <w:webHidden/>
          </w:rPr>
          <w:fldChar w:fldCharType="end"/>
        </w:r>
      </w:hyperlink>
    </w:p>
    <w:p w14:paraId="0363283C" w14:textId="77777777" w:rsidR="0027078D" w:rsidRDefault="007E35A7">
      <w:pPr>
        <w:pStyle w:val="TOC2"/>
        <w:rPr>
          <w:rFonts w:asciiTheme="minorHAnsi" w:eastAsiaTheme="minorEastAsia" w:hAnsiTheme="minorHAnsi" w:cstheme="minorBidi"/>
          <w:noProof/>
          <w:sz w:val="22"/>
        </w:rPr>
      </w:pPr>
      <w:hyperlink w:anchor="_Toc16771187" w:history="1">
        <w:r w:rsidR="0027078D" w:rsidRPr="00EA0238">
          <w:rPr>
            <w:rStyle w:val="Hyperlink"/>
            <w:rFonts w:cs="Times New Roman"/>
            <w14:scene3d>
              <w14:camera w14:prst="orthographicFront"/>
              <w14:lightRig w14:rig="threePt" w14:dir="t">
                <w14:rot w14:lat="0" w14:lon="0" w14:rev="0"/>
              </w14:lightRig>
            </w14:scene3d>
          </w:rPr>
          <w:t>5.6</w:t>
        </w:r>
        <w:r w:rsidR="0027078D">
          <w:rPr>
            <w:rFonts w:asciiTheme="minorHAnsi" w:eastAsiaTheme="minorEastAsia" w:hAnsiTheme="minorHAnsi" w:cstheme="minorBidi"/>
            <w:noProof/>
            <w:sz w:val="22"/>
          </w:rPr>
          <w:tab/>
        </w:r>
        <w:r w:rsidR="0027078D" w:rsidRPr="00EA0238">
          <w:rPr>
            <w:rStyle w:val="Hyperlink"/>
          </w:rPr>
          <w:t>Bank interest – Taxpayer Proportion of Total TFN Amounts Withheld</w:t>
        </w:r>
        <w:r w:rsidR="0027078D">
          <w:rPr>
            <w:noProof/>
            <w:webHidden/>
          </w:rPr>
          <w:tab/>
        </w:r>
        <w:r w:rsidR="0027078D">
          <w:rPr>
            <w:noProof/>
            <w:webHidden/>
          </w:rPr>
          <w:fldChar w:fldCharType="begin"/>
        </w:r>
        <w:r w:rsidR="0027078D">
          <w:rPr>
            <w:noProof/>
            <w:webHidden/>
          </w:rPr>
          <w:instrText xml:space="preserve"> PAGEREF _Toc16771187 \h </w:instrText>
        </w:r>
        <w:r w:rsidR="0027078D">
          <w:rPr>
            <w:noProof/>
            <w:webHidden/>
          </w:rPr>
        </w:r>
        <w:r w:rsidR="0027078D">
          <w:rPr>
            <w:noProof/>
            <w:webHidden/>
          </w:rPr>
          <w:fldChar w:fldCharType="separate"/>
        </w:r>
        <w:r w:rsidR="0027078D">
          <w:rPr>
            <w:noProof/>
            <w:webHidden/>
          </w:rPr>
          <w:t>22</w:t>
        </w:r>
        <w:r w:rsidR="0027078D">
          <w:rPr>
            <w:noProof/>
            <w:webHidden/>
          </w:rPr>
          <w:fldChar w:fldCharType="end"/>
        </w:r>
      </w:hyperlink>
    </w:p>
    <w:p w14:paraId="0E0B4A0F" w14:textId="77777777" w:rsidR="0027078D" w:rsidRDefault="007E35A7">
      <w:pPr>
        <w:pStyle w:val="TOC2"/>
        <w:rPr>
          <w:rFonts w:asciiTheme="minorHAnsi" w:eastAsiaTheme="minorEastAsia" w:hAnsiTheme="minorHAnsi" w:cstheme="minorBidi"/>
          <w:noProof/>
          <w:sz w:val="22"/>
        </w:rPr>
      </w:pPr>
      <w:hyperlink w:anchor="_Toc16771188" w:history="1">
        <w:r w:rsidR="0027078D" w:rsidRPr="00EA0238">
          <w:rPr>
            <w:rStyle w:val="Hyperlink"/>
            <w:rFonts w:cs="Times New Roman"/>
            <w14:scene3d>
              <w14:camera w14:prst="orthographicFront"/>
              <w14:lightRig w14:rig="threePt" w14:dir="t">
                <w14:rot w14:lat="0" w14:lon="0" w14:rev="0"/>
              </w14:lightRig>
            </w14:scene3d>
          </w:rPr>
          <w:t>5.7</w:t>
        </w:r>
        <w:r w:rsidR="0027078D">
          <w:rPr>
            <w:rFonts w:asciiTheme="minorHAnsi" w:eastAsiaTheme="minorEastAsia" w:hAnsiTheme="minorHAnsi" w:cstheme="minorBidi"/>
            <w:noProof/>
            <w:sz w:val="22"/>
          </w:rPr>
          <w:tab/>
        </w:r>
        <w:r w:rsidR="0027078D" w:rsidRPr="00EA0238">
          <w:rPr>
            <w:rStyle w:val="Hyperlink"/>
          </w:rPr>
          <w:t>Dividends/companies – Taxpayer Proportion of Unfranked Amount</w:t>
        </w:r>
        <w:r w:rsidR="0027078D">
          <w:rPr>
            <w:noProof/>
            <w:webHidden/>
          </w:rPr>
          <w:tab/>
        </w:r>
        <w:r w:rsidR="0027078D">
          <w:rPr>
            <w:noProof/>
            <w:webHidden/>
          </w:rPr>
          <w:fldChar w:fldCharType="begin"/>
        </w:r>
        <w:r w:rsidR="0027078D">
          <w:rPr>
            <w:noProof/>
            <w:webHidden/>
          </w:rPr>
          <w:instrText xml:space="preserve"> PAGEREF _Toc16771188 \h </w:instrText>
        </w:r>
        <w:r w:rsidR="0027078D">
          <w:rPr>
            <w:noProof/>
            <w:webHidden/>
          </w:rPr>
        </w:r>
        <w:r w:rsidR="0027078D">
          <w:rPr>
            <w:noProof/>
            <w:webHidden/>
          </w:rPr>
          <w:fldChar w:fldCharType="separate"/>
        </w:r>
        <w:r w:rsidR="0027078D">
          <w:rPr>
            <w:noProof/>
            <w:webHidden/>
          </w:rPr>
          <w:t>23</w:t>
        </w:r>
        <w:r w:rsidR="0027078D">
          <w:rPr>
            <w:noProof/>
            <w:webHidden/>
          </w:rPr>
          <w:fldChar w:fldCharType="end"/>
        </w:r>
      </w:hyperlink>
    </w:p>
    <w:p w14:paraId="6224E721" w14:textId="77777777" w:rsidR="0027078D" w:rsidRDefault="007E35A7">
      <w:pPr>
        <w:pStyle w:val="TOC2"/>
        <w:rPr>
          <w:rFonts w:asciiTheme="minorHAnsi" w:eastAsiaTheme="minorEastAsia" w:hAnsiTheme="minorHAnsi" w:cstheme="minorBidi"/>
          <w:noProof/>
          <w:sz w:val="22"/>
        </w:rPr>
      </w:pPr>
      <w:hyperlink w:anchor="_Toc16771189" w:history="1">
        <w:r w:rsidR="0027078D" w:rsidRPr="00EA0238">
          <w:rPr>
            <w:rStyle w:val="Hyperlink"/>
            <w:rFonts w:cs="Times New Roman"/>
            <w14:scene3d>
              <w14:camera w14:prst="orthographicFront"/>
              <w14:lightRig w14:rig="threePt" w14:dir="t">
                <w14:rot w14:lat="0" w14:lon="0" w14:rev="0"/>
              </w14:lightRig>
            </w14:scene3d>
          </w:rPr>
          <w:t>5.8</w:t>
        </w:r>
        <w:r w:rsidR="0027078D">
          <w:rPr>
            <w:rFonts w:asciiTheme="minorHAnsi" w:eastAsiaTheme="minorEastAsia" w:hAnsiTheme="minorHAnsi" w:cstheme="minorBidi"/>
            <w:noProof/>
            <w:sz w:val="22"/>
          </w:rPr>
          <w:tab/>
        </w:r>
        <w:r w:rsidR="0027078D" w:rsidRPr="00EA0238">
          <w:rPr>
            <w:rStyle w:val="Hyperlink"/>
          </w:rPr>
          <w:t>Dividends/companies – Taxpayer Proportion of Franked Amount</w:t>
        </w:r>
        <w:r w:rsidR="0027078D">
          <w:rPr>
            <w:noProof/>
            <w:webHidden/>
          </w:rPr>
          <w:tab/>
        </w:r>
        <w:r w:rsidR="0027078D">
          <w:rPr>
            <w:noProof/>
            <w:webHidden/>
          </w:rPr>
          <w:fldChar w:fldCharType="begin"/>
        </w:r>
        <w:r w:rsidR="0027078D">
          <w:rPr>
            <w:noProof/>
            <w:webHidden/>
          </w:rPr>
          <w:instrText xml:space="preserve"> PAGEREF _Toc16771189 \h </w:instrText>
        </w:r>
        <w:r w:rsidR="0027078D">
          <w:rPr>
            <w:noProof/>
            <w:webHidden/>
          </w:rPr>
        </w:r>
        <w:r w:rsidR="0027078D">
          <w:rPr>
            <w:noProof/>
            <w:webHidden/>
          </w:rPr>
          <w:fldChar w:fldCharType="separate"/>
        </w:r>
        <w:r w:rsidR="0027078D">
          <w:rPr>
            <w:noProof/>
            <w:webHidden/>
          </w:rPr>
          <w:t>23</w:t>
        </w:r>
        <w:r w:rsidR="0027078D">
          <w:rPr>
            <w:noProof/>
            <w:webHidden/>
          </w:rPr>
          <w:fldChar w:fldCharType="end"/>
        </w:r>
      </w:hyperlink>
    </w:p>
    <w:p w14:paraId="3CC3DA58" w14:textId="77777777" w:rsidR="0027078D" w:rsidRDefault="007E35A7">
      <w:pPr>
        <w:pStyle w:val="TOC2"/>
        <w:rPr>
          <w:rFonts w:asciiTheme="minorHAnsi" w:eastAsiaTheme="minorEastAsia" w:hAnsiTheme="minorHAnsi" w:cstheme="minorBidi"/>
          <w:noProof/>
          <w:sz w:val="22"/>
        </w:rPr>
      </w:pPr>
      <w:hyperlink w:anchor="_Toc16771190" w:history="1">
        <w:r w:rsidR="0027078D" w:rsidRPr="00EA0238">
          <w:rPr>
            <w:rStyle w:val="Hyperlink"/>
            <w:rFonts w:cs="Times New Roman"/>
            <w14:scene3d>
              <w14:camera w14:prst="orthographicFront"/>
              <w14:lightRig w14:rig="threePt" w14:dir="t">
                <w14:rot w14:lat="0" w14:lon="0" w14:rev="0"/>
              </w14:lightRig>
            </w14:scene3d>
          </w:rPr>
          <w:t>5.9</w:t>
        </w:r>
        <w:r w:rsidR="0027078D">
          <w:rPr>
            <w:rFonts w:asciiTheme="minorHAnsi" w:eastAsiaTheme="minorEastAsia" w:hAnsiTheme="minorHAnsi" w:cstheme="minorBidi"/>
            <w:noProof/>
            <w:sz w:val="22"/>
          </w:rPr>
          <w:tab/>
        </w:r>
        <w:r w:rsidR="0027078D" w:rsidRPr="00EA0238">
          <w:rPr>
            <w:rStyle w:val="Hyperlink"/>
          </w:rPr>
          <w:t>Dividends/companies – Taxpayer Proportion of Franking Credit</w:t>
        </w:r>
        <w:r w:rsidR="0027078D">
          <w:rPr>
            <w:noProof/>
            <w:webHidden/>
          </w:rPr>
          <w:tab/>
        </w:r>
        <w:r w:rsidR="0027078D">
          <w:rPr>
            <w:noProof/>
            <w:webHidden/>
          </w:rPr>
          <w:fldChar w:fldCharType="begin"/>
        </w:r>
        <w:r w:rsidR="0027078D">
          <w:rPr>
            <w:noProof/>
            <w:webHidden/>
          </w:rPr>
          <w:instrText xml:space="preserve"> PAGEREF _Toc16771190 \h </w:instrText>
        </w:r>
        <w:r w:rsidR="0027078D">
          <w:rPr>
            <w:noProof/>
            <w:webHidden/>
          </w:rPr>
        </w:r>
        <w:r w:rsidR="0027078D">
          <w:rPr>
            <w:noProof/>
            <w:webHidden/>
          </w:rPr>
          <w:fldChar w:fldCharType="separate"/>
        </w:r>
        <w:r w:rsidR="0027078D">
          <w:rPr>
            <w:noProof/>
            <w:webHidden/>
          </w:rPr>
          <w:t>23</w:t>
        </w:r>
        <w:r w:rsidR="0027078D">
          <w:rPr>
            <w:noProof/>
            <w:webHidden/>
          </w:rPr>
          <w:fldChar w:fldCharType="end"/>
        </w:r>
      </w:hyperlink>
    </w:p>
    <w:p w14:paraId="409C3763" w14:textId="77777777" w:rsidR="0027078D" w:rsidRDefault="007E35A7">
      <w:pPr>
        <w:pStyle w:val="TOC2"/>
        <w:rPr>
          <w:rFonts w:asciiTheme="minorHAnsi" w:eastAsiaTheme="minorEastAsia" w:hAnsiTheme="minorHAnsi" w:cstheme="minorBidi"/>
          <w:noProof/>
          <w:sz w:val="22"/>
        </w:rPr>
      </w:pPr>
      <w:hyperlink w:anchor="_Toc16771191" w:history="1">
        <w:r w:rsidR="0027078D" w:rsidRPr="00EA0238">
          <w:rPr>
            <w:rStyle w:val="Hyperlink"/>
            <w:rFonts w:cs="Times New Roman"/>
            <w14:scene3d>
              <w14:camera w14:prst="orthographicFront"/>
              <w14:lightRig w14:rig="threePt" w14:dir="t">
                <w14:rot w14:lat="0" w14:lon="0" w14:rev="0"/>
              </w14:lightRig>
            </w14:scene3d>
          </w:rPr>
          <w:t>5.10</w:t>
        </w:r>
        <w:r w:rsidR="0027078D">
          <w:rPr>
            <w:rFonts w:asciiTheme="minorHAnsi" w:eastAsiaTheme="minorEastAsia" w:hAnsiTheme="minorHAnsi" w:cstheme="minorBidi"/>
            <w:noProof/>
            <w:sz w:val="22"/>
          </w:rPr>
          <w:tab/>
        </w:r>
        <w:r w:rsidR="0027078D" w:rsidRPr="00EA0238">
          <w:rPr>
            <w:rStyle w:val="Hyperlink"/>
          </w:rPr>
          <w:t>Dividends – taxpayer Proportion of TFN Amounts Withheld</w:t>
        </w:r>
        <w:r w:rsidR="0027078D">
          <w:rPr>
            <w:noProof/>
            <w:webHidden/>
          </w:rPr>
          <w:tab/>
        </w:r>
        <w:r w:rsidR="0027078D">
          <w:rPr>
            <w:noProof/>
            <w:webHidden/>
          </w:rPr>
          <w:fldChar w:fldCharType="begin"/>
        </w:r>
        <w:r w:rsidR="0027078D">
          <w:rPr>
            <w:noProof/>
            <w:webHidden/>
          </w:rPr>
          <w:instrText xml:space="preserve"> PAGEREF _Toc16771191 \h </w:instrText>
        </w:r>
        <w:r w:rsidR="0027078D">
          <w:rPr>
            <w:noProof/>
            <w:webHidden/>
          </w:rPr>
        </w:r>
        <w:r w:rsidR="0027078D">
          <w:rPr>
            <w:noProof/>
            <w:webHidden/>
          </w:rPr>
          <w:fldChar w:fldCharType="separate"/>
        </w:r>
        <w:r w:rsidR="0027078D">
          <w:rPr>
            <w:noProof/>
            <w:webHidden/>
          </w:rPr>
          <w:t>24</w:t>
        </w:r>
        <w:r w:rsidR="0027078D">
          <w:rPr>
            <w:noProof/>
            <w:webHidden/>
          </w:rPr>
          <w:fldChar w:fldCharType="end"/>
        </w:r>
      </w:hyperlink>
    </w:p>
    <w:p w14:paraId="4405AD80" w14:textId="77777777" w:rsidR="0027078D" w:rsidRDefault="007E35A7">
      <w:pPr>
        <w:pStyle w:val="TOC2"/>
        <w:rPr>
          <w:rFonts w:asciiTheme="minorHAnsi" w:eastAsiaTheme="minorEastAsia" w:hAnsiTheme="minorHAnsi" w:cstheme="minorBidi"/>
          <w:noProof/>
          <w:sz w:val="22"/>
        </w:rPr>
      </w:pPr>
      <w:hyperlink w:anchor="_Toc16771192" w:history="1">
        <w:r w:rsidR="0027078D" w:rsidRPr="00EA0238">
          <w:rPr>
            <w:rStyle w:val="Hyperlink"/>
            <w:rFonts w:cs="Times New Roman"/>
            <w14:scene3d>
              <w14:camera w14:prst="orthographicFront"/>
              <w14:lightRig w14:rig="threePt" w14:dir="t">
                <w14:rot w14:lat="0" w14:lon="0" w14:rev="0"/>
              </w14:lightRig>
            </w14:scene3d>
          </w:rPr>
          <w:t>5.11</w:t>
        </w:r>
        <w:r w:rsidR="0027078D">
          <w:rPr>
            <w:rFonts w:asciiTheme="minorHAnsi" w:eastAsiaTheme="minorEastAsia" w:hAnsiTheme="minorHAnsi" w:cstheme="minorBidi"/>
            <w:noProof/>
            <w:sz w:val="22"/>
          </w:rPr>
          <w:tab/>
        </w:r>
        <w:r w:rsidR="0027078D" w:rsidRPr="00EA0238">
          <w:rPr>
            <w:rStyle w:val="Hyperlink"/>
          </w:rPr>
          <w:t>Dividends – taxpayer Proportion of Exploration Credits</w:t>
        </w:r>
        <w:r w:rsidR="0027078D">
          <w:rPr>
            <w:noProof/>
            <w:webHidden/>
          </w:rPr>
          <w:tab/>
        </w:r>
        <w:r w:rsidR="0027078D">
          <w:rPr>
            <w:noProof/>
            <w:webHidden/>
          </w:rPr>
          <w:fldChar w:fldCharType="begin"/>
        </w:r>
        <w:r w:rsidR="0027078D">
          <w:rPr>
            <w:noProof/>
            <w:webHidden/>
          </w:rPr>
          <w:instrText xml:space="preserve"> PAGEREF _Toc16771192 \h </w:instrText>
        </w:r>
        <w:r w:rsidR="0027078D">
          <w:rPr>
            <w:noProof/>
            <w:webHidden/>
          </w:rPr>
        </w:r>
        <w:r w:rsidR="0027078D">
          <w:rPr>
            <w:noProof/>
            <w:webHidden/>
          </w:rPr>
          <w:fldChar w:fldCharType="separate"/>
        </w:r>
        <w:r w:rsidR="0027078D">
          <w:rPr>
            <w:noProof/>
            <w:webHidden/>
          </w:rPr>
          <w:t>24</w:t>
        </w:r>
        <w:r w:rsidR="0027078D">
          <w:rPr>
            <w:noProof/>
            <w:webHidden/>
          </w:rPr>
          <w:fldChar w:fldCharType="end"/>
        </w:r>
      </w:hyperlink>
    </w:p>
    <w:p w14:paraId="28DDEDDB" w14:textId="77777777" w:rsidR="0027078D" w:rsidRDefault="007E35A7">
      <w:pPr>
        <w:pStyle w:val="TOC2"/>
        <w:rPr>
          <w:rFonts w:asciiTheme="minorHAnsi" w:eastAsiaTheme="minorEastAsia" w:hAnsiTheme="minorHAnsi" w:cstheme="minorBidi"/>
          <w:noProof/>
          <w:sz w:val="22"/>
        </w:rPr>
      </w:pPr>
      <w:hyperlink w:anchor="_Toc16771193" w:history="1">
        <w:r w:rsidR="0027078D" w:rsidRPr="00EA0238">
          <w:rPr>
            <w:rStyle w:val="Hyperlink"/>
            <w:rFonts w:cs="Times New Roman"/>
            <w14:scene3d>
              <w14:camera w14:prst="orthographicFront"/>
              <w14:lightRig w14:rig="threePt" w14:dir="t">
                <w14:rot w14:lat="0" w14:lon="0" w14:rev="0"/>
              </w14:lightRig>
            </w14:scene3d>
          </w:rPr>
          <w:t>5.12</w:t>
        </w:r>
        <w:r w:rsidR="0027078D">
          <w:rPr>
            <w:rFonts w:asciiTheme="minorHAnsi" w:eastAsiaTheme="minorEastAsia" w:hAnsiTheme="minorHAnsi" w:cstheme="minorBidi"/>
            <w:noProof/>
            <w:sz w:val="22"/>
          </w:rPr>
          <w:tab/>
        </w:r>
        <w:r w:rsidR="0027078D" w:rsidRPr="00EA0238">
          <w:rPr>
            <w:rStyle w:val="Hyperlink"/>
          </w:rPr>
          <w:t>Dividends – taxpayer Proportion of listed investment company capital gain deduction</w:t>
        </w:r>
        <w:r w:rsidR="0027078D">
          <w:rPr>
            <w:noProof/>
            <w:webHidden/>
          </w:rPr>
          <w:tab/>
        </w:r>
        <w:r w:rsidR="0027078D">
          <w:rPr>
            <w:noProof/>
            <w:webHidden/>
          </w:rPr>
          <w:fldChar w:fldCharType="begin"/>
        </w:r>
        <w:r w:rsidR="0027078D">
          <w:rPr>
            <w:noProof/>
            <w:webHidden/>
          </w:rPr>
          <w:instrText xml:space="preserve"> PAGEREF _Toc16771193 \h </w:instrText>
        </w:r>
        <w:r w:rsidR="0027078D">
          <w:rPr>
            <w:noProof/>
            <w:webHidden/>
          </w:rPr>
        </w:r>
        <w:r w:rsidR="0027078D">
          <w:rPr>
            <w:noProof/>
            <w:webHidden/>
          </w:rPr>
          <w:fldChar w:fldCharType="separate"/>
        </w:r>
        <w:r w:rsidR="0027078D">
          <w:rPr>
            <w:noProof/>
            <w:webHidden/>
          </w:rPr>
          <w:t>24</w:t>
        </w:r>
        <w:r w:rsidR="0027078D">
          <w:rPr>
            <w:noProof/>
            <w:webHidden/>
          </w:rPr>
          <w:fldChar w:fldCharType="end"/>
        </w:r>
      </w:hyperlink>
    </w:p>
    <w:p w14:paraId="64FAA2AE" w14:textId="77777777" w:rsidR="0027078D" w:rsidRDefault="007E35A7">
      <w:pPr>
        <w:pStyle w:val="TOC2"/>
        <w:rPr>
          <w:rFonts w:asciiTheme="minorHAnsi" w:eastAsiaTheme="minorEastAsia" w:hAnsiTheme="minorHAnsi" w:cstheme="minorBidi"/>
          <w:noProof/>
          <w:sz w:val="22"/>
        </w:rPr>
      </w:pPr>
      <w:hyperlink w:anchor="_Toc16771194" w:history="1">
        <w:r w:rsidR="0027078D" w:rsidRPr="00EA0238">
          <w:rPr>
            <w:rStyle w:val="Hyperlink"/>
            <w:rFonts w:cs="Times New Roman"/>
            <w14:scene3d>
              <w14:camera w14:prst="orthographicFront"/>
              <w14:lightRig w14:rig="threePt" w14:dir="t">
                <w14:rot w14:lat="0" w14:lon="0" w14:rev="0"/>
              </w14:lightRig>
            </w14:scene3d>
          </w:rPr>
          <w:t>5.13</w:t>
        </w:r>
        <w:r w:rsidR="0027078D">
          <w:rPr>
            <w:rFonts w:asciiTheme="minorHAnsi" w:eastAsiaTheme="minorEastAsia" w:hAnsiTheme="minorHAnsi" w:cstheme="minorBidi"/>
            <w:noProof/>
            <w:sz w:val="22"/>
          </w:rPr>
          <w:tab/>
        </w:r>
        <w:r w:rsidR="0027078D" w:rsidRPr="00EA0238">
          <w:rPr>
            <w:rStyle w:val="Hyperlink"/>
          </w:rPr>
          <w:t>Managed Fund/Foreign source income Apportioning</w:t>
        </w:r>
        <w:r w:rsidR="0027078D">
          <w:rPr>
            <w:noProof/>
            <w:webHidden/>
          </w:rPr>
          <w:tab/>
        </w:r>
        <w:r w:rsidR="0027078D">
          <w:rPr>
            <w:noProof/>
            <w:webHidden/>
          </w:rPr>
          <w:fldChar w:fldCharType="begin"/>
        </w:r>
        <w:r w:rsidR="0027078D">
          <w:rPr>
            <w:noProof/>
            <w:webHidden/>
          </w:rPr>
          <w:instrText xml:space="preserve"> PAGEREF _Toc16771194 \h </w:instrText>
        </w:r>
        <w:r w:rsidR="0027078D">
          <w:rPr>
            <w:noProof/>
            <w:webHidden/>
          </w:rPr>
        </w:r>
        <w:r w:rsidR="0027078D">
          <w:rPr>
            <w:noProof/>
            <w:webHidden/>
          </w:rPr>
          <w:fldChar w:fldCharType="separate"/>
        </w:r>
        <w:r w:rsidR="0027078D">
          <w:rPr>
            <w:noProof/>
            <w:webHidden/>
          </w:rPr>
          <w:t>25</w:t>
        </w:r>
        <w:r w:rsidR="0027078D">
          <w:rPr>
            <w:noProof/>
            <w:webHidden/>
          </w:rPr>
          <w:fldChar w:fldCharType="end"/>
        </w:r>
      </w:hyperlink>
    </w:p>
    <w:p w14:paraId="7E3FC8EB" w14:textId="77777777" w:rsidR="0027078D" w:rsidRDefault="007E35A7">
      <w:pPr>
        <w:pStyle w:val="TOC2"/>
        <w:rPr>
          <w:rFonts w:asciiTheme="minorHAnsi" w:eastAsiaTheme="minorEastAsia" w:hAnsiTheme="minorHAnsi" w:cstheme="minorBidi"/>
          <w:noProof/>
          <w:sz w:val="22"/>
        </w:rPr>
      </w:pPr>
      <w:hyperlink w:anchor="_Toc16771195" w:history="1">
        <w:r w:rsidR="0027078D" w:rsidRPr="00EA0238">
          <w:rPr>
            <w:rStyle w:val="Hyperlink"/>
            <w:rFonts w:cs="Times New Roman"/>
            <w14:scene3d>
              <w14:camera w14:prst="orthographicFront"/>
              <w14:lightRig w14:rig="threePt" w14:dir="t">
                <w14:rot w14:lat="0" w14:lon="0" w14:rev="0"/>
              </w14:lightRig>
            </w14:scene3d>
          </w:rPr>
          <w:t>5.14</w:t>
        </w:r>
        <w:r w:rsidR="0027078D">
          <w:rPr>
            <w:rFonts w:asciiTheme="minorHAnsi" w:eastAsiaTheme="minorEastAsia" w:hAnsiTheme="minorHAnsi" w:cstheme="minorBidi"/>
            <w:noProof/>
            <w:sz w:val="22"/>
          </w:rPr>
          <w:tab/>
        </w:r>
        <w:r w:rsidR="0027078D" w:rsidRPr="00EA0238">
          <w:rPr>
            <w:rStyle w:val="Hyperlink"/>
          </w:rPr>
          <w:t>Government Benefit Pre-fill Data label Mapping on Individual Income Tax Return</w:t>
        </w:r>
        <w:r w:rsidR="0027078D">
          <w:rPr>
            <w:noProof/>
            <w:webHidden/>
          </w:rPr>
          <w:tab/>
        </w:r>
        <w:r w:rsidR="0027078D">
          <w:rPr>
            <w:noProof/>
            <w:webHidden/>
          </w:rPr>
          <w:fldChar w:fldCharType="begin"/>
        </w:r>
        <w:r w:rsidR="0027078D">
          <w:rPr>
            <w:noProof/>
            <w:webHidden/>
          </w:rPr>
          <w:instrText xml:space="preserve"> PAGEREF _Toc16771195 \h </w:instrText>
        </w:r>
        <w:r w:rsidR="0027078D">
          <w:rPr>
            <w:noProof/>
            <w:webHidden/>
          </w:rPr>
        </w:r>
        <w:r w:rsidR="0027078D">
          <w:rPr>
            <w:noProof/>
            <w:webHidden/>
          </w:rPr>
          <w:fldChar w:fldCharType="separate"/>
        </w:r>
        <w:r w:rsidR="0027078D">
          <w:rPr>
            <w:noProof/>
            <w:webHidden/>
          </w:rPr>
          <w:t>28</w:t>
        </w:r>
        <w:r w:rsidR="0027078D">
          <w:rPr>
            <w:noProof/>
            <w:webHidden/>
          </w:rPr>
          <w:fldChar w:fldCharType="end"/>
        </w:r>
      </w:hyperlink>
    </w:p>
    <w:p w14:paraId="700BEC29" w14:textId="77777777" w:rsidR="0027078D" w:rsidRDefault="007E35A7">
      <w:pPr>
        <w:pStyle w:val="TOC2"/>
        <w:rPr>
          <w:rFonts w:asciiTheme="minorHAnsi" w:eastAsiaTheme="minorEastAsia" w:hAnsiTheme="minorHAnsi" w:cstheme="minorBidi"/>
          <w:noProof/>
          <w:sz w:val="22"/>
        </w:rPr>
      </w:pPr>
      <w:hyperlink w:anchor="_Toc16771196" w:history="1">
        <w:r w:rsidR="0027078D" w:rsidRPr="00EA0238">
          <w:rPr>
            <w:rStyle w:val="Hyperlink"/>
            <w:rFonts w:cs="Times New Roman"/>
            <w14:scene3d>
              <w14:camera w14:prst="orthographicFront"/>
              <w14:lightRig w14:rig="threePt" w14:dir="t">
                <w14:rot w14:lat="0" w14:lon="0" w14:rev="0"/>
              </w14:lightRig>
            </w14:scene3d>
          </w:rPr>
          <w:t>5.15</w:t>
        </w:r>
        <w:r w:rsidR="0027078D">
          <w:rPr>
            <w:rFonts w:asciiTheme="minorHAnsi" w:eastAsiaTheme="minorEastAsia" w:hAnsiTheme="minorHAnsi" w:cstheme="minorBidi"/>
            <w:noProof/>
            <w:sz w:val="22"/>
          </w:rPr>
          <w:tab/>
        </w:r>
        <w:r w:rsidR="0027078D" w:rsidRPr="00EA0238">
          <w:rPr>
            <w:rStyle w:val="Hyperlink"/>
          </w:rPr>
          <w:t>Remote Area Allowance and Zone and Overseas forces tax offset</w:t>
        </w:r>
        <w:r w:rsidR="0027078D">
          <w:rPr>
            <w:noProof/>
            <w:webHidden/>
          </w:rPr>
          <w:tab/>
        </w:r>
        <w:r w:rsidR="0027078D">
          <w:rPr>
            <w:noProof/>
            <w:webHidden/>
          </w:rPr>
          <w:fldChar w:fldCharType="begin"/>
        </w:r>
        <w:r w:rsidR="0027078D">
          <w:rPr>
            <w:noProof/>
            <w:webHidden/>
          </w:rPr>
          <w:instrText xml:space="preserve"> PAGEREF _Toc16771196 \h </w:instrText>
        </w:r>
        <w:r w:rsidR="0027078D">
          <w:rPr>
            <w:noProof/>
            <w:webHidden/>
          </w:rPr>
        </w:r>
        <w:r w:rsidR="0027078D">
          <w:rPr>
            <w:noProof/>
            <w:webHidden/>
          </w:rPr>
          <w:fldChar w:fldCharType="separate"/>
        </w:r>
        <w:r w:rsidR="0027078D">
          <w:rPr>
            <w:noProof/>
            <w:webHidden/>
          </w:rPr>
          <w:t>29</w:t>
        </w:r>
        <w:r w:rsidR="0027078D">
          <w:rPr>
            <w:noProof/>
            <w:webHidden/>
          </w:rPr>
          <w:fldChar w:fldCharType="end"/>
        </w:r>
      </w:hyperlink>
    </w:p>
    <w:p w14:paraId="146FC66D" w14:textId="77777777" w:rsidR="0027078D" w:rsidRDefault="007E35A7">
      <w:pPr>
        <w:pStyle w:val="TOC2"/>
        <w:rPr>
          <w:rFonts w:asciiTheme="minorHAnsi" w:eastAsiaTheme="minorEastAsia" w:hAnsiTheme="minorHAnsi" w:cstheme="minorBidi"/>
          <w:noProof/>
          <w:sz w:val="22"/>
        </w:rPr>
      </w:pPr>
      <w:hyperlink w:anchor="_Toc16771197" w:history="1">
        <w:r w:rsidR="0027078D" w:rsidRPr="00EA0238">
          <w:rPr>
            <w:rStyle w:val="Hyperlink"/>
            <w:rFonts w:cs="Times New Roman"/>
            <w14:scene3d>
              <w14:camera w14:prst="orthographicFront"/>
              <w14:lightRig w14:rig="threePt" w14:dir="t">
                <w14:rot w14:lat="0" w14:lon="0" w14:rev="0"/>
              </w14:lightRig>
            </w14:scene3d>
          </w:rPr>
          <w:t>5.16</w:t>
        </w:r>
        <w:r w:rsidR="0027078D">
          <w:rPr>
            <w:rFonts w:asciiTheme="minorHAnsi" w:eastAsiaTheme="minorEastAsia" w:hAnsiTheme="minorHAnsi" w:cstheme="minorBidi"/>
            <w:noProof/>
            <w:sz w:val="22"/>
          </w:rPr>
          <w:tab/>
        </w:r>
        <w:r w:rsidR="0027078D" w:rsidRPr="00EA0238">
          <w:rPr>
            <w:rStyle w:val="Hyperlink"/>
          </w:rPr>
          <w:t>IdentIfying the Benefit Payments Label Mapping on IITR</w:t>
        </w:r>
        <w:r w:rsidR="0027078D">
          <w:rPr>
            <w:noProof/>
            <w:webHidden/>
          </w:rPr>
          <w:tab/>
        </w:r>
        <w:r w:rsidR="0027078D">
          <w:rPr>
            <w:noProof/>
            <w:webHidden/>
          </w:rPr>
          <w:fldChar w:fldCharType="begin"/>
        </w:r>
        <w:r w:rsidR="0027078D">
          <w:rPr>
            <w:noProof/>
            <w:webHidden/>
          </w:rPr>
          <w:instrText xml:space="preserve"> PAGEREF _Toc16771197 \h </w:instrText>
        </w:r>
        <w:r w:rsidR="0027078D">
          <w:rPr>
            <w:noProof/>
            <w:webHidden/>
          </w:rPr>
        </w:r>
        <w:r w:rsidR="0027078D">
          <w:rPr>
            <w:noProof/>
            <w:webHidden/>
          </w:rPr>
          <w:fldChar w:fldCharType="separate"/>
        </w:r>
        <w:r w:rsidR="0027078D">
          <w:rPr>
            <w:noProof/>
            <w:webHidden/>
          </w:rPr>
          <w:t>29</w:t>
        </w:r>
        <w:r w:rsidR="0027078D">
          <w:rPr>
            <w:noProof/>
            <w:webHidden/>
          </w:rPr>
          <w:fldChar w:fldCharType="end"/>
        </w:r>
      </w:hyperlink>
    </w:p>
    <w:p w14:paraId="1F1BFBDF" w14:textId="77777777" w:rsidR="0027078D" w:rsidRDefault="007E35A7">
      <w:pPr>
        <w:pStyle w:val="TOC2"/>
        <w:rPr>
          <w:rFonts w:asciiTheme="minorHAnsi" w:eastAsiaTheme="minorEastAsia" w:hAnsiTheme="minorHAnsi" w:cstheme="minorBidi"/>
          <w:noProof/>
          <w:sz w:val="22"/>
        </w:rPr>
      </w:pPr>
      <w:hyperlink w:anchor="_Toc16771198" w:history="1">
        <w:r w:rsidR="0027078D" w:rsidRPr="00EA0238">
          <w:rPr>
            <w:rStyle w:val="Hyperlink"/>
            <w:rFonts w:cs="Times New Roman"/>
            <w14:scene3d>
              <w14:camera w14:prst="orthographicFront"/>
              <w14:lightRig w14:rig="threePt" w14:dir="t">
                <w14:rot w14:lat="0" w14:lon="0" w14:rev="0"/>
              </w14:lightRig>
            </w14:scene3d>
          </w:rPr>
          <w:t>5.17</w:t>
        </w:r>
        <w:r w:rsidR="0027078D">
          <w:rPr>
            <w:rFonts w:asciiTheme="minorHAnsi" w:eastAsiaTheme="minorEastAsia" w:hAnsiTheme="minorHAnsi" w:cstheme="minorBidi"/>
            <w:noProof/>
            <w:sz w:val="22"/>
          </w:rPr>
          <w:tab/>
        </w:r>
        <w:r w:rsidR="0027078D" w:rsidRPr="00EA0238">
          <w:rPr>
            <w:rStyle w:val="Hyperlink"/>
          </w:rPr>
          <w:t>Individual Non-Business Payment Summary  (INB)</w:t>
        </w:r>
        <w:r w:rsidR="0027078D">
          <w:rPr>
            <w:noProof/>
            <w:webHidden/>
          </w:rPr>
          <w:tab/>
        </w:r>
        <w:r w:rsidR="0027078D">
          <w:rPr>
            <w:noProof/>
            <w:webHidden/>
          </w:rPr>
          <w:fldChar w:fldCharType="begin"/>
        </w:r>
        <w:r w:rsidR="0027078D">
          <w:rPr>
            <w:noProof/>
            <w:webHidden/>
          </w:rPr>
          <w:instrText xml:space="preserve"> PAGEREF _Toc16771198 \h </w:instrText>
        </w:r>
        <w:r w:rsidR="0027078D">
          <w:rPr>
            <w:noProof/>
            <w:webHidden/>
          </w:rPr>
        </w:r>
        <w:r w:rsidR="0027078D">
          <w:rPr>
            <w:noProof/>
            <w:webHidden/>
          </w:rPr>
          <w:fldChar w:fldCharType="separate"/>
        </w:r>
        <w:r w:rsidR="0027078D">
          <w:rPr>
            <w:noProof/>
            <w:webHidden/>
          </w:rPr>
          <w:t>30</w:t>
        </w:r>
        <w:r w:rsidR="0027078D">
          <w:rPr>
            <w:noProof/>
            <w:webHidden/>
          </w:rPr>
          <w:fldChar w:fldCharType="end"/>
        </w:r>
      </w:hyperlink>
    </w:p>
    <w:p w14:paraId="0F9A5D4D" w14:textId="77777777" w:rsidR="0027078D" w:rsidRDefault="007E35A7">
      <w:pPr>
        <w:pStyle w:val="TOC2"/>
        <w:rPr>
          <w:rFonts w:asciiTheme="minorHAnsi" w:eastAsiaTheme="minorEastAsia" w:hAnsiTheme="minorHAnsi" w:cstheme="minorBidi"/>
          <w:noProof/>
          <w:sz w:val="22"/>
        </w:rPr>
      </w:pPr>
      <w:hyperlink w:anchor="_Toc16771199" w:history="1">
        <w:r w:rsidR="0027078D" w:rsidRPr="00EA0238">
          <w:rPr>
            <w:rStyle w:val="Hyperlink"/>
          </w:rPr>
          <w:t>5.17.1</w:t>
        </w:r>
        <w:r w:rsidR="0027078D">
          <w:rPr>
            <w:rFonts w:asciiTheme="minorHAnsi" w:eastAsiaTheme="minorEastAsia" w:hAnsiTheme="minorHAnsi" w:cstheme="minorBidi"/>
            <w:noProof/>
            <w:sz w:val="22"/>
          </w:rPr>
          <w:tab/>
        </w:r>
        <w:r w:rsidR="0027078D" w:rsidRPr="00EA0238">
          <w:rPr>
            <w:rStyle w:val="Hyperlink"/>
          </w:rPr>
          <w:t>Incorporating Single Touch Payroll (STP) information</w:t>
        </w:r>
        <w:r w:rsidR="0027078D">
          <w:rPr>
            <w:noProof/>
            <w:webHidden/>
          </w:rPr>
          <w:tab/>
        </w:r>
        <w:r w:rsidR="0027078D">
          <w:rPr>
            <w:noProof/>
            <w:webHidden/>
          </w:rPr>
          <w:fldChar w:fldCharType="begin"/>
        </w:r>
        <w:r w:rsidR="0027078D">
          <w:rPr>
            <w:noProof/>
            <w:webHidden/>
          </w:rPr>
          <w:instrText xml:space="preserve"> PAGEREF _Toc16771199 \h </w:instrText>
        </w:r>
        <w:r w:rsidR="0027078D">
          <w:rPr>
            <w:noProof/>
            <w:webHidden/>
          </w:rPr>
        </w:r>
        <w:r w:rsidR="0027078D">
          <w:rPr>
            <w:noProof/>
            <w:webHidden/>
          </w:rPr>
          <w:fldChar w:fldCharType="separate"/>
        </w:r>
        <w:r w:rsidR="0027078D">
          <w:rPr>
            <w:noProof/>
            <w:webHidden/>
          </w:rPr>
          <w:t>30</w:t>
        </w:r>
        <w:r w:rsidR="0027078D">
          <w:rPr>
            <w:noProof/>
            <w:webHidden/>
          </w:rPr>
          <w:fldChar w:fldCharType="end"/>
        </w:r>
      </w:hyperlink>
    </w:p>
    <w:p w14:paraId="2FFA0ACC" w14:textId="77777777" w:rsidR="0027078D" w:rsidRDefault="007E35A7">
      <w:pPr>
        <w:pStyle w:val="TOC2"/>
        <w:rPr>
          <w:rFonts w:asciiTheme="minorHAnsi" w:eastAsiaTheme="minorEastAsia" w:hAnsiTheme="minorHAnsi" w:cstheme="minorBidi"/>
          <w:noProof/>
          <w:sz w:val="22"/>
        </w:rPr>
      </w:pPr>
      <w:hyperlink w:anchor="_Toc16771200" w:history="1">
        <w:r w:rsidR="0027078D" w:rsidRPr="00EA0238">
          <w:rPr>
            <w:rStyle w:val="Hyperlink"/>
            <w:rFonts w:cs="Times New Roman"/>
            <w14:scene3d>
              <w14:camera w14:prst="orthographicFront"/>
              <w14:lightRig w14:rig="threePt" w14:dir="t">
                <w14:rot w14:lat="0" w14:lon="0" w14:rev="0"/>
              </w14:lightRig>
            </w14:scene3d>
          </w:rPr>
          <w:t>5.18</w:t>
        </w:r>
        <w:r w:rsidR="0027078D">
          <w:rPr>
            <w:rFonts w:asciiTheme="minorHAnsi" w:eastAsiaTheme="minorEastAsia" w:hAnsiTheme="minorHAnsi" w:cstheme="minorBidi"/>
            <w:noProof/>
            <w:sz w:val="22"/>
          </w:rPr>
          <w:tab/>
        </w:r>
        <w:r w:rsidR="0027078D" w:rsidRPr="00EA0238">
          <w:rPr>
            <w:rStyle w:val="Hyperlink"/>
          </w:rPr>
          <w:t>Salary and Wages</w:t>
        </w:r>
        <w:r w:rsidR="0027078D">
          <w:rPr>
            <w:noProof/>
            <w:webHidden/>
          </w:rPr>
          <w:tab/>
        </w:r>
        <w:r w:rsidR="0027078D">
          <w:rPr>
            <w:noProof/>
            <w:webHidden/>
          </w:rPr>
          <w:fldChar w:fldCharType="begin"/>
        </w:r>
        <w:r w:rsidR="0027078D">
          <w:rPr>
            <w:noProof/>
            <w:webHidden/>
          </w:rPr>
          <w:instrText xml:space="preserve"> PAGEREF _Toc16771200 \h </w:instrText>
        </w:r>
        <w:r w:rsidR="0027078D">
          <w:rPr>
            <w:noProof/>
            <w:webHidden/>
          </w:rPr>
        </w:r>
        <w:r w:rsidR="0027078D">
          <w:rPr>
            <w:noProof/>
            <w:webHidden/>
          </w:rPr>
          <w:fldChar w:fldCharType="separate"/>
        </w:r>
        <w:r w:rsidR="0027078D">
          <w:rPr>
            <w:noProof/>
            <w:webHidden/>
          </w:rPr>
          <w:t>31</w:t>
        </w:r>
        <w:r w:rsidR="0027078D">
          <w:rPr>
            <w:noProof/>
            <w:webHidden/>
          </w:rPr>
          <w:fldChar w:fldCharType="end"/>
        </w:r>
      </w:hyperlink>
    </w:p>
    <w:p w14:paraId="267CF3F3" w14:textId="77777777" w:rsidR="0027078D" w:rsidRDefault="007E35A7">
      <w:pPr>
        <w:pStyle w:val="TOC2"/>
        <w:rPr>
          <w:rFonts w:asciiTheme="minorHAnsi" w:eastAsiaTheme="minorEastAsia" w:hAnsiTheme="minorHAnsi" w:cstheme="minorBidi"/>
          <w:noProof/>
          <w:sz w:val="22"/>
        </w:rPr>
      </w:pPr>
      <w:hyperlink w:anchor="_Toc16771201" w:history="1">
        <w:r w:rsidR="0027078D" w:rsidRPr="00EA0238">
          <w:rPr>
            <w:rStyle w:val="Hyperlink"/>
            <w:rFonts w:cs="Times New Roman"/>
            <w14:scene3d>
              <w14:camera w14:prst="orthographicFront"/>
              <w14:lightRig w14:rig="threePt" w14:dir="t">
                <w14:rot w14:lat="0" w14:lon="0" w14:rev="0"/>
              </w14:lightRig>
            </w14:scene3d>
          </w:rPr>
          <w:t>5.19</w:t>
        </w:r>
        <w:r w:rsidR="0027078D">
          <w:rPr>
            <w:rFonts w:asciiTheme="minorHAnsi" w:eastAsiaTheme="minorEastAsia" w:hAnsiTheme="minorHAnsi" w:cstheme="minorBidi"/>
            <w:noProof/>
            <w:sz w:val="22"/>
          </w:rPr>
          <w:tab/>
        </w:r>
        <w:r w:rsidR="0027078D" w:rsidRPr="00EA0238">
          <w:rPr>
            <w:rStyle w:val="Hyperlink"/>
          </w:rPr>
          <w:t>Salary and Wages payment summary mapping on IITR  NON-superannuation Pension or Annuity payments</w:t>
        </w:r>
        <w:r w:rsidR="0027078D">
          <w:rPr>
            <w:noProof/>
            <w:webHidden/>
          </w:rPr>
          <w:tab/>
        </w:r>
        <w:r w:rsidR="0027078D">
          <w:rPr>
            <w:noProof/>
            <w:webHidden/>
          </w:rPr>
          <w:fldChar w:fldCharType="begin"/>
        </w:r>
        <w:r w:rsidR="0027078D">
          <w:rPr>
            <w:noProof/>
            <w:webHidden/>
          </w:rPr>
          <w:instrText xml:space="preserve"> PAGEREF _Toc16771201 \h </w:instrText>
        </w:r>
        <w:r w:rsidR="0027078D">
          <w:rPr>
            <w:noProof/>
            <w:webHidden/>
          </w:rPr>
        </w:r>
        <w:r w:rsidR="0027078D">
          <w:rPr>
            <w:noProof/>
            <w:webHidden/>
          </w:rPr>
          <w:fldChar w:fldCharType="separate"/>
        </w:r>
        <w:r w:rsidR="0027078D">
          <w:rPr>
            <w:noProof/>
            <w:webHidden/>
          </w:rPr>
          <w:t>33</w:t>
        </w:r>
        <w:r w:rsidR="0027078D">
          <w:rPr>
            <w:noProof/>
            <w:webHidden/>
          </w:rPr>
          <w:fldChar w:fldCharType="end"/>
        </w:r>
      </w:hyperlink>
    </w:p>
    <w:p w14:paraId="22A781D4" w14:textId="77777777" w:rsidR="0027078D" w:rsidRDefault="007E35A7">
      <w:pPr>
        <w:pStyle w:val="TOC2"/>
        <w:rPr>
          <w:rFonts w:asciiTheme="minorHAnsi" w:eastAsiaTheme="minorEastAsia" w:hAnsiTheme="minorHAnsi" w:cstheme="minorBidi"/>
          <w:noProof/>
          <w:sz w:val="22"/>
        </w:rPr>
      </w:pPr>
      <w:hyperlink w:anchor="_Toc16771202" w:history="1">
        <w:r w:rsidR="0027078D" w:rsidRPr="00EA0238">
          <w:rPr>
            <w:rStyle w:val="Hyperlink"/>
            <w:rFonts w:cs="Times New Roman"/>
            <w14:scene3d>
              <w14:camera w14:prst="orthographicFront"/>
              <w14:lightRig w14:rig="threePt" w14:dir="t">
                <w14:rot w14:lat="0" w14:lon="0" w14:rev="0"/>
              </w14:lightRig>
            </w14:scene3d>
          </w:rPr>
          <w:t>5.20</w:t>
        </w:r>
        <w:r w:rsidR="0027078D">
          <w:rPr>
            <w:rFonts w:asciiTheme="minorHAnsi" w:eastAsiaTheme="minorEastAsia" w:hAnsiTheme="minorHAnsi" w:cstheme="minorBidi"/>
            <w:noProof/>
            <w:sz w:val="22"/>
          </w:rPr>
          <w:tab/>
        </w:r>
        <w:r w:rsidR="0027078D" w:rsidRPr="00EA0238">
          <w:rPr>
            <w:rStyle w:val="Hyperlink"/>
          </w:rPr>
          <w:t>Employment termination payment summary (ETP)</w:t>
        </w:r>
        <w:r w:rsidR="0027078D">
          <w:rPr>
            <w:noProof/>
            <w:webHidden/>
          </w:rPr>
          <w:tab/>
        </w:r>
        <w:r w:rsidR="0027078D">
          <w:rPr>
            <w:noProof/>
            <w:webHidden/>
          </w:rPr>
          <w:fldChar w:fldCharType="begin"/>
        </w:r>
        <w:r w:rsidR="0027078D">
          <w:rPr>
            <w:noProof/>
            <w:webHidden/>
          </w:rPr>
          <w:instrText xml:space="preserve"> PAGEREF _Toc16771202 \h </w:instrText>
        </w:r>
        <w:r w:rsidR="0027078D">
          <w:rPr>
            <w:noProof/>
            <w:webHidden/>
          </w:rPr>
        </w:r>
        <w:r w:rsidR="0027078D">
          <w:rPr>
            <w:noProof/>
            <w:webHidden/>
          </w:rPr>
          <w:fldChar w:fldCharType="separate"/>
        </w:r>
        <w:r w:rsidR="0027078D">
          <w:rPr>
            <w:noProof/>
            <w:webHidden/>
          </w:rPr>
          <w:t>34</w:t>
        </w:r>
        <w:r w:rsidR="0027078D">
          <w:rPr>
            <w:noProof/>
            <w:webHidden/>
          </w:rPr>
          <w:fldChar w:fldCharType="end"/>
        </w:r>
      </w:hyperlink>
    </w:p>
    <w:p w14:paraId="0F2C5F9C" w14:textId="77777777" w:rsidR="0027078D" w:rsidRDefault="007E35A7">
      <w:pPr>
        <w:pStyle w:val="TOC2"/>
        <w:rPr>
          <w:rFonts w:asciiTheme="minorHAnsi" w:eastAsiaTheme="minorEastAsia" w:hAnsiTheme="minorHAnsi" w:cstheme="minorBidi"/>
          <w:noProof/>
          <w:sz w:val="22"/>
        </w:rPr>
      </w:pPr>
      <w:hyperlink w:anchor="_Toc16771203" w:history="1">
        <w:r w:rsidR="0027078D" w:rsidRPr="00EA0238">
          <w:rPr>
            <w:rStyle w:val="Hyperlink"/>
            <w:rFonts w:cs="Times New Roman"/>
            <w14:scene3d>
              <w14:camera w14:prst="orthographicFront"/>
              <w14:lightRig w14:rig="threePt" w14:dir="t">
                <w14:rot w14:lat="0" w14:lon="0" w14:rev="0"/>
              </w14:lightRig>
            </w14:scene3d>
          </w:rPr>
          <w:t>5.21</w:t>
        </w:r>
        <w:r w:rsidR="0027078D">
          <w:rPr>
            <w:rFonts w:asciiTheme="minorHAnsi" w:eastAsiaTheme="minorEastAsia" w:hAnsiTheme="minorHAnsi" w:cstheme="minorBidi"/>
            <w:noProof/>
            <w:sz w:val="22"/>
          </w:rPr>
          <w:tab/>
        </w:r>
        <w:r w:rsidR="0027078D" w:rsidRPr="00EA0238">
          <w:rPr>
            <w:rStyle w:val="Hyperlink"/>
          </w:rPr>
          <w:t>Australian annuity and Superannuation income stream payment summary (SPN)</w:t>
        </w:r>
        <w:r w:rsidR="0027078D">
          <w:rPr>
            <w:noProof/>
            <w:webHidden/>
          </w:rPr>
          <w:tab/>
        </w:r>
        <w:r w:rsidR="0027078D">
          <w:rPr>
            <w:noProof/>
            <w:webHidden/>
          </w:rPr>
          <w:fldChar w:fldCharType="begin"/>
        </w:r>
        <w:r w:rsidR="0027078D">
          <w:rPr>
            <w:noProof/>
            <w:webHidden/>
          </w:rPr>
          <w:instrText xml:space="preserve"> PAGEREF _Toc16771203 \h </w:instrText>
        </w:r>
        <w:r w:rsidR="0027078D">
          <w:rPr>
            <w:noProof/>
            <w:webHidden/>
          </w:rPr>
        </w:r>
        <w:r w:rsidR="0027078D">
          <w:rPr>
            <w:noProof/>
            <w:webHidden/>
          </w:rPr>
          <w:fldChar w:fldCharType="separate"/>
        </w:r>
        <w:r w:rsidR="0027078D">
          <w:rPr>
            <w:noProof/>
            <w:webHidden/>
          </w:rPr>
          <w:t>35</w:t>
        </w:r>
        <w:r w:rsidR="0027078D">
          <w:rPr>
            <w:noProof/>
            <w:webHidden/>
          </w:rPr>
          <w:fldChar w:fldCharType="end"/>
        </w:r>
      </w:hyperlink>
    </w:p>
    <w:p w14:paraId="345CA2FD" w14:textId="77777777" w:rsidR="0027078D" w:rsidRDefault="007E35A7">
      <w:pPr>
        <w:pStyle w:val="TOC2"/>
        <w:rPr>
          <w:rFonts w:asciiTheme="minorHAnsi" w:eastAsiaTheme="minorEastAsia" w:hAnsiTheme="minorHAnsi" w:cstheme="minorBidi"/>
          <w:noProof/>
          <w:sz w:val="22"/>
        </w:rPr>
      </w:pPr>
      <w:hyperlink w:anchor="_Toc16771204" w:history="1">
        <w:r w:rsidR="0027078D" w:rsidRPr="00EA0238">
          <w:rPr>
            <w:rStyle w:val="Hyperlink"/>
            <w:rFonts w:cs="Times New Roman"/>
            <w14:scene3d>
              <w14:camera w14:prst="orthographicFront"/>
              <w14:lightRig w14:rig="threePt" w14:dir="t">
                <w14:rot w14:lat="0" w14:lon="0" w14:rev="0"/>
              </w14:lightRig>
            </w14:scene3d>
          </w:rPr>
          <w:t>5.22</w:t>
        </w:r>
        <w:r w:rsidR="0027078D">
          <w:rPr>
            <w:rFonts w:asciiTheme="minorHAnsi" w:eastAsiaTheme="minorEastAsia" w:hAnsiTheme="minorHAnsi" w:cstheme="minorBidi"/>
            <w:noProof/>
            <w:sz w:val="22"/>
          </w:rPr>
          <w:tab/>
        </w:r>
        <w:r w:rsidR="0027078D" w:rsidRPr="00EA0238">
          <w:rPr>
            <w:rStyle w:val="Hyperlink"/>
          </w:rPr>
          <w:t>Superannuation lump sum payment summary (SLS)</w:t>
        </w:r>
        <w:r w:rsidR="0027078D">
          <w:rPr>
            <w:noProof/>
            <w:webHidden/>
          </w:rPr>
          <w:tab/>
        </w:r>
        <w:r w:rsidR="0027078D">
          <w:rPr>
            <w:noProof/>
            <w:webHidden/>
          </w:rPr>
          <w:fldChar w:fldCharType="begin"/>
        </w:r>
        <w:r w:rsidR="0027078D">
          <w:rPr>
            <w:noProof/>
            <w:webHidden/>
          </w:rPr>
          <w:instrText xml:space="preserve"> PAGEREF _Toc16771204 \h </w:instrText>
        </w:r>
        <w:r w:rsidR="0027078D">
          <w:rPr>
            <w:noProof/>
            <w:webHidden/>
          </w:rPr>
        </w:r>
        <w:r w:rsidR="0027078D">
          <w:rPr>
            <w:noProof/>
            <w:webHidden/>
          </w:rPr>
          <w:fldChar w:fldCharType="separate"/>
        </w:r>
        <w:r w:rsidR="0027078D">
          <w:rPr>
            <w:noProof/>
            <w:webHidden/>
          </w:rPr>
          <w:t>35</w:t>
        </w:r>
        <w:r w:rsidR="0027078D">
          <w:rPr>
            <w:noProof/>
            <w:webHidden/>
          </w:rPr>
          <w:fldChar w:fldCharType="end"/>
        </w:r>
      </w:hyperlink>
    </w:p>
    <w:p w14:paraId="60E58A0B" w14:textId="77777777" w:rsidR="0027078D" w:rsidRDefault="007E35A7">
      <w:pPr>
        <w:pStyle w:val="TOC2"/>
        <w:rPr>
          <w:rFonts w:asciiTheme="minorHAnsi" w:eastAsiaTheme="minorEastAsia" w:hAnsiTheme="minorHAnsi" w:cstheme="minorBidi"/>
          <w:noProof/>
          <w:sz w:val="22"/>
        </w:rPr>
      </w:pPr>
      <w:hyperlink w:anchor="_Toc16771205" w:history="1">
        <w:r w:rsidR="0027078D" w:rsidRPr="00EA0238">
          <w:rPr>
            <w:rStyle w:val="Hyperlink"/>
            <w:rFonts w:cs="Times New Roman"/>
            <w14:scene3d>
              <w14:camera w14:prst="orthographicFront"/>
              <w14:lightRig w14:rig="threePt" w14:dir="t">
                <w14:rot w14:lat="0" w14:lon="0" w14:rev="0"/>
              </w14:lightRig>
            </w14:scene3d>
          </w:rPr>
          <w:t>5.23</w:t>
        </w:r>
        <w:r w:rsidR="0027078D">
          <w:rPr>
            <w:rFonts w:asciiTheme="minorHAnsi" w:eastAsiaTheme="minorEastAsia" w:hAnsiTheme="minorHAnsi" w:cstheme="minorBidi"/>
            <w:noProof/>
            <w:sz w:val="22"/>
          </w:rPr>
          <w:tab/>
        </w:r>
        <w:r w:rsidR="0027078D" w:rsidRPr="00EA0238">
          <w:rPr>
            <w:rStyle w:val="Hyperlink"/>
          </w:rPr>
          <w:t>Foreign employment income (FEI)</w:t>
        </w:r>
        <w:r w:rsidR="0027078D">
          <w:rPr>
            <w:noProof/>
            <w:webHidden/>
          </w:rPr>
          <w:tab/>
        </w:r>
        <w:r w:rsidR="0027078D">
          <w:rPr>
            <w:noProof/>
            <w:webHidden/>
          </w:rPr>
          <w:fldChar w:fldCharType="begin"/>
        </w:r>
        <w:r w:rsidR="0027078D">
          <w:rPr>
            <w:noProof/>
            <w:webHidden/>
          </w:rPr>
          <w:instrText xml:space="preserve"> PAGEREF _Toc16771205 \h </w:instrText>
        </w:r>
        <w:r w:rsidR="0027078D">
          <w:rPr>
            <w:noProof/>
            <w:webHidden/>
          </w:rPr>
        </w:r>
        <w:r w:rsidR="0027078D">
          <w:rPr>
            <w:noProof/>
            <w:webHidden/>
          </w:rPr>
          <w:fldChar w:fldCharType="separate"/>
        </w:r>
        <w:r w:rsidR="0027078D">
          <w:rPr>
            <w:noProof/>
            <w:webHidden/>
          </w:rPr>
          <w:t>36</w:t>
        </w:r>
        <w:r w:rsidR="0027078D">
          <w:rPr>
            <w:noProof/>
            <w:webHidden/>
          </w:rPr>
          <w:fldChar w:fldCharType="end"/>
        </w:r>
      </w:hyperlink>
    </w:p>
    <w:p w14:paraId="60EDA26F" w14:textId="77777777" w:rsidR="0027078D" w:rsidRDefault="007E35A7">
      <w:pPr>
        <w:pStyle w:val="TOC2"/>
        <w:rPr>
          <w:rFonts w:asciiTheme="minorHAnsi" w:eastAsiaTheme="minorEastAsia" w:hAnsiTheme="minorHAnsi" w:cstheme="minorBidi"/>
          <w:noProof/>
          <w:sz w:val="22"/>
        </w:rPr>
      </w:pPr>
      <w:hyperlink w:anchor="_Toc16771206" w:history="1">
        <w:r w:rsidR="0027078D" w:rsidRPr="00EA0238">
          <w:rPr>
            <w:rStyle w:val="Hyperlink"/>
            <w:rFonts w:cs="Times New Roman"/>
            <w14:scene3d>
              <w14:camera w14:prst="orthographicFront"/>
              <w14:lightRig w14:rig="threePt" w14:dir="t">
                <w14:rot w14:lat="0" w14:lon="0" w14:rev="0"/>
              </w14:lightRig>
            </w14:scene3d>
          </w:rPr>
          <w:t>5.24</w:t>
        </w:r>
        <w:r w:rsidR="0027078D">
          <w:rPr>
            <w:rFonts w:asciiTheme="minorHAnsi" w:eastAsiaTheme="minorEastAsia" w:hAnsiTheme="minorHAnsi" w:cstheme="minorBidi"/>
            <w:noProof/>
            <w:sz w:val="22"/>
          </w:rPr>
          <w:tab/>
        </w:r>
        <w:r w:rsidR="0027078D" w:rsidRPr="00EA0238">
          <w:rPr>
            <w:rStyle w:val="Hyperlink"/>
          </w:rPr>
          <w:t>Personal Services income (PSI)</w:t>
        </w:r>
        <w:r w:rsidR="0027078D">
          <w:rPr>
            <w:noProof/>
            <w:webHidden/>
          </w:rPr>
          <w:tab/>
        </w:r>
        <w:r w:rsidR="0027078D">
          <w:rPr>
            <w:noProof/>
            <w:webHidden/>
          </w:rPr>
          <w:fldChar w:fldCharType="begin"/>
        </w:r>
        <w:r w:rsidR="0027078D">
          <w:rPr>
            <w:noProof/>
            <w:webHidden/>
          </w:rPr>
          <w:instrText xml:space="preserve"> PAGEREF _Toc16771206 \h </w:instrText>
        </w:r>
        <w:r w:rsidR="0027078D">
          <w:rPr>
            <w:noProof/>
            <w:webHidden/>
          </w:rPr>
        </w:r>
        <w:r w:rsidR="0027078D">
          <w:rPr>
            <w:noProof/>
            <w:webHidden/>
          </w:rPr>
          <w:fldChar w:fldCharType="separate"/>
        </w:r>
        <w:r w:rsidR="0027078D">
          <w:rPr>
            <w:noProof/>
            <w:webHidden/>
          </w:rPr>
          <w:t>37</w:t>
        </w:r>
        <w:r w:rsidR="0027078D">
          <w:rPr>
            <w:noProof/>
            <w:webHidden/>
          </w:rPr>
          <w:fldChar w:fldCharType="end"/>
        </w:r>
      </w:hyperlink>
    </w:p>
    <w:p w14:paraId="177D5F62" w14:textId="77777777" w:rsidR="0027078D" w:rsidRDefault="007E35A7">
      <w:pPr>
        <w:pStyle w:val="TOC2"/>
        <w:rPr>
          <w:rFonts w:asciiTheme="minorHAnsi" w:eastAsiaTheme="minorEastAsia" w:hAnsiTheme="minorHAnsi" w:cstheme="minorBidi"/>
          <w:noProof/>
          <w:sz w:val="22"/>
        </w:rPr>
      </w:pPr>
      <w:hyperlink w:anchor="_Toc16771207" w:history="1">
        <w:r w:rsidR="0027078D" w:rsidRPr="00EA0238">
          <w:rPr>
            <w:rStyle w:val="Hyperlink"/>
            <w:rFonts w:cs="Times New Roman"/>
            <w14:scene3d>
              <w14:camera w14:prst="orthographicFront"/>
              <w14:lightRig w14:rig="threePt" w14:dir="t">
                <w14:rot w14:lat="0" w14:lon="0" w14:rev="0"/>
              </w14:lightRig>
            </w14:scene3d>
          </w:rPr>
          <w:t>5.25</w:t>
        </w:r>
        <w:r w:rsidR="0027078D">
          <w:rPr>
            <w:rFonts w:asciiTheme="minorHAnsi" w:eastAsiaTheme="minorEastAsia" w:hAnsiTheme="minorHAnsi" w:cstheme="minorBidi"/>
            <w:noProof/>
            <w:sz w:val="22"/>
          </w:rPr>
          <w:tab/>
        </w:r>
        <w:r w:rsidR="0027078D" w:rsidRPr="00EA0238">
          <w:rPr>
            <w:rStyle w:val="Hyperlink"/>
          </w:rPr>
          <w:t>Payment Summary Tax Withheld Amount Label Mapping</w:t>
        </w:r>
        <w:r w:rsidR="0027078D">
          <w:rPr>
            <w:noProof/>
            <w:webHidden/>
          </w:rPr>
          <w:tab/>
        </w:r>
        <w:r w:rsidR="0027078D">
          <w:rPr>
            <w:noProof/>
            <w:webHidden/>
          </w:rPr>
          <w:fldChar w:fldCharType="begin"/>
        </w:r>
        <w:r w:rsidR="0027078D">
          <w:rPr>
            <w:noProof/>
            <w:webHidden/>
          </w:rPr>
          <w:instrText xml:space="preserve"> PAGEREF _Toc16771207 \h </w:instrText>
        </w:r>
        <w:r w:rsidR="0027078D">
          <w:rPr>
            <w:noProof/>
            <w:webHidden/>
          </w:rPr>
        </w:r>
        <w:r w:rsidR="0027078D">
          <w:rPr>
            <w:noProof/>
            <w:webHidden/>
          </w:rPr>
          <w:fldChar w:fldCharType="separate"/>
        </w:r>
        <w:r w:rsidR="0027078D">
          <w:rPr>
            <w:noProof/>
            <w:webHidden/>
          </w:rPr>
          <w:t>38</w:t>
        </w:r>
        <w:r w:rsidR="0027078D">
          <w:rPr>
            <w:noProof/>
            <w:webHidden/>
          </w:rPr>
          <w:fldChar w:fldCharType="end"/>
        </w:r>
      </w:hyperlink>
    </w:p>
    <w:p w14:paraId="3FC0EB06" w14:textId="77777777" w:rsidR="0027078D" w:rsidRDefault="007E35A7">
      <w:pPr>
        <w:pStyle w:val="TOC2"/>
        <w:rPr>
          <w:rFonts w:asciiTheme="minorHAnsi" w:eastAsiaTheme="minorEastAsia" w:hAnsiTheme="minorHAnsi" w:cstheme="minorBidi"/>
          <w:noProof/>
          <w:sz w:val="22"/>
        </w:rPr>
      </w:pPr>
      <w:hyperlink w:anchor="_Toc16771208" w:history="1">
        <w:r w:rsidR="0027078D" w:rsidRPr="00EA0238">
          <w:rPr>
            <w:rStyle w:val="Hyperlink"/>
            <w:rFonts w:cs="Times New Roman"/>
            <w14:scene3d>
              <w14:camera w14:prst="orthographicFront"/>
              <w14:lightRig w14:rig="threePt" w14:dir="t">
                <w14:rot w14:lat="0" w14:lon="0" w14:rev="0"/>
              </w14:lightRig>
            </w14:scene3d>
          </w:rPr>
          <w:t>5.26</w:t>
        </w:r>
        <w:r w:rsidR="0027078D">
          <w:rPr>
            <w:rFonts w:asciiTheme="minorHAnsi" w:eastAsiaTheme="minorEastAsia" w:hAnsiTheme="minorHAnsi" w:cstheme="minorBidi"/>
            <w:noProof/>
            <w:sz w:val="22"/>
          </w:rPr>
          <w:tab/>
        </w:r>
        <w:r w:rsidR="0027078D" w:rsidRPr="00EA0238">
          <w:rPr>
            <w:rStyle w:val="Hyperlink"/>
          </w:rPr>
          <w:t>Individual Non-Business</w:t>
        </w:r>
        <w:r w:rsidR="0027078D">
          <w:rPr>
            <w:noProof/>
            <w:webHidden/>
          </w:rPr>
          <w:tab/>
        </w:r>
        <w:r w:rsidR="0027078D">
          <w:rPr>
            <w:noProof/>
            <w:webHidden/>
          </w:rPr>
          <w:fldChar w:fldCharType="begin"/>
        </w:r>
        <w:r w:rsidR="0027078D">
          <w:rPr>
            <w:noProof/>
            <w:webHidden/>
          </w:rPr>
          <w:instrText xml:space="preserve"> PAGEREF _Toc16771208 \h </w:instrText>
        </w:r>
        <w:r w:rsidR="0027078D">
          <w:rPr>
            <w:noProof/>
            <w:webHidden/>
          </w:rPr>
        </w:r>
        <w:r w:rsidR="0027078D">
          <w:rPr>
            <w:noProof/>
            <w:webHidden/>
          </w:rPr>
          <w:fldChar w:fldCharType="separate"/>
        </w:r>
        <w:r w:rsidR="0027078D">
          <w:rPr>
            <w:noProof/>
            <w:webHidden/>
          </w:rPr>
          <w:t>38</w:t>
        </w:r>
        <w:r w:rsidR="0027078D">
          <w:rPr>
            <w:noProof/>
            <w:webHidden/>
          </w:rPr>
          <w:fldChar w:fldCharType="end"/>
        </w:r>
      </w:hyperlink>
    </w:p>
    <w:p w14:paraId="67051666" w14:textId="77777777" w:rsidR="0027078D" w:rsidRDefault="007E35A7">
      <w:pPr>
        <w:pStyle w:val="TOC2"/>
        <w:rPr>
          <w:rFonts w:asciiTheme="minorHAnsi" w:eastAsiaTheme="minorEastAsia" w:hAnsiTheme="minorHAnsi" w:cstheme="minorBidi"/>
          <w:noProof/>
          <w:sz w:val="22"/>
        </w:rPr>
      </w:pPr>
      <w:hyperlink w:anchor="_Toc16771209" w:history="1">
        <w:r w:rsidR="0027078D" w:rsidRPr="00EA0238">
          <w:rPr>
            <w:rStyle w:val="Hyperlink"/>
            <w:rFonts w:cs="Times New Roman"/>
            <w14:scene3d>
              <w14:camera w14:prst="orthographicFront"/>
              <w14:lightRig w14:rig="threePt" w14:dir="t">
                <w14:rot w14:lat="0" w14:lon="0" w14:rev="0"/>
              </w14:lightRig>
            </w14:scene3d>
          </w:rPr>
          <w:t>5.27</w:t>
        </w:r>
        <w:r w:rsidR="0027078D">
          <w:rPr>
            <w:rFonts w:asciiTheme="minorHAnsi" w:eastAsiaTheme="minorEastAsia" w:hAnsiTheme="minorHAnsi" w:cstheme="minorBidi"/>
            <w:noProof/>
            <w:sz w:val="22"/>
          </w:rPr>
          <w:tab/>
        </w:r>
        <w:r w:rsidR="0027078D" w:rsidRPr="00EA0238">
          <w:rPr>
            <w:rStyle w:val="Hyperlink"/>
          </w:rPr>
          <w:t>Private health Insurance (PHI) data for Medicare Levy Surcharge (MLS) aNd PHI tax offset</w:t>
        </w:r>
        <w:r w:rsidR="0027078D">
          <w:rPr>
            <w:noProof/>
            <w:webHidden/>
          </w:rPr>
          <w:tab/>
        </w:r>
        <w:r w:rsidR="0027078D">
          <w:rPr>
            <w:noProof/>
            <w:webHidden/>
          </w:rPr>
          <w:fldChar w:fldCharType="begin"/>
        </w:r>
        <w:r w:rsidR="0027078D">
          <w:rPr>
            <w:noProof/>
            <w:webHidden/>
          </w:rPr>
          <w:instrText xml:space="preserve"> PAGEREF _Toc16771209 \h </w:instrText>
        </w:r>
        <w:r w:rsidR="0027078D">
          <w:rPr>
            <w:noProof/>
            <w:webHidden/>
          </w:rPr>
        </w:r>
        <w:r w:rsidR="0027078D">
          <w:rPr>
            <w:noProof/>
            <w:webHidden/>
          </w:rPr>
          <w:fldChar w:fldCharType="separate"/>
        </w:r>
        <w:r w:rsidR="0027078D">
          <w:rPr>
            <w:noProof/>
            <w:webHidden/>
          </w:rPr>
          <w:t>41</w:t>
        </w:r>
        <w:r w:rsidR="0027078D">
          <w:rPr>
            <w:noProof/>
            <w:webHidden/>
          </w:rPr>
          <w:fldChar w:fldCharType="end"/>
        </w:r>
      </w:hyperlink>
    </w:p>
    <w:p w14:paraId="4939435C" w14:textId="77777777" w:rsidR="0027078D" w:rsidRDefault="007E35A7">
      <w:pPr>
        <w:pStyle w:val="TOC2"/>
        <w:rPr>
          <w:rFonts w:asciiTheme="minorHAnsi" w:eastAsiaTheme="minorEastAsia" w:hAnsiTheme="minorHAnsi" w:cstheme="minorBidi"/>
          <w:noProof/>
          <w:sz w:val="22"/>
        </w:rPr>
      </w:pPr>
      <w:hyperlink w:anchor="_Toc16771210" w:history="1">
        <w:r w:rsidR="0027078D" w:rsidRPr="00EA0238">
          <w:rPr>
            <w:rStyle w:val="Hyperlink"/>
            <w:rFonts w:cs="Times New Roman"/>
            <w14:scene3d>
              <w14:camera w14:prst="orthographicFront"/>
              <w14:lightRig w14:rig="threePt" w14:dir="t">
                <w14:rot w14:lat="0" w14:lon="0" w14:rev="0"/>
              </w14:lightRig>
            </w14:scene3d>
          </w:rPr>
          <w:t>5.28</w:t>
        </w:r>
        <w:r w:rsidR="0027078D">
          <w:rPr>
            <w:rFonts w:asciiTheme="minorHAnsi" w:eastAsiaTheme="minorEastAsia" w:hAnsiTheme="minorHAnsi" w:cstheme="minorBidi"/>
            <w:noProof/>
            <w:sz w:val="22"/>
          </w:rPr>
          <w:tab/>
        </w:r>
        <w:r w:rsidR="0027078D" w:rsidRPr="00EA0238">
          <w:rPr>
            <w:rStyle w:val="Hyperlink"/>
          </w:rPr>
          <w:t>CGT Share and unit DisposalS Data</w:t>
        </w:r>
        <w:r w:rsidR="0027078D">
          <w:rPr>
            <w:noProof/>
            <w:webHidden/>
          </w:rPr>
          <w:tab/>
        </w:r>
        <w:r w:rsidR="0027078D">
          <w:rPr>
            <w:noProof/>
            <w:webHidden/>
          </w:rPr>
          <w:fldChar w:fldCharType="begin"/>
        </w:r>
        <w:r w:rsidR="0027078D">
          <w:rPr>
            <w:noProof/>
            <w:webHidden/>
          </w:rPr>
          <w:instrText xml:space="preserve"> PAGEREF _Toc16771210 \h </w:instrText>
        </w:r>
        <w:r w:rsidR="0027078D">
          <w:rPr>
            <w:noProof/>
            <w:webHidden/>
          </w:rPr>
        </w:r>
        <w:r w:rsidR="0027078D">
          <w:rPr>
            <w:noProof/>
            <w:webHidden/>
          </w:rPr>
          <w:fldChar w:fldCharType="separate"/>
        </w:r>
        <w:r w:rsidR="0027078D">
          <w:rPr>
            <w:noProof/>
            <w:webHidden/>
          </w:rPr>
          <w:t>42</w:t>
        </w:r>
        <w:r w:rsidR="0027078D">
          <w:rPr>
            <w:noProof/>
            <w:webHidden/>
          </w:rPr>
          <w:fldChar w:fldCharType="end"/>
        </w:r>
      </w:hyperlink>
    </w:p>
    <w:p w14:paraId="34DA0760" w14:textId="77777777" w:rsidR="0027078D" w:rsidRDefault="007E35A7">
      <w:pPr>
        <w:pStyle w:val="TOC2"/>
        <w:rPr>
          <w:rFonts w:asciiTheme="minorHAnsi" w:eastAsiaTheme="minorEastAsia" w:hAnsiTheme="minorHAnsi" w:cstheme="minorBidi"/>
          <w:noProof/>
          <w:sz w:val="22"/>
        </w:rPr>
      </w:pPr>
      <w:hyperlink w:anchor="_Toc16771211" w:history="1">
        <w:r w:rsidR="0027078D" w:rsidRPr="00EA0238">
          <w:rPr>
            <w:rStyle w:val="Hyperlink"/>
            <w:rFonts w:cs="Times New Roman"/>
            <w14:scene3d>
              <w14:camera w14:prst="orthographicFront"/>
              <w14:lightRig w14:rig="threePt" w14:dir="t">
                <w14:rot w14:lat="0" w14:lon="0" w14:rev="0"/>
              </w14:lightRig>
            </w14:scene3d>
          </w:rPr>
          <w:t>5.29</w:t>
        </w:r>
        <w:r w:rsidR="0027078D">
          <w:rPr>
            <w:rFonts w:asciiTheme="minorHAnsi" w:eastAsiaTheme="minorEastAsia" w:hAnsiTheme="minorHAnsi" w:cstheme="minorBidi"/>
            <w:noProof/>
            <w:sz w:val="22"/>
          </w:rPr>
          <w:tab/>
        </w:r>
        <w:r w:rsidR="0027078D" w:rsidRPr="00EA0238">
          <w:rPr>
            <w:rStyle w:val="Hyperlink"/>
          </w:rPr>
          <w:t>CGT Real Property Transfers Data</w:t>
        </w:r>
        <w:r w:rsidR="0027078D">
          <w:rPr>
            <w:noProof/>
            <w:webHidden/>
          </w:rPr>
          <w:tab/>
        </w:r>
        <w:r w:rsidR="0027078D">
          <w:rPr>
            <w:noProof/>
            <w:webHidden/>
          </w:rPr>
          <w:fldChar w:fldCharType="begin"/>
        </w:r>
        <w:r w:rsidR="0027078D">
          <w:rPr>
            <w:noProof/>
            <w:webHidden/>
          </w:rPr>
          <w:instrText xml:space="preserve"> PAGEREF _Toc16771211 \h </w:instrText>
        </w:r>
        <w:r w:rsidR="0027078D">
          <w:rPr>
            <w:noProof/>
            <w:webHidden/>
          </w:rPr>
        </w:r>
        <w:r w:rsidR="0027078D">
          <w:rPr>
            <w:noProof/>
            <w:webHidden/>
          </w:rPr>
          <w:fldChar w:fldCharType="separate"/>
        </w:r>
        <w:r w:rsidR="0027078D">
          <w:rPr>
            <w:noProof/>
            <w:webHidden/>
          </w:rPr>
          <w:t>43</w:t>
        </w:r>
        <w:r w:rsidR="0027078D">
          <w:rPr>
            <w:noProof/>
            <w:webHidden/>
          </w:rPr>
          <w:fldChar w:fldCharType="end"/>
        </w:r>
      </w:hyperlink>
    </w:p>
    <w:p w14:paraId="2B59B762" w14:textId="77777777" w:rsidR="0027078D" w:rsidRDefault="007E35A7">
      <w:pPr>
        <w:pStyle w:val="TOC2"/>
        <w:rPr>
          <w:rFonts w:asciiTheme="minorHAnsi" w:eastAsiaTheme="minorEastAsia" w:hAnsiTheme="minorHAnsi" w:cstheme="minorBidi"/>
          <w:noProof/>
          <w:sz w:val="22"/>
        </w:rPr>
      </w:pPr>
      <w:hyperlink w:anchor="_Toc16771212" w:history="1">
        <w:r w:rsidR="0027078D" w:rsidRPr="00EA0238">
          <w:rPr>
            <w:rStyle w:val="Hyperlink"/>
            <w:rFonts w:cs="Times New Roman"/>
            <w14:scene3d>
              <w14:camera w14:prst="orthographicFront"/>
              <w14:lightRig w14:rig="threePt" w14:dir="t">
                <w14:rot w14:lat="0" w14:lon="0" w14:rev="0"/>
              </w14:lightRig>
            </w14:scene3d>
          </w:rPr>
          <w:t>5.30</w:t>
        </w:r>
        <w:r w:rsidR="0027078D">
          <w:rPr>
            <w:rFonts w:asciiTheme="minorHAnsi" w:eastAsiaTheme="minorEastAsia" w:hAnsiTheme="minorHAnsi" w:cstheme="minorBidi"/>
            <w:noProof/>
            <w:sz w:val="22"/>
          </w:rPr>
          <w:tab/>
        </w:r>
        <w:r w:rsidR="0027078D" w:rsidRPr="00EA0238">
          <w:rPr>
            <w:rStyle w:val="Hyperlink"/>
          </w:rPr>
          <w:t>Taxable payment Annual Report (TPAR) Data</w:t>
        </w:r>
        <w:r w:rsidR="0027078D">
          <w:rPr>
            <w:noProof/>
            <w:webHidden/>
          </w:rPr>
          <w:tab/>
        </w:r>
        <w:r w:rsidR="0027078D">
          <w:rPr>
            <w:noProof/>
            <w:webHidden/>
          </w:rPr>
          <w:fldChar w:fldCharType="begin"/>
        </w:r>
        <w:r w:rsidR="0027078D">
          <w:rPr>
            <w:noProof/>
            <w:webHidden/>
          </w:rPr>
          <w:instrText xml:space="preserve"> PAGEREF _Toc16771212 \h </w:instrText>
        </w:r>
        <w:r w:rsidR="0027078D">
          <w:rPr>
            <w:noProof/>
            <w:webHidden/>
          </w:rPr>
        </w:r>
        <w:r w:rsidR="0027078D">
          <w:rPr>
            <w:noProof/>
            <w:webHidden/>
          </w:rPr>
          <w:fldChar w:fldCharType="separate"/>
        </w:r>
        <w:r w:rsidR="0027078D">
          <w:rPr>
            <w:noProof/>
            <w:webHidden/>
          </w:rPr>
          <w:t>43</w:t>
        </w:r>
        <w:r w:rsidR="0027078D">
          <w:rPr>
            <w:noProof/>
            <w:webHidden/>
          </w:rPr>
          <w:fldChar w:fldCharType="end"/>
        </w:r>
      </w:hyperlink>
    </w:p>
    <w:p w14:paraId="2BDCE559" w14:textId="77777777" w:rsidR="0027078D" w:rsidRDefault="007E35A7">
      <w:pPr>
        <w:pStyle w:val="TOC2"/>
        <w:rPr>
          <w:rFonts w:asciiTheme="minorHAnsi" w:eastAsiaTheme="minorEastAsia" w:hAnsiTheme="minorHAnsi" w:cstheme="minorBidi"/>
          <w:noProof/>
          <w:sz w:val="22"/>
        </w:rPr>
      </w:pPr>
      <w:hyperlink w:anchor="_Toc16771213" w:history="1">
        <w:r w:rsidR="0027078D" w:rsidRPr="00EA0238">
          <w:rPr>
            <w:rStyle w:val="Hyperlink"/>
            <w:rFonts w:cs="Times New Roman"/>
            <w14:scene3d>
              <w14:camera w14:prst="orthographicFront"/>
              <w14:lightRig w14:rig="threePt" w14:dir="t">
                <w14:rot w14:lat="0" w14:lon="0" w14:rev="0"/>
              </w14:lightRig>
            </w14:scene3d>
          </w:rPr>
          <w:t>5.31</w:t>
        </w:r>
        <w:r w:rsidR="0027078D">
          <w:rPr>
            <w:rFonts w:asciiTheme="minorHAnsi" w:eastAsiaTheme="minorEastAsia" w:hAnsiTheme="minorHAnsi" w:cstheme="minorBidi"/>
            <w:noProof/>
            <w:sz w:val="22"/>
          </w:rPr>
          <w:tab/>
        </w:r>
        <w:r w:rsidR="0027078D" w:rsidRPr="00EA0238">
          <w:rPr>
            <w:rStyle w:val="Hyperlink"/>
          </w:rPr>
          <w:t>Employee Share Scheme data</w:t>
        </w:r>
        <w:r w:rsidR="0027078D">
          <w:rPr>
            <w:noProof/>
            <w:webHidden/>
          </w:rPr>
          <w:tab/>
        </w:r>
        <w:r w:rsidR="0027078D">
          <w:rPr>
            <w:noProof/>
            <w:webHidden/>
          </w:rPr>
          <w:fldChar w:fldCharType="begin"/>
        </w:r>
        <w:r w:rsidR="0027078D">
          <w:rPr>
            <w:noProof/>
            <w:webHidden/>
          </w:rPr>
          <w:instrText xml:space="preserve"> PAGEREF _Toc16771213 \h </w:instrText>
        </w:r>
        <w:r w:rsidR="0027078D">
          <w:rPr>
            <w:noProof/>
            <w:webHidden/>
          </w:rPr>
        </w:r>
        <w:r w:rsidR="0027078D">
          <w:rPr>
            <w:noProof/>
            <w:webHidden/>
          </w:rPr>
          <w:fldChar w:fldCharType="separate"/>
        </w:r>
        <w:r w:rsidR="0027078D">
          <w:rPr>
            <w:noProof/>
            <w:webHidden/>
          </w:rPr>
          <w:t>44</w:t>
        </w:r>
        <w:r w:rsidR="0027078D">
          <w:rPr>
            <w:noProof/>
            <w:webHidden/>
          </w:rPr>
          <w:fldChar w:fldCharType="end"/>
        </w:r>
      </w:hyperlink>
    </w:p>
    <w:p w14:paraId="54574A64" w14:textId="77777777" w:rsidR="0027078D" w:rsidRDefault="007E35A7">
      <w:pPr>
        <w:pStyle w:val="TOC2"/>
        <w:rPr>
          <w:rFonts w:asciiTheme="minorHAnsi" w:eastAsiaTheme="minorEastAsia" w:hAnsiTheme="minorHAnsi" w:cstheme="minorBidi"/>
          <w:noProof/>
          <w:sz w:val="22"/>
        </w:rPr>
      </w:pPr>
      <w:hyperlink w:anchor="_Toc16771214" w:history="1">
        <w:r w:rsidR="0027078D" w:rsidRPr="00EA0238">
          <w:rPr>
            <w:rStyle w:val="Hyperlink"/>
            <w:rFonts w:cs="Times New Roman"/>
            <w14:scene3d>
              <w14:camera w14:prst="orthographicFront"/>
              <w14:lightRig w14:rig="threePt" w14:dir="t">
                <w14:rot w14:lat="0" w14:lon="0" w14:rev="0"/>
              </w14:lightRig>
            </w14:scene3d>
          </w:rPr>
          <w:t>5.32</w:t>
        </w:r>
        <w:r w:rsidR="0027078D">
          <w:rPr>
            <w:rFonts w:asciiTheme="minorHAnsi" w:eastAsiaTheme="minorEastAsia" w:hAnsiTheme="minorHAnsi" w:cstheme="minorBidi"/>
            <w:noProof/>
            <w:sz w:val="22"/>
          </w:rPr>
          <w:tab/>
        </w:r>
        <w:r w:rsidR="0027078D" w:rsidRPr="00EA0238">
          <w:rPr>
            <w:rStyle w:val="Hyperlink"/>
          </w:rPr>
          <w:t>Early Stage Innovation Company (ESIC) Data</w:t>
        </w:r>
        <w:r w:rsidR="0027078D">
          <w:rPr>
            <w:noProof/>
            <w:webHidden/>
          </w:rPr>
          <w:tab/>
        </w:r>
        <w:r w:rsidR="0027078D">
          <w:rPr>
            <w:noProof/>
            <w:webHidden/>
          </w:rPr>
          <w:fldChar w:fldCharType="begin"/>
        </w:r>
        <w:r w:rsidR="0027078D">
          <w:rPr>
            <w:noProof/>
            <w:webHidden/>
          </w:rPr>
          <w:instrText xml:space="preserve"> PAGEREF _Toc16771214 \h </w:instrText>
        </w:r>
        <w:r w:rsidR="0027078D">
          <w:rPr>
            <w:noProof/>
            <w:webHidden/>
          </w:rPr>
        </w:r>
        <w:r w:rsidR="0027078D">
          <w:rPr>
            <w:noProof/>
            <w:webHidden/>
          </w:rPr>
          <w:fldChar w:fldCharType="separate"/>
        </w:r>
        <w:r w:rsidR="0027078D">
          <w:rPr>
            <w:noProof/>
            <w:webHidden/>
          </w:rPr>
          <w:t>45</w:t>
        </w:r>
        <w:r w:rsidR="0027078D">
          <w:rPr>
            <w:noProof/>
            <w:webHidden/>
          </w:rPr>
          <w:fldChar w:fldCharType="end"/>
        </w:r>
      </w:hyperlink>
    </w:p>
    <w:p w14:paraId="33CDCDF9" w14:textId="77777777" w:rsidR="0027078D" w:rsidRDefault="007E35A7">
      <w:pPr>
        <w:pStyle w:val="TOC2"/>
        <w:rPr>
          <w:rFonts w:asciiTheme="minorHAnsi" w:eastAsiaTheme="minorEastAsia" w:hAnsiTheme="minorHAnsi" w:cstheme="minorBidi"/>
          <w:noProof/>
          <w:sz w:val="22"/>
        </w:rPr>
      </w:pPr>
      <w:hyperlink w:anchor="_Toc16771215" w:history="1">
        <w:r w:rsidR="0027078D" w:rsidRPr="00EA0238">
          <w:rPr>
            <w:rStyle w:val="Hyperlink"/>
            <w:rFonts w:cs="Times New Roman"/>
            <w14:scene3d>
              <w14:camera w14:prst="orthographicFront"/>
              <w14:lightRig w14:rig="threePt" w14:dir="t">
                <w14:rot w14:lat="0" w14:lon="0" w14:rev="0"/>
              </w14:lightRig>
            </w14:scene3d>
          </w:rPr>
          <w:t>5.33</w:t>
        </w:r>
        <w:r w:rsidR="0027078D">
          <w:rPr>
            <w:rFonts w:asciiTheme="minorHAnsi" w:eastAsiaTheme="minorEastAsia" w:hAnsiTheme="minorHAnsi" w:cstheme="minorBidi"/>
            <w:noProof/>
            <w:sz w:val="22"/>
          </w:rPr>
          <w:tab/>
        </w:r>
        <w:r w:rsidR="0027078D" w:rsidRPr="00EA0238">
          <w:rPr>
            <w:rStyle w:val="Hyperlink"/>
          </w:rPr>
          <w:t>Early stage venture capital limited partnership (ESVCLP) - Tax offset carried forward from previous year</w:t>
        </w:r>
        <w:r w:rsidR="0027078D">
          <w:rPr>
            <w:noProof/>
            <w:webHidden/>
          </w:rPr>
          <w:tab/>
        </w:r>
        <w:r w:rsidR="0027078D">
          <w:rPr>
            <w:noProof/>
            <w:webHidden/>
          </w:rPr>
          <w:fldChar w:fldCharType="begin"/>
        </w:r>
        <w:r w:rsidR="0027078D">
          <w:rPr>
            <w:noProof/>
            <w:webHidden/>
          </w:rPr>
          <w:instrText xml:space="preserve"> PAGEREF _Toc16771215 \h </w:instrText>
        </w:r>
        <w:r w:rsidR="0027078D">
          <w:rPr>
            <w:noProof/>
            <w:webHidden/>
          </w:rPr>
        </w:r>
        <w:r w:rsidR="0027078D">
          <w:rPr>
            <w:noProof/>
            <w:webHidden/>
          </w:rPr>
          <w:fldChar w:fldCharType="separate"/>
        </w:r>
        <w:r w:rsidR="0027078D">
          <w:rPr>
            <w:noProof/>
            <w:webHidden/>
          </w:rPr>
          <w:t>46</w:t>
        </w:r>
        <w:r w:rsidR="0027078D">
          <w:rPr>
            <w:noProof/>
            <w:webHidden/>
          </w:rPr>
          <w:fldChar w:fldCharType="end"/>
        </w:r>
      </w:hyperlink>
    </w:p>
    <w:p w14:paraId="796395A8" w14:textId="77777777" w:rsidR="0027078D" w:rsidRDefault="007E35A7">
      <w:pPr>
        <w:pStyle w:val="TOC2"/>
        <w:rPr>
          <w:rFonts w:asciiTheme="minorHAnsi" w:eastAsiaTheme="minorEastAsia" w:hAnsiTheme="minorHAnsi" w:cstheme="minorBidi"/>
          <w:noProof/>
          <w:sz w:val="22"/>
        </w:rPr>
      </w:pPr>
      <w:hyperlink w:anchor="_Toc16771216" w:history="1">
        <w:r w:rsidR="0027078D" w:rsidRPr="00EA0238">
          <w:rPr>
            <w:rStyle w:val="Hyperlink"/>
            <w:rFonts w:cs="Times New Roman"/>
            <w14:scene3d>
              <w14:camera w14:prst="orthographicFront"/>
              <w14:lightRig w14:rig="threePt" w14:dir="t">
                <w14:rot w14:lat="0" w14:lon="0" w14:rev="0"/>
              </w14:lightRig>
            </w14:scene3d>
          </w:rPr>
          <w:t>5.34</w:t>
        </w:r>
        <w:r w:rsidR="0027078D">
          <w:rPr>
            <w:rFonts w:asciiTheme="minorHAnsi" w:eastAsiaTheme="minorEastAsia" w:hAnsiTheme="minorHAnsi" w:cstheme="minorBidi"/>
            <w:noProof/>
            <w:sz w:val="22"/>
          </w:rPr>
          <w:tab/>
        </w:r>
        <w:r w:rsidR="0027078D" w:rsidRPr="00EA0238">
          <w:rPr>
            <w:rStyle w:val="Hyperlink"/>
          </w:rPr>
          <w:t>Early stage investor - Tax offset carried forward from previous year</w:t>
        </w:r>
        <w:r w:rsidR="0027078D">
          <w:rPr>
            <w:noProof/>
            <w:webHidden/>
          </w:rPr>
          <w:tab/>
        </w:r>
        <w:r w:rsidR="0027078D">
          <w:rPr>
            <w:noProof/>
            <w:webHidden/>
          </w:rPr>
          <w:fldChar w:fldCharType="begin"/>
        </w:r>
        <w:r w:rsidR="0027078D">
          <w:rPr>
            <w:noProof/>
            <w:webHidden/>
          </w:rPr>
          <w:instrText xml:space="preserve"> PAGEREF _Toc16771216 \h </w:instrText>
        </w:r>
        <w:r w:rsidR="0027078D">
          <w:rPr>
            <w:noProof/>
            <w:webHidden/>
          </w:rPr>
        </w:r>
        <w:r w:rsidR="0027078D">
          <w:rPr>
            <w:noProof/>
            <w:webHidden/>
          </w:rPr>
          <w:fldChar w:fldCharType="separate"/>
        </w:r>
        <w:r w:rsidR="0027078D">
          <w:rPr>
            <w:noProof/>
            <w:webHidden/>
          </w:rPr>
          <w:t>46</w:t>
        </w:r>
        <w:r w:rsidR="0027078D">
          <w:rPr>
            <w:noProof/>
            <w:webHidden/>
          </w:rPr>
          <w:fldChar w:fldCharType="end"/>
        </w:r>
      </w:hyperlink>
    </w:p>
    <w:p w14:paraId="7C7143D1" w14:textId="77777777" w:rsidR="0027078D" w:rsidRDefault="007E35A7">
      <w:pPr>
        <w:pStyle w:val="TOC2"/>
        <w:rPr>
          <w:rFonts w:asciiTheme="minorHAnsi" w:eastAsiaTheme="minorEastAsia" w:hAnsiTheme="minorHAnsi" w:cstheme="minorBidi"/>
          <w:noProof/>
          <w:sz w:val="22"/>
        </w:rPr>
      </w:pPr>
      <w:hyperlink w:anchor="_Toc16771217" w:history="1">
        <w:r w:rsidR="0027078D" w:rsidRPr="00EA0238">
          <w:rPr>
            <w:rStyle w:val="Hyperlink"/>
            <w:rFonts w:cs="Times New Roman"/>
            <w14:scene3d>
              <w14:camera w14:prst="orthographicFront"/>
              <w14:lightRig w14:rig="threePt" w14:dir="t">
                <w14:rot w14:lat="0" w14:lon="0" w14:rev="0"/>
              </w14:lightRig>
            </w14:scene3d>
          </w:rPr>
          <w:t>5.35</w:t>
        </w:r>
        <w:r w:rsidR="0027078D">
          <w:rPr>
            <w:rFonts w:asciiTheme="minorHAnsi" w:eastAsiaTheme="minorEastAsia" w:hAnsiTheme="minorHAnsi" w:cstheme="minorBidi"/>
            <w:noProof/>
            <w:sz w:val="22"/>
          </w:rPr>
          <w:tab/>
        </w:r>
        <w:r w:rsidR="0027078D" w:rsidRPr="00EA0238">
          <w:rPr>
            <w:rStyle w:val="Hyperlink"/>
          </w:rPr>
          <w:t>Business transactions</w:t>
        </w:r>
        <w:r w:rsidR="0027078D">
          <w:rPr>
            <w:noProof/>
            <w:webHidden/>
          </w:rPr>
          <w:tab/>
        </w:r>
        <w:r w:rsidR="0027078D">
          <w:rPr>
            <w:noProof/>
            <w:webHidden/>
          </w:rPr>
          <w:fldChar w:fldCharType="begin"/>
        </w:r>
        <w:r w:rsidR="0027078D">
          <w:rPr>
            <w:noProof/>
            <w:webHidden/>
          </w:rPr>
          <w:instrText xml:space="preserve"> PAGEREF _Toc16771217 \h </w:instrText>
        </w:r>
        <w:r w:rsidR="0027078D">
          <w:rPr>
            <w:noProof/>
            <w:webHidden/>
          </w:rPr>
        </w:r>
        <w:r w:rsidR="0027078D">
          <w:rPr>
            <w:noProof/>
            <w:webHidden/>
          </w:rPr>
          <w:fldChar w:fldCharType="separate"/>
        </w:r>
        <w:r w:rsidR="0027078D">
          <w:rPr>
            <w:noProof/>
            <w:webHidden/>
          </w:rPr>
          <w:t>46</w:t>
        </w:r>
        <w:r w:rsidR="0027078D">
          <w:rPr>
            <w:noProof/>
            <w:webHidden/>
          </w:rPr>
          <w:fldChar w:fldCharType="end"/>
        </w:r>
      </w:hyperlink>
    </w:p>
    <w:p w14:paraId="20439773" w14:textId="77777777" w:rsidR="0027078D" w:rsidRDefault="007E35A7">
      <w:pPr>
        <w:pStyle w:val="TOC2"/>
        <w:rPr>
          <w:rFonts w:asciiTheme="minorHAnsi" w:eastAsiaTheme="minorEastAsia" w:hAnsiTheme="minorHAnsi" w:cstheme="minorBidi"/>
          <w:noProof/>
          <w:sz w:val="22"/>
        </w:rPr>
      </w:pPr>
      <w:hyperlink w:anchor="_Toc16771218" w:history="1">
        <w:r w:rsidR="0027078D" w:rsidRPr="00EA0238">
          <w:rPr>
            <w:rStyle w:val="Hyperlink"/>
            <w:rFonts w:cs="Times New Roman"/>
            <w14:scene3d>
              <w14:camera w14:prst="orthographicFront"/>
              <w14:lightRig w14:rig="threePt" w14:dir="t">
                <w14:rot w14:lat="0" w14:lon="0" w14:rev="0"/>
              </w14:lightRig>
            </w14:scene3d>
          </w:rPr>
          <w:t>5.36</w:t>
        </w:r>
        <w:r w:rsidR="0027078D">
          <w:rPr>
            <w:rFonts w:asciiTheme="minorHAnsi" w:eastAsiaTheme="minorEastAsia" w:hAnsiTheme="minorHAnsi" w:cstheme="minorBidi"/>
            <w:noProof/>
            <w:sz w:val="22"/>
          </w:rPr>
          <w:tab/>
        </w:r>
        <w:r w:rsidR="0027078D" w:rsidRPr="00EA0238">
          <w:rPr>
            <w:rStyle w:val="Hyperlink"/>
          </w:rPr>
          <w:t>Net farm management deposits or repayments</w:t>
        </w:r>
        <w:r w:rsidR="0027078D">
          <w:rPr>
            <w:noProof/>
            <w:webHidden/>
          </w:rPr>
          <w:tab/>
        </w:r>
        <w:r w:rsidR="0027078D">
          <w:rPr>
            <w:noProof/>
            <w:webHidden/>
          </w:rPr>
          <w:fldChar w:fldCharType="begin"/>
        </w:r>
        <w:r w:rsidR="0027078D">
          <w:rPr>
            <w:noProof/>
            <w:webHidden/>
          </w:rPr>
          <w:instrText xml:space="preserve"> PAGEREF _Toc16771218 \h </w:instrText>
        </w:r>
        <w:r w:rsidR="0027078D">
          <w:rPr>
            <w:noProof/>
            <w:webHidden/>
          </w:rPr>
        </w:r>
        <w:r w:rsidR="0027078D">
          <w:rPr>
            <w:noProof/>
            <w:webHidden/>
          </w:rPr>
          <w:fldChar w:fldCharType="separate"/>
        </w:r>
        <w:r w:rsidR="0027078D">
          <w:rPr>
            <w:noProof/>
            <w:webHidden/>
          </w:rPr>
          <w:t>47</w:t>
        </w:r>
        <w:r w:rsidR="0027078D">
          <w:rPr>
            <w:noProof/>
            <w:webHidden/>
          </w:rPr>
          <w:fldChar w:fldCharType="end"/>
        </w:r>
      </w:hyperlink>
    </w:p>
    <w:p w14:paraId="5C15C741" w14:textId="77777777" w:rsidR="0027078D" w:rsidRDefault="007E35A7">
      <w:pPr>
        <w:pStyle w:val="TOC2"/>
        <w:rPr>
          <w:rFonts w:asciiTheme="minorHAnsi" w:eastAsiaTheme="minorEastAsia" w:hAnsiTheme="minorHAnsi" w:cstheme="minorBidi"/>
          <w:noProof/>
          <w:sz w:val="22"/>
        </w:rPr>
      </w:pPr>
      <w:hyperlink w:anchor="_Toc16771219" w:history="1">
        <w:r w:rsidR="0027078D" w:rsidRPr="00EA0238">
          <w:rPr>
            <w:rStyle w:val="Hyperlink"/>
            <w:rFonts w:cs="Times New Roman"/>
            <w14:scene3d>
              <w14:camera w14:prst="orthographicFront"/>
              <w14:lightRig w14:rig="threePt" w14:dir="t">
                <w14:rot w14:lat="0" w14:lon="0" w14:rev="0"/>
              </w14:lightRig>
            </w14:scene3d>
          </w:rPr>
          <w:t>5.37</w:t>
        </w:r>
        <w:r w:rsidR="0027078D">
          <w:rPr>
            <w:rFonts w:asciiTheme="minorHAnsi" w:eastAsiaTheme="minorEastAsia" w:hAnsiTheme="minorHAnsi" w:cstheme="minorBidi"/>
            <w:noProof/>
            <w:sz w:val="22"/>
          </w:rPr>
          <w:tab/>
        </w:r>
        <w:r w:rsidR="0027078D" w:rsidRPr="00EA0238">
          <w:rPr>
            <w:rStyle w:val="Hyperlink"/>
          </w:rPr>
          <w:t>Partnership returns Statement of Distribution data</w:t>
        </w:r>
        <w:r w:rsidR="0027078D">
          <w:rPr>
            <w:noProof/>
            <w:webHidden/>
          </w:rPr>
          <w:tab/>
        </w:r>
        <w:r w:rsidR="0027078D">
          <w:rPr>
            <w:noProof/>
            <w:webHidden/>
          </w:rPr>
          <w:fldChar w:fldCharType="begin"/>
        </w:r>
        <w:r w:rsidR="0027078D">
          <w:rPr>
            <w:noProof/>
            <w:webHidden/>
          </w:rPr>
          <w:instrText xml:space="preserve"> PAGEREF _Toc16771219 \h </w:instrText>
        </w:r>
        <w:r w:rsidR="0027078D">
          <w:rPr>
            <w:noProof/>
            <w:webHidden/>
          </w:rPr>
        </w:r>
        <w:r w:rsidR="0027078D">
          <w:rPr>
            <w:noProof/>
            <w:webHidden/>
          </w:rPr>
          <w:fldChar w:fldCharType="separate"/>
        </w:r>
        <w:r w:rsidR="0027078D">
          <w:rPr>
            <w:noProof/>
            <w:webHidden/>
          </w:rPr>
          <w:t>47</w:t>
        </w:r>
        <w:r w:rsidR="0027078D">
          <w:rPr>
            <w:noProof/>
            <w:webHidden/>
          </w:rPr>
          <w:fldChar w:fldCharType="end"/>
        </w:r>
      </w:hyperlink>
    </w:p>
    <w:p w14:paraId="4A89F675" w14:textId="77777777" w:rsidR="0027078D" w:rsidRDefault="007E35A7">
      <w:pPr>
        <w:pStyle w:val="TOC2"/>
        <w:rPr>
          <w:rFonts w:asciiTheme="minorHAnsi" w:eastAsiaTheme="minorEastAsia" w:hAnsiTheme="minorHAnsi" w:cstheme="minorBidi"/>
          <w:noProof/>
          <w:sz w:val="22"/>
        </w:rPr>
      </w:pPr>
      <w:hyperlink w:anchor="_Toc16771220" w:history="1">
        <w:r w:rsidR="0027078D" w:rsidRPr="00EA0238">
          <w:rPr>
            <w:rStyle w:val="Hyperlink"/>
            <w:rFonts w:cs="Times New Roman"/>
            <w14:scene3d>
              <w14:camera w14:prst="orthographicFront"/>
              <w14:lightRig w14:rig="threePt" w14:dir="t">
                <w14:rot w14:lat="0" w14:lon="0" w14:rev="0"/>
              </w14:lightRig>
            </w14:scene3d>
          </w:rPr>
          <w:t>5.38</w:t>
        </w:r>
        <w:r w:rsidR="0027078D">
          <w:rPr>
            <w:rFonts w:asciiTheme="minorHAnsi" w:eastAsiaTheme="minorEastAsia" w:hAnsiTheme="minorHAnsi" w:cstheme="minorBidi"/>
            <w:noProof/>
            <w:sz w:val="22"/>
          </w:rPr>
          <w:tab/>
        </w:r>
        <w:r w:rsidR="0027078D" w:rsidRPr="00EA0238">
          <w:rPr>
            <w:rStyle w:val="Hyperlink"/>
          </w:rPr>
          <w:t>Foreign Source  Income data</w:t>
        </w:r>
        <w:r w:rsidR="0027078D">
          <w:rPr>
            <w:noProof/>
            <w:webHidden/>
          </w:rPr>
          <w:tab/>
        </w:r>
        <w:r w:rsidR="0027078D">
          <w:rPr>
            <w:noProof/>
            <w:webHidden/>
          </w:rPr>
          <w:fldChar w:fldCharType="begin"/>
        </w:r>
        <w:r w:rsidR="0027078D">
          <w:rPr>
            <w:noProof/>
            <w:webHidden/>
          </w:rPr>
          <w:instrText xml:space="preserve"> PAGEREF _Toc16771220 \h </w:instrText>
        </w:r>
        <w:r w:rsidR="0027078D">
          <w:rPr>
            <w:noProof/>
            <w:webHidden/>
          </w:rPr>
        </w:r>
        <w:r w:rsidR="0027078D">
          <w:rPr>
            <w:noProof/>
            <w:webHidden/>
          </w:rPr>
          <w:fldChar w:fldCharType="separate"/>
        </w:r>
        <w:r w:rsidR="0027078D">
          <w:rPr>
            <w:noProof/>
            <w:webHidden/>
          </w:rPr>
          <w:t>49</w:t>
        </w:r>
        <w:r w:rsidR="0027078D">
          <w:rPr>
            <w:noProof/>
            <w:webHidden/>
          </w:rPr>
          <w:fldChar w:fldCharType="end"/>
        </w:r>
      </w:hyperlink>
    </w:p>
    <w:p w14:paraId="29C0CB49" w14:textId="77777777" w:rsidR="0027078D" w:rsidRDefault="007E35A7">
      <w:pPr>
        <w:pStyle w:val="TOC2"/>
        <w:rPr>
          <w:rFonts w:asciiTheme="minorHAnsi" w:eastAsiaTheme="minorEastAsia" w:hAnsiTheme="minorHAnsi" w:cstheme="minorBidi"/>
          <w:noProof/>
          <w:sz w:val="22"/>
        </w:rPr>
      </w:pPr>
      <w:hyperlink w:anchor="_Toc16771221" w:history="1">
        <w:r w:rsidR="0027078D" w:rsidRPr="00EA0238">
          <w:rPr>
            <w:rStyle w:val="Hyperlink"/>
            <w:rFonts w:cs="Times New Roman"/>
            <w14:scene3d>
              <w14:camera w14:prst="orthographicFront"/>
              <w14:lightRig w14:rig="threePt" w14:dir="t">
                <w14:rot w14:lat="0" w14:lon="0" w14:rev="0"/>
              </w14:lightRig>
            </w14:scene3d>
          </w:rPr>
          <w:t>5.39</w:t>
        </w:r>
        <w:r w:rsidR="0027078D">
          <w:rPr>
            <w:rFonts w:asciiTheme="minorHAnsi" w:eastAsiaTheme="minorEastAsia" w:hAnsiTheme="minorHAnsi" w:cstheme="minorBidi"/>
            <w:noProof/>
            <w:sz w:val="22"/>
          </w:rPr>
          <w:tab/>
        </w:r>
        <w:r w:rsidR="0027078D" w:rsidRPr="00EA0238">
          <w:rPr>
            <w:rStyle w:val="Hyperlink"/>
          </w:rPr>
          <w:t>Pay as you go instalments</w:t>
        </w:r>
        <w:r w:rsidR="0027078D">
          <w:rPr>
            <w:noProof/>
            <w:webHidden/>
          </w:rPr>
          <w:tab/>
        </w:r>
        <w:r w:rsidR="0027078D">
          <w:rPr>
            <w:noProof/>
            <w:webHidden/>
          </w:rPr>
          <w:fldChar w:fldCharType="begin"/>
        </w:r>
        <w:r w:rsidR="0027078D">
          <w:rPr>
            <w:noProof/>
            <w:webHidden/>
          </w:rPr>
          <w:instrText xml:space="preserve"> PAGEREF _Toc16771221 \h </w:instrText>
        </w:r>
        <w:r w:rsidR="0027078D">
          <w:rPr>
            <w:noProof/>
            <w:webHidden/>
          </w:rPr>
        </w:r>
        <w:r w:rsidR="0027078D">
          <w:rPr>
            <w:noProof/>
            <w:webHidden/>
          </w:rPr>
          <w:fldChar w:fldCharType="separate"/>
        </w:r>
        <w:r w:rsidR="0027078D">
          <w:rPr>
            <w:noProof/>
            <w:webHidden/>
          </w:rPr>
          <w:t>49</w:t>
        </w:r>
        <w:r w:rsidR="0027078D">
          <w:rPr>
            <w:noProof/>
            <w:webHidden/>
          </w:rPr>
          <w:fldChar w:fldCharType="end"/>
        </w:r>
      </w:hyperlink>
    </w:p>
    <w:p w14:paraId="64436EC2" w14:textId="77777777" w:rsidR="0027078D" w:rsidRDefault="007E35A7">
      <w:pPr>
        <w:pStyle w:val="TOC2"/>
        <w:rPr>
          <w:rFonts w:asciiTheme="minorHAnsi" w:eastAsiaTheme="minorEastAsia" w:hAnsiTheme="minorHAnsi" w:cstheme="minorBidi"/>
          <w:noProof/>
          <w:sz w:val="22"/>
        </w:rPr>
      </w:pPr>
      <w:hyperlink w:anchor="_Toc16771222" w:history="1">
        <w:r w:rsidR="0027078D" w:rsidRPr="00EA0238">
          <w:rPr>
            <w:rStyle w:val="Hyperlink"/>
            <w:rFonts w:cs="Times New Roman"/>
            <w14:scene3d>
              <w14:camera w14:prst="orthographicFront"/>
              <w14:lightRig w14:rig="threePt" w14:dir="t">
                <w14:rot w14:lat="0" w14:lon="0" w14:rev="0"/>
              </w14:lightRig>
            </w14:scene3d>
          </w:rPr>
          <w:t>5.40</w:t>
        </w:r>
        <w:r w:rsidR="0027078D">
          <w:rPr>
            <w:rFonts w:asciiTheme="minorHAnsi" w:eastAsiaTheme="minorEastAsia" w:hAnsiTheme="minorHAnsi" w:cstheme="minorBidi"/>
            <w:noProof/>
            <w:sz w:val="22"/>
          </w:rPr>
          <w:tab/>
        </w:r>
        <w:r w:rsidR="0027078D" w:rsidRPr="00EA0238">
          <w:rPr>
            <w:rStyle w:val="Hyperlink"/>
          </w:rPr>
          <w:t>Low rate cap</w:t>
        </w:r>
        <w:r w:rsidR="0027078D">
          <w:rPr>
            <w:noProof/>
            <w:webHidden/>
          </w:rPr>
          <w:tab/>
        </w:r>
        <w:r w:rsidR="0027078D">
          <w:rPr>
            <w:noProof/>
            <w:webHidden/>
          </w:rPr>
          <w:fldChar w:fldCharType="begin"/>
        </w:r>
        <w:r w:rsidR="0027078D">
          <w:rPr>
            <w:noProof/>
            <w:webHidden/>
          </w:rPr>
          <w:instrText xml:space="preserve"> PAGEREF _Toc16771222 \h </w:instrText>
        </w:r>
        <w:r w:rsidR="0027078D">
          <w:rPr>
            <w:noProof/>
            <w:webHidden/>
          </w:rPr>
        </w:r>
        <w:r w:rsidR="0027078D">
          <w:rPr>
            <w:noProof/>
            <w:webHidden/>
          </w:rPr>
          <w:fldChar w:fldCharType="separate"/>
        </w:r>
        <w:r w:rsidR="0027078D">
          <w:rPr>
            <w:noProof/>
            <w:webHidden/>
          </w:rPr>
          <w:t>49</w:t>
        </w:r>
        <w:r w:rsidR="0027078D">
          <w:rPr>
            <w:noProof/>
            <w:webHidden/>
          </w:rPr>
          <w:fldChar w:fldCharType="end"/>
        </w:r>
      </w:hyperlink>
    </w:p>
    <w:p w14:paraId="09FCEE02" w14:textId="77777777" w:rsidR="0027078D" w:rsidRDefault="007E35A7">
      <w:pPr>
        <w:pStyle w:val="TOC2"/>
        <w:rPr>
          <w:rFonts w:asciiTheme="minorHAnsi" w:eastAsiaTheme="minorEastAsia" w:hAnsiTheme="minorHAnsi" w:cstheme="minorBidi"/>
          <w:noProof/>
          <w:sz w:val="22"/>
        </w:rPr>
      </w:pPr>
      <w:hyperlink w:anchor="_Toc16771223" w:history="1">
        <w:r w:rsidR="0027078D" w:rsidRPr="00EA0238">
          <w:rPr>
            <w:rStyle w:val="Hyperlink"/>
            <w:rFonts w:cs="Times New Roman"/>
            <w14:scene3d>
              <w14:camera w14:prst="orthographicFront"/>
              <w14:lightRig w14:rig="threePt" w14:dir="t">
                <w14:rot w14:lat="0" w14:lon="0" w14:rev="0"/>
              </w14:lightRig>
            </w14:scene3d>
          </w:rPr>
          <w:t>5.41</w:t>
        </w:r>
        <w:r w:rsidR="0027078D">
          <w:rPr>
            <w:rFonts w:asciiTheme="minorHAnsi" w:eastAsiaTheme="minorEastAsia" w:hAnsiTheme="minorHAnsi" w:cstheme="minorBidi"/>
            <w:noProof/>
            <w:sz w:val="22"/>
          </w:rPr>
          <w:tab/>
        </w:r>
        <w:r w:rsidR="0027078D" w:rsidRPr="00EA0238">
          <w:rPr>
            <w:rStyle w:val="Hyperlink"/>
          </w:rPr>
          <w:t>Income averaging data</w:t>
        </w:r>
        <w:r w:rsidR="0027078D">
          <w:rPr>
            <w:noProof/>
            <w:webHidden/>
          </w:rPr>
          <w:tab/>
        </w:r>
        <w:r w:rsidR="0027078D">
          <w:rPr>
            <w:noProof/>
            <w:webHidden/>
          </w:rPr>
          <w:fldChar w:fldCharType="begin"/>
        </w:r>
        <w:r w:rsidR="0027078D">
          <w:rPr>
            <w:noProof/>
            <w:webHidden/>
          </w:rPr>
          <w:instrText xml:space="preserve"> PAGEREF _Toc16771223 \h </w:instrText>
        </w:r>
        <w:r w:rsidR="0027078D">
          <w:rPr>
            <w:noProof/>
            <w:webHidden/>
          </w:rPr>
        </w:r>
        <w:r w:rsidR="0027078D">
          <w:rPr>
            <w:noProof/>
            <w:webHidden/>
          </w:rPr>
          <w:fldChar w:fldCharType="separate"/>
        </w:r>
        <w:r w:rsidR="0027078D">
          <w:rPr>
            <w:noProof/>
            <w:webHidden/>
          </w:rPr>
          <w:t>50</w:t>
        </w:r>
        <w:r w:rsidR="0027078D">
          <w:rPr>
            <w:noProof/>
            <w:webHidden/>
          </w:rPr>
          <w:fldChar w:fldCharType="end"/>
        </w:r>
      </w:hyperlink>
    </w:p>
    <w:p w14:paraId="47437AEC" w14:textId="77777777" w:rsidR="0027078D" w:rsidRDefault="007E35A7">
      <w:pPr>
        <w:pStyle w:val="TOC2"/>
        <w:rPr>
          <w:rFonts w:asciiTheme="minorHAnsi" w:eastAsiaTheme="minorEastAsia" w:hAnsiTheme="minorHAnsi" w:cstheme="minorBidi"/>
          <w:noProof/>
          <w:sz w:val="22"/>
        </w:rPr>
      </w:pPr>
      <w:hyperlink w:anchor="_Toc16771224" w:history="1">
        <w:r w:rsidR="0027078D" w:rsidRPr="00EA0238">
          <w:rPr>
            <w:rStyle w:val="Hyperlink"/>
            <w:rFonts w:cs="Times New Roman"/>
            <w14:scene3d>
              <w14:camera w14:prst="orthographicFront"/>
              <w14:lightRig w14:rig="threePt" w14:dir="t">
                <w14:rot w14:lat="0" w14:lon="0" w14:rev="0"/>
              </w14:lightRig>
            </w14:scene3d>
          </w:rPr>
          <w:t>5.42</w:t>
        </w:r>
        <w:r w:rsidR="0027078D">
          <w:rPr>
            <w:rFonts w:asciiTheme="minorHAnsi" w:eastAsiaTheme="minorEastAsia" w:hAnsiTheme="minorHAnsi" w:cstheme="minorBidi"/>
            <w:noProof/>
            <w:sz w:val="22"/>
          </w:rPr>
          <w:tab/>
        </w:r>
        <w:r w:rsidR="0027078D" w:rsidRPr="00EA0238">
          <w:rPr>
            <w:rStyle w:val="Hyperlink"/>
          </w:rPr>
          <w:t>Income contingent loan debts</w:t>
        </w:r>
        <w:r w:rsidR="0027078D">
          <w:rPr>
            <w:noProof/>
            <w:webHidden/>
          </w:rPr>
          <w:tab/>
        </w:r>
        <w:r w:rsidR="0027078D">
          <w:rPr>
            <w:noProof/>
            <w:webHidden/>
          </w:rPr>
          <w:fldChar w:fldCharType="begin"/>
        </w:r>
        <w:r w:rsidR="0027078D">
          <w:rPr>
            <w:noProof/>
            <w:webHidden/>
          </w:rPr>
          <w:instrText xml:space="preserve"> PAGEREF _Toc16771224 \h </w:instrText>
        </w:r>
        <w:r w:rsidR="0027078D">
          <w:rPr>
            <w:noProof/>
            <w:webHidden/>
          </w:rPr>
        </w:r>
        <w:r w:rsidR="0027078D">
          <w:rPr>
            <w:noProof/>
            <w:webHidden/>
          </w:rPr>
          <w:fldChar w:fldCharType="separate"/>
        </w:r>
        <w:r w:rsidR="0027078D">
          <w:rPr>
            <w:noProof/>
            <w:webHidden/>
          </w:rPr>
          <w:t>51</w:t>
        </w:r>
        <w:r w:rsidR="0027078D">
          <w:rPr>
            <w:noProof/>
            <w:webHidden/>
          </w:rPr>
          <w:fldChar w:fldCharType="end"/>
        </w:r>
      </w:hyperlink>
    </w:p>
    <w:p w14:paraId="02CF926B" w14:textId="77777777" w:rsidR="0027078D" w:rsidRDefault="007E35A7">
      <w:pPr>
        <w:pStyle w:val="TOC2"/>
        <w:rPr>
          <w:rFonts w:asciiTheme="minorHAnsi" w:eastAsiaTheme="minorEastAsia" w:hAnsiTheme="minorHAnsi" w:cstheme="minorBidi"/>
          <w:noProof/>
          <w:sz w:val="22"/>
        </w:rPr>
      </w:pPr>
      <w:hyperlink w:anchor="_Toc16771225" w:history="1">
        <w:r w:rsidR="0027078D" w:rsidRPr="00EA0238">
          <w:rPr>
            <w:rStyle w:val="Hyperlink"/>
            <w:rFonts w:cs="Times New Roman"/>
            <w14:scene3d>
              <w14:camera w14:prst="orthographicFront"/>
              <w14:lightRig w14:rig="threePt" w14:dir="t">
                <w14:rot w14:lat="0" w14:lon="0" w14:rev="0"/>
              </w14:lightRig>
            </w14:scene3d>
          </w:rPr>
          <w:t>5.43</w:t>
        </w:r>
        <w:r w:rsidR="0027078D">
          <w:rPr>
            <w:rFonts w:asciiTheme="minorHAnsi" w:eastAsiaTheme="minorEastAsia" w:hAnsiTheme="minorHAnsi" w:cstheme="minorBidi"/>
            <w:noProof/>
            <w:sz w:val="22"/>
          </w:rPr>
          <w:tab/>
        </w:r>
        <w:r w:rsidR="0027078D" w:rsidRPr="00EA0238">
          <w:rPr>
            <w:rStyle w:val="Hyperlink"/>
          </w:rPr>
          <w:t>ATO interest</w:t>
        </w:r>
        <w:r w:rsidR="0027078D">
          <w:rPr>
            <w:noProof/>
            <w:webHidden/>
          </w:rPr>
          <w:tab/>
        </w:r>
        <w:r w:rsidR="0027078D">
          <w:rPr>
            <w:noProof/>
            <w:webHidden/>
          </w:rPr>
          <w:fldChar w:fldCharType="begin"/>
        </w:r>
        <w:r w:rsidR="0027078D">
          <w:rPr>
            <w:noProof/>
            <w:webHidden/>
          </w:rPr>
          <w:instrText xml:space="preserve"> PAGEREF _Toc16771225 \h </w:instrText>
        </w:r>
        <w:r w:rsidR="0027078D">
          <w:rPr>
            <w:noProof/>
            <w:webHidden/>
          </w:rPr>
        </w:r>
        <w:r w:rsidR="0027078D">
          <w:rPr>
            <w:noProof/>
            <w:webHidden/>
          </w:rPr>
          <w:fldChar w:fldCharType="separate"/>
        </w:r>
        <w:r w:rsidR="0027078D">
          <w:rPr>
            <w:noProof/>
            <w:webHidden/>
          </w:rPr>
          <w:t>51</w:t>
        </w:r>
        <w:r w:rsidR="0027078D">
          <w:rPr>
            <w:noProof/>
            <w:webHidden/>
          </w:rPr>
          <w:fldChar w:fldCharType="end"/>
        </w:r>
      </w:hyperlink>
    </w:p>
    <w:p w14:paraId="7030CED0" w14:textId="77777777" w:rsidR="0027078D" w:rsidRDefault="007E35A7">
      <w:pPr>
        <w:pStyle w:val="TOC2"/>
        <w:rPr>
          <w:rFonts w:asciiTheme="minorHAnsi" w:eastAsiaTheme="minorEastAsia" w:hAnsiTheme="minorHAnsi" w:cstheme="minorBidi"/>
          <w:noProof/>
          <w:sz w:val="22"/>
        </w:rPr>
      </w:pPr>
      <w:hyperlink w:anchor="_Toc16771226" w:history="1">
        <w:r w:rsidR="0027078D" w:rsidRPr="00EA0238">
          <w:rPr>
            <w:rStyle w:val="Hyperlink"/>
            <w:rFonts w:cs="Times New Roman"/>
            <w14:scene3d>
              <w14:camera w14:prst="orthographicFront"/>
              <w14:lightRig w14:rig="threePt" w14:dir="t">
                <w14:rot w14:lat="0" w14:lon="0" w14:rev="0"/>
              </w14:lightRig>
            </w14:scene3d>
          </w:rPr>
          <w:t>5.44</w:t>
        </w:r>
        <w:r w:rsidR="0027078D">
          <w:rPr>
            <w:rFonts w:asciiTheme="minorHAnsi" w:eastAsiaTheme="minorEastAsia" w:hAnsiTheme="minorHAnsi" w:cstheme="minorBidi"/>
            <w:noProof/>
            <w:sz w:val="22"/>
          </w:rPr>
          <w:tab/>
        </w:r>
        <w:r w:rsidR="0027078D" w:rsidRPr="00EA0238">
          <w:rPr>
            <w:rStyle w:val="Hyperlink"/>
          </w:rPr>
          <w:t>myDeductions</w:t>
        </w:r>
        <w:r w:rsidR="0027078D">
          <w:rPr>
            <w:noProof/>
            <w:webHidden/>
          </w:rPr>
          <w:tab/>
        </w:r>
        <w:r w:rsidR="0027078D">
          <w:rPr>
            <w:noProof/>
            <w:webHidden/>
          </w:rPr>
          <w:fldChar w:fldCharType="begin"/>
        </w:r>
        <w:r w:rsidR="0027078D">
          <w:rPr>
            <w:noProof/>
            <w:webHidden/>
          </w:rPr>
          <w:instrText xml:space="preserve"> PAGEREF _Toc16771226 \h </w:instrText>
        </w:r>
        <w:r w:rsidR="0027078D">
          <w:rPr>
            <w:noProof/>
            <w:webHidden/>
          </w:rPr>
        </w:r>
        <w:r w:rsidR="0027078D">
          <w:rPr>
            <w:noProof/>
            <w:webHidden/>
          </w:rPr>
          <w:fldChar w:fldCharType="separate"/>
        </w:r>
        <w:r w:rsidR="0027078D">
          <w:rPr>
            <w:noProof/>
            <w:webHidden/>
          </w:rPr>
          <w:t>52</w:t>
        </w:r>
        <w:r w:rsidR="0027078D">
          <w:rPr>
            <w:noProof/>
            <w:webHidden/>
          </w:rPr>
          <w:fldChar w:fldCharType="end"/>
        </w:r>
      </w:hyperlink>
    </w:p>
    <w:p w14:paraId="1B7AE765" w14:textId="77777777" w:rsidR="0027078D" w:rsidRDefault="007E35A7">
      <w:pPr>
        <w:pStyle w:val="TOC2"/>
        <w:rPr>
          <w:rFonts w:asciiTheme="minorHAnsi" w:eastAsiaTheme="minorEastAsia" w:hAnsiTheme="minorHAnsi" w:cstheme="minorBidi"/>
          <w:noProof/>
          <w:sz w:val="22"/>
        </w:rPr>
      </w:pPr>
      <w:hyperlink w:anchor="_Toc16771227" w:history="1">
        <w:r w:rsidR="0027078D" w:rsidRPr="00EA0238">
          <w:rPr>
            <w:rStyle w:val="Hyperlink"/>
            <w:rFonts w:cs="Times New Roman"/>
            <w14:scene3d>
              <w14:camera w14:prst="orthographicFront"/>
              <w14:lightRig w14:rig="threePt" w14:dir="t">
                <w14:rot w14:lat="0" w14:lon="0" w14:rev="0"/>
              </w14:lightRig>
            </w14:scene3d>
          </w:rPr>
          <w:t>5.45</w:t>
        </w:r>
        <w:r w:rsidR="0027078D">
          <w:rPr>
            <w:rFonts w:asciiTheme="minorHAnsi" w:eastAsiaTheme="minorEastAsia" w:hAnsiTheme="minorHAnsi" w:cstheme="minorBidi"/>
            <w:noProof/>
            <w:sz w:val="22"/>
          </w:rPr>
          <w:tab/>
        </w:r>
        <w:r w:rsidR="0027078D" w:rsidRPr="00EA0238">
          <w:rPr>
            <w:rStyle w:val="Hyperlink"/>
          </w:rPr>
          <w:t>Prior year individual tax return data</w:t>
        </w:r>
        <w:r w:rsidR="0027078D">
          <w:rPr>
            <w:noProof/>
            <w:webHidden/>
          </w:rPr>
          <w:tab/>
        </w:r>
        <w:r w:rsidR="0027078D">
          <w:rPr>
            <w:noProof/>
            <w:webHidden/>
          </w:rPr>
          <w:fldChar w:fldCharType="begin"/>
        </w:r>
        <w:r w:rsidR="0027078D">
          <w:rPr>
            <w:noProof/>
            <w:webHidden/>
          </w:rPr>
          <w:instrText xml:space="preserve"> PAGEREF _Toc16771227 \h </w:instrText>
        </w:r>
        <w:r w:rsidR="0027078D">
          <w:rPr>
            <w:noProof/>
            <w:webHidden/>
          </w:rPr>
        </w:r>
        <w:r w:rsidR="0027078D">
          <w:rPr>
            <w:noProof/>
            <w:webHidden/>
          </w:rPr>
          <w:fldChar w:fldCharType="separate"/>
        </w:r>
        <w:r w:rsidR="0027078D">
          <w:rPr>
            <w:noProof/>
            <w:webHidden/>
          </w:rPr>
          <w:t>55</w:t>
        </w:r>
        <w:r w:rsidR="0027078D">
          <w:rPr>
            <w:noProof/>
            <w:webHidden/>
          </w:rPr>
          <w:fldChar w:fldCharType="end"/>
        </w:r>
      </w:hyperlink>
    </w:p>
    <w:p w14:paraId="550BD266" w14:textId="77777777" w:rsidR="0027078D" w:rsidRDefault="007E35A7">
      <w:pPr>
        <w:pStyle w:val="TOC2"/>
        <w:rPr>
          <w:rFonts w:asciiTheme="minorHAnsi" w:eastAsiaTheme="minorEastAsia" w:hAnsiTheme="minorHAnsi" w:cstheme="minorBidi"/>
          <w:noProof/>
          <w:sz w:val="22"/>
        </w:rPr>
      </w:pPr>
      <w:hyperlink w:anchor="_Toc16771228" w:history="1">
        <w:r w:rsidR="0027078D" w:rsidRPr="00EA0238">
          <w:rPr>
            <w:rStyle w:val="Hyperlink"/>
            <w:rFonts w:cs="Times New Roman"/>
            <w14:scene3d>
              <w14:camera w14:prst="orthographicFront"/>
              <w14:lightRig w14:rig="threePt" w14:dir="t">
                <w14:rot w14:lat="0" w14:lon="0" w14:rev="0"/>
              </w14:lightRig>
            </w14:scene3d>
          </w:rPr>
          <w:t>5.46</w:t>
        </w:r>
        <w:r w:rsidR="0027078D">
          <w:rPr>
            <w:rFonts w:asciiTheme="minorHAnsi" w:eastAsiaTheme="minorEastAsia" w:hAnsiTheme="minorHAnsi" w:cstheme="minorBidi"/>
            <w:noProof/>
            <w:sz w:val="22"/>
          </w:rPr>
          <w:tab/>
        </w:r>
        <w:r w:rsidR="0027078D" w:rsidRPr="00EA0238">
          <w:rPr>
            <w:rStyle w:val="Hyperlink"/>
          </w:rPr>
          <w:t>Rental property details from the prior year rental property schedule</w:t>
        </w:r>
        <w:r w:rsidR="0027078D">
          <w:rPr>
            <w:noProof/>
            <w:webHidden/>
          </w:rPr>
          <w:tab/>
        </w:r>
        <w:r w:rsidR="0027078D">
          <w:rPr>
            <w:noProof/>
            <w:webHidden/>
          </w:rPr>
          <w:fldChar w:fldCharType="begin"/>
        </w:r>
        <w:r w:rsidR="0027078D">
          <w:rPr>
            <w:noProof/>
            <w:webHidden/>
          </w:rPr>
          <w:instrText xml:space="preserve"> PAGEREF _Toc16771228 \h </w:instrText>
        </w:r>
        <w:r w:rsidR="0027078D">
          <w:rPr>
            <w:noProof/>
            <w:webHidden/>
          </w:rPr>
        </w:r>
        <w:r w:rsidR="0027078D">
          <w:rPr>
            <w:noProof/>
            <w:webHidden/>
          </w:rPr>
          <w:fldChar w:fldCharType="separate"/>
        </w:r>
        <w:r w:rsidR="0027078D">
          <w:rPr>
            <w:noProof/>
            <w:webHidden/>
          </w:rPr>
          <w:t>55</w:t>
        </w:r>
        <w:r w:rsidR="0027078D">
          <w:rPr>
            <w:noProof/>
            <w:webHidden/>
          </w:rPr>
          <w:fldChar w:fldCharType="end"/>
        </w:r>
      </w:hyperlink>
    </w:p>
    <w:p w14:paraId="4193828C" w14:textId="77777777" w:rsidR="0027078D" w:rsidRDefault="007E35A7">
      <w:pPr>
        <w:pStyle w:val="TOC2"/>
        <w:rPr>
          <w:rFonts w:asciiTheme="minorHAnsi" w:eastAsiaTheme="minorEastAsia" w:hAnsiTheme="minorHAnsi" w:cstheme="minorBidi"/>
          <w:noProof/>
          <w:sz w:val="22"/>
        </w:rPr>
      </w:pPr>
      <w:hyperlink w:anchor="_Toc16771229" w:history="1">
        <w:r w:rsidR="0027078D" w:rsidRPr="00EA0238">
          <w:rPr>
            <w:rStyle w:val="Hyperlink"/>
            <w:rFonts w:cs="Times New Roman"/>
            <w14:scene3d>
              <w14:camera w14:prst="orthographicFront"/>
              <w14:lightRig w14:rig="threePt" w14:dir="t">
                <w14:rot w14:lat="0" w14:lon="0" w14:rev="0"/>
              </w14:lightRig>
            </w14:scene3d>
          </w:rPr>
          <w:t>5.47</w:t>
        </w:r>
        <w:r w:rsidR="0027078D">
          <w:rPr>
            <w:rFonts w:asciiTheme="minorHAnsi" w:eastAsiaTheme="minorEastAsia" w:hAnsiTheme="minorHAnsi" w:cstheme="minorBidi"/>
            <w:noProof/>
            <w:sz w:val="22"/>
          </w:rPr>
          <w:tab/>
        </w:r>
        <w:r w:rsidR="0027078D" w:rsidRPr="00EA0238">
          <w:rPr>
            <w:rStyle w:val="Hyperlink"/>
          </w:rPr>
          <w:t>Business Income and Expenses - Closing stock amounts carried forward to next income year</w:t>
        </w:r>
        <w:r w:rsidR="0027078D">
          <w:rPr>
            <w:noProof/>
            <w:webHidden/>
          </w:rPr>
          <w:tab/>
        </w:r>
        <w:r w:rsidR="0027078D">
          <w:rPr>
            <w:noProof/>
            <w:webHidden/>
          </w:rPr>
          <w:fldChar w:fldCharType="begin"/>
        </w:r>
        <w:r w:rsidR="0027078D">
          <w:rPr>
            <w:noProof/>
            <w:webHidden/>
          </w:rPr>
          <w:instrText xml:space="preserve"> PAGEREF _Toc16771229 \h </w:instrText>
        </w:r>
        <w:r w:rsidR="0027078D">
          <w:rPr>
            <w:noProof/>
            <w:webHidden/>
          </w:rPr>
        </w:r>
        <w:r w:rsidR="0027078D">
          <w:rPr>
            <w:noProof/>
            <w:webHidden/>
          </w:rPr>
          <w:fldChar w:fldCharType="separate"/>
        </w:r>
        <w:r w:rsidR="0027078D">
          <w:rPr>
            <w:noProof/>
            <w:webHidden/>
          </w:rPr>
          <w:t>55</w:t>
        </w:r>
        <w:r w:rsidR="0027078D">
          <w:rPr>
            <w:noProof/>
            <w:webHidden/>
          </w:rPr>
          <w:fldChar w:fldCharType="end"/>
        </w:r>
      </w:hyperlink>
    </w:p>
    <w:p w14:paraId="5304197D" w14:textId="77777777" w:rsidR="0027078D" w:rsidRDefault="007E35A7">
      <w:pPr>
        <w:pStyle w:val="TOC2"/>
        <w:rPr>
          <w:rFonts w:asciiTheme="minorHAnsi" w:eastAsiaTheme="minorEastAsia" w:hAnsiTheme="minorHAnsi" w:cstheme="minorBidi"/>
          <w:noProof/>
          <w:sz w:val="22"/>
        </w:rPr>
      </w:pPr>
      <w:hyperlink w:anchor="_Toc16771230" w:history="1">
        <w:r w:rsidR="0027078D" w:rsidRPr="00EA0238">
          <w:rPr>
            <w:rStyle w:val="Hyperlink"/>
            <w:rFonts w:cs="Times New Roman"/>
            <w14:scene3d>
              <w14:camera w14:prst="orthographicFront"/>
              <w14:lightRig w14:rig="threePt" w14:dir="t">
                <w14:rot w14:lat="0" w14:lon="0" w14:rev="0"/>
              </w14:lightRig>
            </w14:scene3d>
          </w:rPr>
          <w:t>5.48</w:t>
        </w:r>
        <w:r w:rsidR="0027078D">
          <w:rPr>
            <w:rFonts w:asciiTheme="minorHAnsi" w:eastAsiaTheme="minorEastAsia" w:hAnsiTheme="minorHAnsi" w:cstheme="minorBidi"/>
            <w:noProof/>
            <w:sz w:val="22"/>
          </w:rPr>
          <w:tab/>
        </w:r>
        <w:r w:rsidR="0027078D" w:rsidRPr="00EA0238">
          <w:rPr>
            <w:rStyle w:val="Hyperlink"/>
          </w:rPr>
          <w:t>CGT Losses Carry Forward</w:t>
        </w:r>
        <w:r w:rsidR="0027078D">
          <w:rPr>
            <w:noProof/>
            <w:webHidden/>
          </w:rPr>
          <w:tab/>
        </w:r>
        <w:r w:rsidR="0027078D">
          <w:rPr>
            <w:noProof/>
            <w:webHidden/>
          </w:rPr>
          <w:fldChar w:fldCharType="begin"/>
        </w:r>
        <w:r w:rsidR="0027078D">
          <w:rPr>
            <w:noProof/>
            <w:webHidden/>
          </w:rPr>
          <w:instrText xml:space="preserve"> PAGEREF _Toc16771230 \h </w:instrText>
        </w:r>
        <w:r w:rsidR="0027078D">
          <w:rPr>
            <w:noProof/>
            <w:webHidden/>
          </w:rPr>
        </w:r>
        <w:r w:rsidR="0027078D">
          <w:rPr>
            <w:noProof/>
            <w:webHidden/>
          </w:rPr>
          <w:fldChar w:fldCharType="separate"/>
        </w:r>
        <w:r w:rsidR="0027078D">
          <w:rPr>
            <w:noProof/>
            <w:webHidden/>
          </w:rPr>
          <w:t>55</w:t>
        </w:r>
        <w:r w:rsidR="0027078D">
          <w:rPr>
            <w:noProof/>
            <w:webHidden/>
          </w:rPr>
          <w:fldChar w:fldCharType="end"/>
        </w:r>
      </w:hyperlink>
    </w:p>
    <w:p w14:paraId="5F52A813" w14:textId="77777777" w:rsidR="0027078D" w:rsidRDefault="007E35A7">
      <w:pPr>
        <w:pStyle w:val="TOC2"/>
        <w:rPr>
          <w:rFonts w:asciiTheme="minorHAnsi" w:eastAsiaTheme="minorEastAsia" w:hAnsiTheme="minorHAnsi" w:cstheme="minorBidi"/>
          <w:noProof/>
          <w:sz w:val="22"/>
        </w:rPr>
      </w:pPr>
      <w:hyperlink w:anchor="_Toc16771231" w:history="1">
        <w:r w:rsidR="0027078D" w:rsidRPr="00EA0238">
          <w:rPr>
            <w:rStyle w:val="Hyperlink"/>
            <w:rFonts w:cs="Times New Roman"/>
            <w14:scene3d>
              <w14:camera w14:prst="orthographicFront"/>
              <w14:lightRig w14:rig="threePt" w14:dir="t">
                <w14:rot w14:lat="0" w14:lon="0" w14:rev="0"/>
              </w14:lightRig>
            </w14:scene3d>
          </w:rPr>
          <w:t>5.49</w:t>
        </w:r>
        <w:r w:rsidR="0027078D">
          <w:rPr>
            <w:rFonts w:asciiTheme="minorHAnsi" w:eastAsiaTheme="minorEastAsia" w:hAnsiTheme="minorHAnsi" w:cstheme="minorBidi"/>
            <w:noProof/>
            <w:sz w:val="22"/>
          </w:rPr>
          <w:tab/>
        </w:r>
        <w:r w:rsidR="0027078D" w:rsidRPr="00EA0238">
          <w:rPr>
            <w:rStyle w:val="Hyperlink"/>
          </w:rPr>
          <w:t>Work-related expenses Indicator</w:t>
        </w:r>
        <w:r w:rsidR="0027078D">
          <w:rPr>
            <w:noProof/>
            <w:webHidden/>
          </w:rPr>
          <w:tab/>
        </w:r>
        <w:r w:rsidR="0027078D">
          <w:rPr>
            <w:noProof/>
            <w:webHidden/>
          </w:rPr>
          <w:fldChar w:fldCharType="begin"/>
        </w:r>
        <w:r w:rsidR="0027078D">
          <w:rPr>
            <w:noProof/>
            <w:webHidden/>
          </w:rPr>
          <w:instrText xml:space="preserve"> PAGEREF _Toc16771231 \h </w:instrText>
        </w:r>
        <w:r w:rsidR="0027078D">
          <w:rPr>
            <w:noProof/>
            <w:webHidden/>
          </w:rPr>
        </w:r>
        <w:r w:rsidR="0027078D">
          <w:rPr>
            <w:noProof/>
            <w:webHidden/>
          </w:rPr>
          <w:fldChar w:fldCharType="separate"/>
        </w:r>
        <w:r w:rsidR="0027078D">
          <w:rPr>
            <w:noProof/>
            <w:webHidden/>
          </w:rPr>
          <w:t>55</w:t>
        </w:r>
        <w:r w:rsidR="0027078D">
          <w:rPr>
            <w:noProof/>
            <w:webHidden/>
          </w:rPr>
          <w:fldChar w:fldCharType="end"/>
        </w:r>
      </w:hyperlink>
    </w:p>
    <w:p w14:paraId="0106CEAD" w14:textId="77777777" w:rsidR="0027078D" w:rsidRDefault="007E35A7">
      <w:pPr>
        <w:pStyle w:val="TOC2"/>
        <w:rPr>
          <w:rFonts w:asciiTheme="minorHAnsi" w:eastAsiaTheme="minorEastAsia" w:hAnsiTheme="minorHAnsi" w:cstheme="minorBidi"/>
          <w:noProof/>
          <w:sz w:val="22"/>
        </w:rPr>
      </w:pPr>
      <w:hyperlink w:anchor="_Toc16771232" w:history="1">
        <w:r w:rsidR="0027078D" w:rsidRPr="00EA0238">
          <w:rPr>
            <w:rStyle w:val="Hyperlink"/>
            <w:rFonts w:cs="Times New Roman"/>
            <w14:scene3d>
              <w14:camera w14:prst="orthographicFront"/>
              <w14:lightRig w14:rig="threePt" w14:dir="t">
                <w14:rot w14:lat="0" w14:lon="0" w14:rev="0"/>
              </w14:lightRig>
            </w14:scene3d>
          </w:rPr>
          <w:t>5.50</w:t>
        </w:r>
        <w:r w:rsidR="0027078D">
          <w:rPr>
            <w:rFonts w:asciiTheme="minorHAnsi" w:eastAsiaTheme="minorEastAsia" w:hAnsiTheme="minorHAnsi" w:cstheme="minorBidi"/>
            <w:noProof/>
            <w:sz w:val="22"/>
          </w:rPr>
          <w:tab/>
        </w:r>
        <w:r w:rsidR="0027078D" w:rsidRPr="00EA0238">
          <w:rPr>
            <w:rStyle w:val="Hyperlink"/>
          </w:rPr>
          <w:t>Private Health Insurance – Tax Claim Code</w:t>
        </w:r>
        <w:r w:rsidR="0027078D">
          <w:rPr>
            <w:noProof/>
            <w:webHidden/>
          </w:rPr>
          <w:tab/>
        </w:r>
        <w:r w:rsidR="0027078D">
          <w:rPr>
            <w:noProof/>
            <w:webHidden/>
          </w:rPr>
          <w:fldChar w:fldCharType="begin"/>
        </w:r>
        <w:r w:rsidR="0027078D">
          <w:rPr>
            <w:noProof/>
            <w:webHidden/>
          </w:rPr>
          <w:instrText xml:space="preserve"> PAGEREF _Toc16771232 \h </w:instrText>
        </w:r>
        <w:r w:rsidR="0027078D">
          <w:rPr>
            <w:noProof/>
            <w:webHidden/>
          </w:rPr>
        </w:r>
        <w:r w:rsidR="0027078D">
          <w:rPr>
            <w:noProof/>
            <w:webHidden/>
          </w:rPr>
          <w:fldChar w:fldCharType="separate"/>
        </w:r>
        <w:r w:rsidR="0027078D">
          <w:rPr>
            <w:noProof/>
            <w:webHidden/>
          </w:rPr>
          <w:t>56</w:t>
        </w:r>
        <w:r w:rsidR="0027078D">
          <w:rPr>
            <w:noProof/>
            <w:webHidden/>
          </w:rPr>
          <w:fldChar w:fldCharType="end"/>
        </w:r>
      </w:hyperlink>
    </w:p>
    <w:p w14:paraId="7D337A4B" w14:textId="77777777" w:rsidR="0027078D" w:rsidRDefault="007E35A7">
      <w:pPr>
        <w:pStyle w:val="TOC2"/>
        <w:rPr>
          <w:rFonts w:asciiTheme="minorHAnsi" w:eastAsiaTheme="minorEastAsia" w:hAnsiTheme="minorHAnsi" w:cstheme="minorBidi"/>
          <w:noProof/>
          <w:sz w:val="22"/>
        </w:rPr>
      </w:pPr>
      <w:hyperlink w:anchor="_Toc16771233" w:history="1">
        <w:r w:rsidR="0027078D" w:rsidRPr="00EA0238">
          <w:rPr>
            <w:rStyle w:val="Hyperlink"/>
            <w:rFonts w:cs="Times New Roman"/>
            <w14:scene3d>
              <w14:camera w14:prst="orthographicFront"/>
              <w14:lightRig w14:rig="threePt" w14:dir="t">
                <w14:rot w14:lat="0" w14:lon="0" w14:rev="0"/>
              </w14:lightRig>
            </w14:scene3d>
          </w:rPr>
          <w:t>5.51</w:t>
        </w:r>
        <w:r w:rsidR="0027078D">
          <w:rPr>
            <w:rFonts w:asciiTheme="minorHAnsi" w:eastAsiaTheme="minorEastAsia" w:hAnsiTheme="minorHAnsi" w:cstheme="minorBidi"/>
            <w:noProof/>
            <w:sz w:val="22"/>
          </w:rPr>
          <w:tab/>
        </w:r>
        <w:r w:rsidR="0027078D" w:rsidRPr="00EA0238">
          <w:rPr>
            <w:rStyle w:val="Hyperlink"/>
          </w:rPr>
          <w:t>Interest and/or Dividend indicator</w:t>
        </w:r>
        <w:r w:rsidR="0027078D">
          <w:rPr>
            <w:noProof/>
            <w:webHidden/>
          </w:rPr>
          <w:tab/>
        </w:r>
        <w:r w:rsidR="0027078D">
          <w:rPr>
            <w:noProof/>
            <w:webHidden/>
          </w:rPr>
          <w:fldChar w:fldCharType="begin"/>
        </w:r>
        <w:r w:rsidR="0027078D">
          <w:rPr>
            <w:noProof/>
            <w:webHidden/>
          </w:rPr>
          <w:instrText xml:space="preserve"> PAGEREF _Toc16771233 \h </w:instrText>
        </w:r>
        <w:r w:rsidR="0027078D">
          <w:rPr>
            <w:noProof/>
            <w:webHidden/>
          </w:rPr>
        </w:r>
        <w:r w:rsidR="0027078D">
          <w:rPr>
            <w:noProof/>
            <w:webHidden/>
          </w:rPr>
          <w:fldChar w:fldCharType="separate"/>
        </w:r>
        <w:r w:rsidR="0027078D">
          <w:rPr>
            <w:noProof/>
            <w:webHidden/>
          </w:rPr>
          <w:t>56</w:t>
        </w:r>
        <w:r w:rsidR="0027078D">
          <w:rPr>
            <w:noProof/>
            <w:webHidden/>
          </w:rPr>
          <w:fldChar w:fldCharType="end"/>
        </w:r>
      </w:hyperlink>
    </w:p>
    <w:p w14:paraId="3AE778F9" w14:textId="77777777" w:rsidR="0027078D" w:rsidRDefault="007E35A7">
      <w:pPr>
        <w:pStyle w:val="TOC2"/>
        <w:rPr>
          <w:rFonts w:asciiTheme="minorHAnsi" w:eastAsiaTheme="minorEastAsia" w:hAnsiTheme="minorHAnsi" w:cstheme="minorBidi"/>
          <w:noProof/>
          <w:sz w:val="22"/>
        </w:rPr>
      </w:pPr>
      <w:hyperlink w:anchor="_Toc16771234" w:history="1">
        <w:r w:rsidR="0027078D" w:rsidRPr="00EA0238">
          <w:rPr>
            <w:rStyle w:val="Hyperlink"/>
            <w:rFonts w:cs="Times New Roman"/>
            <w14:scene3d>
              <w14:camera w14:prst="orthographicFront"/>
              <w14:lightRig w14:rig="threePt" w14:dir="t">
                <w14:rot w14:lat="0" w14:lon="0" w14:rev="0"/>
              </w14:lightRig>
            </w14:scene3d>
          </w:rPr>
          <w:t>5.52</w:t>
        </w:r>
        <w:r w:rsidR="0027078D">
          <w:rPr>
            <w:rFonts w:asciiTheme="minorHAnsi" w:eastAsiaTheme="minorEastAsia" w:hAnsiTheme="minorHAnsi" w:cstheme="minorBidi"/>
            <w:noProof/>
            <w:sz w:val="22"/>
          </w:rPr>
          <w:tab/>
        </w:r>
        <w:r w:rsidR="0027078D" w:rsidRPr="00EA0238">
          <w:rPr>
            <w:rStyle w:val="Hyperlink"/>
          </w:rPr>
          <w:t>Number of dependant children</w:t>
        </w:r>
        <w:r w:rsidR="0027078D">
          <w:rPr>
            <w:noProof/>
            <w:webHidden/>
          </w:rPr>
          <w:tab/>
        </w:r>
        <w:r w:rsidR="0027078D">
          <w:rPr>
            <w:noProof/>
            <w:webHidden/>
          </w:rPr>
          <w:fldChar w:fldCharType="begin"/>
        </w:r>
        <w:r w:rsidR="0027078D">
          <w:rPr>
            <w:noProof/>
            <w:webHidden/>
          </w:rPr>
          <w:instrText xml:space="preserve"> PAGEREF _Toc16771234 \h </w:instrText>
        </w:r>
        <w:r w:rsidR="0027078D">
          <w:rPr>
            <w:noProof/>
            <w:webHidden/>
          </w:rPr>
        </w:r>
        <w:r w:rsidR="0027078D">
          <w:rPr>
            <w:noProof/>
            <w:webHidden/>
          </w:rPr>
          <w:fldChar w:fldCharType="separate"/>
        </w:r>
        <w:r w:rsidR="0027078D">
          <w:rPr>
            <w:noProof/>
            <w:webHidden/>
          </w:rPr>
          <w:t>56</w:t>
        </w:r>
        <w:r w:rsidR="0027078D">
          <w:rPr>
            <w:noProof/>
            <w:webHidden/>
          </w:rPr>
          <w:fldChar w:fldCharType="end"/>
        </w:r>
      </w:hyperlink>
    </w:p>
    <w:p w14:paraId="5D18B2B6" w14:textId="77777777" w:rsidR="0027078D" w:rsidRDefault="007E35A7">
      <w:pPr>
        <w:pStyle w:val="TOC2"/>
        <w:rPr>
          <w:rFonts w:asciiTheme="minorHAnsi" w:eastAsiaTheme="minorEastAsia" w:hAnsiTheme="minorHAnsi" w:cstheme="minorBidi"/>
          <w:noProof/>
          <w:sz w:val="22"/>
        </w:rPr>
      </w:pPr>
      <w:hyperlink w:anchor="_Toc16771235" w:history="1">
        <w:r w:rsidR="0027078D" w:rsidRPr="00EA0238">
          <w:rPr>
            <w:rStyle w:val="Hyperlink"/>
            <w:rFonts w:cs="Times New Roman"/>
            <w14:scene3d>
              <w14:camera w14:prst="orthographicFront"/>
              <w14:lightRig w14:rig="threePt" w14:dir="t">
                <w14:rot w14:lat="0" w14:lon="0" w14:rev="0"/>
              </w14:lightRig>
            </w14:scene3d>
          </w:rPr>
          <w:t>5.53</w:t>
        </w:r>
        <w:r w:rsidR="0027078D">
          <w:rPr>
            <w:rFonts w:asciiTheme="minorHAnsi" w:eastAsiaTheme="minorEastAsia" w:hAnsiTheme="minorHAnsi" w:cstheme="minorBidi"/>
            <w:noProof/>
            <w:sz w:val="22"/>
          </w:rPr>
          <w:tab/>
        </w:r>
        <w:r w:rsidR="0027078D" w:rsidRPr="00EA0238">
          <w:rPr>
            <w:rStyle w:val="Hyperlink"/>
          </w:rPr>
          <w:t>Seniors and Pensioners tax offset (includes self-funded retirees)</w:t>
        </w:r>
        <w:r w:rsidR="0027078D">
          <w:rPr>
            <w:noProof/>
            <w:webHidden/>
          </w:rPr>
          <w:tab/>
        </w:r>
        <w:r w:rsidR="0027078D">
          <w:rPr>
            <w:noProof/>
            <w:webHidden/>
          </w:rPr>
          <w:fldChar w:fldCharType="begin"/>
        </w:r>
        <w:r w:rsidR="0027078D">
          <w:rPr>
            <w:noProof/>
            <w:webHidden/>
          </w:rPr>
          <w:instrText xml:space="preserve"> PAGEREF _Toc16771235 \h </w:instrText>
        </w:r>
        <w:r w:rsidR="0027078D">
          <w:rPr>
            <w:noProof/>
            <w:webHidden/>
          </w:rPr>
        </w:r>
        <w:r w:rsidR="0027078D">
          <w:rPr>
            <w:noProof/>
            <w:webHidden/>
          </w:rPr>
          <w:fldChar w:fldCharType="separate"/>
        </w:r>
        <w:r w:rsidR="0027078D">
          <w:rPr>
            <w:noProof/>
            <w:webHidden/>
          </w:rPr>
          <w:t>56</w:t>
        </w:r>
        <w:r w:rsidR="0027078D">
          <w:rPr>
            <w:noProof/>
            <w:webHidden/>
          </w:rPr>
          <w:fldChar w:fldCharType="end"/>
        </w:r>
      </w:hyperlink>
    </w:p>
    <w:p w14:paraId="178CCA2F" w14:textId="77777777" w:rsidR="0027078D" w:rsidRDefault="007E35A7">
      <w:pPr>
        <w:pStyle w:val="TOC2"/>
        <w:rPr>
          <w:rFonts w:asciiTheme="minorHAnsi" w:eastAsiaTheme="minorEastAsia" w:hAnsiTheme="minorHAnsi" w:cstheme="minorBidi"/>
          <w:noProof/>
          <w:sz w:val="22"/>
        </w:rPr>
      </w:pPr>
      <w:hyperlink w:anchor="_Toc16771236" w:history="1">
        <w:r w:rsidR="0027078D" w:rsidRPr="00EA0238">
          <w:rPr>
            <w:rStyle w:val="Hyperlink"/>
            <w:rFonts w:cs="Times New Roman"/>
            <w14:scene3d>
              <w14:camera w14:prst="orthographicFront"/>
              <w14:lightRig w14:rig="threePt" w14:dir="t">
                <w14:rot w14:lat="0" w14:lon="0" w14:rev="0"/>
              </w14:lightRig>
            </w14:scene3d>
          </w:rPr>
          <w:t>5.54</w:t>
        </w:r>
        <w:r w:rsidR="0027078D">
          <w:rPr>
            <w:rFonts w:asciiTheme="minorHAnsi" w:eastAsiaTheme="minorEastAsia" w:hAnsiTheme="minorHAnsi" w:cstheme="minorBidi"/>
            <w:noProof/>
            <w:sz w:val="22"/>
          </w:rPr>
          <w:tab/>
        </w:r>
        <w:r w:rsidR="0027078D" w:rsidRPr="00EA0238">
          <w:rPr>
            <w:rStyle w:val="Hyperlink"/>
          </w:rPr>
          <w:t>Personal Superannuation Contributions Deductions</w:t>
        </w:r>
        <w:r w:rsidR="0027078D">
          <w:rPr>
            <w:noProof/>
            <w:webHidden/>
          </w:rPr>
          <w:tab/>
        </w:r>
        <w:r w:rsidR="0027078D">
          <w:rPr>
            <w:noProof/>
            <w:webHidden/>
          </w:rPr>
          <w:fldChar w:fldCharType="begin"/>
        </w:r>
        <w:r w:rsidR="0027078D">
          <w:rPr>
            <w:noProof/>
            <w:webHidden/>
          </w:rPr>
          <w:instrText xml:space="preserve"> PAGEREF _Toc16771236 \h </w:instrText>
        </w:r>
        <w:r w:rsidR="0027078D">
          <w:rPr>
            <w:noProof/>
            <w:webHidden/>
          </w:rPr>
        </w:r>
        <w:r w:rsidR="0027078D">
          <w:rPr>
            <w:noProof/>
            <w:webHidden/>
          </w:rPr>
          <w:fldChar w:fldCharType="separate"/>
        </w:r>
        <w:r w:rsidR="0027078D">
          <w:rPr>
            <w:noProof/>
            <w:webHidden/>
          </w:rPr>
          <w:t>57</w:t>
        </w:r>
        <w:r w:rsidR="0027078D">
          <w:rPr>
            <w:noProof/>
            <w:webHidden/>
          </w:rPr>
          <w:fldChar w:fldCharType="end"/>
        </w:r>
      </w:hyperlink>
    </w:p>
    <w:p w14:paraId="0F352D4B" w14:textId="77777777" w:rsidR="0027078D" w:rsidRDefault="007E35A7">
      <w:pPr>
        <w:pStyle w:val="TOC2"/>
        <w:rPr>
          <w:rFonts w:asciiTheme="minorHAnsi" w:eastAsiaTheme="minorEastAsia" w:hAnsiTheme="minorHAnsi" w:cstheme="minorBidi"/>
          <w:noProof/>
          <w:sz w:val="22"/>
        </w:rPr>
      </w:pPr>
      <w:hyperlink w:anchor="_Toc16771237" w:history="1">
        <w:r w:rsidR="0027078D" w:rsidRPr="00EA0238">
          <w:rPr>
            <w:rStyle w:val="Hyperlink"/>
            <w:rFonts w:cs="Times New Roman"/>
            <w14:scene3d>
              <w14:camera w14:prst="orthographicFront"/>
              <w14:lightRig w14:rig="threePt" w14:dir="t">
                <w14:rot w14:lat="0" w14:lon="0" w14:rev="0"/>
              </w14:lightRig>
            </w14:scene3d>
          </w:rPr>
          <w:t>5.55</w:t>
        </w:r>
        <w:r w:rsidR="0027078D">
          <w:rPr>
            <w:rFonts w:asciiTheme="minorHAnsi" w:eastAsiaTheme="minorEastAsia" w:hAnsiTheme="minorHAnsi" w:cstheme="minorBidi"/>
            <w:noProof/>
            <w:sz w:val="22"/>
          </w:rPr>
          <w:tab/>
        </w:r>
        <w:r w:rsidR="0027078D" w:rsidRPr="00EA0238">
          <w:rPr>
            <w:rStyle w:val="Hyperlink"/>
          </w:rPr>
          <w:t>First Home Super Saver Scheme (FHSS)</w:t>
        </w:r>
        <w:r w:rsidR="0027078D">
          <w:rPr>
            <w:noProof/>
            <w:webHidden/>
          </w:rPr>
          <w:tab/>
        </w:r>
        <w:r w:rsidR="0027078D">
          <w:rPr>
            <w:noProof/>
            <w:webHidden/>
          </w:rPr>
          <w:fldChar w:fldCharType="begin"/>
        </w:r>
        <w:r w:rsidR="0027078D">
          <w:rPr>
            <w:noProof/>
            <w:webHidden/>
          </w:rPr>
          <w:instrText xml:space="preserve"> PAGEREF _Toc16771237 \h </w:instrText>
        </w:r>
        <w:r w:rsidR="0027078D">
          <w:rPr>
            <w:noProof/>
            <w:webHidden/>
          </w:rPr>
        </w:r>
        <w:r w:rsidR="0027078D">
          <w:rPr>
            <w:noProof/>
            <w:webHidden/>
          </w:rPr>
          <w:fldChar w:fldCharType="separate"/>
        </w:r>
        <w:r w:rsidR="0027078D">
          <w:rPr>
            <w:noProof/>
            <w:webHidden/>
          </w:rPr>
          <w:t>58</w:t>
        </w:r>
        <w:r w:rsidR="0027078D">
          <w:rPr>
            <w:noProof/>
            <w:webHidden/>
          </w:rPr>
          <w:fldChar w:fldCharType="end"/>
        </w:r>
      </w:hyperlink>
    </w:p>
    <w:p w14:paraId="06173CEA" w14:textId="77777777" w:rsidR="0027078D" w:rsidRDefault="007E35A7">
      <w:pPr>
        <w:pStyle w:val="TOC1"/>
        <w:rPr>
          <w:rFonts w:asciiTheme="minorHAnsi" w:eastAsiaTheme="minorEastAsia" w:hAnsiTheme="minorHAnsi" w:cstheme="minorBidi"/>
          <w:noProof/>
          <w:sz w:val="22"/>
        </w:rPr>
      </w:pPr>
      <w:hyperlink w:anchor="_Toc16771238" w:history="1">
        <w:r w:rsidR="0027078D" w:rsidRPr="00EA0238">
          <w:rPr>
            <w:rStyle w:val="Hyperlink"/>
          </w:rPr>
          <w:t>Appendix A – Government Benefit Payment Label Assignment</w:t>
        </w:r>
        <w:r w:rsidR="0027078D">
          <w:rPr>
            <w:noProof/>
            <w:webHidden/>
          </w:rPr>
          <w:tab/>
        </w:r>
        <w:r w:rsidR="0027078D">
          <w:rPr>
            <w:noProof/>
            <w:webHidden/>
          </w:rPr>
          <w:fldChar w:fldCharType="begin"/>
        </w:r>
        <w:r w:rsidR="0027078D">
          <w:rPr>
            <w:noProof/>
            <w:webHidden/>
          </w:rPr>
          <w:instrText xml:space="preserve"> PAGEREF _Toc16771238 \h </w:instrText>
        </w:r>
        <w:r w:rsidR="0027078D">
          <w:rPr>
            <w:noProof/>
            <w:webHidden/>
          </w:rPr>
        </w:r>
        <w:r w:rsidR="0027078D">
          <w:rPr>
            <w:noProof/>
            <w:webHidden/>
          </w:rPr>
          <w:fldChar w:fldCharType="separate"/>
        </w:r>
        <w:r w:rsidR="0027078D">
          <w:rPr>
            <w:noProof/>
            <w:webHidden/>
          </w:rPr>
          <w:t>59</w:t>
        </w:r>
        <w:r w:rsidR="0027078D">
          <w:rPr>
            <w:noProof/>
            <w:webHidden/>
          </w:rPr>
          <w:fldChar w:fldCharType="end"/>
        </w:r>
      </w:hyperlink>
    </w:p>
    <w:p w14:paraId="448885FE" w14:textId="77777777" w:rsidR="0027078D" w:rsidRDefault="007E35A7">
      <w:pPr>
        <w:pStyle w:val="TOC2"/>
        <w:rPr>
          <w:rFonts w:asciiTheme="minorHAnsi" w:eastAsiaTheme="minorEastAsia" w:hAnsiTheme="minorHAnsi" w:cstheme="minorBidi"/>
          <w:noProof/>
          <w:sz w:val="22"/>
        </w:rPr>
      </w:pPr>
      <w:hyperlink w:anchor="_Toc16771239" w:history="1">
        <w:r w:rsidR="0027078D" w:rsidRPr="00EA0238">
          <w:rPr>
            <w:rStyle w:val="Hyperlink"/>
            <w:rFonts w:cs="Times New Roman"/>
            <w14:scene3d>
              <w14:camera w14:prst="orthographicFront"/>
              <w14:lightRig w14:rig="threePt" w14:dir="t">
                <w14:rot w14:lat="0" w14:lon="0" w14:rev="0"/>
              </w14:lightRig>
            </w14:scene3d>
          </w:rPr>
          <w:t>5.56</w:t>
        </w:r>
        <w:r w:rsidR="0027078D">
          <w:rPr>
            <w:rFonts w:asciiTheme="minorHAnsi" w:eastAsiaTheme="minorEastAsia" w:hAnsiTheme="minorHAnsi" w:cstheme="minorBidi"/>
            <w:noProof/>
            <w:sz w:val="22"/>
          </w:rPr>
          <w:tab/>
        </w:r>
        <w:r w:rsidR="0027078D" w:rsidRPr="00EA0238">
          <w:rPr>
            <w:rStyle w:val="Hyperlink"/>
          </w:rPr>
          <w:t>Centrelink/Department of Human Services (DHS)</w:t>
        </w:r>
        <w:r w:rsidR="0027078D">
          <w:rPr>
            <w:noProof/>
            <w:webHidden/>
          </w:rPr>
          <w:tab/>
        </w:r>
        <w:r w:rsidR="0027078D">
          <w:rPr>
            <w:noProof/>
            <w:webHidden/>
          </w:rPr>
          <w:fldChar w:fldCharType="begin"/>
        </w:r>
        <w:r w:rsidR="0027078D">
          <w:rPr>
            <w:noProof/>
            <w:webHidden/>
          </w:rPr>
          <w:instrText xml:space="preserve"> PAGEREF _Toc16771239 \h </w:instrText>
        </w:r>
        <w:r w:rsidR="0027078D">
          <w:rPr>
            <w:noProof/>
            <w:webHidden/>
          </w:rPr>
        </w:r>
        <w:r w:rsidR="0027078D">
          <w:rPr>
            <w:noProof/>
            <w:webHidden/>
          </w:rPr>
          <w:fldChar w:fldCharType="separate"/>
        </w:r>
        <w:r w:rsidR="0027078D">
          <w:rPr>
            <w:noProof/>
            <w:webHidden/>
          </w:rPr>
          <w:t>59</w:t>
        </w:r>
        <w:r w:rsidR="0027078D">
          <w:rPr>
            <w:noProof/>
            <w:webHidden/>
          </w:rPr>
          <w:fldChar w:fldCharType="end"/>
        </w:r>
      </w:hyperlink>
    </w:p>
    <w:p w14:paraId="448948D3" w14:textId="77777777" w:rsidR="0027078D" w:rsidRDefault="007E35A7">
      <w:pPr>
        <w:pStyle w:val="TOC2"/>
        <w:rPr>
          <w:rFonts w:asciiTheme="minorHAnsi" w:eastAsiaTheme="minorEastAsia" w:hAnsiTheme="minorHAnsi" w:cstheme="minorBidi"/>
          <w:noProof/>
          <w:sz w:val="22"/>
        </w:rPr>
      </w:pPr>
      <w:hyperlink w:anchor="_Toc16771240" w:history="1">
        <w:r w:rsidR="0027078D" w:rsidRPr="00EA0238">
          <w:rPr>
            <w:rStyle w:val="Hyperlink"/>
            <w:rFonts w:cs="Times New Roman"/>
            <w14:scene3d>
              <w14:camera w14:prst="orthographicFront"/>
              <w14:lightRig w14:rig="threePt" w14:dir="t">
                <w14:rot w14:lat="0" w14:lon="0" w14:rev="0"/>
              </w14:lightRig>
            </w14:scene3d>
          </w:rPr>
          <w:t>5.57</w:t>
        </w:r>
        <w:r w:rsidR="0027078D">
          <w:rPr>
            <w:rFonts w:asciiTheme="minorHAnsi" w:eastAsiaTheme="minorEastAsia" w:hAnsiTheme="minorHAnsi" w:cstheme="minorBidi"/>
            <w:noProof/>
            <w:sz w:val="22"/>
          </w:rPr>
          <w:tab/>
        </w:r>
        <w:r w:rsidR="0027078D" w:rsidRPr="00EA0238">
          <w:rPr>
            <w:rStyle w:val="Hyperlink"/>
          </w:rPr>
          <w:t>Department of Jobs and Small Business (DJSB)</w:t>
        </w:r>
        <w:r w:rsidR="0027078D">
          <w:rPr>
            <w:noProof/>
            <w:webHidden/>
          </w:rPr>
          <w:tab/>
        </w:r>
        <w:r w:rsidR="0027078D">
          <w:rPr>
            <w:noProof/>
            <w:webHidden/>
          </w:rPr>
          <w:fldChar w:fldCharType="begin"/>
        </w:r>
        <w:r w:rsidR="0027078D">
          <w:rPr>
            <w:noProof/>
            <w:webHidden/>
          </w:rPr>
          <w:instrText xml:space="preserve"> PAGEREF _Toc16771240 \h </w:instrText>
        </w:r>
        <w:r w:rsidR="0027078D">
          <w:rPr>
            <w:noProof/>
            <w:webHidden/>
          </w:rPr>
        </w:r>
        <w:r w:rsidR="0027078D">
          <w:rPr>
            <w:noProof/>
            <w:webHidden/>
          </w:rPr>
          <w:fldChar w:fldCharType="separate"/>
        </w:r>
        <w:r w:rsidR="0027078D">
          <w:rPr>
            <w:noProof/>
            <w:webHidden/>
          </w:rPr>
          <w:t>61</w:t>
        </w:r>
        <w:r w:rsidR="0027078D">
          <w:rPr>
            <w:noProof/>
            <w:webHidden/>
          </w:rPr>
          <w:fldChar w:fldCharType="end"/>
        </w:r>
      </w:hyperlink>
    </w:p>
    <w:p w14:paraId="61BBA18A" w14:textId="77777777" w:rsidR="0027078D" w:rsidRDefault="007E35A7">
      <w:pPr>
        <w:pStyle w:val="TOC2"/>
        <w:rPr>
          <w:rFonts w:asciiTheme="minorHAnsi" w:eastAsiaTheme="minorEastAsia" w:hAnsiTheme="minorHAnsi" w:cstheme="minorBidi"/>
          <w:noProof/>
          <w:sz w:val="22"/>
        </w:rPr>
      </w:pPr>
      <w:hyperlink w:anchor="_Toc16771241" w:history="1">
        <w:r w:rsidR="0027078D" w:rsidRPr="00EA0238">
          <w:rPr>
            <w:rStyle w:val="Hyperlink"/>
            <w:rFonts w:cs="Times New Roman"/>
            <w14:scene3d>
              <w14:camera w14:prst="orthographicFront"/>
              <w14:lightRig w14:rig="threePt" w14:dir="t">
                <w14:rot w14:lat="0" w14:lon="0" w14:rev="0"/>
              </w14:lightRig>
            </w14:scene3d>
          </w:rPr>
          <w:t>5.58</w:t>
        </w:r>
        <w:r w:rsidR="0027078D">
          <w:rPr>
            <w:rFonts w:asciiTheme="minorHAnsi" w:eastAsiaTheme="minorEastAsia" w:hAnsiTheme="minorHAnsi" w:cstheme="minorBidi"/>
            <w:noProof/>
            <w:sz w:val="22"/>
          </w:rPr>
          <w:tab/>
        </w:r>
        <w:r w:rsidR="0027078D" w:rsidRPr="00EA0238">
          <w:rPr>
            <w:rStyle w:val="Hyperlink"/>
          </w:rPr>
          <w:t>Department of Veterans Affairs (DVA)</w:t>
        </w:r>
        <w:r w:rsidR="0027078D">
          <w:rPr>
            <w:noProof/>
            <w:webHidden/>
          </w:rPr>
          <w:tab/>
        </w:r>
        <w:r w:rsidR="0027078D">
          <w:rPr>
            <w:noProof/>
            <w:webHidden/>
          </w:rPr>
          <w:fldChar w:fldCharType="begin"/>
        </w:r>
        <w:r w:rsidR="0027078D">
          <w:rPr>
            <w:noProof/>
            <w:webHidden/>
          </w:rPr>
          <w:instrText xml:space="preserve"> PAGEREF _Toc16771241 \h </w:instrText>
        </w:r>
        <w:r w:rsidR="0027078D">
          <w:rPr>
            <w:noProof/>
            <w:webHidden/>
          </w:rPr>
        </w:r>
        <w:r w:rsidR="0027078D">
          <w:rPr>
            <w:noProof/>
            <w:webHidden/>
          </w:rPr>
          <w:fldChar w:fldCharType="separate"/>
        </w:r>
        <w:r w:rsidR="0027078D">
          <w:rPr>
            <w:noProof/>
            <w:webHidden/>
          </w:rPr>
          <w:t>61</w:t>
        </w:r>
        <w:r w:rsidR="0027078D">
          <w:rPr>
            <w:noProof/>
            <w:webHidden/>
          </w:rPr>
          <w:fldChar w:fldCharType="end"/>
        </w:r>
      </w:hyperlink>
    </w:p>
    <w:p w14:paraId="266938AA" w14:textId="77777777" w:rsidR="001F7F87" w:rsidRPr="00512420" w:rsidRDefault="00A437EB" w:rsidP="001F7F87">
      <w:pPr>
        <w:pStyle w:val="Maintext"/>
        <w:rPr>
          <w:sz w:val="20"/>
          <w:szCs w:val="20"/>
        </w:rPr>
      </w:pPr>
      <w:r w:rsidRPr="00B03D70">
        <w:rPr>
          <w:rFonts w:cs="Arial"/>
          <w:sz w:val="20"/>
          <w:szCs w:val="20"/>
          <w:highlight w:val="yellow"/>
        </w:rPr>
        <w:fldChar w:fldCharType="end"/>
      </w:r>
    </w:p>
    <w:p w14:paraId="266938AB" w14:textId="77777777" w:rsidR="00432D6B" w:rsidRPr="00014833" w:rsidRDefault="00E0253E" w:rsidP="00A300B7">
      <w:pPr>
        <w:pStyle w:val="Head1"/>
      </w:pPr>
      <w:bookmarkStart w:id="3" w:name="STARTINGNUMBER"/>
      <w:bookmarkStart w:id="4" w:name="_Toc16771167"/>
      <w:bookmarkEnd w:id="3"/>
      <w:r w:rsidRPr="00014833">
        <w:lastRenderedPageBreak/>
        <w:t>I</w:t>
      </w:r>
      <w:r w:rsidR="00E76F3D" w:rsidRPr="00014833">
        <w:t>ntroduction</w:t>
      </w:r>
      <w:bookmarkEnd w:id="4"/>
    </w:p>
    <w:p w14:paraId="266938AC" w14:textId="77777777" w:rsidR="00B94D4D" w:rsidRPr="00014833" w:rsidRDefault="00B94D4D" w:rsidP="00A160F8">
      <w:pPr>
        <w:pStyle w:val="Head2"/>
      </w:pPr>
      <w:bookmarkStart w:id="5" w:name="_Toc408566626"/>
      <w:bookmarkStart w:id="6" w:name="_Toc16771168"/>
      <w:r w:rsidRPr="00014833">
        <w:t>Purpose</w:t>
      </w:r>
      <w:bookmarkEnd w:id="5"/>
      <w:bookmarkEnd w:id="6"/>
    </w:p>
    <w:p w14:paraId="266938AD" w14:textId="77777777" w:rsidR="00B94D4D" w:rsidRPr="0026754B" w:rsidRDefault="00B94D4D" w:rsidP="0026754B">
      <w:pPr>
        <w:pStyle w:val="Bullet2"/>
        <w:numPr>
          <w:ilvl w:val="0"/>
          <w:numId w:val="0"/>
        </w:numPr>
        <w:tabs>
          <w:tab w:val="left" w:pos="8505"/>
        </w:tabs>
        <w:jc w:val="both"/>
        <w:rPr>
          <w:sz w:val="20"/>
        </w:rPr>
      </w:pPr>
      <w:r w:rsidRPr="0026754B">
        <w:rPr>
          <w:sz w:val="20"/>
        </w:rPr>
        <w:t>The purpose of this document is to provide information that will assist software developers in understanding the business context surrounding the</w:t>
      </w:r>
      <w:r w:rsidR="00C93935" w:rsidRPr="0026754B">
        <w:rPr>
          <w:sz w:val="20"/>
        </w:rPr>
        <w:t xml:space="preserve"> Pre-fill</w:t>
      </w:r>
      <w:r w:rsidRPr="0026754B">
        <w:rPr>
          <w:sz w:val="20"/>
        </w:rPr>
        <w:t xml:space="preserve"> </w:t>
      </w:r>
      <w:r w:rsidR="00E40DDB" w:rsidRPr="0026754B">
        <w:rPr>
          <w:sz w:val="20"/>
        </w:rPr>
        <w:t>I</w:t>
      </w:r>
      <w:r w:rsidR="00C93935" w:rsidRPr="0026754B">
        <w:rPr>
          <w:sz w:val="20"/>
        </w:rPr>
        <w:t xml:space="preserve">ndividual </w:t>
      </w:r>
      <w:r w:rsidR="00E40DDB" w:rsidRPr="0026754B">
        <w:rPr>
          <w:sz w:val="20"/>
        </w:rPr>
        <w:t>I</w:t>
      </w:r>
      <w:r w:rsidR="00C93935" w:rsidRPr="0026754B">
        <w:rPr>
          <w:sz w:val="20"/>
        </w:rPr>
        <w:t xml:space="preserve">ncome </w:t>
      </w:r>
      <w:r w:rsidR="00E40DDB" w:rsidRPr="0026754B">
        <w:rPr>
          <w:sz w:val="20"/>
        </w:rPr>
        <w:t>T</w:t>
      </w:r>
      <w:r w:rsidR="00C93935" w:rsidRPr="0026754B">
        <w:rPr>
          <w:sz w:val="20"/>
        </w:rPr>
        <w:t xml:space="preserve">ax </w:t>
      </w:r>
      <w:r w:rsidR="00E40DDB" w:rsidRPr="0026754B">
        <w:rPr>
          <w:sz w:val="20"/>
        </w:rPr>
        <w:t>R</w:t>
      </w:r>
      <w:r w:rsidR="00C93935" w:rsidRPr="0026754B">
        <w:rPr>
          <w:sz w:val="20"/>
        </w:rPr>
        <w:t>eturn</w:t>
      </w:r>
      <w:r w:rsidR="00E40DDB" w:rsidRPr="0026754B">
        <w:rPr>
          <w:sz w:val="20"/>
        </w:rPr>
        <w:t xml:space="preserve"> </w:t>
      </w:r>
      <w:r w:rsidR="004575B5">
        <w:rPr>
          <w:sz w:val="20"/>
        </w:rPr>
        <w:t xml:space="preserve">web service </w:t>
      </w:r>
      <w:r w:rsidRPr="0026754B">
        <w:rPr>
          <w:sz w:val="20"/>
        </w:rPr>
        <w:t>interaction</w:t>
      </w:r>
      <w:r w:rsidR="005D2164" w:rsidRPr="0026754B">
        <w:rPr>
          <w:sz w:val="20"/>
        </w:rPr>
        <w:t xml:space="preserve"> </w:t>
      </w:r>
      <w:r w:rsidRPr="0026754B">
        <w:rPr>
          <w:sz w:val="20"/>
        </w:rPr>
        <w:t xml:space="preserve">with the Australian Taxation Office (ATO) through the Standard Business Reporting (SBR) </w:t>
      </w:r>
      <w:r w:rsidR="00DA3840" w:rsidRPr="0040495A">
        <w:rPr>
          <w:sz w:val="20"/>
        </w:rPr>
        <w:t>ebMS3</w:t>
      </w:r>
      <w:r w:rsidR="00DA3840">
        <w:rPr>
          <w:sz w:val="20"/>
        </w:rPr>
        <w:t xml:space="preserve"> </w:t>
      </w:r>
      <w:r w:rsidR="007C265B">
        <w:rPr>
          <w:sz w:val="20"/>
        </w:rPr>
        <w:t>electronic m</w:t>
      </w:r>
      <w:r w:rsidR="00DA3840">
        <w:rPr>
          <w:sz w:val="20"/>
        </w:rPr>
        <w:t>e</w:t>
      </w:r>
      <w:r w:rsidR="007C265B">
        <w:rPr>
          <w:sz w:val="20"/>
        </w:rPr>
        <w:t>ssaging service</w:t>
      </w:r>
      <w:r w:rsidR="0040495A" w:rsidRPr="0040495A">
        <w:rPr>
          <w:sz w:val="20"/>
        </w:rPr>
        <w:t xml:space="preserve"> </w:t>
      </w:r>
      <w:r w:rsidRPr="0026754B">
        <w:rPr>
          <w:sz w:val="20"/>
        </w:rPr>
        <w:t>platform.</w:t>
      </w:r>
    </w:p>
    <w:p w14:paraId="266938AE" w14:textId="77777777" w:rsidR="00B94D4D" w:rsidRDefault="00B94D4D" w:rsidP="0026754B">
      <w:pPr>
        <w:pStyle w:val="Bullet2"/>
        <w:numPr>
          <w:ilvl w:val="0"/>
          <w:numId w:val="0"/>
        </w:numPr>
        <w:tabs>
          <w:tab w:val="left" w:pos="8505"/>
        </w:tabs>
        <w:jc w:val="both"/>
        <w:rPr>
          <w:sz w:val="20"/>
        </w:rPr>
      </w:pPr>
      <w:r w:rsidRPr="0026754B">
        <w:rPr>
          <w:sz w:val="20"/>
        </w:rPr>
        <w:t xml:space="preserve">This document defines the </w:t>
      </w:r>
      <w:r w:rsidR="00FA420E" w:rsidRPr="0026754B">
        <w:rPr>
          <w:sz w:val="20"/>
        </w:rPr>
        <w:t xml:space="preserve">interaction </w:t>
      </w:r>
      <w:r w:rsidRPr="0026754B">
        <w:rPr>
          <w:sz w:val="20"/>
        </w:rPr>
        <w:t>that is available to a tax agent to request ATO and third party</w:t>
      </w:r>
      <w:r w:rsidR="005821E5" w:rsidRPr="0026754B">
        <w:rPr>
          <w:sz w:val="20"/>
        </w:rPr>
        <w:t xml:space="preserve"> data relating to their client </w:t>
      </w:r>
      <w:r w:rsidRPr="0026754B">
        <w:rPr>
          <w:sz w:val="20"/>
        </w:rPr>
        <w:t xml:space="preserve">and explains any constraints and known issues with the use of the </w:t>
      </w:r>
      <w:r w:rsidR="00FA420E" w:rsidRPr="0026754B">
        <w:rPr>
          <w:sz w:val="20"/>
        </w:rPr>
        <w:t>interaction</w:t>
      </w:r>
      <w:r w:rsidR="00737807">
        <w:rPr>
          <w:sz w:val="20"/>
        </w:rPr>
        <w:t>.</w:t>
      </w:r>
    </w:p>
    <w:p w14:paraId="266938AF" w14:textId="77777777" w:rsidR="003A2E37" w:rsidRDefault="003A2E37" w:rsidP="0026754B">
      <w:pPr>
        <w:pStyle w:val="Bullet2"/>
        <w:numPr>
          <w:ilvl w:val="0"/>
          <w:numId w:val="0"/>
        </w:numPr>
        <w:tabs>
          <w:tab w:val="left" w:pos="8505"/>
        </w:tabs>
        <w:jc w:val="both"/>
        <w:rPr>
          <w:sz w:val="20"/>
        </w:rPr>
      </w:pPr>
      <w:r>
        <w:rPr>
          <w:sz w:val="20"/>
        </w:rPr>
        <w:t xml:space="preserve">This document </w:t>
      </w:r>
      <w:r w:rsidR="00372FAD">
        <w:rPr>
          <w:sz w:val="20"/>
        </w:rPr>
        <w:t>describes</w:t>
      </w:r>
      <w:r w:rsidR="0032628B">
        <w:rPr>
          <w:sz w:val="20"/>
        </w:rPr>
        <w:t xml:space="preserve"> </w:t>
      </w:r>
      <w:r w:rsidR="00732BE0">
        <w:rPr>
          <w:sz w:val="20"/>
        </w:rPr>
        <w:t>2019</w:t>
      </w:r>
      <w:r w:rsidR="0032628B">
        <w:rPr>
          <w:sz w:val="20"/>
        </w:rPr>
        <w:t xml:space="preserve"> </w:t>
      </w:r>
      <w:r w:rsidR="00372FAD">
        <w:rPr>
          <w:sz w:val="20"/>
        </w:rPr>
        <w:t xml:space="preserve">SBR </w:t>
      </w:r>
      <w:r w:rsidR="0040495A" w:rsidRPr="0040495A">
        <w:rPr>
          <w:sz w:val="20"/>
        </w:rPr>
        <w:t>ebMS3</w:t>
      </w:r>
      <w:r w:rsidR="0040495A">
        <w:rPr>
          <w:sz w:val="20"/>
        </w:rPr>
        <w:t xml:space="preserve"> </w:t>
      </w:r>
      <w:r w:rsidR="00372FAD">
        <w:rPr>
          <w:sz w:val="20"/>
        </w:rPr>
        <w:t>P</w:t>
      </w:r>
      <w:r w:rsidR="0032628B">
        <w:rPr>
          <w:sz w:val="20"/>
        </w:rPr>
        <w:t xml:space="preserve">re-fill requests only. </w:t>
      </w:r>
    </w:p>
    <w:p w14:paraId="266938B2" w14:textId="77777777" w:rsidR="00B94D4D" w:rsidRPr="009C4965" w:rsidRDefault="00591D75" w:rsidP="00A160F8">
      <w:pPr>
        <w:pStyle w:val="Head2"/>
        <w:rPr>
          <w:bCs/>
        </w:rPr>
      </w:pPr>
      <w:bookmarkStart w:id="7" w:name="_Toc422240051"/>
      <w:bookmarkStart w:id="8" w:name="_Toc422302209"/>
      <w:bookmarkStart w:id="9" w:name="_Toc422302278"/>
      <w:bookmarkStart w:id="10" w:name="_Toc422240052"/>
      <w:bookmarkStart w:id="11" w:name="_Toc422302210"/>
      <w:bookmarkStart w:id="12" w:name="_Toc422302279"/>
      <w:bookmarkStart w:id="13" w:name="_Toc422240053"/>
      <w:bookmarkStart w:id="14" w:name="_Toc422302211"/>
      <w:bookmarkStart w:id="15" w:name="_Toc422302280"/>
      <w:bookmarkStart w:id="16" w:name="_Toc422240054"/>
      <w:bookmarkStart w:id="17" w:name="_Toc422302212"/>
      <w:bookmarkStart w:id="18" w:name="_Toc422302281"/>
      <w:bookmarkStart w:id="19" w:name="_Toc422240055"/>
      <w:bookmarkStart w:id="20" w:name="_Toc422302213"/>
      <w:bookmarkStart w:id="21" w:name="_Toc422302282"/>
      <w:bookmarkStart w:id="22" w:name="_Toc422240056"/>
      <w:bookmarkStart w:id="23" w:name="_Toc422302214"/>
      <w:bookmarkStart w:id="24" w:name="_Toc422302283"/>
      <w:bookmarkStart w:id="25" w:name="_Toc422240057"/>
      <w:bookmarkStart w:id="26" w:name="_Toc422302215"/>
      <w:bookmarkStart w:id="27" w:name="_Toc422302284"/>
      <w:bookmarkStart w:id="28" w:name="_Toc422240058"/>
      <w:bookmarkStart w:id="29" w:name="_Toc422302216"/>
      <w:bookmarkStart w:id="30" w:name="_Toc422302285"/>
      <w:bookmarkStart w:id="31" w:name="_Toc422240059"/>
      <w:bookmarkStart w:id="32" w:name="_Toc422302217"/>
      <w:bookmarkStart w:id="33" w:name="_Toc422302286"/>
      <w:bookmarkStart w:id="34" w:name="_Toc422240060"/>
      <w:bookmarkStart w:id="35" w:name="_Toc422302218"/>
      <w:bookmarkStart w:id="36" w:name="_Toc422302287"/>
      <w:bookmarkStart w:id="37" w:name="_Toc422240061"/>
      <w:bookmarkStart w:id="38" w:name="_Toc422302219"/>
      <w:bookmarkStart w:id="39" w:name="_Toc422302288"/>
      <w:bookmarkStart w:id="40" w:name="_Toc422240062"/>
      <w:bookmarkStart w:id="41" w:name="_Toc422302220"/>
      <w:bookmarkStart w:id="42" w:name="_Toc422302289"/>
      <w:bookmarkStart w:id="43" w:name="_Toc422240063"/>
      <w:bookmarkStart w:id="44" w:name="_Toc422302221"/>
      <w:bookmarkStart w:id="45" w:name="_Toc422302290"/>
      <w:bookmarkStart w:id="46" w:name="_Toc422240064"/>
      <w:bookmarkStart w:id="47" w:name="_Toc422302222"/>
      <w:bookmarkStart w:id="48" w:name="_Toc422302291"/>
      <w:bookmarkStart w:id="49" w:name="_Toc422240065"/>
      <w:bookmarkStart w:id="50" w:name="_Toc422302223"/>
      <w:bookmarkStart w:id="51" w:name="_Toc422302292"/>
      <w:bookmarkStart w:id="52" w:name="_Toc422240066"/>
      <w:bookmarkStart w:id="53" w:name="_Toc422302224"/>
      <w:bookmarkStart w:id="54" w:name="_Toc422302293"/>
      <w:bookmarkStart w:id="55" w:name="_Toc414285176"/>
      <w:bookmarkStart w:id="56" w:name="_Toc414286944"/>
      <w:bookmarkStart w:id="57" w:name="_Toc414288865"/>
      <w:bookmarkStart w:id="58" w:name="_Toc414372025"/>
      <w:bookmarkStart w:id="59" w:name="_Toc414372094"/>
      <w:bookmarkStart w:id="60" w:name="_Toc414275918"/>
      <w:bookmarkStart w:id="61" w:name="_Toc414278226"/>
      <w:bookmarkStart w:id="62" w:name="_Toc414278272"/>
      <w:bookmarkStart w:id="63" w:name="_Toc414285177"/>
      <w:bookmarkStart w:id="64" w:name="_Toc414286945"/>
      <w:bookmarkStart w:id="65" w:name="_Toc414288866"/>
      <w:bookmarkStart w:id="66" w:name="_Toc414372026"/>
      <w:bookmarkStart w:id="67" w:name="_Toc414372095"/>
      <w:bookmarkStart w:id="68" w:name="_Toc16771169"/>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t>Document Context</w:t>
      </w:r>
      <w:bookmarkEnd w:id="68"/>
    </w:p>
    <w:p w14:paraId="266938B3" w14:textId="77777777" w:rsidR="00B94D4D" w:rsidRPr="00BF4F1D" w:rsidRDefault="00B94D4D" w:rsidP="00B94D4D">
      <w:pPr>
        <w:spacing w:after="120"/>
        <w:rPr>
          <w:rFonts w:cs="Arial"/>
          <w:sz w:val="20"/>
          <w:szCs w:val="20"/>
        </w:rPr>
      </w:pPr>
      <w:r w:rsidRPr="00BF4F1D">
        <w:rPr>
          <w:rFonts w:cs="Arial"/>
          <w:sz w:val="20"/>
          <w:szCs w:val="20"/>
        </w:rPr>
        <w:t xml:space="preserve">The ATO </w:t>
      </w:r>
      <w:r>
        <w:rPr>
          <w:rFonts w:cs="Arial"/>
          <w:sz w:val="20"/>
          <w:szCs w:val="20"/>
        </w:rPr>
        <w:t>Pre-fill</w:t>
      </w:r>
      <w:r w:rsidRPr="00BF4F1D">
        <w:rPr>
          <w:rFonts w:cs="Arial"/>
          <w:sz w:val="20"/>
          <w:szCs w:val="20"/>
        </w:rPr>
        <w:t xml:space="preserve"> Business Implementation Guide forms part of the broader suite of documents used by the ATO to describe or interpret how the technical implementation relates back to the business context and process.</w:t>
      </w:r>
      <w:r>
        <w:rPr>
          <w:rFonts w:cs="Arial"/>
          <w:sz w:val="20"/>
          <w:szCs w:val="20"/>
        </w:rPr>
        <w:t xml:space="preserve"> </w:t>
      </w:r>
      <w:r w:rsidRPr="00BF4F1D">
        <w:rPr>
          <w:rFonts w:cs="Arial"/>
          <w:sz w:val="20"/>
          <w:szCs w:val="20"/>
        </w:rPr>
        <w:t xml:space="preserve"> This document is designed to be read in conjunction with the ATO SBR documentation suite</w:t>
      </w:r>
      <w:r>
        <w:rPr>
          <w:rFonts w:cs="Arial"/>
          <w:sz w:val="20"/>
          <w:szCs w:val="20"/>
        </w:rPr>
        <w:t xml:space="preserve"> including </w:t>
      </w:r>
      <w:r w:rsidRPr="00BF4F1D">
        <w:rPr>
          <w:rFonts w:cs="Arial"/>
          <w:sz w:val="20"/>
          <w:szCs w:val="20"/>
        </w:rPr>
        <w:t>the:</w:t>
      </w:r>
    </w:p>
    <w:p w14:paraId="266938B4" w14:textId="77777777" w:rsidR="001B2175" w:rsidRPr="001B2175" w:rsidRDefault="001B2175" w:rsidP="001B2175">
      <w:pPr>
        <w:pStyle w:val="ListParagraph"/>
        <w:numPr>
          <w:ilvl w:val="0"/>
          <w:numId w:val="59"/>
        </w:numPr>
        <w:jc w:val="both"/>
        <w:rPr>
          <w:rFonts w:ascii="Arial" w:hAnsi="Arial" w:cs="Arial"/>
          <w:sz w:val="20"/>
          <w:szCs w:val="20"/>
        </w:rPr>
      </w:pPr>
      <w:r w:rsidRPr="001B2175">
        <w:rPr>
          <w:rFonts w:ascii="Arial" w:hAnsi="Arial" w:cs="Arial"/>
          <w:sz w:val="20"/>
          <w:szCs w:val="20"/>
        </w:rPr>
        <w:t>Web service/platform information for example SBR Web Service Implementation Guide</w:t>
      </w:r>
    </w:p>
    <w:p w14:paraId="266938B5" w14:textId="77777777" w:rsidR="001B2175" w:rsidRPr="001B2175" w:rsidRDefault="001B2175" w:rsidP="001B2175">
      <w:pPr>
        <w:pStyle w:val="ListParagraph"/>
        <w:numPr>
          <w:ilvl w:val="0"/>
          <w:numId w:val="59"/>
        </w:numPr>
        <w:jc w:val="both"/>
        <w:rPr>
          <w:rFonts w:ascii="Arial" w:hAnsi="Arial" w:cs="Arial"/>
          <w:sz w:val="20"/>
          <w:szCs w:val="20"/>
        </w:rPr>
      </w:pPr>
      <w:r w:rsidRPr="001B2175">
        <w:rPr>
          <w:rFonts w:ascii="Arial" w:hAnsi="Arial" w:cs="Arial"/>
          <w:sz w:val="20"/>
          <w:szCs w:val="20"/>
        </w:rPr>
        <w:t>ATO Common Business Implementation Guide</w:t>
      </w:r>
    </w:p>
    <w:p w14:paraId="266938B6" w14:textId="77777777" w:rsidR="001B2175" w:rsidRPr="001B2175" w:rsidRDefault="001B2175" w:rsidP="001B2175">
      <w:pPr>
        <w:pStyle w:val="ListParagraph"/>
        <w:numPr>
          <w:ilvl w:val="0"/>
          <w:numId w:val="59"/>
        </w:numPr>
        <w:jc w:val="both"/>
        <w:rPr>
          <w:rFonts w:ascii="Arial" w:hAnsi="Arial" w:cs="Arial"/>
          <w:sz w:val="20"/>
          <w:szCs w:val="20"/>
        </w:rPr>
      </w:pPr>
      <w:r w:rsidRPr="001B2175">
        <w:rPr>
          <w:rFonts w:ascii="Arial" w:hAnsi="Arial" w:cs="Arial"/>
          <w:sz w:val="20"/>
          <w:szCs w:val="20"/>
        </w:rPr>
        <w:t>ATO SBR Service Registry</w:t>
      </w:r>
    </w:p>
    <w:p w14:paraId="266938B7" w14:textId="77777777" w:rsidR="001B2175" w:rsidRPr="001B2175" w:rsidRDefault="001B2175" w:rsidP="001B2175">
      <w:pPr>
        <w:pStyle w:val="ListParagraph"/>
        <w:numPr>
          <w:ilvl w:val="0"/>
          <w:numId w:val="59"/>
        </w:numPr>
        <w:jc w:val="both"/>
        <w:rPr>
          <w:rFonts w:ascii="Arial" w:hAnsi="Arial" w:cs="Arial"/>
          <w:sz w:val="20"/>
          <w:szCs w:val="20"/>
        </w:rPr>
      </w:pPr>
      <w:r w:rsidRPr="001B2175">
        <w:rPr>
          <w:rFonts w:ascii="Arial" w:hAnsi="Arial" w:cs="Arial"/>
          <w:sz w:val="20"/>
          <w:szCs w:val="20"/>
        </w:rPr>
        <w:t>Validation rules</w:t>
      </w:r>
    </w:p>
    <w:p w14:paraId="266938B8" w14:textId="77777777" w:rsidR="001B2175" w:rsidRPr="001B2175" w:rsidRDefault="001B2175" w:rsidP="001B2175">
      <w:pPr>
        <w:pStyle w:val="ListParagraph"/>
        <w:numPr>
          <w:ilvl w:val="0"/>
          <w:numId w:val="59"/>
        </w:numPr>
        <w:jc w:val="both"/>
        <w:rPr>
          <w:rFonts w:ascii="Arial" w:hAnsi="Arial" w:cs="Arial"/>
          <w:sz w:val="20"/>
          <w:szCs w:val="20"/>
        </w:rPr>
      </w:pPr>
      <w:r w:rsidRPr="001B2175">
        <w:rPr>
          <w:rFonts w:ascii="Arial" w:hAnsi="Arial" w:cs="Arial"/>
          <w:sz w:val="20"/>
          <w:szCs w:val="20"/>
        </w:rPr>
        <w:t xml:space="preserve">Message information for example Message Structure Table, and </w:t>
      </w:r>
    </w:p>
    <w:p w14:paraId="266938B9" w14:textId="77777777" w:rsidR="001B2175" w:rsidRPr="001B2175" w:rsidRDefault="001B2175" w:rsidP="001B2175">
      <w:pPr>
        <w:pStyle w:val="ListParagraph"/>
        <w:numPr>
          <w:ilvl w:val="0"/>
          <w:numId w:val="59"/>
        </w:numPr>
        <w:jc w:val="both"/>
        <w:rPr>
          <w:rFonts w:ascii="Arial" w:hAnsi="Arial" w:cs="Arial"/>
          <w:sz w:val="20"/>
          <w:szCs w:val="20"/>
        </w:rPr>
      </w:pPr>
      <w:r w:rsidRPr="001B2175">
        <w:rPr>
          <w:rFonts w:ascii="Arial" w:hAnsi="Arial" w:cs="Arial"/>
          <w:sz w:val="20"/>
          <w:szCs w:val="20"/>
        </w:rPr>
        <w:t>Test information for example Conformance suites.</w:t>
      </w:r>
    </w:p>
    <w:p w14:paraId="266938BA" w14:textId="77777777" w:rsidR="001B2175" w:rsidRPr="001B2175" w:rsidRDefault="001B2175" w:rsidP="001B2175">
      <w:pPr>
        <w:jc w:val="both"/>
        <w:rPr>
          <w:rFonts w:cs="Arial"/>
          <w:sz w:val="20"/>
          <w:szCs w:val="20"/>
        </w:rPr>
      </w:pPr>
    </w:p>
    <w:p w14:paraId="266938BB" w14:textId="77777777" w:rsidR="001B2175" w:rsidRPr="001B2175" w:rsidRDefault="001B2175" w:rsidP="001B2175">
      <w:pPr>
        <w:jc w:val="both"/>
        <w:rPr>
          <w:rFonts w:cs="Arial"/>
          <w:sz w:val="20"/>
          <w:szCs w:val="20"/>
        </w:rPr>
      </w:pPr>
      <w:r w:rsidRPr="001B2175">
        <w:rPr>
          <w:rFonts w:cs="Arial"/>
          <w:sz w:val="20"/>
          <w:szCs w:val="20"/>
        </w:rPr>
        <w:t>For more information refer to the SBR Logical Artefact Map for the relationship of this document with others in the suite.</w:t>
      </w:r>
    </w:p>
    <w:p w14:paraId="266938BC" w14:textId="77777777" w:rsidR="00E0253E" w:rsidRPr="00E41A76" w:rsidRDefault="00E0253E" w:rsidP="00A160F8">
      <w:pPr>
        <w:pStyle w:val="Head2"/>
      </w:pPr>
      <w:bookmarkStart w:id="69" w:name="_Toc414275921"/>
      <w:bookmarkStart w:id="70" w:name="_Toc414278229"/>
      <w:bookmarkStart w:id="71" w:name="_Toc414278275"/>
      <w:bookmarkStart w:id="72" w:name="_Toc414285180"/>
      <w:bookmarkStart w:id="73" w:name="_Toc414286948"/>
      <w:bookmarkStart w:id="74" w:name="_Toc414288869"/>
      <w:bookmarkStart w:id="75" w:name="_Toc414372029"/>
      <w:bookmarkStart w:id="76" w:name="_Toc414372098"/>
      <w:bookmarkStart w:id="77" w:name="_Toc405993391"/>
      <w:bookmarkStart w:id="78" w:name="_Toc405995078"/>
      <w:bookmarkStart w:id="79" w:name="_Toc405995223"/>
      <w:bookmarkStart w:id="80" w:name="_Toc405996886"/>
      <w:bookmarkStart w:id="81" w:name="_Toc405989444"/>
      <w:bookmarkStart w:id="82" w:name="_Toc405989492"/>
      <w:bookmarkStart w:id="83" w:name="_Toc405993392"/>
      <w:bookmarkStart w:id="84" w:name="_Toc405995079"/>
      <w:bookmarkStart w:id="85" w:name="_Toc405995224"/>
      <w:bookmarkStart w:id="86" w:name="_Toc405996887"/>
      <w:bookmarkStart w:id="87" w:name="_Toc405989445"/>
      <w:bookmarkStart w:id="88" w:name="_Toc405989493"/>
      <w:bookmarkStart w:id="89" w:name="_Toc405993393"/>
      <w:bookmarkStart w:id="90" w:name="_Toc405995080"/>
      <w:bookmarkStart w:id="91" w:name="_Toc405995225"/>
      <w:bookmarkStart w:id="92" w:name="_Toc405996888"/>
      <w:bookmarkStart w:id="93" w:name="_Toc16771170"/>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E41A76">
        <w:t>G</w:t>
      </w:r>
      <w:r w:rsidR="00E76F3D" w:rsidRPr="00E41A76">
        <w:t>lossary</w:t>
      </w:r>
      <w:bookmarkEnd w:id="93"/>
    </w:p>
    <w:p w14:paraId="266938BD" w14:textId="77777777" w:rsidR="00DA0E3E" w:rsidRDefault="00E0253E" w:rsidP="001162BF">
      <w:pPr>
        <w:spacing w:after="120"/>
        <w:rPr>
          <w:rFonts w:cs="Arial"/>
          <w:color w:val="000000"/>
          <w:sz w:val="20"/>
          <w:szCs w:val="22"/>
        </w:rPr>
      </w:pPr>
      <w:r w:rsidRPr="00A32CBE">
        <w:rPr>
          <w:rFonts w:cs="Arial"/>
          <w:color w:val="000000"/>
          <w:sz w:val="20"/>
          <w:szCs w:val="22"/>
        </w:rPr>
        <w:t xml:space="preserve">This table only contains terms that need specific explanation for this document. </w:t>
      </w:r>
      <w:r w:rsidR="00AC4D32">
        <w:rPr>
          <w:rFonts w:cs="Arial"/>
          <w:color w:val="000000"/>
          <w:sz w:val="20"/>
          <w:szCs w:val="22"/>
        </w:rPr>
        <w:t xml:space="preserve"> </w:t>
      </w:r>
      <w:r w:rsidRPr="00A32CBE">
        <w:rPr>
          <w:rFonts w:cs="Arial"/>
          <w:color w:val="000000"/>
          <w:sz w:val="20"/>
          <w:szCs w:val="22"/>
        </w:rPr>
        <w:t>Other</w:t>
      </w:r>
      <w:r w:rsidR="007538E3" w:rsidRPr="00A32CBE">
        <w:rPr>
          <w:rFonts w:cs="Arial"/>
          <w:color w:val="000000"/>
          <w:sz w:val="20"/>
          <w:szCs w:val="22"/>
        </w:rPr>
        <w:t xml:space="preserve"> </w:t>
      </w:r>
      <w:r w:rsidRPr="00A32CBE">
        <w:rPr>
          <w:rFonts w:cs="Arial"/>
          <w:color w:val="000000"/>
          <w:sz w:val="20"/>
          <w:szCs w:val="22"/>
        </w:rPr>
        <w:t xml:space="preserve">terminology can be found </w:t>
      </w:r>
      <w:r w:rsidR="00D2476D" w:rsidRPr="00A32CBE">
        <w:rPr>
          <w:rFonts w:cs="Arial"/>
          <w:color w:val="000000"/>
          <w:sz w:val="20"/>
          <w:szCs w:val="22"/>
        </w:rPr>
        <w:t xml:space="preserve">in the </w:t>
      </w:r>
      <w:hyperlink r:id="rId24" w:history="1">
        <w:r w:rsidR="00D2476D" w:rsidRPr="00A32CBE">
          <w:rPr>
            <w:rStyle w:val="Hyperlink"/>
            <w:noProof w:val="0"/>
            <w:sz w:val="20"/>
          </w:rPr>
          <w:t>SBR glossary</w:t>
        </w:r>
      </w:hyperlink>
      <w:r w:rsidR="00D2476D" w:rsidRPr="00A32CBE">
        <w:rPr>
          <w:sz w:val="20"/>
        </w:rPr>
        <w:t>.</w:t>
      </w:r>
    </w:p>
    <w:tbl>
      <w:tblPr>
        <w:tblW w:w="5001"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88"/>
        <w:gridCol w:w="7428"/>
      </w:tblGrid>
      <w:tr w:rsidR="00DA0E3E" w:rsidRPr="00DA0E3E" w14:paraId="266938C0" w14:textId="77777777" w:rsidTr="00F91830">
        <w:trPr>
          <w:tblHeader/>
        </w:trPr>
        <w:tc>
          <w:tcPr>
            <w:tcW w:w="1097"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266938BE" w14:textId="77777777" w:rsidR="00DA0E3E" w:rsidRPr="001829E9" w:rsidRDefault="00DA0E3E" w:rsidP="001829E9">
            <w:pPr>
              <w:spacing w:after="120"/>
              <w:rPr>
                <w:rFonts w:cs="Arial"/>
                <w:b/>
                <w:color w:val="000000"/>
                <w:sz w:val="20"/>
                <w:szCs w:val="22"/>
              </w:rPr>
            </w:pPr>
            <w:r w:rsidRPr="001829E9">
              <w:rPr>
                <w:rFonts w:cs="Arial"/>
                <w:b/>
                <w:color w:val="000000"/>
                <w:sz w:val="20"/>
                <w:szCs w:val="22"/>
              </w:rPr>
              <w:t>Term</w:t>
            </w:r>
          </w:p>
        </w:tc>
        <w:tc>
          <w:tcPr>
            <w:tcW w:w="390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266938BF" w14:textId="77777777" w:rsidR="00DA0E3E" w:rsidRPr="001829E9" w:rsidRDefault="00DA0E3E" w:rsidP="001829E9">
            <w:pPr>
              <w:spacing w:after="120"/>
              <w:rPr>
                <w:rFonts w:cs="Arial"/>
                <w:b/>
                <w:color w:val="000000"/>
                <w:sz w:val="20"/>
                <w:szCs w:val="22"/>
              </w:rPr>
            </w:pPr>
            <w:r w:rsidRPr="001829E9">
              <w:rPr>
                <w:rFonts w:cs="Arial"/>
                <w:b/>
                <w:color w:val="000000"/>
                <w:sz w:val="20"/>
                <w:szCs w:val="22"/>
              </w:rPr>
              <w:t>Definition</w:t>
            </w:r>
          </w:p>
        </w:tc>
      </w:tr>
      <w:tr w:rsidR="008B371E" w:rsidRPr="00DA0E3E" w14:paraId="266938C3" w14:textId="77777777" w:rsidTr="00F91830">
        <w:tc>
          <w:tcPr>
            <w:tcW w:w="1097" w:type="pct"/>
            <w:tcBorders>
              <w:top w:val="single" w:sz="4" w:space="0" w:color="auto"/>
              <w:left w:val="single" w:sz="4" w:space="0" w:color="auto"/>
              <w:bottom w:val="single" w:sz="4" w:space="0" w:color="auto"/>
              <w:right w:val="single" w:sz="4" w:space="0" w:color="auto"/>
            </w:tcBorders>
          </w:tcPr>
          <w:p w14:paraId="266938C1" w14:textId="77777777" w:rsidR="008B371E" w:rsidRPr="001829E9" w:rsidRDefault="008B371E" w:rsidP="001829E9">
            <w:pPr>
              <w:spacing w:after="120"/>
              <w:rPr>
                <w:rFonts w:cs="Arial"/>
                <w:color w:val="000000"/>
                <w:sz w:val="20"/>
                <w:szCs w:val="22"/>
              </w:rPr>
            </w:pPr>
            <w:r>
              <w:rPr>
                <w:rFonts w:cs="Arial"/>
                <w:color w:val="000000"/>
                <w:sz w:val="20"/>
                <w:szCs w:val="22"/>
              </w:rPr>
              <w:t>AASIS</w:t>
            </w:r>
          </w:p>
        </w:tc>
        <w:tc>
          <w:tcPr>
            <w:tcW w:w="3903" w:type="pct"/>
            <w:tcBorders>
              <w:top w:val="single" w:sz="4" w:space="0" w:color="auto"/>
              <w:left w:val="single" w:sz="4" w:space="0" w:color="auto"/>
              <w:bottom w:val="single" w:sz="4" w:space="0" w:color="auto"/>
              <w:right w:val="single" w:sz="4" w:space="0" w:color="auto"/>
            </w:tcBorders>
          </w:tcPr>
          <w:p w14:paraId="266938C2" w14:textId="77777777" w:rsidR="0048557C" w:rsidRPr="001829E9" w:rsidRDefault="000F34B9" w:rsidP="007235BE">
            <w:pPr>
              <w:spacing w:after="120"/>
              <w:rPr>
                <w:rFonts w:cs="Arial"/>
                <w:color w:val="000000"/>
                <w:sz w:val="20"/>
                <w:szCs w:val="22"/>
              </w:rPr>
            </w:pPr>
            <w:r>
              <w:rPr>
                <w:rFonts w:cs="Arial"/>
                <w:color w:val="000000"/>
                <w:sz w:val="20"/>
                <w:szCs w:val="22"/>
              </w:rPr>
              <w:t xml:space="preserve">Australian Annuity and </w:t>
            </w:r>
            <w:r w:rsidR="008B371E">
              <w:rPr>
                <w:rFonts w:cs="Arial"/>
                <w:color w:val="000000"/>
                <w:sz w:val="20"/>
                <w:szCs w:val="22"/>
              </w:rPr>
              <w:t>Superannuatio</w:t>
            </w:r>
            <w:r w:rsidR="00310421">
              <w:rPr>
                <w:rFonts w:cs="Arial"/>
                <w:color w:val="000000"/>
                <w:sz w:val="20"/>
                <w:szCs w:val="22"/>
              </w:rPr>
              <w:t>n Income Stream payment summary</w:t>
            </w:r>
          </w:p>
        </w:tc>
      </w:tr>
      <w:tr w:rsidR="00694AE2" w:rsidRPr="00DA0E3E" w14:paraId="266938C6" w14:textId="77777777" w:rsidTr="00F91830">
        <w:tc>
          <w:tcPr>
            <w:tcW w:w="1097" w:type="pct"/>
            <w:tcBorders>
              <w:top w:val="single" w:sz="4" w:space="0" w:color="auto"/>
              <w:left w:val="single" w:sz="4" w:space="0" w:color="auto"/>
              <w:bottom w:val="single" w:sz="4" w:space="0" w:color="auto"/>
              <w:right w:val="single" w:sz="4" w:space="0" w:color="auto"/>
            </w:tcBorders>
          </w:tcPr>
          <w:p w14:paraId="266938C4" w14:textId="77777777" w:rsidR="00694AE2" w:rsidRPr="00C415FF" w:rsidRDefault="00694AE2" w:rsidP="001829E9">
            <w:pPr>
              <w:spacing w:after="120"/>
              <w:rPr>
                <w:sz w:val="20"/>
                <w:szCs w:val="20"/>
              </w:rPr>
            </w:pPr>
            <w:r>
              <w:rPr>
                <w:sz w:val="20"/>
                <w:szCs w:val="20"/>
              </w:rPr>
              <w:t>ABN</w:t>
            </w:r>
          </w:p>
        </w:tc>
        <w:tc>
          <w:tcPr>
            <w:tcW w:w="3903" w:type="pct"/>
            <w:tcBorders>
              <w:top w:val="single" w:sz="4" w:space="0" w:color="auto"/>
              <w:left w:val="single" w:sz="4" w:space="0" w:color="auto"/>
              <w:bottom w:val="single" w:sz="4" w:space="0" w:color="auto"/>
              <w:right w:val="single" w:sz="4" w:space="0" w:color="auto"/>
            </w:tcBorders>
          </w:tcPr>
          <w:p w14:paraId="266938C5" w14:textId="77777777" w:rsidR="00694AE2" w:rsidRPr="00C415FF" w:rsidRDefault="00694AE2" w:rsidP="001829E9">
            <w:pPr>
              <w:spacing w:after="120"/>
              <w:rPr>
                <w:sz w:val="20"/>
                <w:szCs w:val="20"/>
              </w:rPr>
            </w:pPr>
            <w:r>
              <w:rPr>
                <w:sz w:val="20"/>
                <w:szCs w:val="20"/>
              </w:rPr>
              <w:t>Australian Business Number</w:t>
            </w:r>
          </w:p>
        </w:tc>
      </w:tr>
      <w:tr w:rsidR="00DB4D02" w:rsidRPr="00DA0E3E" w14:paraId="266938C9" w14:textId="77777777" w:rsidTr="00F91830">
        <w:tc>
          <w:tcPr>
            <w:tcW w:w="1097" w:type="pct"/>
            <w:tcBorders>
              <w:top w:val="single" w:sz="4" w:space="0" w:color="auto"/>
              <w:left w:val="single" w:sz="4" w:space="0" w:color="auto"/>
              <w:bottom w:val="single" w:sz="4" w:space="0" w:color="auto"/>
              <w:right w:val="single" w:sz="4" w:space="0" w:color="auto"/>
            </w:tcBorders>
          </w:tcPr>
          <w:p w14:paraId="266938C7" w14:textId="77777777" w:rsidR="00DB4D02" w:rsidRDefault="00DB4D02" w:rsidP="001829E9">
            <w:pPr>
              <w:spacing w:after="120"/>
              <w:rPr>
                <w:sz w:val="20"/>
                <w:szCs w:val="20"/>
              </w:rPr>
            </w:pPr>
            <w:r>
              <w:rPr>
                <w:sz w:val="20"/>
                <w:szCs w:val="20"/>
              </w:rPr>
              <w:t>ABSTUDY</w:t>
            </w:r>
          </w:p>
        </w:tc>
        <w:tc>
          <w:tcPr>
            <w:tcW w:w="3903" w:type="pct"/>
            <w:tcBorders>
              <w:top w:val="single" w:sz="4" w:space="0" w:color="auto"/>
              <w:left w:val="single" w:sz="4" w:space="0" w:color="auto"/>
              <w:bottom w:val="single" w:sz="4" w:space="0" w:color="auto"/>
              <w:right w:val="single" w:sz="4" w:space="0" w:color="auto"/>
            </w:tcBorders>
          </w:tcPr>
          <w:p w14:paraId="266938C8" w14:textId="77777777" w:rsidR="00DB4D02" w:rsidRPr="00DB4D02" w:rsidRDefault="00DB4D02" w:rsidP="001829E9">
            <w:pPr>
              <w:spacing w:after="120"/>
              <w:rPr>
                <w:sz w:val="20"/>
                <w:szCs w:val="20"/>
              </w:rPr>
            </w:pPr>
            <w:r w:rsidRPr="00DB4D02">
              <w:rPr>
                <w:rStyle w:val="tgc"/>
                <w:sz w:val="20"/>
                <w:szCs w:val="20"/>
              </w:rPr>
              <w:t>Aboriginal and Torres Strait Islander Study Assistance Scheme</w:t>
            </w:r>
          </w:p>
        </w:tc>
      </w:tr>
      <w:tr w:rsidR="00FF57BD" w:rsidRPr="00DA0E3E" w14:paraId="266938CC" w14:textId="77777777" w:rsidTr="00F91830">
        <w:tc>
          <w:tcPr>
            <w:tcW w:w="1097" w:type="pct"/>
            <w:tcBorders>
              <w:top w:val="single" w:sz="4" w:space="0" w:color="auto"/>
              <w:left w:val="single" w:sz="4" w:space="0" w:color="auto"/>
              <w:bottom w:val="single" w:sz="4" w:space="0" w:color="auto"/>
              <w:right w:val="single" w:sz="4" w:space="0" w:color="auto"/>
            </w:tcBorders>
          </w:tcPr>
          <w:p w14:paraId="266938CA" w14:textId="77777777" w:rsidR="00FF57BD" w:rsidRDefault="00FF57BD" w:rsidP="001829E9">
            <w:pPr>
              <w:spacing w:after="120"/>
              <w:rPr>
                <w:sz w:val="20"/>
                <w:szCs w:val="20"/>
              </w:rPr>
            </w:pPr>
            <w:r w:rsidRPr="00C415FF">
              <w:rPr>
                <w:sz w:val="20"/>
                <w:szCs w:val="20"/>
              </w:rPr>
              <w:t>AIIR</w:t>
            </w:r>
          </w:p>
        </w:tc>
        <w:tc>
          <w:tcPr>
            <w:tcW w:w="3903" w:type="pct"/>
            <w:tcBorders>
              <w:top w:val="single" w:sz="4" w:space="0" w:color="auto"/>
              <w:left w:val="single" w:sz="4" w:space="0" w:color="auto"/>
              <w:bottom w:val="single" w:sz="4" w:space="0" w:color="auto"/>
              <w:right w:val="single" w:sz="4" w:space="0" w:color="auto"/>
            </w:tcBorders>
          </w:tcPr>
          <w:p w14:paraId="266938CB" w14:textId="77777777" w:rsidR="00FF57BD" w:rsidRPr="00DB4D02" w:rsidRDefault="00FF57BD" w:rsidP="001829E9">
            <w:pPr>
              <w:spacing w:after="120"/>
              <w:rPr>
                <w:rStyle w:val="tgc"/>
                <w:sz w:val="20"/>
                <w:szCs w:val="20"/>
              </w:rPr>
            </w:pPr>
            <w:r w:rsidRPr="00C415FF">
              <w:rPr>
                <w:sz w:val="20"/>
                <w:szCs w:val="20"/>
              </w:rPr>
              <w:t>Annual Investment Income Report</w:t>
            </w:r>
          </w:p>
        </w:tc>
      </w:tr>
      <w:tr w:rsidR="008E1EFE" w:rsidRPr="00DA0E3E" w14:paraId="266938CF" w14:textId="77777777" w:rsidTr="00F91830">
        <w:tc>
          <w:tcPr>
            <w:tcW w:w="1097" w:type="pct"/>
            <w:tcBorders>
              <w:top w:val="single" w:sz="4" w:space="0" w:color="auto"/>
              <w:left w:val="single" w:sz="4" w:space="0" w:color="auto"/>
              <w:bottom w:val="single" w:sz="4" w:space="0" w:color="auto"/>
              <w:right w:val="single" w:sz="4" w:space="0" w:color="auto"/>
            </w:tcBorders>
          </w:tcPr>
          <w:p w14:paraId="266938CD" w14:textId="77777777" w:rsidR="008E1EFE" w:rsidRDefault="008E1EFE" w:rsidP="001829E9">
            <w:pPr>
              <w:spacing w:after="120"/>
              <w:rPr>
                <w:sz w:val="20"/>
                <w:szCs w:val="20"/>
              </w:rPr>
            </w:pPr>
            <w:r>
              <w:rPr>
                <w:sz w:val="20"/>
                <w:szCs w:val="20"/>
              </w:rPr>
              <w:t>AMIT</w:t>
            </w:r>
          </w:p>
        </w:tc>
        <w:tc>
          <w:tcPr>
            <w:tcW w:w="3903" w:type="pct"/>
            <w:tcBorders>
              <w:top w:val="single" w:sz="4" w:space="0" w:color="auto"/>
              <w:left w:val="single" w:sz="4" w:space="0" w:color="auto"/>
              <w:bottom w:val="single" w:sz="4" w:space="0" w:color="auto"/>
              <w:right w:val="single" w:sz="4" w:space="0" w:color="auto"/>
            </w:tcBorders>
          </w:tcPr>
          <w:p w14:paraId="266938CE" w14:textId="77777777" w:rsidR="008E1EFE" w:rsidRPr="00DB4D02" w:rsidRDefault="007235BE" w:rsidP="001829E9">
            <w:pPr>
              <w:spacing w:after="120"/>
              <w:rPr>
                <w:rStyle w:val="tgc"/>
                <w:sz w:val="20"/>
                <w:szCs w:val="20"/>
              </w:rPr>
            </w:pPr>
            <w:r>
              <w:rPr>
                <w:rStyle w:val="tgc"/>
                <w:sz w:val="20"/>
                <w:szCs w:val="20"/>
              </w:rPr>
              <w:t>Attributed Mana</w:t>
            </w:r>
            <w:r w:rsidR="008E1EFE">
              <w:rPr>
                <w:rStyle w:val="tgc"/>
                <w:sz w:val="20"/>
                <w:szCs w:val="20"/>
              </w:rPr>
              <w:t>ged Investment Trust</w:t>
            </w:r>
          </w:p>
        </w:tc>
      </w:tr>
      <w:tr w:rsidR="00BE4D64" w:rsidRPr="00DA0E3E" w14:paraId="266938D2" w14:textId="77777777" w:rsidTr="00F91830">
        <w:tc>
          <w:tcPr>
            <w:tcW w:w="1097" w:type="pct"/>
            <w:tcBorders>
              <w:top w:val="single" w:sz="4" w:space="0" w:color="auto"/>
              <w:left w:val="single" w:sz="4" w:space="0" w:color="auto"/>
              <w:bottom w:val="single" w:sz="4" w:space="0" w:color="auto"/>
              <w:right w:val="single" w:sz="4" w:space="0" w:color="auto"/>
            </w:tcBorders>
          </w:tcPr>
          <w:p w14:paraId="266938D0" w14:textId="77777777" w:rsidR="00BE4D64" w:rsidRPr="001829E9" w:rsidRDefault="00BE4D64" w:rsidP="001829E9">
            <w:pPr>
              <w:spacing w:after="120"/>
              <w:rPr>
                <w:rFonts w:cs="Arial"/>
                <w:color w:val="000000"/>
                <w:sz w:val="20"/>
                <w:szCs w:val="22"/>
              </w:rPr>
            </w:pPr>
            <w:r>
              <w:rPr>
                <w:rFonts w:cs="Arial"/>
                <w:color w:val="000000"/>
                <w:sz w:val="20"/>
                <w:szCs w:val="22"/>
              </w:rPr>
              <w:t>ASX</w:t>
            </w:r>
          </w:p>
        </w:tc>
        <w:tc>
          <w:tcPr>
            <w:tcW w:w="3903" w:type="pct"/>
            <w:tcBorders>
              <w:top w:val="single" w:sz="4" w:space="0" w:color="auto"/>
              <w:left w:val="single" w:sz="4" w:space="0" w:color="auto"/>
              <w:bottom w:val="single" w:sz="4" w:space="0" w:color="auto"/>
              <w:right w:val="single" w:sz="4" w:space="0" w:color="auto"/>
            </w:tcBorders>
          </w:tcPr>
          <w:p w14:paraId="266938D1" w14:textId="77777777" w:rsidR="00BE4D64" w:rsidRPr="001829E9" w:rsidRDefault="00BE4D64" w:rsidP="001829E9">
            <w:pPr>
              <w:spacing w:after="120"/>
              <w:rPr>
                <w:rFonts w:cs="Arial"/>
                <w:color w:val="000000"/>
                <w:sz w:val="20"/>
                <w:szCs w:val="22"/>
              </w:rPr>
            </w:pPr>
            <w:r>
              <w:rPr>
                <w:rFonts w:cs="Arial"/>
                <w:color w:val="000000"/>
                <w:sz w:val="20"/>
                <w:szCs w:val="22"/>
              </w:rPr>
              <w:t>Australian Stock Exchange</w:t>
            </w:r>
          </w:p>
        </w:tc>
      </w:tr>
      <w:tr w:rsidR="008B371E" w:rsidRPr="00DA0E3E" w14:paraId="266938D5" w14:textId="77777777" w:rsidTr="00F91830">
        <w:tc>
          <w:tcPr>
            <w:tcW w:w="1097" w:type="pct"/>
            <w:tcBorders>
              <w:top w:val="single" w:sz="4" w:space="0" w:color="auto"/>
              <w:left w:val="single" w:sz="4" w:space="0" w:color="auto"/>
              <w:bottom w:val="single" w:sz="4" w:space="0" w:color="auto"/>
              <w:right w:val="single" w:sz="4" w:space="0" w:color="auto"/>
            </w:tcBorders>
          </w:tcPr>
          <w:p w14:paraId="266938D3" w14:textId="77777777" w:rsidR="008B371E" w:rsidRPr="001829E9" w:rsidRDefault="008B371E" w:rsidP="001829E9">
            <w:pPr>
              <w:spacing w:after="120"/>
              <w:rPr>
                <w:color w:val="000000"/>
                <w:sz w:val="20"/>
              </w:rPr>
            </w:pPr>
            <w:r w:rsidRPr="001829E9">
              <w:rPr>
                <w:rFonts w:cs="Arial"/>
                <w:color w:val="000000"/>
                <w:sz w:val="20"/>
                <w:szCs w:val="22"/>
              </w:rPr>
              <w:t>ATO</w:t>
            </w:r>
          </w:p>
        </w:tc>
        <w:tc>
          <w:tcPr>
            <w:tcW w:w="3903" w:type="pct"/>
            <w:tcBorders>
              <w:top w:val="single" w:sz="4" w:space="0" w:color="auto"/>
              <w:left w:val="single" w:sz="4" w:space="0" w:color="auto"/>
              <w:bottom w:val="single" w:sz="4" w:space="0" w:color="auto"/>
              <w:right w:val="single" w:sz="4" w:space="0" w:color="auto"/>
            </w:tcBorders>
          </w:tcPr>
          <w:p w14:paraId="266938D4" w14:textId="77777777" w:rsidR="008B371E" w:rsidRPr="001829E9" w:rsidRDefault="008B371E" w:rsidP="001829E9">
            <w:pPr>
              <w:spacing w:after="120"/>
              <w:rPr>
                <w:color w:val="000000"/>
                <w:sz w:val="20"/>
              </w:rPr>
            </w:pPr>
            <w:r w:rsidRPr="001829E9">
              <w:rPr>
                <w:rFonts w:cs="Arial"/>
                <w:color w:val="000000"/>
                <w:sz w:val="20"/>
                <w:szCs w:val="22"/>
              </w:rPr>
              <w:t xml:space="preserve">Australian Taxation Office </w:t>
            </w:r>
          </w:p>
        </w:tc>
      </w:tr>
      <w:tr w:rsidR="008B371E" w:rsidRPr="00DA0E3E" w14:paraId="266938D8" w14:textId="77777777" w:rsidTr="00F91830">
        <w:trPr>
          <w:trHeight w:val="403"/>
        </w:trPr>
        <w:tc>
          <w:tcPr>
            <w:tcW w:w="1097" w:type="pct"/>
            <w:tcBorders>
              <w:top w:val="single" w:sz="4" w:space="0" w:color="auto"/>
              <w:left w:val="single" w:sz="4" w:space="0" w:color="auto"/>
              <w:bottom w:val="single" w:sz="4" w:space="0" w:color="auto"/>
              <w:right w:val="single" w:sz="4" w:space="0" w:color="auto"/>
            </w:tcBorders>
          </w:tcPr>
          <w:p w14:paraId="266938D6" w14:textId="77777777" w:rsidR="008B371E" w:rsidRPr="001829E9" w:rsidRDefault="008B371E" w:rsidP="001829E9">
            <w:pPr>
              <w:spacing w:after="120"/>
              <w:rPr>
                <w:rFonts w:cs="Arial"/>
                <w:color w:val="000000"/>
                <w:sz w:val="20"/>
                <w:szCs w:val="22"/>
              </w:rPr>
            </w:pPr>
            <w:r w:rsidRPr="001829E9">
              <w:rPr>
                <w:rFonts w:cs="Arial"/>
                <w:color w:val="000000"/>
                <w:sz w:val="20"/>
                <w:szCs w:val="22"/>
              </w:rPr>
              <w:t>BMS</w:t>
            </w:r>
          </w:p>
        </w:tc>
        <w:tc>
          <w:tcPr>
            <w:tcW w:w="3903" w:type="pct"/>
            <w:tcBorders>
              <w:top w:val="single" w:sz="4" w:space="0" w:color="auto"/>
              <w:left w:val="single" w:sz="4" w:space="0" w:color="auto"/>
              <w:bottom w:val="single" w:sz="4" w:space="0" w:color="auto"/>
              <w:right w:val="single" w:sz="4" w:space="0" w:color="auto"/>
            </w:tcBorders>
          </w:tcPr>
          <w:p w14:paraId="266938D7" w14:textId="77777777" w:rsidR="008B371E" w:rsidRPr="001829E9" w:rsidRDefault="008B371E" w:rsidP="005439A9">
            <w:pPr>
              <w:spacing w:after="120"/>
              <w:rPr>
                <w:color w:val="000000"/>
                <w:sz w:val="20"/>
              </w:rPr>
            </w:pPr>
            <w:r w:rsidRPr="001829E9">
              <w:rPr>
                <w:rFonts w:cs="Arial"/>
                <w:color w:val="000000"/>
                <w:sz w:val="20"/>
                <w:szCs w:val="22"/>
              </w:rPr>
              <w:t>Business Management Software</w:t>
            </w:r>
          </w:p>
        </w:tc>
      </w:tr>
      <w:tr w:rsidR="00BE4D64" w:rsidRPr="00DA0E3E" w14:paraId="266938DB" w14:textId="77777777" w:rsidTr="00F91830">
        <w:tc>
          <w:tcPr>
            <w:tcW w:w="1097" w:type="pct"/>
            <w:tcBorders>
              <w:top w:val="single" w:sz="4" w:space="0" w:color="auto"/>
              <w:left w:val="single" w:sz="4" w:space="0" w:color="auto"/>
              <w:bottom w:val="single" w:sz="4" w:space="0" w:color="auto"/>
              <w:right w:val="single" w:sz="4" w:space="0" w:color="auto"/>
            </w:tcBorders>
          </w:tcPr>
          <w:p w14:paraId="266938D9" w14:textId="77777777" w:rsidR="00BE4D64" w:rsidRDefault="00BE4D64" w:rsidP="001829E9">
            <w:pPr>
              <w:spacing w:after="120"/>
              <w:rPr>
                <w:rFonts w:cs="Arial"/>
                <w:color w:val="000000"/>
                <w:sz w:val="20"/>
                <w:szCs w:val="22"/>
              </w:rPr>
            </w:pPr>
            <w:r>
              <w:rPr>
                <w:rFonts w:cs="Arial"/>
                <w:color w:val="000000"/>
                <w:sz w:val="20"/>
                <w:szCs w:val="22"/>
              </w:rPr>
              <w:t>CDEP</w:t>
            </w:r>
          </w:p>
        </w:tc>
        <w:tc>
          <w:tcPr>
            <w:tcW w:w="3903" w:type="pct"/>
            <w:tcBorders>
              <w:top w:val="single" w:sz="4" w:space="0" w:color="auto"/>
              <w:left w:val="single" w:sz="4" w:space="0" w:color="auto"/>
              <w:bottom w:val="single" w:sz="4" w:space="0" w:color="auto"/>
              <w:right w:val="single" w:sz="4" w:space="0" w:color="auto"/>
            </w:tcBorders>
          </w:tcPr>
          <w:p w14:paraId="266938DA" w14:textId="77777777" w:rsidR="00BE4D64" w:rsidRDefault="00CA05BA" w:rsidP="001829E9">
            <w:pPr>
              <w:spacing w:after="120"/>
              <w:rPr>
                <w:rFonts w:cs="Arial"/>
                <w:color w:val="000000"/>
                <w:sz w:val="20"/>
                <w:szCs w:val="22"/>
              </w:rPr>
            </w:pPr>
            <w:r>
              <w:rPr>
                <w:rFonts w:ascii="Helvetica" w:hAnsi="Helvetica" w:cs="Segoe UI"/>
                <w:color w:val="333333"/>
                <w:sz w:val="21"/>
                <w:szCs w:val="21"/>
              </w:rPr>
              <w:t>Community Development Employment Project</w:t>
            </w:r>
          </w:p>
        </w:tc>
      </w:tr>
      <w:tr w:rsidR="00FF57BD" w:rsidRPr="00DA0E3E" w14:paraId="266938DE" w14:textId="77777777" w:rsidTr="00F91830">
        <w:tc>
          <w:tcPr>
            <w:tcW w:w="1097" w:type="pct"/>
            <w:tcBorders>
              <w:top w:val="single" w:sz="4" w:space="0" w:color="auto"/>
              <w:left w:val="single" w:sz="4" w:space="0" w:color="auto"/>
              <w:bottom w:val="single" w:sz="4" w:space="0" w:color="auto"/>
              <w:right w:val="single" w:sz="4" w:space="0" w:color="auto"/>
            </w:tcBorders>
          </w:tcPr>
          <w:p w14:paraId="266938DC" w14:textId="77777777" w:rsidR="00FF57BD" w:rsidRDefault="00FF57BD" w:rsidP="001829E9">
            <w:pPr>
              <w:spacing w:after="120"/>
              <w:rPr>
                <w:rFonts w:cs="Arial"/>
                <w:color w:val="000000"/>
                <w:sz w:val="20"/>
                <w:szCs w:val="22"/>
              </w:rPr>
            </w:pPr>
            <w:r>
              <w:rPr>
                <w:rFonts w:cs="Arial"/>
                <w:color w:val="000000"/>
                <w:sz w:val="20"/>
                <w:szCs w:val="22"/>
              </w:rPr>
              <w:t>CFC</w:t>
            </w:r>
          </w:p>
        </w:tc>
        <w:tc>
          <w:tcPr>
            <w:tcW w:w="3903" w:type="pct"/>
            <w:tcBorders>
              <w:top w:val="single" w:sz="4" w:space="0" w:color="auto"/>
              <w:left w:val="single" w:sz="4" w:space="0" w:color="auto"/>
              <w:bottom w:val="single" w:sz="4" w:space="0" w:color="auto"/>
              <w:right w:val="single" w:sz="4" w:space="0" w:color="auto"/>
            </w:tcBorders>
          </w:tcPr>
          <w:p w14:paraId="266938DD" w14:textId="77777777" w:rsidR="00FF57BD" w:rsidRDefault="00FF57BD" w:rsidP="001829E9">
            <w:pPr>
              <w:spacing w:after="120"/>
              <w:rPr>
                <w:rFonts w:cs="Arial"/>
                <w:color w:val="000000"/>
                <w:sz w:val="20"/>
                <w:szCs w:val="22"/>
              </w:rPr>
            </w:pPr>
            <w:r>
              <w:rPr>
                <w:rFonts w:cs="Arial"/>
                <w:color w:val="000000"/>
                <w:sz w:val="20"/>
                <w:szCs w:val="22"/>
              </w:rPr>
              <w:t>Controlled Foreign Company</w:t>
            </w:r>
          </w:p>
        </w:tc>
      </w:tr>
      <w:tr w:rsidR="00512420" w:rsidRPr="00DA0E3E" w14:paraId="266938E1" w14:textId="77777777" w:rsidTr="00F91830">
        <w:tc>
          <w:tcPr>
            <w:tcW w:w="1097" w:type="pct"/>
            <w:tcBorders>
              <w:top w:val="single" w:sz="4" w:space="0" w:color="auto"/>
              <w:left w:val="single" w:sz="4" w:space="0" w:color="auto"/>
              <w:bottom w:val="single" w:sz="4" w:space="0" w:color="auto"/>
              <w:right w:val="single" w:sz="4" w:space="0" w:color="auto"/>
            </w:tcBorders>
          </w:tcPr>
          <w:p w14:paraId="266938DF" w14:textId="77777777" w:rsidR="00512420" w:rsidRDefault="00F13BB8" w:rsidP="001829E9">
            <w:pPr>
              <w:spacing w:after="120"/>
              <w:rPr>
                <w:rFonts w:cs="Arial"/>
                <w:color w:val="000000"/>
                <w:sz w:val="20"/>
                <w:szCs w:val="22"/>
              </w:rPr>
            </w:pPr>
            <w:r>
              <w:rPr>
                <w:rFonts w:cs="Arial"/>
                <w:color w:val="000000"/>
                <w:sz w:val="20"/>
                <w:szCs w:val="22"/>
              </w:rPr>
              <w:t xml:space="preserve">CG or </w:t>
            </w:r>
            <w:r w:rsidR="00512420">
              <w:rPr>
                <w:rFonts w:cs="Arial"/>
                <w:color w:val="000000"/>
                <w:sz w:val="20"/>
                <w:szCs w:val="22"/>
              </w:rPr>
              <w:t>CGT</w:t>
            </w:r>
          </w:p>
        </w:tc>
        <w:tc>
          <w:tcPr>
            <w:tcW w:w="3903" w:type="pct"/>
            <w:tcBorders>
              <w:top w:val="single" w:sz="4" w:space="0" w:color="auto"/>
              <w:left w:val="single" w:sz="4" w:space="0" w:color="auto"/>
              <w:bottom w:val="single" w:sz="4" w:space="0" w:color="auto"/>
              <w:right w:val="single" w:sz="4" w:space="0" w:color="auto"/>
            </w:tcBorders>
          </w:tcPr>
          <w:p w14:paraId="266938E0" w14:textId="77777777" w:rsidR="00512420" w:rsidRDefault="00512420" w:rsidP="001829E9">
            <w:pPr>
              <w:spacing w:after="120"/>
              <w:rPr>
                <w:rFonts w:cs="Arial"/>
                <w:color w:val="000000"/>
                <w:sz w:val="20"/>
                <w:szCs w:val="22"/>
              </w:rPr>
            </w:pPr>
            <w:r>
              <w:rPr>
                <w:rFonts w:cs="Arial"/>
                <w:color w:val="000000"/>
                <w:sz w:val="20"/>
                <w:szCs w:val="22"/>
              </w:rPr>
              <w:t>Capital Gains Tax</w:t>
            </w:r>
          </w:p>
        </w:tc>
      </w:tr>
      <w:tr w:rsidR="00DC69C1" w:rsidRPr="00DA0E3E" w14:paraId="266938E4" w14:textId="77777777" w:rsidTr="00F91830">
        <w:tc>
          <w:tcPr>
            <w:tcW w:w="1097" w:type="pct"/>
            <w:tcBorders>
              <w:top w:val="single" w:sz="4" w:space="0" w:color="auto"/>
              <w:left w:val="single" w:sz="4" w:space="0" w:color="auto"/>
              <w:bottom w:val="single" w:sz="4" w:space="0" w:color="auto"/>
              <w:right w:val="single" w:sz="4" w:space="0" w:color="auto"/>
            </w:tcBorders>
          </w:tcPr>
          <w:p w14:paraId="266938E2" w14:textId="77777777" w:rsidR="00DC69C1" w:rsidRDefault="00DC69C1" w:rsidP="001829E9">
            <w:pPr>
              <w:spacing w:after="120"/>
              <w:rPr>
                <w:rFonts w:cs="Arial"/>
                <w:color w:val="000000"/>
                <w:sz w:val="20"/>
                <w:szCs w:val="22"/>
              </w:rPr>
            </w:pPr>
            <w:r>
              <w:rPr>
                <w:rFonts w:cs="Arial"/>
                <w:color w:val="000000"/>
                <w:sz w:val="20"/>
                <w:szCs w:val="22"/>
              </w:rPr>
              <w:t>Date of Birth</w:t>
            </w:r>
          </w:p>
        </w:tc>
        <w:tc>
          <w:tcPr>
            <w:tcW w:w="3903" w:type="pct"/>
            <w:tcBorders>
              <w:top w:val="single" w:sz="4" w:space="0" w:color="auto"/>
              <w:left w:val="single" w:sz="4" w:space="0" w:color="auto"/>
              <w:bottom w:val="single" w:sz="4" w:space="0" w:color="auto"/>
              <w:right w:val="single" w:sz="4" w:space="0" w:color="auto"/>
            </w:tcBorders>
          </w:tcPr>
          <w:p w14:paraId="266938E3" w14:textId="77777777" w:rsidR="00DC69C1" w:rsidRDefault="00DC69C1" w:rsidP="00A66775">
            <w:pPr>
              <w:rPr>
                <w:rFonts w:cs="Arial"/>
                <w:color w:val="000000"/>
                <w:sz w:val="20"/>
                <w:szCs w:val="22"/>
              </w:rPr>
            </w:pPr>
            <w:r w:rsidRPr="00DC69C1">
              <w:rPr>
                <w:rFonts w:cs="Arial"/>
                <w:sz w:val="20"/>
                <w:szCs w:val="20"/>
              </w:rPr>
              <w:t>The date of birth of individual taxpayer in DDMMYYYY format</w:t>
            </w:r>
          </w:p>
        </w:tc>
      </w:tr>
      <w:tr w:rsidR="008B371E" w:rsidRPr="00DA0E3E" w14:paraId="266938E7" w14:textId="77777777" w:rsidTr="00F91830">
        <w:tc>
          <w:tcPr>
            <w:tcW w:w="1097" w:type="pct"/>
            <w:tcBorders>
              <w:top w:val="single" w:sz="4" w:space="0" w:color="auto"/>
              <w:left w:val="single" w:sz="4" w:space="0" w:color="auto"/>
              <w:bottom w:val="single" w:sz="4" w:space="0" w:color="auto"/>
              <w:right w:val="single" w:sz="4" w:space="0" w:color="auto"/>
            </w:tcBorders>
          </w:tcPr>
          <w:p w14:paraId="266938E5" w14:textId="77777777" w:rsidR="008B371E" w:rsidRDefault="008B371E">
            <w:pPr>
              <w:spacing w:after="120"/>
              <w:rPr>
                <w:rFonts w:cs="Arial"/>
                <w:color w:val="000000"/>
                <w:sz w:val="20"/>
                <w:szCs w:val="22"/>
              </w:rPr>
            </w:pPr>
            <w:r>
              <w:rPr>
                <w:rFonts w:cs="Arial"/>
                <w:color w:val="000000"/>
                <w:sz w:val="20"/>
                <w:szCs w:val="22"/>
              </w:rPr>
              <w:lastRenderedPageBreak/>
              <w:t>DHS</w:t>
            </w:r>
          </w:p>
        </w:tc>
        <w:tc>
          <w:tcPr>
            <w:tcW w:w="3903" w:type="pct"/>
            <w:tcBorders>
              <w:top w:val="single" w:sz="4" w:space="0" w:color="auto"/>
              <w:left w:val="single" w:sz="4" w:space="0" w:color="auto"/>
              <w:bottom w:val="single" w:sz="4" w:space="0" w:color="auto"/>
              <w:right w:val="single" w:sz="4" w:space="0" w:color="auto"/>
            </w:tcBorders>
          </w:tcPr>
          <w:p w14:paraId="266938E6" w14:textId="77777777" w:rsidR="008B371E" w:rsidRDefault="008B371E" w:rsidP="00A26A91">
            <w:pPr>
              <w:spacing w:after="120"/>
              <w:rPr>
                <w:rFonts w:cs="Arial"/>
                <w:color w:val="000000"/>
                <w:sz w:val="20"/>
                <w:szCs w:val="22"/>
              </w:rPr>
            </w:pPr>
            <w:r>
              <w:rPr>
                <w:rFonts w:cs="Arial"/>
                <w:color w:val="000000"/>
                <w:sz w:val="20"/>
                <w:szCs w:val="22"/>
              </w:rPr>
              <w:t>Department of Human Services</w:t>
            </w:r>
          </w:p>
        </w:tc>
      </w:tr>
      <w:tr w:rsidR="008612B7" w:rsidRPr="00DA0E3E" w14:paraId="266938EA" w14:textId="77777777" w:rsidTr="00F91830">
        <w:tc>
          <w:tcPr>
            <w:tcW w:w="1097" w:type="pct"/>
            <w:tcBorders>
              <w:top w:val="single" w:sz="4" w:space="0" w:color="auto"/>
              <w:left w:val="single" w:sz="4" w:space="0" w:color="auto"/>
              <w:bottom w:val="single" w:sz="4" w:space="0" w:color="auto"/>
              <w:right w:val="single" w:sz="4" w:space="0" w:color="auto"/>
            </w:tcBorders>
          </w:tcPr>
          <w:p w14:paraId="266938E8" w14:textId="77777777" w:rsidR="008612B7" w:rsidRDefault="008612B7">
            <w:pPr>
              <w:spacing w:after="120"/>
              <w:rPr>
                <w:rFonts w:cs="Arial"/>
                <w:color w:val="000000"/>
                <w:sz w:val="20"/>
                <w:szCs w:val="22"/>
              </w:rPr>
            </w:pPr>
            <w:r>
              <w:rPr>
                <w:rFonts w:cs="Arial"/>
                <w:color w:val="000000"/>
                <w:sz w:val="20"/>
                <w:szCs w:val="22"/>
              </w:rPr>
              <w:t>DINB</w:t>
            </w:r>
          </w:p>
        </w:tc>
        <w:tc>
          <w:tcPr>
            <w:tcW w:w="3903" w:type="pct"/>
            <w:tcBorders>
              <w:top w:val="single" w:sz="4" w:space="0" w:color="auto"/>
              <w:left w:val="single" w:sz="4" w:space="0" w:color="auto"/>
              <w:bottom w:val="single" w:sz="4" w:space="0" w:color="auto"/>
              <w:right w:val="single" w:sz="4" w:space="0" w:color="auto"/>
            </w:tcBorders>
          </w:tcPr>
          <w:p w14:paraId="266938E9" w14:textId="77777777" w:rsidR="008612B7" w:rsidRPr="008612B7" w:rsidRDefault="008612B7" w:rsidP="00A26A91">
            <w:pPr>
              <w:spacing w:after="120"/>
              <w:rPr>
                <w:rFonts w:cs="Arial"/>
                <w:color w:val="000000"/>
                <w:sz w:val="20"/>
                <w:szCs w:val="20"/>
              </w:rPr>
            </w:pPr>
            <w:r w:rsidRPr="008612B7">
              <w:rPr>
                <w:sz w:val="20"/>
                <w:szCs w:val="20"/>
              </w:rPr>
              <w:t>Individual Non-Business Payment Summary</w:t>
            </w:r>
          </w:p>
        </w:tc>
      </w:tr>
      <w:tr w:rsidR="008B371E" w:rsidRPr="00DA0E3E" w14:paraId="266938ED" w14:textId="77777777" w:rsidTr="00F91830">
        <w:tc>
          <w:tcPr>
            <w:tcW w:w="1097" w:type="pct"/>
            <w:tcBorders>
              <w:top w:val="single" w:sz="4" w:space="0" w:color="auto"/>
              <w:left w:val="single" w:sz="4" w:space="0" w:color="auto"/>
              <w:bottom w:val="single" w:sz="4" w:space="0" w:color="auto"/>
              <w:right w:val="single" w:sz="4" w:space="0" w:color="auto"/>
            </w:tcBorders>
          </w:tcPr>
          <w:p w14:paraId="266938EB" w14:textId="77777777" w:rsidR="008B371E" w:rsidRDefault="008B371E">
            <w:pPr>
              <w:spacing w:after="120"/>
              <w:rPr>
                <w:rFonts w:cs="Arial"/>
                <w:color w:val="000000"/>
                <w:sz w:val="20"/>
                <w:szCs w:val="22"/>
              </w:rPr>
            </w:pPr>
            <w:r>
              <w:rPr>
                <w:rFonts w:cs="Arial"/>
                <w:color w:val="000000"/>
                <w:sz w:val="20"/>
                <w:szCs w:val="22"/>
              </w:rPr>
              <w:t>DVA</w:t>
            </w:r>
          </w:p>
        </w:tc>
        <w:tc>
          <w:tcPr>
            <w:tcW w:w="3903" w:type="pct"/>
            <w:tcBorders>
              <w:top w:val="single" w:sz="4" w:space="0" w:color="auto"/>
              <w:left w:val="single" w:sz="4" w:space="0" w:color="auto"/>
              <w:bottom w:val="single" w:sz="4" w:space="0" w:color="auto"/>
              <w:right w:val="single" w:sz="4" w:space="0" w:color="auto"/>
            </w:tcBorders>
          </w:tcPr>
          <w:p w14:paraId="266938EC" w14:textId="77777777" w:rsidR="008B371E" w:rsidRDefault="008B371E" w:rsidP="00A26A91">
            <w:pPr>
              <w:spacing w:after="120"/>
              <w:rPr>
                <w:rFonts w:cs="Arial"/>
                <w:color w:val="000000"/>
                <w:sz w:val="20"/>
                <w:szCs w:val="22"/>
              </w:rPr>
            </w:pPr>
            <w:r>
              <w:rPr>
                <w:rFonts w:cs="Arial"/>
                <w:color w:val="000000"/>
                <w:sz w:val="20"/>
                <w:szCs w:val="22"/>
              </w:rPr>
              <w:t>Department of Veterans’ Affairs</w:t>
            </w:r>
          </w:p>
        </w:tc>
      </w:tr>
      <w:tr w:rsidR="008B371E" w:rsidRPr="00DA0E3E" w14:paraId="266938F0" w14:textId="77777777" w:rsidTr="00F91830">
        <w:trPr>
          <w:trHeight w:val="457"/>
        </w:trPr>
        <w:tc>
          <w:tcPr>
            <w:tcW w:w="1097" w:type="pct"/>
            <w:tcBorders>
              <w:top w:val="single" w:sz="4" w:space="0" w:color="auto"/>
              <w:left w:val="single" w:sz="4" w:space="0" w:color="auto"/>
              <w:bottom w:val="single" w:sz="4" w:space="0" w:color="auto"/>
              <w:right w:val="single" w:sz="4" w:space="0" w:color="auto"/>
            </w:tcBorders>
          </w:tcPr>
          <w:p w14:paraId="266938EE" w14:textId="77777777" w:rsidR="008B371E" w:rsidRDefault="008B371E">
            <w:pPr>
              <w:spacing w:after="120"/>
              <w:rPr>
                <w:rFonts w:cs="Arial"/>
                <w:color w:val="000000"/>
                <w:sz w:val="20"/>
                <w:szCs w:val="22"/>
              </w:rPr>
            </w:pPr>
            <w:r>
              <w:rPr>
                <w:rFonts w:cs="Arial"/>
                <w:sz w:val="20"/>
                <w:szCs w:val="22"/>
              </w:rPr>
              <w:t>ebMS3</w:t>
            </w:r>
          </w:p>
        </w:tc>
        <w:tc>
          <w:tcPr>
            <w:tcW w:w="3903" w:type="pct"/>
            <w:tcBorders>
              <w:top w:val="single" w:sz="4" w:space="0" w:color="auto"/>
              <w:left w:val="single" w:sz="4" w:space="0" w:color="auto"/>
              <w:bottom w:val="single" w:sz="4" w:space="0" w:color="auto"/>
              <w:right w:val="single" w:sz="4" w:space="0" w:color="auto"/>
            </w:tcBorders>
          </w:tcPr>
          <w:p w14:paraId="266938EF" w14:textId="77777777" w:rsidR="008B371E" w:rsidRDefault="008B371E" w:rsidP="005439A9">
            <w:pPr>
              <w:spacing w:after="120"/>
              <w:rPr>
                <w:rFonts w:cs="Arial"/>
                <w:color w:val="000000"/>
                <w:sz w:val="20"/>
                <w:szCs w:val="22"/>
              </w:rPr>
            </w:pPr>
            <w:proofErr w:type="spellStart"/>
            <w:r>
              <w:rPr>
                <w:sz w:val="20"/>
              </w:rPr>
              <w:t>ebXML</w:t>
            </w:r>
            <w:proofErr w:type="spellEnd"/>
            <w:r>
              <w:rPr>
                <w:sz w:val="20"/>
              </w:rPr>
              <w:t xml:space="preserve"> Messaging Service, version 3.0</w:t>
            </w:r>
          </w:p>
        </w:tc>
      </w:tr>
      <w:tr w:rsidR="008B371E" w:rsidRPr="00DA0E3E" w14:paraId="266938F4" w14:textId="77777777" w:rsidTr="00F91830">
        <w:tc>
          <w:tcPr>
            <w:tcW w:w="1097" w:type="pct"/>
            <w:tcBorders>
              <w:top w:val="single" w:sz="4" w:space="0" w:color="auto"/>
              <w:left w:val="single" w:sz="4" w:space="0" w:color="auto"/>
              <w:bottom w:val="single" w:sz="4" w:space="0" w:color="auto"/>
              <w:right w:val="single" w:sz="4" w:space="0" w:color="auto"/>
            </w:tcBorders>
          </w:tcPr>
          <w:p w14:paraId="266938F1" w14:textId="77777777" w:rsidR="008B371E" w:rsidRPr="001829E9" w:rsidRDefault="008B371E" w:rsidP="00685965">
            <w:pPr>
              <w:spacing w:after="120"/>
              <w:rPr>
                <w:rFonts w:cs="Arial"/>
                <w:color w:val="000000"/>
                <w:sz w:val="20"/>
                <w:szCs w:val="22"/>
              </w:rPr>
            </w:pPr>
            <w:r w:rsidRPr="001829E9">
              <w:rPr>
                <w:rFonts w:cs="Arial"/>
                <w:color w:val="000000"/>
                <w:sz w:val="20"/>
                <w:szCs w:val="22"/>
              </w:rPr>
              <w:t>ELS</w:t>
            </w:r>
          </w:p>
        </w:tc>
        <w:tc>
          <w:tcPr>
            <w:tcW w:w="3903" w:type="pct"/>
            <w:tcBorders>
              <w:top w:val="single" w:sz="4" w:space="0" w:color="auto"/>
              <w:left w:val="single" w:sz="4" w:space="0" w:color="auto"/>
              <w:bottom w:val="single" w:sz="4" w:space="0" w:color="auto"/>
              <w:right w:val="single" w:sz="4" w:space="0" w:color="auto"/>
            </w:tcBorders>
          </w:tcPr>
          <w:p w14:paraId="266938F2" w14:textId="77777777" w:rsidR="008B371E" w:rsidRDefault="008B371E" w:rsidP="00685965">
            <w:pPr>
              <w:spacing w:after="120"/>
              <w:rPr>
                <w:rFonts w:cs="Arial"/>
                <w:color w:val="000000"/>
                <w:sz w:val="20"/>
                <w:szCs w:val="22"/>
              </w:rPr>
            </w:pPr>
            <w:r w:rsidRPr="00AE2D7E">
              <w:rPr>
                <w:rFonts w:cs="Arial"/>
                <w:color w:val="000000"/>
                <w:sz w:val="20"/>
                <w:szCs w:val="22"/>
              </w:rPr>
              <w:t>Electronic Lodgment Service</w:t>
            </w:r>
            <w:r w:rsidR="006F0D0C">
              <w:rPr>
                <w:rFonts w:cs="Arial"/>
                <w:color w:val="000000"/>
                <w:sz w:val="20"/>
                <w:szCs w:val="22"/>
              </w:rPr>
              <w:t xml:space="preserve"> – decommissioned for </w:t>
            </w:r>
            <w:proofErr w:type="spellStart"/>
            <w:r w:rsidR="006F0D0C">
              <w:rPr>
                <w:rFonts w:cs="Arial"/>
                <w:color w:val="000000"/>
                <w:sz w:val="20"/>
                <w:szCs w:val="22"/>
              </w:rPr>
              <w:t>lodgment</w:t>
            </w:r>
            <w:proofErr w:type="spellEnd"/>
            <w:r w:rsidR="006F0D0C">
              <w:rPr>
                <w:rFonts w:cs="Arial"/>
                <w:color w:val="000000"/>
                <w:sz w:val="20"/>
                <w:szCs w:val="22"/>
              </w:rPr>
              <w:t>.</w:t>
            </w:r>
          </w:p>
          <w:p w14:paraId="266938F3" w14:textId="77777777" w:rsidR="008B371E" w:rsidRPr="001829E9" w:rsidRDefault="008B371E" w:rsidP="00685965">
            <w:pPr>
              <w:spacing w:after="120"/>
              <w:rPr>
                <w:b/>
                <w:color w:val="0000FF"/>
                <w:sz w:val="20"/>
                <w:u w:val="single"/>
              </w:rPr>
            </w:pPr>
            <w:r>
              <w:rPr>
                <w:rFonts w:cs="Arial"/>
                <w:color w:val="000000"/>
                <w:sz w:val="20"/>
                <w:szCs w:val="22"/>
              </w:rPr>
              <w:t>(</w:t>
            </w:r>
            <w:r w:rsidRPr="001829E9">
              <w:rPr>
                <w:rFonts w:cs="Arial"/>
                <w:color w:val="000000"/>
                <w:sz w:val="20"/>
                <w:szCs w:val="22"/>
              </w:rPr>
              <w:t xml:space="preserve">for full definition please see the </w:t>
            </w:r>
            <w:hyperlink r:id="rId25" w:history="1">
              <w:r w:rsidRPr="00A32CBE">
                <w:rPr>
                  <w:rStyle w:val="Hyperlink"/>
                  <w:noProof w:val="0"/>
                  <w:sz w:val="20"/>
                </w:rPr>
                <w:t>SBR glossary</w:t>
              </w:r>
            </w:hyperlink>
            <w:r w:rsidRPr="00323FC7">
              <w:rPr>
                <w:rFonts w:cs="Arial"/>
                <w:color w:val="000000"/>
                <w:szCs w:val="22"/>
              </w:rPr>
              <w:t>)</w:t>
            </w:r>
          </w:p>
        </w:tc>
      </w:tr>
      <w:tr w:rsidR="008B371E" w:rsidRPr="00DA0E3E" w14:paraId="266938F7" w14:textId="77777777" w:rsidTr="00F91830">
        <w:tc>
          <w:tcPr>
            <w:tcW w:w="1097" w:type="pct"/>
            <w:tcBorders>
              <w:top w:val="single" w:sz="4" w:space="0" w:color="auto"/>
              <w:left w:val="single" w:sz="4" w:space="0" w:color="auto"/>
              <w:bottom w:val="single" w:sz="4" w:space="0" w:color="auto"/>
              <w:right w:val="single" w:sz="4" w:space="0" w:color="auto"/>
            </w:tcBorders>
          </w:tcPr>
          <w:p w14:paraId="266938F5" w14:textId="77777777" w:rsidR="008B371E" w:rsidRDefault="008B371E">
            <w:pPr>
              <w:spacing w:after="120"/>
              <w:rPr>
                <w:rFonts w:cs="Arial"/>
                <w:color w:val="000000"/>
                <w:sz w:val="20"/>
                <w:szCs w:val="22"/>
              </w:rPr>
            </w:pPr>
            <w:r>
              <w:rPr>
                <w:rFonts w:cs="Arial"/>
                <w:color w:val="000000"/>
                <w:sz w:val="20"/>
                <w:szCs w:val="22"/>
              </w:rPr>
              <w:t>ESS</w:t>
            </w:r>
          </w:p>
        </w:tc>
        <w:tc>
          <w:tcPr>
            <w:tcW w:w="3903" w:type="pct"/>
            <w:tcBorders>
              <w:top w:val="single" w:sz="4" w:space="0" w:color="auto"/>
              <w:left w:val="single" w:sz="4" w:space="0" w:color="auto"/>
              <w:bottom w:val="single" w:sz="4" w:space="0" w:color="auto"/>
              <w:right w:val="single" w:sz="4" w:space="0" w:color="auto"/>
            </w:tcBorders>
          </w:tcPr>
          <w:p w14:paraId="266938F6" w14:textId="77777777" w:rsidR="008B371E" w:rsidRDefault="008B371E">
            <w:pPr>
              <w:spacing w:after="120"/>
              <w:rPr>
                <w:rFonts w:cs="Arial"/>
                <w:color w:val="000000"/>
                <w:sz w:val="20"/>
                <w:szCs w:val="22"/>
              </w:rPr>
            </w:pPr>
            <w:r>
              <w:rPr>
                <w:rFonts w:cs="Arial"/>
                <w:color w:val="000000"/>
                <w:sz w:val="20"/>
                <w:szCs w:val="22"/>
              </w:rPr>
              <w:t>Employee Share Scheme</w:t>
            </w:r>
          </w:p>
        </w:tc>
      </w:tr>
      <w:tr w:rsidR="00E317CC" w:rsidRPr="00DA0E3E" w14:paraId="266938FA" w14:textId="77777777" w:rsidTr="00F91830">
        <w:tc>
          <w:tcPr>
            <w:tcW w:w="1097" w:type="pct"/>
            <w:tcBorders>
              <w:top w:val="single" w:sz="4" w:space="0" w:color="auto"/>
              <w:left w:val="single" w:sz="4" w:space="0" w:color="auto"/>
              <w:bottom w:val="single" w:sz="4" w:space="0" w:color="auto"/>
              <w:right w:val="single" w:sz="4" w:space="0" w:color="auto"/>
            </w:tcBorders>
          </w:tcPr>
          <w:p w14:paraId="266938F8" w14:textId="77777777" w:rsidR="00E317CC" w:rsidRDefault="00E317CC">
            <w:pPr>
              <w:spacing w:after="120"/>
              <w:rPr>
                <w:rFonts w:cs="Arial"/>
                <w:color w:val="000000"/>
                <w:sz w:val="20"/>
                <w:szCs w:val="22"/>
              </w:rPr>
            </w:pPr>
            <w:r>
              <w:rPr>
                <w:rFonts w:cs="Arial"/>
                <w:color w:val="000000"/>
                <w:sz w:val="20"/>
                <w:szCs w:val="22"/>
              </w:rPr>
              <w:t>ESIC</w:t>
            </w:r>
          </w:p>
        </w:tc>
        <w:tc>
          <w:tcPr>
            <w:tcW w:w="3903" w:type="pct"/>
            <w:tcBorders>
              <w:top w:val="single" w:sz="4" w:space="0" w:color="auto"/>
              <w:left w:val="single" w:sz="4" w:space="0" w:color="auto"/>
              <w:bottom w:val="single" w:sz="4" w:space="0" w:color="auto"/>
              <w:right w:val="single" w:sz="4" w:space="0" w:color="auto"/>
            </w:tcBorders>
          </w:tcPr>
          <w:p w14:paraId="266938F9" w14:textId="77777777" w:rsidR="00E317CC" w:rsidRDefault="00E317CC" w:rsidP="004818EA">
            <w:pPr>
              <w:spacing w:after="120"/>
              <w:rPr>
                <w:rFonts w:cs="Arial"/>
                <w:color w:val="000000"/>
                <w:sz w:val="20"/>
                <w:szCs w:val="22"/>
              </w:rPr>
            </w:pPr>
            <w:r>
              <w:rPr>
                <w:rFonts w:cs="Arial"/>
                <w:color w:val="000000"/>
                <w:sz w:val="20"/>
                <w:szCs w:val="22"/>
              </w:rPr>
              <w:t xml:space="preserve">Early </w:t>
            </w:r>
            <w:r w:rsidR="004818EA">
              <w:rPr>
                <w:rFonts w:cs="Arial"/>
                <w:color w:val="000000"/>
                <w:sz w:val="20"/>
                <w:szCs w:val="22"/>
              </w:rPr>
              <w:t>S</w:t>
            </w:r>
            <w:r>
              <w:rPr>
                <w:rFonts w:cs="Arial"/>
                <w:color w:val="000000"/>
                <w:sz w:val="20"/>
                <w:szCs w:val="22"/>
              </w:rPr>
              <w:t xml:space="preserve">tage </w:t>
            </w:r>
            <w:r w:rsidR="004818EA">
              <w:rPr>
                <w:rFonts w:cs="Arial"/>
                <w:color w:val="000000"/>
                <w:sz w:val="20"/>
                <w:szCs w:val="22"/>
              </w:rPr>
              <w:t>I</w:t>
            </w:r>
            <w:r w:rsidR="00711417">
              <w:rPr>
                <w:rFonts w:cs="Arial"/>
                <w:color w:val="000000"/>
                <w:sz w:val="20"/>
                <w:szCs w:val="22"/>
              </w:rPr>
              <w:t>nnovation</w:t>
            </w:r>
            <w:r>
              <w:rPr>
                <w:rFonts w:cs="Arial"/>
                <w:color w:val="000000"/>
                <w:sz w:val="20"/>
                <w:szCs w:val="22"/>
              </w:rPr>
              <w:t xml:space="preserve"> </w:t>
            </w:r>
            <w:r w:rsidR="004818EA">
              <w:rPr>
                <w:rFonts w:cs="Arial"/>
                <w:color w:val="000000"/>
                <w:sz w:val="20"/>
                <w:szCs w:val="22"/>
              </w:rPr>
              <w:t>C</w:t>
            </w:r>
            <w:r>
              <w:rPr>
                <w:rFonts w:cs="Arial"/>
                <w:color w:val="000000"/>
                <w:sz w:val="20"/>
                <w:szCs w:val="22"/>
              </w:rPr>
              <w:t>ompany</w:t>
            </w:r>
          </w:p>
        </w:tc>
      </w:tr>
      <w:tr w:rsidR="001D4605" w:rsidRPr="00DA0E3E" w14:paraId="266938FD" w14:textId="77777777" w:rsidTr="00F91830">
        <w:tc>
          <w:tcPr>
            <w:tcW w:w="1097" w:type="pct"/>
            <w:tcBorders>
              <w:top w:val="single" w:sz="4" w:space="0" w:color="auto"/>
              <w:left w:val="single" w:sz="4" w:space="0" w:color="auto"/>
              <w:bottom w:val="single" w:sz="4" w:space="0" w:color="auto"/>
              <w:right w:val="single" w:sz="4" w:space="0" w:color="auto"/>
            </w:tcBorders>
          </w:tcPr>
          <w:p w14:paraId="266938FB" w14:textId="77777777" w:rsidR="001D4605" w:rsidRDefault="001D4605">
            <w:pPr>
              <w:spacing w:after="120"/>
              <w:rPr>
                <w:rFonts w:cs="Arial"/>
                <w:color w:val="000000"/>
                <w:sz w:val="20"/>
                <w:szCs w:val="22"/>
              </w:rPr>
            </w:pPr>
            <w:r>
              <w:rPr>
                <w:rFonts w:cs="Arial"/>
                <w:color w:val="000000"/>
                <w:sz w:val="20"/>
                <w:szCs w:val="22"/>
              </w:rPr>
              <w:t>ESVCLP</w:t>
            </w:r>
          </w:p>
        </w:tc>
        <w:tc>
          <w:tcPr>
            <w:tcW w:w="3903" w:type="pct"/>
            <w:tcBorders>
              <w:top w:val="single" w:sz="4" w:space="0" w:color="auto"/>
              <w:left w:val="single" w:sz="4" w:space="0" w:color="auto"/>
              <w:bottom w:val="single" w:sz="4" w:space="0" w:color="auto"/>
              <w:right w:val="single" w:sz="4" w:space="0" w:color="auto"/>
            </w:tcBorders>
          </w:tcPr>
          <w:p w14:paraId="266938FC" w14:textId="77777777" w:rsidR="001D4605" w:rsidRDefault="001D4605">
            <w:pPr>
              <w:spacing w:after="120"/>
              <w:rPr>
                <w:rFonts w:cs="Arial"/>
                <w:color w:val="000000"/>
                <w:sz w:val="20"/>
                <w:szCs w:val="22"/>
              </w:rPr>
            </w:pPr>
            <w:r>
              <w:rPr>
                <w:rFonts w:cs="Arial"/>
                <w:color w:val="000000"/>
                <w:sz w:val="20"/>
                <w:szCs w:val="22"/>
              </w:rPr>
              <w:t>Early Stage Venture Capital Limited Partnership</w:t>
            </w:r>
          </w:p>
        </w:tc>
      </w:tr>
      <w:tr w:rsidR="000F34B9" w:rsidRPr="00DA0E3E" w14:paraId="26693900" w14:textId="77777777" w:rsidTr="00F91830">
        <w:tc>
          <w:tcPr>
            <w:tcW w:w="1097" w:type="pct"/>
            <w:tcBorders>
              <w:top w:val="single" w:sz="4" w:space="0" w:color="auto"/>
              <w:left w:val="single" w:sz="4" w:space="0" w:color="auto"/>
              <w:bottom w:val="single" w:sz="4" w:space="0" w:color="auto"/>
              <w:right w:val="single" w:sz="4" w:space="0" w:color="auto"/>
            </w:tcBorders>
          </w:tcPr>
          <w:p w14:paraId="266938FE" w14:textId="77777777" w:rsidR="000F34B9" w:rsidRDefault="000F34B9">
            <w:pPr>
              <w:spacing w:after="120"/>
              <w:rPr>
                <w:rFonts w:cs="Arial"/>
                <w:color w:val="000000"/>
                <w:sz w:val="20"/>
                <w:szCs w:val="22"/>
              </w:rPr>
            </w:pPr>
            <w:r>
              <w:rPr>
                <w:rFonts w:cs="Arial"/>
                <w:color w:val="000000"/>
                <w:sz w:val="20"/>
                <w:szCs w:val="22"/>
              </w:rPr>
              <w:t>ETP/EMP</w:t>
            </w:r>
          </w:p>
        </w:tc>
        <w:tc>
          <w:tcPr>
            <w:tcW w:w="3903" w:type="pct"/>
            <w:tcBorders>
              <w:top w:val="single" w:sz="4" w:space="0" w:color="auto"/>
              <w:left w:val="single" w:sz="4" w:space="0" w:color="auto"/>
              <w:bottom w:val="single" w:sz="4" w:space="0" w:color="auto"/>
              <w:right w:val="single" w:sz="4" w:space="0" w:color="auto"/>
            </w:tcBorders>
          </w:tcPr>
          <w:p w14:paraId="266938FF" w14:textId="77777777" w:rsidR="000F34B9" w:rsidRDefault="000F34B9">
            <w:pPr>
              <w:spacing w:after="120"/>
              <w:rPr>
                <w:rFonts w:cs="Arial"/>
                <w:color w:val="000000"/>
                <w:sz w:val="20"/>
                <w:szCs w:val="22"/>
              </w:rPr>
            </w:pPr>
            <w:r>
              <w:rPr>
                <w:rFonts w:cs="Arial"/>
                <w:color w:val="000000"/>
                <w:sz w:val="20"/>
                <w:szCs w:val="22"/>
              </w:rPr>
              <w:t>Employment Termination payment summary</w:t>
            </w:r>
          </w:p>
        </w:tc>
      </w:tr>
      <w:tr w:rsidR="00DC69C1" w:rsidRPr="00DA0E3E" w14:paraId="26693903" w14:textId="77777777" w:rsidTr="00F91830">
        <w:tc>
          <w:tcPr>
            <w:tcW w:w="1097" w:type="pct"/>
            <w:tcBorders>
              <w:top w:val="single" w:sz="4" w:space="0" w:color="auto"/>
              <w:left w:val="single" w:sz="4" w:space="0" w:color="auto"/>
              <w:bottom w:val="single" w:sz="4" w:space="0" w:color="auto"/>
              <w:right w:val="single" w:sz="4" w:space="0" w:color="auto"/>
            </w:tcBorders>
          </w:tcPr>
          <w:p w14:paraId="26693901" w14:textId="77777777" w:rsidR="00DC69C1" w:rsidRDefault="00DC69C1">
            <w:pPr>
              <w:spacing w:after="120"/>
              <w:rPr>
                <w:rFonts w:cs="Arial"/>
                <w:color w:val="000000"/>
                <w:sz w:val="20"/>
                <w:szCs w:val="22"/>
              </w:rPr>
            </w:pPr>
            <w:r>
              <w:rPr>
                <w:rFonts w:cs="Arial"/>
                <w:color w:val="000000"/>
                <w:sz w:val="20"/>
                <w:szCs w:val="22"/>
              </w:rPr>
              <w:t>Family Name</w:t>
            </w:r>
          </w:p>
        </w:tc>
        <w:tc>
          <w:tcPr>
            <w:tcW w:w="3903" w:type="pct"/>
            <w:tcBorders>
              <w:top w:val="single" w:sz="4" w:space="0" w:color="auto"/>
              <w:left w:val="single" w:sz="4" w:space="0" w:color="auto"/>
              <w:bottom w:val="single" w:sz="4" w:space="0" w:color="auto"/>
              <w:right w:val="single" w:sz="4" w:space="0" w:color="auto"/>
            </w:tcBorders>
          </w:tcPr>
          <w:p w14:paraId="26693902" w14:textId="77777777" w:rsidR="00DC69C1" w:rsidRPr="00DC69C1" w:rsidRDefault="00DC69C1" w:rsidP="00DC69C1">
            <w:pPr>
              <w:rPr>
                <w:rFonts w:cs="Arial"/>
                <w:color w:val="000000"/>
                <w:sz w:val="20"/>
                <w:szCs w:val="22"/>
              </w:rPr>
            </w:pPr>
            <w:r w:rsidRPr="00DC69C1">
              <w:rPr>
                <w:rFonts w:cs="Arial"/>
                <w:sz w:val="20"/>
                <w:szCs w:val="20"/>
              </w:rPr>
              <w:t>The person's last name or surname. The name by which a family group is identified.</w:t>
            </w:r>
          </w:p>
        </w:tc>
      </w:tr>
      <w:tr w:rsidR="001D4605" w:rsidRPr="00DA0E3E" w14:paraId="26693906" w14:textId="77777777" w:rsidTr="00F91830">
        <w:tc>
          <w:tcPr>
            <w:tcW w:w="1097" w:type="pct"/>
            <w:tcBorders>
              <w:top w:val="single" w:sz="4" w:space="0" w:color="auto"/>
              <w:left w:val="single" w:sz="4" w:space="0" w:color="auto"/>
              <w:bottom w:val="single" w:sz="4" w:space="0" w:color="auto"/>
              <w:right w:val="single" w:sz="4" w:space="0" w:color="auto"/>
            </w:tcBorders>
          </w:tcPr>
          <w:p w14:paraId="26693904" w14:textId="77777777" w:rsidR="001D4605" w:rsidRDefault="001D4605">
            <w:pPr>
              <w:spacing w:after="120"/>
              <w:rPr>
                <w:rFonts w:cs="Arial"/>
                <w:color w:val="000000"/>
                <w:sz w:val="20"/>
                <w:szCs w:val="22"/>
              </w:rPr>
            </w:pPr>
            <w:r>
              <w:rPr>
                <w:rFonts w:cs="Arial"/>
                <w:color w:val="000000"/>
                <w:sz w:val="20"/>
                <w:szCs w:val="22"/>
              </w:rPr>
              <w:t>FBT</w:t>
            </w:r>
          </w:p>
        </w:tc>
        <w:tc>
          <w:tcPr>
            <w:tcW w:w="3903" w:type="pct"/>
            <w:tcBorders>
              <w:top w:val="single" w:sz="4" w:space="0" w:color="auto"/>
              <w:left w:val="single" w:sz="4" w:space="0" w:color="auto"/>
              <w:bottom w:val="single" w:sz="4" w:space="0" w:color="auto"/>
              <w:right w:val="single" w:sz="4" w:space="0" w:color="auto"/>
            </w:tcBorders>
          </w:tcPr>
          <w:p w14:paraId="26693905" w14:textId="77777777" w:rsidR="001D4605" w:rsidRDefault="001D4605">
            <w:pPr>
              <w:spacing w:after="120"/>
              <w:rPr>
                <w:rFonts w:cs="Arial"/>
                <w:color w:val="000000"/>
                <w:sz w:val="20"/>
                <w:szCs w:val="22"/>
              </w:rPr>
            </w:pPr>
            <w:r>
              <w:rPr>
                <w:rFonts w:cs="Arial"/>
                <w:color w:val="000000"/>
                <w:sz w:val="20"/>
                <w:szCs w:val="22"/>
              </w:rPr>
              <w:t>Fringe Benefits Tax</w:t>
            </w:r>
          </w:p>
        </w:tc>
      </w:tr>
      <w:tr w:rsidR="00316AA8" w:rsidRPr="00DA0E3E" w14:paraId="26693909" w14:textId="77777777" w:rsidTr="00F91830">
        <w:tc>
          <w:tcPr>
            <w:tcW w:w="1097" w:type="pct"/>
            <w:tcBorders>
              <w:top w:val="single" w:sz="4" w:space="0" w:color="auto"/>
              <w:left w:val="single" w:sz="4" w:space="0" w:color="auto"/>
              <w:bottom w:val="single" w:sz="4" w:space="0" w:color="auto"/>
              <w:right w:val="single" w:sz="4" w:space="0" w:color="auto"/>
            </w:tcBorders>
          </w:tcPr>
          <w:p w14:paraId="26693907" w14:textId="77777777" w:rsidR="00316AA8" w:rsidRDefault="00316AA8">
            <w:pPr>
              <w:spacing w:after="120"/>
              <w:rPr>
                <w:rFonts w:cs="Arial"/>
                <w:color w:val="000000"/>
                <w:sz w:val="20"/>
                <w:szCs w:val="22"/>
              </w:rPr>
            </w:pPr>
            <w:r>
              <w:rPr>
                <w:rFonts w:cs="Arial"/>
                <w:color w:val="000000"/>
                <w:sz w:val="20"/>
                <w:szCs w:val="22"/>
              </w:rPr>
              <w:t>FBT</w:t>
            </w:r>
            <w:r w:rsidR="00FF57BD">
              <w:rPr>
                <w:rFonts w:cs="Arial"/>
                <w:color w:val="000000"/>
                <w:sz w:val="20"/>
                <w:szCs w:val="22"/>
              </w:rPr>
              <w:t>AA</w:t>
            </w:r>
            <w:r w:rsidR="009D72C7">
              <w:rPr>
                <w:rFonts w:cs="Arial"/>
                <w:color w:val="000000"/>
                <w:sz w:val="20"/>
                <w:szCs w:val="22"/>
              </w:rPr>
              <w:t xml:space="preserve"> 1986</w:t>
            </w:r>
          </w:p>
        </w:tc>
        <w:tc>
          <w:tcPr>
            <w:tcW w:w="3903" w:type="pct"/>
            <w:tcBorders>
              <w:top w:val="single" w:sz="4" w:space="0" w:color="auto"/>
              <w:left w:val="single" w:sz="4" w:space="0" w:color="auto"/>
              <w:bottom w:val="single" w:sz="4" w:space="0" w:color="auto"/>
              <w:right w:val="single" w:sz="4" w:space="0" w:color="auto"/>
            </w:tcBorders>
          </w:tcPr>
          <w:p w14:paraId="26693908" w14:textId="77777777" w:rsidR="00316AA8" w:rsidRDefault="00316AA8">
            <w:pPr>
              <w:spacing w:after="120"/>
              <w:rPr>
                <w:rFonts w:cs="Arial"/>
                <w:color w:val="000000"/>
                <w:sz w:val="20"/>
                <w:szCs w:val="22"/>
              </w:rPr>
            </w:pPr>
            <w:r>
              <w:rPr>
                <w:rFonts w:cs="Arial"/>
                <w:color w:val="000000"/>
                <w:sz w:val="20"/>
                <w:szCs w:val="22"/>
              </w:rPr>
              <w:t>Fringe Benefits Tax Assessment Act 1986</w:t>
            </w:r>
          </w:p>
        </w:tc>
      </w:tr>
      <w:tr w:rsidR="008B371E" w:rsidRPr="00DA0E3E" w14:paraId="2669390C" w14:textId="77777777" w:rsidTr="00F91830">
        <w:tc>
          <w:tcPr>
            <w:tcW w:w="1097" w:type="pct"/>
            <w:tcBorders>
              <w:top w:val="single" w:sz="4" w:space="0" w:color="auto"/>
              <w:left w:val="single" w:sz="4" w:space="0" w:color="auto"/>
              <w:bottom w:val="single" w:sz="4" w:space="0" w:color="auto"/>
              <w:right w:val="single" w:sz="4" w:space="0" w:color="auto"/>
            </w:tcBorders>
          </w:tcPr>
          <w:p w14:paraId="2669390A" w14:textId="77777777" w:rsidR="008B371E" w:rsidRDefault="008B371E">
            <w:pPr>
              <w:spacing w:after="120"/>
              <w:rPr>
                <w:rFonts w:cs="Arial"/>
                <w:color w:val="000000"/>
                <w:sz w:val="20"/>
                <w:szCs w:val="22"/>
              </w:rPr>
            </w:pPr>
            <w:r>
              <w:rPr>
                <w:rFonts w:cs="Arial"/>
                <w:color w:val="000000"/>
                <w:sz w:val="20"/>
                <w:szCs w:val="22"/>
              </w:rPr>
              <w:t>FEI</w:t>
            </w:r>
          </w:p>
        </w:tc>
        <w:tc>
          <w:tcPr>
            <w:tcW w:w="3903" w:type="pct"/>
            <w:tcBorders>
              <w:top w:val="single" w:sz="4" w:space="0" w:color="auto"/>
              <w:left w:val="single" w:sz="4" w:space="0" w:color="auto"/>
              <w:bottom w:val="single" w:sz="4" w:space="0" w:color="auto"/>
              <w:right w:val="single" w:sz="4" w:space="0" w:color="auto"/>
            </w:tcBorders>
          </w:tcPr>
          <w:p w14:paraId="2669390B" w14:textId="77777777" w:rsidR="008B371E" w:rsidRDefault="008B371E">
            <w:pPr>
              <w:spacing w:after="120"/>
              <w:rPr>
                <w:rFonts w:cs="Arial"/>
                <w:color w:val="000000"/>
                <w:sz w:val="20"/>
                <w:szCs w:val="22"/>
              </w:rPr>
            </w:pPr>
            <w:r>
              <w:rPr>
                <w:rFonts w:cs="Arial"/>
                <w:color w:val="000000"/>
                <w:sz w:val="20"/>
                <w:szCs w:val="22"/>
              </w:rPr>
              <w:t>Foreign Employment Income payment summary</w:t>
            </w:r>
          </w:p>
        </w:tc>
      </w:tr>
      <w:tr w:rsidR="008B371E" w:rsidRPr="00DA0E3E" w14:paraId="2669390F" w14:textId="77777777" w:rsidTr="00F91830">
        <w:tc>
          <w:tcPr>
            <w:tcW w:w="1097" w:type="pct"/>
            <w:tcBorders>
              <w:top w:val="single" w:sz="4" w:space="0" w:color="auto"/>
              <w:left w:val="single" w:sz="4" w:space="0" w:color="auto"/>
              <w:bottom w:val="single" w:sz="4" w:space="0" w:color="auto"/>
              <w:right w:val="single" w:sz="4" w:space="0" w:color="auto"/>
            </w:tcBorders>
          </w:tcPr>
          <w:p w14:paraId="2669390D" w14:textId="77777777" w:rsidR="008B371E" w:rsidRDefault="008B371E">
            <w:pPr>
              <w:spacing w:after="120"/>
              <w:rPr>
                <w:rFonts w:cs="Arial"/>
                <w:color w:val="000000"/>
                <w:sz w:val="20"/>
                <w:szCs w:val="22"/>
              </w:rPr>
            </w:pPr>
            <w:r>
              <w:rPr>
                <w:rFonts w:cs="Arial"/>
                <w:color w:val="000000"/>
                <w:sz w:val="20"/>
                <w:szCs w:val="22"/>
              </w:rPr>
              <w:t>FMD</w:t>
            </w:r>
          </w:p>
        </w:tc>
        <w:tc>
          <w:tcPr>
            <w:tcW w:w="3903" w:type="pct"/>
            <w:tcBorders>
              <w:top w:val="single" w:sz="4" w:space="0" w:color="auto"/>
              <w:left w:val="single" w:sz="4" w:space="0" w:color="auto"/>
              <w:bottom w:val="single" w:sz="4" w:space="0" w:color="auto"/>
              <w:right w:val="single" w:sz="4" w:space="0" w:color="auto"/>
            </w:tcBorders>
          </w:tcPr>
          <w:p w14:paraId="2669390E" w14:textId="77777777" w:rsidR="008B371E" w:rsidRDefault="008B371E" w:rsidP="00A325ED">
            <w:pPr>
              <w:spacing w:after="120"/>
              <w:rPr>
                <w:rFonts w:cs="Arial"/>
                <w:color w:val="000000"/>
                <w:sz w:val="20"/>
                <w:szCs w:val="22"/>
              </w:rPr>
            </w:pPr>
            <w:r>
              <w:rPr>
                <w:rFonts w:cs="Arial"/>
                <w:color w:val="000000"/>
                <w:sz w:val="20"/>
                <w:szCs w:val="22"/>
              </w:rPr>
              <w:t>Farm Management Deposits</w:t>
            </w:r>
          </w:p>
        </w:tc>
      </w:tr>
      <w:tr w:rsidR="00F97F5B" w:rsidRPr="00DA0E3E" w14:paraId="26693912" w14:textId="77777777" w:rsidTr="00F91830">
        <w:tc>
          <w:tcPr>
            <w:tcW w:w="1097" w:type="pct"/>
            <w:tcBorders>
              <w:top w:val="single" w:sz="4" w:space="0" w:color="auto"/>
              <w:left w:val="single" w:sz="4" w:space="0" w:color="auto"/>
              <w:bottom w:val="single" w:sz="4" w:space="0" w:color="auto"/>
              <w:right w:val="single" w:sz="4" w:space="0" w:color="auto"/>
            </w:tcBorders>
          </w:tcPr>
          <w:p w14:paraId="26693910" w14:textId="77777777" w:rsidR="00F97F5B" w:rsidRDefault="00F97F5B">
            <w:pPr>
              <w:spacing w:after="120"/>
              <w:rPr>
                <w:rFonts w:cs="Arial"/>
                <w:color w:val="000000"/>
                <w:sz w:val="20"/>
                <w:szCs w:val="22"/>
              </w:rPr>
            </w:pPr>
            <w:r>
              <w:rPr>
                <w:rFonts w:cs="Arial"/>
                <w:color w:val="000000"/>
                <w:sz w:val="20"/>
                <w:szCs w:val="22"/>
              </w:rPr>
              <w:t>FHSS</w:t>
            </w:r>
          </w:p>
        </w:tc>
        <w:tc>
          <w:tcPr>
            <w:tcW w:w="3903" w:type="pct"/>
            <w:tcBorders>
              <w:top w:val="single" w:sz="4" w:space="0" w:color="auto"/>
              <w:left w:val="single" w:sz="4" w:space="0" w:color="auto"/>
              <w:bottom w:val="single" w:sz="4" w:space="0" w:color="auto"/>
              <w:right w:val="single" w:sz="4" w:space="0" w:color="auto"/>
            </w:tcBorders>
          </w:tcPr>
          <w:p w14:paraId="26693911" w14:textId="77777777" w:rsidR="00F97F5B" w:rsidRDefault="00F97F5B" w:rsidP="00A325ED">
            <w:pPr>
              <w:spacing w:after="120"/>
              <w:rPr>
                <w:rFonts w:cs="Arial"/>
                <w:color w:val="000000"/>
                <w:sz w:val="20"/>
                <w:szCs w:val="22"/>
              </w:rPr>
            </w:pPr>
            <w:r>
              <w:rPr>
                <w:rFonts w:cs="Arial"/>
                <w:color w:val="000000"/>
                <w:sz w:val="20"/>
                <w:szCs w:val="22"/>
              </w:rPr>
              <w:t>First Home Super Saver (FHSS) Scheme</w:t>
            </w:r>
          </w:p>
        </w:tc>
      </w:tr>
      <w:tr w:rsidR="00DB4D02" w:rsidRPr="00DA0E3E" w14:paraId="26693915" w14:textId="77777777" w:rsidTr="00F91830">
        <w:tc>
          <w:tcPr>
            <w:tcW w:w="1097" w:type="pct"/>
            <w:tcBorders>
              <w:top w:val="single" w:sz="4" w:space="0" w:color="auto"/>
              <w:left w:val="single" w:sz="4" w:space="0" w:color="auto"/>
              <w:bottom w:val="single" w:sz="4" w:space="0" w:color="auto"/>
              <w:right w:val="single" w:sz="4" w:space="0" w:color="auto"/>
            </w:tcBorders>
          </w:tcPr>
          <w:p w14:paraId="26693913" w14:textId="77777777" w:rsidR="00DB4D02" w:rsidRDefault="00DB4D02">
            <w:pPr>
              <w:spacing w:after="120"/>
              <w:rPr>
                <w:rFonts w:cs="Arial"/>
                <w:color w:val="000000"/>
                <w:sz w:val="20"/>
                <w:szCs w:val="22"/>
              </w:rPr>
            </w:pPr>
            <w:r>
              <w:rPr>
                <w:rFonts w:cs="Arial"/>
                <w:color w:val="000000"/>
                <w:sz w:val="20"/>
                <w:szCs w:val="22"/>
              </w:rPr>
              <w:t>FSI</w:t>
            </w:r>
          </w:p>
        </w:tc>
        <w:tc>
          <w:tcPr>
            <w:tcW w:w="3903" w:type="pct"/>
            <w:tcBorders>
              <w:top w:val="single" w:sz="4" w:space="0" w:color="auto"/>
              <w:left w:val="single" w:sz="4" w:space="0" w:color="auto"/>
              <w:bottom w:val="single" w:sz="4" w:space="0" w:color="auto"/>
              <w:right w:val="single" w:sz="4" w:space="0" w:color="auto"/>
            </w:tcBorders>
          </w:tcPr>
          <w:p w14:paraId="26693914" w14:textId="77777777" w:rsidR="00DB4D02" w:rsidRDefault="00DB4D02" w:rsidP="00A325ED">
            <w:pPr>
              <w:spacing w:after="120"/>
              <w:rPr>
                <w:rFonts w:cs="Arial"/>
                <w:color w:val="000000"/>
                <w:sz w:val="20"/>
                <w:szCs w:val="22"/>
              </w:rPr>
            </w:pPr>
            <w:r>
              <w:rPr>
                <w:rFonts w:cs="Arial"/>
                <w:color w:val="000000"/>
                <w:sz w:val="20"/>
                <w:szCs w:val="22"/>
              </w:rPr>
              <w:t>Foreign Source Income</w:t>
            </w:r>
          </w:p>
        </w:tc>
      </w:tr>
      <w:tr w:rsidR="00DB4D02" w:rsidRPr="00DA0E3E" w14:paraId="26693918" w14:textId="77777777" w:rsidTr="00F91830">
        <w:tc>
          <w:tcPr>
            <w:tcW w:w="1097" w:type="pct"/>
            <w:tcBorders>
              <w:top w:val="single" w:sz="4" w:space="0" w:color="auto"/>
              <w:left w:val="single" w:sz="4" w:space="0" w:color="auto"/>
              <w:bottom w:val="single" w:sz="4" w:space="0" w:color="auto"/>
              <w:right w:val="single" w:sz="4" w:space="0" w:color="auto"/>
            </w:tcBorders>
          </w:tcPr>
          <w:p w14:paraId="26693916" w14:textId="77777777" w:rsidR="00DB4D02" w:rsidRDefault="00DB4D02">
            <w:pPr>
              <w:spacing w:after="120"/>
              <w:rPr>
                <w:rFonts w:cs="Arial"/>
                <w:color w:val="000000"/>
                <w:sz w:val="20"/>
                <w:szCs w:val="22"/>
              </w:rPr>
            </w:pPr>
            <w:r>
              <w:rPr>
                <w:rFonts w:cs="Arial"/>
                <w:color w:val="000000"/>
                <w:sz w:val="20"/>
                <w:szCs w:val="22"/>
              </w:rPr>
              <w:t>GIC</w:t>
            </w:r>
          </w:p>
        </w:tc>
        <w:tc>
          <w:tcPr>
            <w:tcW w:w="3903" w:type="pct"/>
            <w:tcBorders>
              <w:top w:val="single" w:sz="4" w:space="0" w:color="auto"/>
              <w:left w:val="single" w:sz="4" w:space="0" w:color="auto"/>
              <w:bottom w:val="single" w:sz="4" w:space="0" w:color="auto"/>
              <w:right w:val="single" w:sz="4" w:space="0" w:color="auto"/>
            </w:tcBorders>
          </w:tcPr>
          <w:p w14:paraId="26693917" w14:textId="77777777" w:rsidR="00DB4D02" w:rsidRDefault="00DB4D02" w:rsidP="00A325ED">
            <w:pPr>
              <w:spacing w:after="120"/>
              <w:rPr>
                <w:rFonts w:cs="Arial"/>
                <w:color w:val="000000"/>
                <w:sz w:val="20"/>
                <w:szCs w:val="22"/>
              </w:rPr>
            </w:pPr>
            <w:r>
              <w:rPr>
                <w:rFonts w:cs="Arial"/>
                <w:color w:val="000000"/>
                <w:sz w:val="20"/>
                <w:szCs w:val="22"/>
              </w:rPr>
              <w:t>General Interest Charge</w:t>
            </w:r>
          </w:p>
        </w:tc>
      </w:tr>
      <w:tr w:rsidR="008B371E" w:rsidRPr="00DA0E3E" w14:paraId="2669391B" w14:textId="77777777" w:rsidTr="00F91830">
        <w:tc>
          <w:tcPr>
            <w:tcW w:w="1097" w:type="pct"/>
            <w:tcBorders>
              <w:top w:val="single" w:sz="4" w:space="0" w:color="auto"/>
              <w:left w:val="single" w:sz="4" w:space="0" w:color="auto"/>
              <w:bottom w:val="single" w:sz="4" w:space="0" w:color="auto"/>
              <w:right w:val="single" w:sz="4" w:space="0" w:color="auto"/>
            </w:tcBorders>
          </w:tcPr>
          <w:p w14:paraId="26693919" w14:textId="77777777" w:rsidR="008B371E" w:rsidRPr="00A26A91" w:rsidRDefault="008B371E">
            <w:pPr>
              <w:spacing w:after="120"/>
              <w:rPr>
                <w:rFonts w:cs="Arial"/>
                <w:color w:val="000000"/>
                <w:sz w:val="20"/>
                <w:szCs w:val="22"/>
              </w:rPr>
            </w:pPr>
            <w:r>
              <w:rPr>
                <w:rFonts w:cs="Arial"/>
                <w:color w:val="000000"/>
                <w:sz w:val="20"/>
                <w:szCs w:val="22"/>
              </w:rPr>
              <w:t>GOVT</w:t>
            </w:r>
          </w:p>
        </w:tc>
        <w:tc>
          <w:tcPr>
            <w:tcW w:w="3903" w:type="pct"/>
            <w:tcBorders>
              <w:top w:val="single" w:sz="4" w:space="0" w:color="auto"/>
              <w:left w:val="single" w:sz="4" w:space="0" w:color="auto"/>
              <w:bottom w:val="single" w:sz="4" w:space="0" w:color="auto"/>
              <w:right w:val="single" w:sz="4" w:space="0" w:color="auto"/>
            </w:tcBorders>
          </w:tcPr>
          <w:p w14:paraId="2669391A" w14:textId="77777777" w:rsidR="008B371E" w:rsidRPr="00AE2D7E" w:rsidRDefault="008B371E" w:rsidP="00A26A91">
            <w:pPr>
              <w:spacing w:after="120"/>
              <w:rPr>
                <w:rFonts w:cs="Arial"/>
                <w:color w:val="000000"/>
                <w:sz w:val="20"/>
                <w:szCs w:val="22"/>
              </w:rPr>
            </w:pPr>
            <w:r>
              <w:rPr>
                <w:rFonts w:cs="Arial"/>
                <w:color w:val="000000"/>
                <w:sz w:val="20"/>
                <w:szCs w:val="22"/>
              </w:rPr>
              <w:t>Government income payment summary</w:t>
            </w:r>
          </w:p>
        </w:tc>
      </w:tr>
      <w:tr w:rsidR="00DB4D02" w:rsidRPr="00DA0E3E" w14:paraId="2669391E" w14:textId="77777777" w:rsidTr="00F91830">
        <w:tc>
          <w:tcPr>
            <w:tcW w:w="1097" w:type="pct"/>
            <w:tcBorders>
              <w:top w:val="single" w:sz="4" w:space="0" w:color="auto"/>
              <w:left w:val="single" w:sz="4" w:space="0" w:color="auto"/>
              <w:bottom w:val="single" w:sz="4" w:space="0" w:color="auto"/>
              <w:right w:val="single" w:sz="4" w:space="0" w:color="auto"/>
            </w:tcBorders>
          </w:tcPr>
          <w:p w14:paraId="2669391C" w14:textId="77777777" w:rsidR="00DB4D02" w:rsidRDefault="00DB4D02">
            <w:pPr>
              <w:spacing w:after="120"/>
              <w:rPr>
                <w:rFonts w:cs="Arial"/>
                <w:color w:val="000000"/>
                <w:sz w:val="20"/>
                <w:szCs w:val="22"/>
              </w:rPr>
            </w:pPr>
            <w:r>
              <w:rPr>
                <w:rFonts w:cs="Arial"/>
                <w:color w:val="000000"/>
                <w:sz w:val="20"/>
                <w:szCs w:val="22"/>
              </w:rPr>
              <w:t>HELP</w:t>
            </w:r>
          </w:p>
        </w:tc>
        <w:tc>
          <w:tcPr>
            <w:tcW w:w="3903" w:type="pct"/>
            <w:tcBorders>
              <w:top w:val="single" w:sz="4" w:space="0" w:color="auto"/>
              <w:left w:val="single" w:sz="4" w:space="0" w:color="auto"/>
              <w:bottom w:val="single" w:sz="4" w:space="0" w:color="auto"/>
              <w:right w:val="single" w:sz="4" w:space="0" w:color="auto"/>
            </w:tcBorders>
          </w:tcPr>
          <w:p w14:paraId="2669391D" w14:textId="77777777" w:rsidR="00DB4D02" w:rsidRDefault="00DB4D02" w:rsidP="00A26A91">
            <w:pPr>
              <w:spacing w:after="120"/>
              <w:rPr>
                <w:rFonts w:cs="Arial"/>
                <w:color w:val="000000"/>
                <w:sz w:val="20"/>
                <w:szCs w:val="22"/>
              </w:rPr>
            </w:pPr>
            <w:r>
              <w:rPr>
                <w:rFonts w:cs="Arial"/>
                <w:color w:val="000000"/>
                <w:sz w:val="20"/>
                <w:szCs w:val="22"/>
              </w:rPr>
              <w:t>Higher Education Loan Program</w:t>
            </w:r>
          </w:p>
        </w:tc>
      </w:tr>
      <w:tr w:rsidR="007C5F40" w:rsidRPr="001829E9" w14:paraId="26693921" w14:textId="77777777" w:rsidTr="00F91830">
        <w:tc>
          <w:tcPr>
            <w:tcW w:w="1097" w:type="pct"/>
            <w:tcBorders>
              <w:top w:val="single" w:sz="4" w:space="0" w:color="auto"/>
              <w:left w:val="single" w:sz="4" w:space="0" w:color="auto"/>
              <w:bottom w:val="single" w:sz="4" w:space="0" w:color="auto"/>
              <w:right w:val="single" w:sz="4" w:space="0" w:color="auto"/>
            </w:tcBorders>
          </w:tcPr>
          <w:p w14:paraId="2669391F" w14:textId="77777777" w:rsidR="007C5F40" w:rsidRPr="001829E9" w:rsidRDefault="007C5F40" w:rsidP="00010CDA">
            <w:pPr>
              <w:spacing w:after="120"/>
              <w:rPr>
                <w:rFonts w:cs="Arial"/>
                <w:color w:val="000000"/>
                <w:sz w:val="20"/>
                <w:szCs w:val="22"/>
              </w:rPr>
            </w:pPr>
            <w:r>
              <w:rPr>
                <w:rFonts w:cs="Arial"/>
                <w:color w:val="000000"/>
                <w:sz w:val="20"/>
                <w:szCs w:val="22"/>
              </w:rPr>
              <w:t>HIN</w:t>
            </w:r>
          </w:p>
        </w:tc>
        <w:tc>
          <w:tcPr>
            <w:tcW w:w="3903" w:type="pct"/>
            <w:tcBorders>
              <w:top w:val="single" w:sz="4" w:space="0" w:color="auto"/>
              <w:left w:val="single" w:sz="4" w:space="0" w:color="auto"/>
              <w:bottom w:val="single" w:sz="4" w:space="0" w:color="auto"/>
              <w:right w:val="single" w:sz="4" w:space="0" w:color="auto"/>
            </w:tcBorders>
          </w:tcPr>
          <w:p w14:paraId="26693920" w14:textId="77777777" w:rsidR="007C5F40" w:rsidRPr="001829E9" w:rsidRDefault="007C5F40" w:rsidP="00010CDA">
            <w:pPr>
              <w:spacing w:after="120"/>
              <w:rPr>
                <w:rFonts w:cs="Arial"/>
                <w:color w:val="000000"/>
                <w:sz w:val="20"/>
                <w:szCs w:val="22"/>
              </w:rPr>
            </w:pPr>
            <w:r>
              <w:rPr>
                <w:rFonts w:cs="Arial"/>
                <w:color w:val="000000"/>
                <w:sz w:val="20"/>
                <w:szCs w:val="22"/>
              </w:rPr>
              <w:t xml:space="preserve">Holder identification </w:t>
            </w:r>
            <w:r w:rsidR="001A53A1">
              <w:rPr>
                <w:rFonts w:cs="Arial"/>
                <w:color w:val="000000"/>
                <w:sz w:val="20"/>
                <w:szCs w:val="22"/>
              </w:rPr>
              <w:t>N</w:t>
            </w:r>
            <w:r>
              <w:rPr>
                <w:rFonts w:cs="Arial"/>
                <w:color w:val="000000"/>
                <w:sz w:val="20"/>
                <w:szCs w:val="22"/>
              </w:rPr>
              <w:t>umber</w:t>
            </w:r>
          </w:p>
        </w:tc>
      </w:tr>
      <w:tr w:rsidR="00781393" w:rsidRPr="00DA0E3E" w14:paraId="26693924" w14:textId="77777777" w:rsidTr="00F91830">
        <w:tc>
          <w:tcPr>
            <w:tcW w:w="1097" w:type="pct"/>
            <w:tcBorders>
              <w:top w:val="single" w:sz="4" w:space="0" w:color="auto"/>
              <w:left w:val="single" w:sz="4" w:space="0" w:color="auto"/>
              <w:bottom w:val="single" w:sz="4" w:space="0" w:color="auto"/>
              <w:right w:val="single" w:sz="4" w:space="0" w:color="auto"/>
            </w:tcBorders>
          </w:tcPr>
          <w:p w14:paraId="26693922" w14:textId="77777777" w:rsidR="00781393" w:rsidRPr="001829E9" w:rsidRDefault="00781393" w:rsidP="00323FC7">
            <w:pPr>
              <w:spacing w:after="120"/>
              <w:rPr>
                <w:rFonts w:cs="Arial"/>
                <w:color w:val="000000"/>
                <w:sz w:val="20"/>
                <w:szCs w:val="22"/>
              </w:rPr>
            </w:pPr>
            <w:r>
              <w:rPr>
                <w:rFonts w:cs="Arial"/>
                <w:color w:val="000000"/>
                <w:sz w:val="20"/>
                <w:szCs w:val="22"/>
              </w:rPr>
              <w:t>ICLD</w:t>
            </w:r>
          </w:p>
        </w:tc>
        <w:tc>
          <w:tcPr>
            <w:tcW w:w="3903" w:type="pct"/>
            <w:tcBorders>
              <w:top w:val="single" w:sz="4" w:space="0" w:color="auto"/>
              <w:left w:val="single" w:sz="4" w:space="0" w:color="auto"/>
              <w:bottom w:val="single" w:sz="4" w:space="0" w:color="auto"/>
              <w:right w:val="single" w:sz="4" w:space="0" w:color="auto"/>
            </w:tcBorders>
          </w:tcPr>
          <w:p w14:paraId="26693923" w14:textId="77777777" w:rsidR="00781393" w:rsidRPr="001829E9" w:rsidRDefault="00781393" w:rsidP="00323FC7">
            <w:pPr>
              <w:spacing w:after="120"/>
              <w:rPr>
                <w:rFonts w:cs="Arial"/>
                <w:color w:val="000000"/>
                <w:sz w:val="20"/>
                <w:szCs w:val="22"/>
              </w:rPr>
            </w:pPr>
            <w:r>
              <w:rPr>
                <w:rFonts w:cs="Arial"/>
                <w:color w:val="000000"/>
                <w:sz w:val="20"/>
                <w:szCs w:val="22"/>
              </w:rPr>
              <w:t>Income Contingent Loan Debts</w:t>
            </w:r>
          </w:p>
        </w:tc>
      </w:tr>
      <w:tr w:rsidR="00FF57BD" w:rsidRPr="00DA0E3E" w14:paraId="26693927" w14:textId="77777777" w:rsidTr="00F91830">
        <w:tc>
          <w:tcPr>
            <w:tcW w:w="1097" w:type="pct"/>
            <w:tcBorders>
              <w:top w:val="single" w:sz="4" w:space="0" w:color="auto"/>
              <w:left w:val="single" w:sz="4" w:space="0" w:color="auto"/>
              <w:bottom w:val="single" w:sz="4" w:space="0" w:color="auto"/>
              <w:right w:val="single" w:sz="4" w:space="0" w:color="auto"/>
            </w:tcBorders>
          </w:tcPr>
          <w:p w14:paraId="26693925" w14:textId="77777777" w:rsidR="00FF57BD" w:rsidRDefault="00FF57BD" w:rsidP="00323FC7">
            <w:pPr>
              <w:spacing w:after="120"/>
              <w:rPr>
                <w:rFonts w:cs="Arial"/>
                <w:color w:val="000000"/>
                <w:sz w:val="20"/>
                <w:szCs w:val="22"/>
              </w:rPr>
            </w:pPr>
            <w:r>
              <w:rPr>
                <w:rFonts w:cs="Arial"/>
                <w:color w:val="000000"/>
                <w:sz w:val="20"/>
                <w:szCs w:val="22"/>
              </w:rPr>
              <w:t>IEP</w:t>
            </w:r>
          </w:p>
        </w:tc>
        <w:tc>
          <w:tcPr>
            <w:tcW w:w="3903" w:type="pct"/>
            <w:tcBorders>
              <w:top w:val="single" w:sz="4" w:space="0" w:color="auto"/>
              <w:left w:val="single" w:sz="4" w:space="0" w:color="auto"/>
              <w:bottom w:val="single" w:sz="4" w:space="0" w:color="auto"/>
              <w:right w:val="single" w:sz="4" w:space="0" w:color="auto"/>
            </w:tcBorders>
          </w:tcPr>
          <w:p w14:paraId="26693926" w14:textId="77777777" w:rsidR="00FF57BD" w:rsidRDefault="00FF57BD" w:rsidP="00323FC7">
            <w:pPr>
              <w:spacing w:after="120"/>
              <w:rPr>
                <w:rFonts w:cs="Arial"/>
                <w:color w:val="000000"/>
                <w:sz w:val="20"/>
                <w:szCs w:val="22"/>
              </w:rPr>
            </w:pPr>
            <w:r>
              <w:rPr>
                <w:rFonts w:cs="Arial"/>
                <w:color w:val="000000"/>
                <w:sz w:val="20"/>
                <w:szCs w:val="22"/>
              </w:rPr>
              <w:t>Interest on Early Payments</w:t>
            </w:r>
          </w:p>
        </w:tc>
      </w:tr>
      <w:tr w:rsidR="00FF57BD" w:rsidRPr="00DA0E3E" w14:paraId="2669392A" w14:textId="77777777" w:rsidTr="00F91830">
        <w:tc>
          <w:tcPr>
            <w:tcW w:w="1097" w:type="pct"/>
            <w:tcBorders>
              <w:top w:val="single" w:sz="4" w:space="0" w:color="auto"/>
              <w:left w:val="single" w:sz="4" w:space="0" w:color="auto"/>
              <w:bottom w:val="single" w:sz="4" w:space="0" w:color="auto"/>
              <w:right w:val="single" w:sz="4" w:space="0" w:color="auto"/>
            </w:tcBorders>
          </w:tcPr>
          <w:p w14:paraId="26693928" w14:textId="77777777" w:rsidR="00FF57BD" w:rsidRPr="001829E9" w:rsidRDefault="00FF57BD" w:rsidP="00323FC7">
            <w:pPr>
              <w:spacing w:after="120"/>
              <w:rPr>
                <w:color w:val="000000"/>
                <w:sz w:val="20"/>
              </w:rPr>
            </w:pPr>
            <w:r w:rsidRPr="001829E9">
              <w:rPr>
                <w:rFonts w:cs="Arial"/>
                <w:color w:val="000000"/>
                <w:sz w:val="20"/>
                <w:szCs w:val="22"/>
              </w:rPr>
              <w:t>IITR</w:t>
            </w:r>
          </w:p>
        </w:tc>
        <w:tc>
          <w:tcPr>
            <w:tcW w:w="3903" w:type="pct"/>
            <w:tcBorders>
              <w:top w:val="single" w:sz="4" w:space="0" w:color="auto"/>
              <w:left w:val="single" w:sz="4" w:space="0" w:color="auto"/>
              <w:bottom w:val="single" w:sz="4" w:space="0" w:color="auto"/>
              <w:right w:val="single" w:sz="4" w:space="0" w:color="auto"/>
            </w:tcBorders>
          </w:tcPr>
          <w:p w14:paraId="26693929" w14:textId="77777777" w:rsidR="00FF57BD" w:rsidRPr="001829E9" w:rsidRDefault="00FF57BD" w:rsidP="00323FC7">
            <w:pPr>
              <w:spacing w:after="120"/>
              <w:rPr>
                <w:color w:val="000000"/>
                <w:sz w:val="20"/>
              </w:rPr>
            </w:pPr>
            <w:r w:rsidRPr="001829E9">
              <w:rPr>
                <w:rFonts w:cs="Arial"/>
                <w:color w:val="000000"/>
                <w:sz w:val="20"/>
                <w:szCs w:val="22"/>
              </w:rPr>
              <w:t>Individual Income Tax Return</w:t>
            </w:r>
          </w:p>
        </w:tc>
      </w:tr>
      <w:tr w:rsidR="00FF57BD" w:rsidRPr="00DA0E3E" w14:paraId="2669392D" w14:textId="77777777" w:rsidTr="00F91830">
        <w:tc>
          <w:tcPr>
            <w:tcW w:w="1097" w:type="pct"/>
            <w:tcBorders>
              <w:top w:val="single" w:sz="4" w:space="0" w:color="auto"/>
              <w:left w:val="single" w:sz="4" w:space="0" w:color="auto"/>
              <w:bottom w:val="single" w:sz="4" w:space="0" w:color="auto"/>
              <w:right w:val="single" w:sz="4" w:space="0" w:color="auto"/>
            </w:tcBorders>
          </w:tcPr>
          <w:p w14:paraId="2669392B" w14:textId="77777777" w:rsidR="00FF57BD" w:rsidRPr="001829E9" w:rsidRDefault="00FF57BD" w:rsidP="00323FC7">
            <w:pPr>
              <w:spacing w:after="120"/>
              <w:rPr>
                <w:rFonts w:cs="Arial"/>
                <w:color w:val="000000"/>
                <w:sz w:val="20"/>
                <w:szCs w:val="22"/>
              </w:rPr>
            </w:pPr>
            <w:r>
              <w:rPr>
                <w:rFonts w:cs="Arial"/>
                <w:color w:val="000000"/>
                <w:sz w:val="20"/>
                <w:szCs w:val="22"/>
              </w:rPr>
              <w:t>INB</w:t>
            </w:r>
          </w:p>
        </w:tc>
        <w:tc>
          <w:tcPr>
            <w:tcW w:w="3903" w:type="pct"/>
            <w:tcBorders>
              <w:top w:val="single" w:sz="4" w:space="0" w:color="auto"/>
              <w:left w:val="single" w:sz="4" w:space="0" w:color="auto"/>
              <w:bottom w:val="single" w:sz="4" w:space="0" w:color="auto"/>
              <w:right w:val="single" w:sz="4" w:space="0" w:color="auto"/>
            </w:tcBorders>
          </w:tcPr>
          <w:p w14:paraId="2669392C" w14:textId="77777777" w:rsidR="00FF57BD" w:rsidRPr="001829E9" w:rsidRDefault="00FF57BD" w:rsidP="00323FC7">
            <w:pPr>
              <w:spacing w:after="120"/>
              <w:rPr>
                <w:rFonts w:cs="Arial"/>
                <w:color w:val="000000"/>
                <w:sz w:val="20"/>
                <w:szCs w:val="22"/>
              </w:rPr>
            </w:pPr>
            <w:r>
              <w:rPr>
                <w:rFonts w:cs="Arial"/>
                <w:color w:val="000000"/>
                <w:sz w:val="20"/>
                <w:szCs w:val="22"/>
              </w:rPr>
              <w:t>Individual Non Business income payment summary</w:t>
            </w:r>
          </w:p>
        </w:tc>
      </w:tr>
      <w:tr w:rsidR="00FF57BD" w:rsidRPr="00DA0E3E" w14:paraId="26693930" w14:textId="77777777" w:rsidTr="00F91830">
        <w:tc>
          <w:tcPr>
            <w:tcW w:w="1097" w:type="pct"/>
            <w:tcBorders>
              <w:top w:val="single" w:sz="4" w:space="0" w:color="auto"/>
              <w:left w:val="single" w:sz="4" w:space="0" w:color="auto"/>
              <w:bottom w:val="single" w:sz="4" w:space="0" w:color="auto"/>
              <w:right w:val="single" w:sz="4" w:space="0" w:color="auto"/>
            </w:tcBorders>
          </w:tcPr>
          <w:p w14:paraId="2669392E" w14:textId="77777777" w:rsidR="00FF57BD" w:rsidRDefault="00FF57BD" w:rsidP="00323FC7">
            <w:pPr>
              <w:spacing w:after="120"/>
              <w:rPr>
                <w:rFonts w:cs="Arial"/>
                <w:color w:val="000000"/>
                <w:sz w:val="20"/>
                <w:szCs w:val="22"/>
              </w:rPr>
            </w:pPr>
            <w:r w:rsidRPr="00323FC7">
              <w:rPr>
                <w:rFonts w:cs="Arial"/>
                <w:color w:val="000000"/>
                <w:sz w:val="20"/>
                <w:szCs w:val="22"/>
              </w:rPr>
              <w:t>Individual</w:t>
            </w:r>
          </w:p>
        </w:tc>
        <w:tc>
          <w:tcPr>
            <w:tcW w:w="3903" w:type="pct"/>
            <w:tcBorders>
              <w:top w:val="single" w:sz="4" w:space="0" w:color="auto"/>
              <w:left w:val="single" w:sz="4" w:space="0" w:color="auto"/>
              <w:bottom w:val="single" w:sz="4" w:space="0" w:color="auto"/>
              <w:right w:val="single" w:sz="4" w:space="0" w:color="auto"/>
            </w:tcBorders>
          </w:tcPr>
          <w:p w14:paraId="2669392F" w14:textId="77777777" w:rsidR="00FF57BD" w:rsidRDefault="00FF57BD" w:rsidP="00323FC7">
            <w:pPr>
              <w:spacing w:after="120"/>
              <w:rPr>
                <w:rFonts w:cs="Arial"/>
                <w:color w:val="000000"/>
                <w:sz w:val="20"/>
                <w:szCs w:val="22"/>
              </w:rPr>
            </w:pPr>
            <w:r w:rsidRPr="00323FC7">
              <w:rPr>
                <w:rFonts w:cs="Arial"/>
                <w:color w:val="000000"/>
                <w:sz w:val="20"/>
                <w:szCs w:val="22"/>
              </w:rPr>
              <w:t>A natural person (that is, a human being)</w:t>
            </w:r>
          </w:p>
        </w:tc>
      </w:tr>
      <w:tr w:rsidR="00FF57BD" w:rsidRPr="00DA0E3E" w14:paraId="26693933" w14:textId="77777777" w:rsidTr="00F91830">
        <w:tc>
          <w:tcPr>
            <w:tcW w:w="1097" w:type="pct"/>
            <w:tcBorders>
              <w:top w:val="single" w:sz="4" w:space="0" w:color="auto"/>
              <w:left w:val="single" w:sz="4" w:space="0" w:color="auto"/>
              <w:bottom w:val="single" w:sz="4" w:space="0" w:color="auto"/>
              <w:right w:val="single" w:sz="4" w:space="0" w:color="auto"/>
            </w:tcBorders>
          </w:tcPr>
          <w:p w14:paraId="26693931" w14:textId="77777777" w:rsidR="00FF57BD" w:rsidRDefault="00FF57BD" w:rsidP="00323FC7">
            <w:pPr>
              <w:spacing w:after="120"/>
              <w:rPr>
                <w:rFonts w:cs="Arial"/>
                <w:color w:val="000000"/>
                <w:sz w:val="20"/>
                <w:szCs w:val="22"/>
              </w:rPr>
            </w:pPr>
            <w:r>
              <w:rPr>
                <w:rFonts w:cs="Arial"/>
                <w:color w:val="000000"/>
                <w:sz w:val="20"/>
                <w:szCs w:val="22"/>
              </w:rPr>
              <w:t>IOP</w:t>
            </w:r>
          </w:p>
        </w:tc>
        <w:tc>
          <w:tcPr>
            <w:tcW w:w="3903" w:type="pct"/>
            <w:tcBorders>
              <w:top w:val="single" w:sz="4" w:space="0" w:color="auto"/>
              <w:left w:val="single" w:sz="4" w:space="0" w:color="auto"/>
              <w:bottom w:val="single" w:sz="4" w:space="0" w:color="auto"/>
              <w:right w:val="single" w:sz="4" w:space="0" w:color="auto"/>
            </w:tcBorders>
          </w:tcPr>
          <w:p w14:paraId="26693932" w14:textId="77777777" w:rsidR="00FF57BD" w:rsidRDefault="00FF57BD" w:rsidP="00396BEA">
            <w:pPr>
              <w:spacing w:after="120"/>
              <w:rPr>
                <w:rFonts w:cs="Arial"/>
                <w:color w:val="000000"/>
                <w:sz w:val="20"/>
                <w:szCs w:val="22"/>
              </w:rPr>
            </w:pPr>
            <w:r>
              <w:rPr>
                <w:rFonts w:cs="Arial"/>
                <w:color w:val="000000"/>
                <w:sz w:val="20"/>
                <w:szCs w:val="22"/>
              </w:rPr>
              <w:t>Interest on Overpayments</w:t>
            </w:r>
          </w:p>
        </w:tc>
      </w:tr>
      <w:tr w:rsidR="00FF57BD" w:rsidRPr="00DA0E3E" w14:paraId="26693936" w14:textId="77777777" w:rsidTr="00F91830">
        <w:tc>
          <w:tcPr>
            <w:tcW w:w="1097" w:type="pct"/>
            <w:tcBorders>
              <w:top w:val="single" w:sz="4" w:space="0" w:color="auto"/>
              <w:left w:val="single" w:sz="4" w:space="0" w:color="auto"/>
              <w:bottom w:val="single" w:sz="4" w:space="0" w:color="auto"/>
              <w:right w:val="single" w:sz="4" w:space="0" w:color="auto"/>
            </w:tcBorders>
          </w:tcPr>
          <w:p w14:paraId="26693934" w14:textId="77777777" w:rsidR="00FF57BD" w:rsidRPr="00323FC7" w:rsidRDefault="00FF57BD" w:rsidP="00323FC7">
            <w:pPr>
              <w:spacing w:after="120"/>
              <w:rPr>
                <w:rFonts w:cs="Arial"/>
                <w:color w:val="000000"/>
                <w:sz w:val="20"/>
                <w:szCs w:val="22"/>
              </w:rPr>
            </w:pPr>
            <w:r>
              <w:rPr>
                <w:rFonts w:cs="Arial"/>
                <w:color w:val="000000"/>
                <w:sz w:val="20"/>
                <w:szCs w:val="22"/>
              </w:rPr>
              <w:t>IT</w:t>
            </w:r>
          </w:p>
        </w:tc>
        <w:tc>
          <w:tcPr>
            <w:tcW w:w="3903" w:type="pct"/>
            <w:tcBorders>
              <w:top w:val="single" w:sz="4" w:space="0" w:color="auto"/>
              <w:left w:val="single" w:sz="4" w:space="0" w:color="auto"/>
              <w:bottom w:val="single" w:sz="4" w:space="0" w:color="auto"/>
              <w:right w:val="single" w:sz="4" w:space="0" w:color="auto"/>
            </w:tcBorders>
          </w:tcPr>
          <w:p w14:paraId="26693935" w14:textId="77777777" w:rsidR="00FF57BD" w:rsidRPr="00323FC7" w:rsidRDefault="00FF57BD" w:rsidP="00323FC7">
            <w:pPr>
              <w:spacing w:after="120"/>
              <w:rPr>
                <w:rFonts w:cs="Arial"/>
                <w:color w:val="000000"/>
                <w:sz w:val="20"/>
                <w:szCs w:val="22"/>
              </w:rPr>
            </w:pPr>
            <w:r>
              <w:rPr>
                <w:rFonts w:cs="Arial"/>
                <w:color w:val="000000"/>
                <w:sz w:val="20"/>
                <w:szCs w:val="22"/>
              </w:rPr>
              <w:t>Income Tax</w:t>
            </w:r>
          </w:p>
        </w:tc>
      </w:tr>
      <w:tr w:rsidR="00FF57BD" w:rsidRPr="00DA0E3E" w14:paraId="2669393A" w14:textId="77777777" w:rsidTr="00F91830">
        <w:tc>
          <w:tcPr>
            <w:tcW w:w="1097" w:type="pct"/>
            <w:tcBorders>
              <w:top w:val="single" w:sz="4" w:space="0" w:color="auto"/>
              <w:left w:val="single" w:sz="4" w:space="0" w:color="auto"/>
              <w:bottom w:val="single" w:sz="4" w:space="0" w:color="auto"/>
              <w:right w:val="single" w:sz="4" w:space="0" w:color="auto"/>
            </w:tcBorders>
          </w:tcPr>
          <w:p w14:paraId="26693937" w14:textId="77777777" w:rsidR="00FF57BD" w:rsidRPr="00323FC7" w:rsidRDefault="00FF57BD" w:rsidP="00323FC7">
            <w:pPr>
              <w:spacing w:after="120"/>
              <w:rPr>
                <w:rFonts w:cs="Arial"/>
                <w:color w:val="000000"/>
                <w:sz w:val="20"/>
                <w:szCs w:val="22"/>
              </w:rPr>
            </w:pPr>
            <w:r>
              <w:rPr>
                <w:rFonts w:cs="Arial"/>
                <w:color w:val="000000"/>
                <w:sz w:val="20"/>
                <w:szCs w:val="22"/>
              </w:rPr>
              <w:t>ITLDGSTS</w:t>
            </w:r>
          </w:p>
        </w:tc>
        <w:tc>
          <w:tcPr>
            <w:tcW w:w="3903" w:type="pct"/>
            <w:tcBorders>
              <w:top w:val="single" w:sz="4" w:space="0" w:color="auto"/>
              <w:left w:val="single" w:sz="4" w:space="0" w:color="auto"/>
              <w:bottom w:val="single" w:sz="4" w:space="0" w:color="auto"/>
              <w:right w:val="single" w:sz="4" w:space="0" w:color="auto"/>
            </w:tcBorders>
          </w:tcPr>
          <w:p w14:paraId="26693938" w14:textId="77777777" w:rsidR="00FF57BD" w:rsidRDefault="00FF57BD" w:rsidP="00323FC7">
            <w:pPr>
              <w:spacing w:after="120"/>
              <w:rPr>
                <w:rFonts w:cs="Arial"/>
                <w:color w:val="000000"/>
                <w:sz w:val="20"/>
                <w:szCs w:val="22"/>
              </w:rPr>
            </w:pPr>
            <w:r>
              <w:rPr>
                <w:rFonts w:cs="Arial"/>
                <w:color w:val="000000"/>
                <w:sz w:val="20"/>
                <w:szCs w:val="22"/>
              </w:rPr>
              <w:t>The SBR Income Tax Lodgment Status service</w:t>
            </w:r>
          </w:p>
          <w:p w14:paraId="26693939" w14:textId="77777777" w:rsidR="00FF57BD" w:rsidRPr="00323FC7" w:rsidRDefault="00FF57BD" w:rsidP="00F82DF0">
            <w:pPr>
              <w:spacing w:after="120"/>
              <w:rPr>
                <w:rFonts w:cs="Arial"/>
                <w:color w:val="000000"/>
                <w:sz w:val="20"/>
                <w:szCs w:val="22"/>
              </w:rPr>
            </w:pPr>
            <w:r>
              <w:rPr>
                <w:rFonts w:cs="Arial"/>
                <w:color w:val="000000"/>
                <w:sz w:val="20"/>
                <w:szCs w:val="22"/>
              </w:rPr>
              <w:t>(for more information please see the IT Lodgment Status Business Implementation Guide)</w:t>
            </w:r>
          </w:p>
        </w:tc>
      </w:tr>
      <w:tr w:rsidR="00FF57BD" w:rsidRPr="00DA0E3E" w14:paraId="2669393D" w14:textId="77777777" w:rsidTr="00F91830">
        <w:tc>
          <w:tcPr>
            <w:tcW w:w="1097" w:type="pct"/>
            <w:tcBorders>
              <w:top w:val="single" w:sz="4" w:space="0" w:color="auto"/>
              <w:left w:val="single" w:sz="4" w:space="0" w:color="auto"/>
              <w:bottom w:val="single" w:sz="4" w:space="0" w:color="auto"/>
              <w:right w:val="single" w:sz="4" w:space="0" w:color="auto"/>
            </w:tcBorders>
          </w:tcPr>
          <w:p w14:paraId="2669393B" w14:textId="77777777" w:rsidR="00FF57BD" w:rsidRDefault="00FF57BD" w:rsidP="00323FC7">
            <w:pPr>
              <w:spacing w:after="120"/>
              <w:rPr>
                <w:rFonts w:cs="Arial"/>
                <w:color w:val="000000"/>
                <w:sz w:val="20"/>
                <w:szCs w:val="22"/>
              </w:rPr>
            </w:pPr>
            <w:r>
              <w:rPr>
                <w:rFonts w:cs="Arial"/>
                <w:color w:val="000000"/>
                <w:sz w:val="20"/>
                <w:szCs w:val="22"/>
              </w:rPr>
              <w:t>LPI</w:t>
            </w:r>
          </w:p>
        </w:tc>
        <w:tc>
          <w:tcPr>
            <w:tcW w:w="3903" w:type="pct"/>
            <w:tcBorders>
              <w:top w:val="single" w:sz="4" w:space="0" w:color="auto"/>
              <w:left w:val="single" w:sz="4" w:space="0" w:color="auto"/>
              <w:bottom w:val="single" w:sz="4" w:space="0" w:color="auto"/>
              <w:right w:val="single" w:sz="4" w:space="0" w:color="auto"/>
            </w:tcBorders>
          </w:tcPr>
          <w:p w14:paraId="2669393C" w14:textId="77777777" w:rsidR="00FF57BD" w:rsidRDefault="00FF57BD" w:rsidP="00323FC7">
            <w:pPr>
              <w:spacing w:after="120"/>
              <w:rPr>
                <w:rFonts w:cs="Arial"/>
                <w:color w:val="000000"/>
                <w:sz w:val="20"/>
                <w:szCs w:val="22"/>
              </w:rPr>
            </w:pPr>
            <w:r>
              <w:rPr>
                <w:rFonts w:cs="Arial"/>
                <w:color w:val="000000"/>
                <w:sz w:val="20"/>
                <w:szCs w:val="22"/>
              </w:rPr>
              <w:t>Late Payment Interest</w:t>
            </w:r>
          </w:p>
        </w:tc>
      </w:tr>
      <w:tr w:rsidR="00FF57BD" w:rsidRPr="00DA0E3E" w14:paraId="26693940" w14:textId="77777777" w:rsidTr="00F91830">
        <w:tc>
          <w:tcPr>
            <w:tcW w:w="1097" w:type="pct"/>
            <w:tcBorders>
              <w:top w:val="single" w:sz="4" w:space="0" w:color="auto"/>
              <w:left w:val="single" w:sz="4" w:space="0" w:color="auto"/>
              <w:bottom w:val="single" w:sz="4" w:space="0" w:color="auto"/>
              <w:right w:val="single" w:sz="4" w:space="0" w:color="auto"/>
            </w:tcBorders>
          </w:tcPr>
          <w:p w14:paraId="2669393E" w14:textId="77777777" w:rsidR="00FF57BD" w:rsidRDefault="00FF57BD" w:rsidP="00323FC7">
            <w:pPr>
              <w:spacing w:after="120"/>
              <w:rPr>
                <w:rFonts w:cs="Arial"/>
                <w:color w:val="000000"/>
                <w:sz w:val="20"/>
                <w:szCs w:val="22"/>
              </w:rPr>
            </w:pPr>
            <w:r>
              <w:rPr>
                <w:rFonts w:cs="Arial"/>
                <w:color w:val="000000"/>
                <w:sz w:val="20"/>
                <w:szCs w:val="22"/>
              </w:rPr>
              <w:t>LRC</w:t>
            </w:r>
          </w:p>
        </w:tc>
        <w:tc>
          <w:tcPr>
            <w:tcW w:w="3903" w:type="pct"/>
            <w:tcBorders>
              <w:top w:val="single" w:sz="4" w:space="0" w:color="auto"/>
              <w:left w:val="single" w:sz="4" w:space="0" w:color="auto"/>
              <w:bottom w:val="single" w:sz="4" w:space="0" w:color="auto"/>
              <w:right w:val="single" w:sz="4" w:space="0" w:color="auto"/>
            </w:tcBorders>
          </w:tcPr>
          <w:p w14:paraId="2669393F" w14:textId="77777777" w:rsidR="00FF57BD" w:rsidRDefault="00FF57BD" w:rsidP="00323FC7">
            <w:pPr>
              <w:spacing w:after="120"/>
              <w:rPr>
                <w:rFonts w:cs="Arial"/>
                <w:color w:val="000000"/>
                <w:sz w:val="20"/>
                <w:szCs w:val="22"/>
              </w:rPr>
            </w:pPr>
            <w:r>
              <w:rPr>
                <w:rFonts w:cs="Arial"/>
                <w:color w:val="000000"/>
                <w:sz w:val="20"/>
                <w:szCs w:val="22"/>
              </w:rPr>
              <w:t>Low Rate Cap</w:t>
            </w:r>
          </w:p>
        </w:tc>
      </w:tr>
      <w:tr w:rsidR="00FF57BD" w:rsidRPr="00DA0E3E" w14:paraId="26693943" w14:textId="77777777" w:rsidTr="00F91830">
        <w:tc>
          <w:tcPr>
            <w:tcW w:w="1097" w:type="pct"/>
            <w:tcBorders>
              <w:top w:val="single" w:sz="4" w:space="0" w:color="auto"/>
              <w:left w:val="single" w:sz="4" w:space="0" w:color="auto"/>
              <w:bottom w:val="single" w:sz="4" w:space="0" w:color="auto"/>
              <w:right w:val="single" w:sz="4" w:space="0" w:color="auto"/>
            </w:tcBorders>
          </w:tcPr>
          <w:p w14:paraId="26693941" w14:textId="77777777" w:rsidR="00FF57BD" w:rsidRDefault="00FF57BD">
            <w:pPr>
              <w:spacing w:after="120"/>
              <w:rPr>
                <w:rFonts w:cs="Arial"/>
                <w:color w:val="000000"/>
                <w:sz w:val="20"/>
                <w:szCs w:val="22"/>
              </w:rPr>
            </w:pPr>
            <w:r>
              <w:rPr>
                <w:rFonts w:cs="Arial"/>
                <w:color w:val="000000"/>
                <w:sz w:val="20"/>
                <w:szCs w:val="22"/>
              </w:rPr>
              <w:t>MF</w:t>
            </w:r>
          </w:p>
        </w:tc>
        <w:tc>
          <w:tcPr>
            <w:tcW w:w="3903" w:type="pct"/>
            <w:tcBorders>
              <w:top w:val="single" w:sz="4" w:space="0" w:color="auto"/>
              <w:left w:val="single" w:sz="4" w:space="0" w:color="auto"/>
              <w:bottom w:val="single" w:sz="4" w:space="0" w:color="auto"/>
              <w:right w:val="single" w:sz="4" w:space="0" w:color="auto"/>
            </w:tcBorders>
          </w:tcPr>
          <w:p w14:paraId="26693942" w14:textId="77777777" w:rsidR="00FF57BD" w:rsidRDefault="00FF57BD">
            <w:pPr>
              <w:spacing w:after="120"/>
              <w:rPr>
                <w:rFonts w:cs="Arial"/>
                <w:color w:val="000000"/>
                <w:sz w:val="20"/>
                <w:szCs w:val="22"/>
              </w:rPr>
            </w:pPr>
            <w:r>
              <w:rPr>
                <w:rFonts w:cs="Arial"/>
                <w:color w:val="000000"/>
                <w:sz w:val="20"/>
                <w:szCs w:val="22"/>
              </w:rPr>
              <w:t>Managed Fund</w:t>
            </w:r>
          </w:p>
        </w:tc>
      </w:tr>
      <w:tr w:rsidR="00FF57BD" w:rsidRPr="00DA0E3E" w14:paraId="26693946" w14:textId="77777777" w:rsidTr="00F91830">
        <w:tc>
          <w:tcPr>
            <w:tcW w:w="1097" w:type="pct"/>
            <w:tcBorders>
              <w:top w:val="single" w:sz="4" w:space="0" w:color="auto"/>
              <w:left w:val="single" w:sz="4" w:space="0" w:color="auto"/>
              <w:bottom w:val="single" w:sz="4" w:space="0" w:color="auto"/>
              <w:right w:val="single" w:sz="4" w:space="0" w:color="auto"/>
            </w:tcBorders>
          </w:tcPr>
          <w:p w14:paraId="26693944" w14:textId="77777777" w:rsidR="00FF57BD" w:rsidRPr="002C56E0" w:rsidRDefault="00FF57BD">
            <w:pPr>
              <w:spacing w:after="120"/>
              <w:rPr>
                <w:rFonts w:cs="Arial"/>
                <w:color w:val="000000"/>
                <w:sz w:val="20"/>
                <w:szCs w:val="22"/>
              </w:rPr>
            </w:pPr>
            <w:r>
              <w:rPr>
                <w:rFonts w:cs="Arial"/>
                <w:color w:val="000000"/>
                <w:sz w:val="20"/>
                <w:szCs w:val="22"/>
              </w:rPr>
              <w:t>MLS</w:t>
            </w:r>
          </w:p>
        </w:tc>
        <w:tc>
          <w:tcPr>
            <w:tcW w:w="3903" w:type="pct"/>
            <w:tcBorders>
              <w:top w:val="single" w:sz="4" w:space="0" w:color="auto"/>
              <w:left w:val="single" w:sz="4" w:space="0" w:color="auto"/>
              <w:bottom w:val="single" w:sz="4" w:space="0" w:color="auto"/>
              <w:right w:val="single" w:sz="4" w:space="0" w:color="auto"/>
            </w:tcBorders>
          </w:tcPr>
          <w:p w14:paraId="26693945" w14:textId="77777777" w:rsidR="00FF57BD" w:rsidRPr="002C56E0" w:rsidRDefault="00FF57BD">
            <w:pPr>
              <w:spacing w:after="120"/>
              <w:rPr>
                <w:rFonts w:cs="Arial"/>
                <w:color w:val="000000"/>
                <w:sz w:val="20"/>
                <w:szCs w:val="22"/>
              </w:rPr>
            </w:pPr>
            <w:r>
              <w:rPr>
                <w:rFonts w:cs="Arial"/>
                <w:color w:val="000000"/>
                <w:sz w:val="20"/>
                <w:szCs w:val="22"/>
              </w:rPr>
              <w:t>Medicare Levy Surcharge</w:t>
            </w:r>
          </w:p>
        </w:tc>
      </w:tr>
      <w:tr w:rsidR="00B36BBE" w:rsidRPr="00DA0E3E" w14:paraId="26693949" w14:textId="77777777" w:rsidTr="00F91830">
        <w:tc>
          <w:tcPr>
            <w:tcW w:w="1097" w:type="pct"/>
            <w:tcBorders>
              <w:top w:val="single" w:sz="4" w:space="0" w:color="auto"/>
              <w:left w:val="single" w:sz="4" w:space="0" w:color="auto"/>
              <w:bottom w:val="single" w:sz="4" w:space="0" w:color="auto"/>
              <w:right w:val="single" w:sz="4" w:space="0" w:color="auto"/>
            </w:tcBorders>
          </w:tcPr>
          <w:p w14:paraId="26693947" w14:textId="77777777" w:rsidR="00B36BBE" w:rsidRDefault="00B36BBE">
            <w:pPr>
              <w:spacing w:after="120"/>
              <w:rPr>
                <w:rFonts w:cs="Arial"/>
                <w:color w:val="000000"/>
                <w:sz w:val="20"/>
                <w:szCs w:val="22"/>
              </w:rPr>
            </w:pPr>
            <w:r>
              <w:rPr>
                <w:rFonts w:cs="Arial"/>
                <w:color w:val="000000"/>
                <w:sz w:val="20"/>
                <w:szCs w:val="22"/>
              </w:rPr>
              <w:t>MRCA</w:t>
            </w:r>
          </w:p>
        </w:tc>
        <w:tc>
          <w:tcPr>
            <w:tcW w:w="3903" w:type="pct"/>
            <w:tcBorders>
              <w:top w:val="single" w:sz="4" w:space="0" w:color="auto"/>
              <w:left w:val="single" w:sz="4" w:space="0" w:color="auto"/>
              <w:bottom w:val="single" w:sz="4" w:space="0" w:color="auto"/>
              <w:right w:val="single" w:sz="4" w:space="0" w:color="auto"/>
            </w:tcBorders>
          </w:tcPr>
          <w:p w14:paraId="26693948" w14:textId="77777777" w:rsidR="00B36BBE" w:rsidRDefault="00B36BBE">
            <w:pPr>
              <w:spacing w:after="120"/>
              <w:rPr>
                <w:rFonts w:cs="Arial"/>
                <w:color w:val="000000"/>
                <w:sz w:val="20"/>
                <w:szCs w:val="22"/>
              </w:rPr>
            </w:pPr>
            <w:r w:rsidRPr="00B36BBE">
              <w:rPr>
                <w:rFonts w:cs="Arial"/>
                <w:color w:val="000000"/>
                <w:sz w:val="20"/>
                <w:szCs w:val="22"/>
              </w:rPr>
              <w:t>Military Rehabilitation and Compensation Act</w:t>
            </w:r>
          </w:p>
        </w:tc>
      </w:tr>
      <w:tr w:rsidR="00F13BB8" w:rsidRPr="00DA0E3E" w14:paraId="2669394C" w14:textId="77777777" w:rsidTr="00F91830">
        <w:tc>
          <w:tcPr>
            <w:tcW w:w="1097" w:type="pct"/>
            <w:tcBorders>
              <w:top w:val="single" w:sz="4" w:space="0" w:color="auto"/>
              <w:left w:val="single" w:sz="4" w:space="0" w:color="auto"/>
              <w:bottom w:val="single" w:sz="4" w:space="0" w:color="auto"/>
              <w:right w:val="single" w:sz="4" w:space="0" w:color="auto"/>
            </w:tcBorders>
          </w:tcPr>
          <w:p w14:paraId="2669394A" w14:textId="77777777" w:rsidR="00F13BB8" w:rsidRDefault="00F13BB8" w:rsidP="005E0B6D">
            <w:pPr>
              <w:spacing w:after="120"/>
              <w:rPr>
                <w:rFonts w:cs="Arial"/>
                <w:color w:val="000000"/>
                <w:sz w:val="20"/>
                <w:szCs w:val="22"/>
              </w:rPr>
            </w:pPr>
            <w:r>
              <w:rPr>
                <w:rFonts w:cs="Arial"/>
                <w:color w:val="000000"/>
                <w:sz w:val="20"/>
                <w:szCs w:val="22"/>
              </w:rPr>
              <w:lastRenderedPageBreak/>
              <w:t>NZ</w:t>
            </w:r>
          </w:p>
        </w:tc>
        <w:tc>
          <w:tcPr>
            <w:tcW w:w="3903" w:type="pct"/>
            <w:tcBorders>
              <w:top w:val="single" w:sz="4" w:space="0" w:color="auto"/>
              <w:left w:val="single" w:sz="4" w:space="0" w:color="auto"/>
              <w:bottom w:val="single" w:sz="4" w:space="0" w:color="auto"/>
              <w:right w:val="single" w:sz="4" w:space="0" w:color="auto"/>
            </w:tcBorders>
          </w:tcPr>
          <w:p w14:paraId="2669394B" w14:textId="77777777" w:rsidR="00F13BB8" w:rsidRDefault="00F13BB8" w:rsidP="005E0B6D">
            <w:pPr>
              <w:spacing w:after="120"/>
              <w:rPr>
                <w:rFonts w:cs="Arial"/>
                <w:color w:val="000000"/>
                <w:sz w:val="20"/>
                <w:szCs w:val="22"/>
              </w:rPr>
            </w:pPr>
            <w:r>
              <w:rPr>
                <w:rFonts w:cs="Arial"/>
                <w:color w:val="000000"/>
                <w:sz w:val="20"/>
                <w:szCs w:val="22"/>
              </w:rPr>
              <w:t>New Zealand</w:t>
            </w:r>
          </w:p>
        </w:tc>
      </w:tr>
      <w:tr w:rsidR="00FF57BD" w:rsidRPr="00DA0E3E" w14:paraId="2669394F" w14:textId="77777777" w:rsidTr="00F91830">
        <w:tc>
          <w:tcPr>
            <w:tcW w:w="1097" w:type="pct"/>
            <w:tcBorders>
              <w:top w:val="single" w:sz="4" w:space="0" w:color="auto"/>
              <w:left w:val="single" w:sz="4" w:space="0" w:color="auto"/>
              <w:bottom w:val="single" w:sz="4" w:space="0" w:color="auto"/>
              <w:right w:val="single" w:sz="4" w:space="0" w:color="auto"/>
            </w:tcBorders>
          </w:tcPr>
          <w:p w14:paraId="2669394D" w14:textId="77777777" w:rsidR="00FF57BD" w:rsidRPr="00DA0E3E" w:rsidRDefault="00FF57BD" w:rsidP="005E0B6D">
            <w:pPr>
              <w:spacing w:after="120"/>
              <w:rPr>
                <w:rFonts w:cs="Arial"/>
                <w:color w:val="000000"/>
                <w:sz w:val="20"/>
                <w:szCs w:val="22"/>
              </w:rPr>
            </w:pPr>
            <w:r>
              <w:rPr>
                <w:rFonts w:cs="Arial"/>
                <w:color w:val="000000"/>
                <w:sz w:val="20"/>
                <w:szCs w:val="22"/>
              </w:rPr>
              <w:t>PAYGI</w:t>
            </w:r>
          </w:p>
        </w:tc>
        <w:tc>
          <w:tcPr>
            <w:tcW w:w="3903" w:type="pct"/>
            <w:tcBorders>
              <w:top w:val="single" w:sz="4" w:space="0" w:color="auto"/>
              <w:left w:val="single" w:sz="4" w:space="0" w:color="auto"/>
              <w:bottom w:val="single" w:sz="4" w:space="0" w:color="auto"/>
              <w:right w:val="single" w:sz="4" w:space="0" w:color="auto"/>
            </w:tcBorders>
          </w:tcPr>
          <w:p w14:paraId="2669394E" w14:textId="77777777" w:rsidR="00FF57BD" w:rsidRPr="00DA0E3E" w:rsidRDefault="00FF57BD" w:rsidP="005E0B6D">
            <w:pPr>
              <w:spacing w:after="120"/>
              <w:rPr>
                <w:rFonts w:cs="Arial"/>
                <w:color w:val="000000"/>
                <w:sz w:val="20"/>
                <w:szCs w:val="22"/>
              </w:rPr>
            </w:pPr>
            <w:r>
              <w:rPr>
                <w:rFonts w:cs="Arial"/>
                <w:color w:val="000000"/>
                <w:sz w:val="20"/>
                <w:szCs w:val="22"/>
              </w:rPr>
              <w:t>Pay as you go instalments</w:t>
            </w:r>
          </w:p>
        </w:tc>
      </w:tr>
      <w:tr w:rsidR="00FF57BD" w:rsidRPr="00DA0E3E" w14:paraId="26693952" w14:textId="77777777" w:rsidTr="00F91830">
        <w:tc>
          <w:tcPr>
            <w:tcW w:w="1097" w:type="pct"/>
            <w:tcBorders>
              <w:top w:val="single" w:sz="4" w:space="0" w:color="auto"/>
              <w:left w:val="single" w:sz="4" w:space="0" w:color="auto"/>
              <w:bottom w:val="single" w:sz="4" w:space="0" w:color="auto"/>
              <w:right w:val="single" w:sz="4" w:space="0" w:color="auto"/>
            </w:tcBorders>
          </w:tcPr>
          <w:p w14:paraId="26693950" w14:textId="77777777" w:rsidR="00FF57BD" w:rsidRPr="00DA0E3E" w:rsidRDefault="00FF57BD">
            <w:pPr>
              <w:spacing w:after="120"/>
              <w:rPr>
                <w:rFonts w:cs="Arial"/>
                <w:color w:val="000000"/>
                <w:sz w:val="20"/>
                <w:szCs w:val="22"/>
              </w:rPr>
            </w:pPr>
            <w:r>
              <w:rPr>
                <w:rFonts w:cs="Arial"/>
                <w:color w:val="000000"/>
                <w:sz w:val="20"/>
                <w:szCs w:val="22"/>
              </w:rPr>
              <w:t>PAYGW</w:t>
            </w:r>
          </w:p>
        </w:tc>
        <w:tc>
          <w:tcPr>
            <w:tcW w:w="3903" w:type="pct"/>
            <w:tcBorders>
              <w:top w:val="single" w:sz="4" w:space="0" w:color="auto"/>
              <w:left w:val="single" w:sz="4" w:space="0" w:color="auto"/>
              <w:bottom w:val="single" w:sz="4" w:space="0" w:color="auto"/>
              <w:right w:val="single" w:sz="4" w:space="0" w:color="auto"/>
            </w:tcBorders>
          </w:tcPr>
          <w:p w14:paraId="26693951" w14:textId="77777777" w:rsidR="00FF57BD" w:rsidRPr="00DA0E3E" w:rsidRDefault="00FF57BD">
            <w:pPr>
              <w:spacing w:after="120"/>
              <w:rPr>
                <w:rFonts w:cs="Arial"/>
                <w:color w:val="000000"/>
                <w:sz w:val="20"/>
                <w:szCs w:val="22"/>
              </w:rPr>
            </w:pPr>
            <w:r>
              <w:rPr>
                <w:rFonts w:cs="Arial"/>
                <w:color w:val="000000"/>
                <w:sz w:val="20"/>
                <w:szCs w:val="22"/>
              </w:rPr>
              <w:t>Pay as you go withholding</w:t>
            </w:r>
          </w:p>
        </w:tc>
      </w:tr>
      <w:tr w:rsidR="00FF57BD" w:rsidRPr="00DA0E3E" w14:paraId="26693955" w14:textId="77777777" w:rsidTr="00F91830">
        <w:tc>
          <w:tcPr>
            <w:tcW w:w="1097" w:type="pct"/>
            <w:tcBorders>
              <w:top w:val="single" w:sz="4" w:space="0" w:color="auto"/>
              <w:left w:val="single" w:sz="4" w:space="0" w:color="auto"/>
              <w:bottom w:val="single" w:sz="4" w:space="0" w:color="auto"/>
              <w:right w:val="single" w:sz="4" w:space="0" w:color="auto"/>
            </w:tcBorders>
          </w:tcPr>
          <w:p w14:paraId="26693953" w14:textId="77777777" w:rsidR="00FF57BD" w:rsidRDefault="00FF57BD">
            <w:pPr>
              <w:spacing w:after="120"/>
              <w:rPr>
                <w:rFonts w:cs="Arial"/>
                <w:color w:val="000000"/>
                <w:sz w:val="20"/>
                <w:szCs w:val="22"/>
              </w:rPr>
            </w:pPr>
            <w:r>
              <w:rPr>
                <w:rFonts w:cs="Arial"/>
                <w:color w:val="000000"/>
                <w:sz w:val="20"/>
                <w:szCs w:val="22"/>
              </w:rPr>
              <w:t>PHI</w:t>
            </w:r>
          </w:p>
        </w:tc>
        <w:tc>
          <w:tcPr>
            <w:tcW w:w="3903" w:type="pct"/>
            <w:tcBorders>
              <w:top w:val="single" w:sz="4" w:space="0" w:color="auto"/>
              <w:left w:val="single" w:sz="4" w:space="0" w:color="auto"/>
              <w:bottom w:val="single" w:sz="4" w:space="0" w:color="auto"/>
              <w:right w:val="single" w:sz="4" w:space="0" w:color="auto"/>
            </w:tcBorders>
          </w:tcPr>
          <w:p w14:paraId="26693954" w14:textId="77777777" w:rsidR="00FF57BD" w:rsidRDefault="00FF57BD">
            <w:pPr>
              <w:spacing w:after="120"/>
              <w:rPr>
                <w:rFonts w:cs="Arial"/>
                <w:color w:val="000000"/>
                <w:sz w:val="20"/>
                <w:szCs w:val="22"/>
              </w:rPr>
            </w:pPr>
            <w:r>
              <w:rPr>
                <w:rFonts w:cs="Arial"/>
                <w:color w:val="000000"/>
                <w:sz w:val="20"/>
                <w:szCs w:val="22"/>
              </w:rPr>
              <w:t>Private Health Insurance</w:t>
            </w:r>
          </w:p>
        </w:tc>
      </w:tr>
      <w:tr w:rsidR="007C265B" w:rsidRPr="00DA0E3E" w14:paraId="26693958" w14:textId="77777777" w:rsidTr="00F91830">
        <w:tc>
          <w:tcPr>
            <w:tcW w:w="1097" w:type="pct"/>
            <w:tcBorders>
              <w:top w:val="single" w:sz="4" w:space="0" w:color="auto"/>
              <w:left w:val="single" w:sz="4" w:space="0" w:color="auto"/>
              <w:bottom w:val="single" w:sz="4" w:space="0" w:color="auto"/>
              <w:right w:val="single" w:sz="4" w:space="0" w:color="auto"/>
            </w:tcBorders>
          </w:tcPr>
          <w:p w14:paraId="26693956" w14:textId="77777777" w:rsidR="007C265B" w:rsidRDefault="007C265B">
            <w:pPr>
              <w:spacing w:after="120"/>
              <w:rPr>
                <w:rFonts w:cs="Arial"/>
                <w:color w:val="000000"/>
                <w:sz w:val="20"/>
                <w:szCs w:val="22"/>
              </w:rPr>
            </w:pPr>
            <w:r>
              <w:rPr>
                <w:rFonts w:cs="Arial"/>
                <w:color w:val="000000"/>
                <w:sz w:val="20"/>
                <w:szCs w:val="22"/>
              </w:rPr>
              <w:t>PII</w:t>
            </w:r>
          </w:p>
        </w:tc>
        <w:tc>
          <w:tcPr>
            <w:tcW w:w="3903" w:type="pct"/>
            <w:tcBorders>
              <w:top w:val="single" w:sz="4" w:space="0" w:color="auto"/>
              <w:left w:val="single" w:sz="4" w:space="0" w:color="auto"/>
              <w:bottom w:val="single" w:sz="4" w:space="0" w:color="auto"/>
              <w:right w:val="single" w:sz="4" w:space="0" w:color="auto"/>
            </w:tcBorders>
          </w:tcPr>
          <w:p w14:paraId="26693957" w14:textId="77777777" w:rsidR="007C265B" w:rsidRDefault="007C265B">
            <w:pPr>
              <w:spacing w:after="120"/>
              <w:rPr>
                <w:rFonts w:cs="Arial"/>
                <w:color w:val="000000"/>
                <w:sz w:val="20"/>
                <w:szCs w:val="22"/>
              </w:rPr>
            </w:pPr>
            <w:r>
              <w:rPr>
                <w:rFonts w:cs="Arial"/>
                <w:color w:val="000000"/>
                <w:sz w:val="20"/>
                <w:szCs w:val="22"/>
              </w:rPr>
              <w:t>Path Internship Incentive</w:t>
            </w:r>
          </w:p>
        </w:tc>
      </w:tr>
      <w:tr w:rsidR="00FF57BD" w:rsidRPr="00DA0E3E" w14:paraId="2669395B" w14:textId="77777777" w:rsidTr="00F91830">
        <w:tc>
          <w:tcPr>
            <w:tcW w:w="1097" w:type="pct"/>
            <w:tcBorders>
              <w:top w:val="single" w:sz="4" w:space="0" w:color="auto"/>
              <w:left w:val="single" w:sz="4" w:space="0" w:color="auto"/>
              <w:bottom w:val="single" w:sz="4" w:space="0" w:color="auto"/>
              <w:right w:val="single" w:sz="4" w:space="0" w:color="auto"/>
            </w:tcBorders>
          </w:tcPr>
          <w:p w14:paraId="26693959" w14:textId="77777777" w:rsidR="00FF57BD" w:rsidRDefault="00FF57BD">
            <w:pPr>
              <w:spacing w:after="120"/>
              <w:rPr>
                <w:rFonts w:cs="Arial"/>
                <w:color w:val="000000"/>
                <w:sz w:val="20"/>
                <w:szCs w:val="22"/>
              </w:rPr>
            </w:pPr>
            <w:r>
              <w:rPr>
                <w:rFonts w:cs="Arial"/>
                <w:color w:val="000000"/>
                <w:sz w:val="20"/>
                <w:szCs w:val="22"/>
              </w:rPr>
              <w:t>PIITR</w:t>
            </w:r>
          </w:p>
        </w:tc>
        <w:tc>
          <w:tcPr>
            <w:tcW w:w="3903" w:type="pct"/>
            <w:tcBorders>
              <w:top w:val="single" w:sz="4" w:space="0" w:color="auto"/>
              <w:left w:val="single" w:sz="4" w:space="0" w:color="auto"/>
              <w:bottom w:val="single" w:sz="4" w:space="0" w:color="auto"/>
              <w:right w:val="single" w:sz="4" w:space="0" w:color="auto"/>
            </w:tcBorders>
          </w:tcPr>
          <w:p w14:paraId="2669395A" w14:textId="77777777" w:rsidR="00FF57BD" w:rsidRDefault="00FF57BD">
            <w:pPr>
              <w:spacing w:after="120"/>
              <w:rPr>
                <w:rFonts w:cs="Arial"/>
                <w:color w:val="000000"/>
                <w:sz w:val="20"/>
                <w:szCs w:val="22"/>
              </w:rPr>
            </w:pPr>
            <w:r>
              <w:rPr>
                <w:rFonts w:cs="Arial"/>
                <w:color w:val="000000"/>
                <w:sz w:val="20"/>
                <w:szCs w:val="22"/>
              </w:rPr>
              <w:t>Pre-fill Individual Income Tax Return</w:t>
            </w:r>
          </w:p>
        </w:tc>
      </w:tr>
      <w:tr w:rsidR="00FF57BD" w:rsidRPr="00DA0E3E" w14:paraId="2669395E" w14:textId="77777777" w:rsidTr="00F91830">
        <w:tc>
          <w:tcPr>
            <w:tcW w:w="1097" w:type="pct"/>
            <w:tcBorders>
              <w:top w:val="single" w:sz="4" w:space="0" w:color="auto"/>
              <w:left w:val="single" w:sz="4" w:space="0" w:color="auto"/>
              <w:bottom w:val="single" w:sz="4" w:space="0" w:color="auto"/>
              <w:right w:val="single" w:sz="4" w:space="0" w:color="auto"/>
            </w:tcBorders>
          </w:tcPr>
          <w:p w14:paraId="2669395C" w14:textId="77777777" w:rsidR="00FF57BD" w:rsidRDefault="00FF57BD">
            <w:pPr>
              <w:spacing w:after="120"/>
              <w:rPr>
                <w:rFonts w:cs="Arial"/>
                <w:color w:val="000000"/>
                <w:sz w:val="20"/>
                <w:szCs w:val="22"/>
              </w:rPr>
            </w:pPr>
            <w:r>
              <w:rPr>
                <w:rFonts w:cs="Arial"/>
                <w:color w:val="000000"/>
                <w:sz w:val="20"/>
                <w:szCs w:val="22"/>
              </w:rPr>
              <w:t>PP</w:t>
            </w:r>
          </w:p>
        </w:tc>
        <w:tc>
          <w:tcPr>
            <w:tcW w:w="3903" w:type="pct"/>
            <w:tcBorders>
              <w:top w:val="single" w:sz="4" w:space="0" w:color="auto"/>
              <w:left w:val="single" w:sz="4" w:space="0" w:color="auto"/>
              <w:bottom w:val="single" w:sz="4" w:space="0" w:color="auto"/>
              <w:right w:val="single" w:sz="4" w:space="0" w:color="auto"/>
            </w:tcBorders>
          </w:tcPr>
          <w:p w14:paraId="2669395D" w14:textId="77777777" w:rsidR="00FF57BD" w:rsidRDefault="00FF57BD">
            <w:pPr>
              <w:spacing w:after="120"/>
              <w:rPr>
                <w:rFonts w:cs="Arial"/>
                <w:color w:val="000000"/>
                <w:sz w:val="20"/>
                <w:szCs w:val="22"/>
              </w:rPr>
            </w:pPr>
            <w:r>
              <w:rPr>
                <w:rFonts w:cs="Arial"/>
                <w:color w:val="000000"/>
                <w:sz w:val="20"/>
                <w:szCs w:val="22"/>
              </w:rPr>
              <w:t>Primary Production</w:t>
            </w:r>
          </w:p>
        </w:tc>
      </w:tr>
      <w:tr w:rsidR="007A1979" w:rsidRPr="00DA0E3E" w14:paraId="26693961" w14:textId="77777777" w:rsidTr="00F91830">
        <w:tc>
          <w:tcPr>
            <w:tcW w:w="1097" w:type="pct"/>
            <w:tcBorders>
              <w:top w:val="single" w:sz="4" w:space="0" w:color="auto"/>
              <w:left w:val="single" w:sz="4" w:space="0" w:color="auto"/>
              <w:bottom w:val="single" w:sz="4" w:space="0" w:color="auto"/>
              <w:right w:val="single" w:sz="4" w:space="0" w:color="auto"/>
            </w:tcBorders>
          </w:tcPr>
          <w:p w14:paraId="2669395F" w14:textId="77777777" w:rsidR="007A1979" w:rsidRDefault="007A1979">
            <w:pPr>
              <w:spacing w:after="120"/>
              <w:rPr>
                <w:rFonts w:cs="Arial"/>
                <w:color w:val="000000"/>
                <w:sz w:val="20"/>
                <w:szCs w:val="22"/>
              </w:rPr>
            </w:pPr>
            <w:r>
              <w:rPr>
                <w:rFonts w:cs="Arial"/>
                <w:color w:val="000000"/>
                <w:sz w:val="20"/>
                <w:szCs w:val="22"/>
              </w:rPr>
              <w:t>PSAR</w:t>
            </w:r>
          </w:p>
        </w:tc>
        <w:tc>
          <w:tcPr>
            <w:tcW w:w="3903" w:type="pct"/>
            <w:tcBorders>
              <w:top w:val="single" w:sz="4" w:space="0" w:color="auto"/>
              <w:left w:val="single" w:sz="4" w:space="0" w:color="auto"/>
              <w:bottom w:val="single" w:sz="4" w:space="0" w:color="auto"/>
              <w:right w:val="single" w:sz="4" w:space="0" w:color="auto"/>
            </w:tcBorders>
          </w:tcPr>
          <w:p w14:paraId="26693960" w14:textId="77777777" w:rsidR="007A1979" w:rsidRDefault="007A1979">
            <w:pPr>
              <w:spacing w:after="120"/>
              <w:rPr>
                <w:rFonts w:cs="Arial"/>
                <w:color w:val="000000"/>
                <w:sz w:val="20"/>
                <w:szCs w:val="22"/>
              </w:rPr>
            </w:pPr>
            <w:r>
              <w:rPr>
                <w:rFonts w:cs="Arial"/>
                <w:color w:val="000000"/>
                <w:sz w:val="20"/>
                <w:szCs w:val="22"/>
              </w:rPr>
              <w:t>Payment Summary Annual Reports</w:t>
            </w:r>
          </w:p>
        </w:tc>
      </w:tr>
      <w:tr w:rsidR="008B5D19" w:rsidRPr="00DA0E3E" w14:paraId="26693964" w14:textId="77777777" w:rsidTr="00F91830">
        <w:tc>
          <w:tcPr>
            <w:tcW w:w="1097" w:type="pct"/>
            <w:tcBorders>
              <w:top w:val="single" w:sz="4" w:space="0" w:color="auto"/>
              <w:left w:val="single" w:sz="4" w:space="0" w:color="auto"/>
              <w:bottom w:val="single" w:sz="4" w:space="0" w:color="auto"/>
              <w:right w:val="single" w:sz="4" w:space="0" w:color="auto"/>
            </w:tcBorders>
          </w:tcPr>
          <w:p w14:paraId="26693962" w14:textId="77777777" w:rsidR="008B5D19" w:rsidRDefault="008B5D19">
            <w:pPr>
              <w:spacing w:after="120"/>
              <w:rPr>
                <w:rFonts w:cs="Arial"/>
                <w:color w:val="000000"/>
                <w:sz w:val="20"/>
                <w:szCs w:val="22"/>
              </w:rPr>
            </w:pPr>
            <w:r>
              <w:rPr>
                <w:rFonts w:cs="Arial"/>
                <w:color w:val="000000"/>
                <w:sz w:val="20"/>
                <w:szCs w:val="22"/>
              </w:rPr>
              <w:t>PSCD</w:t>
            </w:r>
          </w:p>
        </w:tc>
        <w:tc>
          <w:tcPr>
            <w:tcW w:w="3903" w:type="pct"/>
            <w:tcBorders>
              <w:top w:val="single" w:sz="4" w:space="0" w:color="auto"/>
              <w:left w:val="single" w:sz="4" w:space="0" w:color="auto"/>
              <w:bottom w:val="single" w:sz="4" w:space="0" w:color="auto"/>
              <w:right w:val="single" w:sz="4" w:space="0" w:color="auto"/>
            </w:tcBorders>
          </w:tcPr>
          <w:p w14:paraId="26693963" w14:textId="77777777" w:rsidR="008B5D19" w:rsidRDefault="008B5D19">
            <w:pPr>
              <w:spacing w:after="120"/>
              <w:rPr>
                <w:rFonts w:cs="Arial"/>
                <w:color w:val="000000"/>
                <w:sz w:val="20"/>
                <w:szCs w:val="22"/>
              </w:rPr>
            </w:pPr>
            <w:r>
              <w:rPr>
                <w:rFonts w:cs="Arial"/>
                <w:color w:val="000000"/>
                <w:sz w:val="20"/>
                <w:szCs w:val="22"/>
              </w:rPr>
              <w:t>Personal Superannuation Contribution Deduction</w:t>
            </w:r>
          </w:p>
        </w:tc>
      </w:tr>
      <w:tr w:rsidR="00BE4D64" w:rsidRPr="00DA0E3E" w14:paraId="26693967" w14:textId="77777777" w:rsidTr="00F91830">
        <w:tc>
          <w:tcPr>
            <w:tcW w:w="1097" w:type="pct"/>
            <w:tcBorders>
              <w:top w:val="single" w:sz="4" w:space="0" w:color="auto"/>
              <w:left w:val="single" w:sz="4" w:space="0" w:color="auto"/>
              <w:bottom w:val="single" w:sz="4" w:space="0" w:color="auto"/>
              <w:right w:val="single" w:sz="4" w:space="0" w:color="auto"/>
            </w:tcBorders>
          </w:tcPr>
          <w:p w14:paraId="26693965" w14:textId="77777777" w:rsidR="00BE4D64" w:rsidRDefault="00BE4D64">
            <w:pPr>
              <w:spacing w:after="120"/>
              <w:rPr>
                <w:rFonts w:cs="Arial"/>
                <w:color w:val="000000"/>
                <w:sz w:val="20"/>
                <w:szCs w:val="22"/>
              </w:rPr>
            </w:pPr>
            <w:r>
              <w:rPr>
                <w:rFonts w:cs="Arial"/>
                <w:color w:val="000000"/>
                <w:sz w:val="20"/>
                <w:szCs w:val="22"/>
              </w:rPr>
              <w:t>PSI</w:t>
            </w:r>
          </w:p>
        </w:tc>
        <w:tc>
          <w:tcPr>
            <w:tcW w:w="3903" w:type="pct"/>
            <w:tcBorders>
              <w:top w:val="single" w:sz="4" w:space="0" w:color="auto"/>
              <w:left w:val="single" w:sz="4" w:space="0" w:color="auto"/>
              <w:bottom w:val="single" w:sz="4" w:space="0" w:color="auto"/>
              <w:right w:val="single" w:sz="4" w:space="0" w:color="auto"/>
            </w:tcBorders>
          </w:tcPr>
          <w:p w14:paraId="26693966" w14:textId="77777777" w:rsidR="00BE4D64" w:rsidRDefault="00BE4D64">
            <w:pPr>
              <w:spacing w:after="120"/>
              <w:rPr>
                <w:rFonts w:cs="Arial"/>
                <w:color w:val="000000"/>
                <w:sz w:val="20"/>
                <w:szCs w:val="22"/>
              </w:rPr>
            </w:pPr>
            <w:r>
              <w:rPr>
                <w:rFonts w:cs="Arial"/>
                <w:color w:val="000000"/>
                <w:sz w:val="20"/>
                <w:szCs w:val="22"/>
              </w:rPr>
              <w:t>Personal Services Income</w:t>
            </w:r>
          </w:p>
        </w:tc>
      </w:tr>
      <w:tr w:rsidR="00FF57BD" w:rsidRPr="00DA0E3E" w14:paraId="2669396A" w14:textId="77777777" w:rsidTr="00F91830">
        <w:tc>
          <w:tcPr>
            <w:tcW w:w="1097" w:type="pct"/>
            <w:tcBorders>
              <w:top w:val="single" w:sz="4" w:space="0" w:color="auto"/>
              <w:left w:val="single" w:sz="4" w:space="0" w:color="auto"/>
              <w:bottom w:val="single" w:sz="4" w:space="0" w:color="auto"/>
              <w:right w:val="single" w:sz="4" w:space="0" w:color="auto"/>
            </w:tcBorders>
          </w:tcPr>
          <w:p w14:paraId="26693968" w14:textId="77777777" w:rsidR="00FF57BD" w:rsidRDefault="00FF57BD">
            <w:pPr>
              <w:spacing w:after="120"/>
              <w:rPr>
                <w:rFonts w:cs="Arial"/>
                <w:color w:val="000000"/>
                <w:sz w:val="20"/>
                <w:szCs w:val="22"/>
              </w:rPr>
            </w:pPr>
            <w:r>
              <w:rPr>
                <w:rFonts w:cs="Arial"/>
                <w:color w:val="000000"/>
                <w:sz w:val="20"/>
                <w:szCs w:val="22"/>
              </w:rPr>
              <w:t>SAC</w:t>
            </w:r>
          </w:p>
        </w:tc>
        <w:tc>
          <w:tcPr>
            <w:tcW w:w="3903" w:type="pct"/>
            <w:tcBorders>
              <w:top w:val="single" w:sz="4" w:space="0" w:color="auto"/>
              <w:left w:val="single" w:sz="4" w:space="0" w:color="auto"/>
              <w:bottom w:val="single" w:sz="4" w:space="0" w:color="auto"/>
              <w:right w:val="single" w:sz="4" w:space="0" w:color="auto"/>
            </w:tcBorders>
          </w:tcPr>
          <w:p w14:paraId="26693969" w14:textId="77777777" w:rsidR="00FF57BD" w:rsidRDefault="00FF57BD">
            <w:pPr>
              <w:spacing w:after="120"/>
              <w:rPr>
                <w:rFonts w:cs="Arial"/>
                <w:color w:val="000000"/>
                <w:sz w:val="20"/>
                <w:szCs w:val="22"/>
              </w:rPr>
            </w:pPr>
            <w:r>
              <w:rPr>
                <w:rFonts w:cs="Arial"/>
                <w:color w:val="000000"/>
                <w:sz w:val="20"/>
                <w:szCs w:val="22"/>
              </w:rPr>
              <w:t xml:space="preserve">Security Assessed Client </w:t>
            </w:r>
          </w:p>
        </w:tc>
      </w:tr>
      <w:tr w:rsidR="00FF57BD" w:rsidRPr="00DA0E3E" w14:paraId="2669396D" w14:textId="77777777" w:rsidTr="00F91830">
        <w:tc>
          <w:tcPr>
            <w:tcW w:w="1097" w:type="pct"/>
            <w:tcBorders>
              <w:top w:val="single" w:sz="4" w:space="0" w:color="auto"/>
              <w:left w:val="single" w:sz="4" w:space="0" w:color="auto"/>
              <w:bottom w:val="single" w:sz="4" w:space="0" w:color="auto"/>
              <w:right w:val="single" w:sz="4" w:space="0" w:color="auto"/>
            </w:tcBorders>
          </w:tcPr>
          <w:p w14:paraId="2669396B" w14:textId="77777777" w:rsidR="00FF57BD" w:rsidRDefault="00FF57BD">
            <w:pPr>
              <w:spacing w:after="120"/>
              <w:rPr>
                <w:rFonts w:cs="Arial"/>
                <w:color w:val="000000"/>
                <w:sz w:val="20"/>
                <w:szCs w:val="22"/>
              </w:rPr>
            </w:pPr>
            <w:r>
              <w:rPr>
                <w:rFonts w:cs="Arial"/>
                <w:color w:val="000000"/>
                <w:sz w:val="20"/>
                <w:szCs w:val="22"/>
              </w:rPr>
              <w:t>SAP</w:t>
            </w:r>
          </w:p>
        </w:tc>
        <w:tc>
          <w:tcPr>
            <w:tcW w:w="3903" w:type="pct"/>
            <w:tcBorders>
              <w:top w:val="single" w:sz="4" w:space="0" w:color="auto"/>
              <w:left w:val="single" w:sz="4" w:space="0" w:color="auto"/>
              <w:bottom w:val="single" w:sz="4" w:space="0" w:color="auto"/>
              <w:right w:val="single" w:sz="4" w:space="0" w:color="auto"/>
            </w:tcBorders>
          </w:tcPr>
          <w:p w14:paraId="2669396C" w14:textId="77777777" w:rsidR="00FF57BD" w:rsidRDefault="00FF57BD">
            <w:pPr>
              <w:spacing w:after="120"/>
              <w:rPr>
                <w:rFonts w:cs="Arial"/>
                <w:color w:val="000000"/>
                <w:sz w:val="20"/>
                <w:szCs w:val="22"/>
              </w:rPr>
            </w:pPr>
            <w:r>
              <w:rPr>
                <w:rFonts w:cs="Arial"/>
                <w:color w:val="000000"/>
                <w:sz w:val="20"/>
                <w:szCs w:val="22"/>
              </w:rPr>
              <w:t>Substituted Accounting Period</w:t>
            </w:r>
          </w:p>
        </w:tc>
      </w:tr>
      <w:tr w:rsidR="00FF57BD" w:rsidRPr="00DA0E3E" w14:paraId="26693970" w14:textId="77777777" w:rsidTr="00F91830">
        <w:tc>
          <w:tcPr>
            <w:tcW w:w="1097" w:type="pct"/>
            <w:tcBorders>
              <w:top w:val="single" w:sz="4" w:space="0" w:color="auto"/>
              <w:left w:val="single" w:sz="4" w:space="0" w:color="auto"/>
              <w:bottom w:val="single" w:sz="4" w:space="0" w:color="auto"/>
              <w:right w:val="single" w:sz="4" w:space="0" w:color="auto"/>
            </w:tcBorders>
          </w:tcPr>
          <w:p w14:paraId="2669396E" w14:textId="77777777" w:rsidR="00FF57BD" w:rsidRDefault="00FF57BD">
            <w:pPr>
              <w:spacing w:after="120"/>
              <w:rPr>
                <w:rFonts w:cs="Arial"/>
                <w:color w:val="000000"/>
                <w:sz w:val="20"/>
                <w:szCs w:val="22"/>
              </w:rPr>
            </w:pPr>
            <w:r>
              <w:rPr>
                <w:rFonts w:cs="Arial"/>
                <w:color w:val="000000"/>
                <w:sz w:val="20"/>
                <w:szCs w:val="22"/>
              </w:rPr>
              <w:t>SAPTO</w:t>
            </w:r>
          </w:p>
        </w:tc>
        <w:tc>
          <w:tcPr>
            <w:tcW w:w="3903" w:type="pct"/>
            <w:tcBorders>
              <w:top w:val="single" w:sz="4" w:space="0" w:color="auto"/>
              <w:left w:val="single" w:sz="4" w:space="0" w:color="auto"/>
              <w:bottom w:val="single" w:sz="4" w:space="0" w:color="auto"/>
              <w:right w:val="single" w:sz="4" w:space="0" w:color="auto"/>
            </w:tcBorders>
          </w:tcPr>
          <w:p w14:paraId="2669396F" w14:textId="77777777" w:rsidR="00FF57BD" w:rsidRDefault="00FF57BD">
            <w:pPr>
              <w:spacing w:after="120"/>
              <w:rPr>
                <w:rFonts w:cs="Arial"/>
                <w:color w:val="000000"/>
                <w:sz w:val="20"/>
                <w:szCs w:val="22"/>
              </w:rPr>
            </w:pPr>
            <w:r>
              <w:rPr>
                <w:rFonts w:cs="Arial"/>
                <w:color w:val="000000"/>
                <w:sz w:val="20"/>
                <w:szCs w:val="22"/>
              </w:rPr>
              <w:t>Seniors and pensioners tax offset</w:t>
            </w:r>
          </w:p>
        </w:tc>
      </w:tr>
      <w:tr w:rsidR="00FF57BD" w:rsidRPr="00DA0E3E" w14:paraId="26693973" w14:textId="77777777" w:rsidTr="00F91830">
        <w:tc>
          <w:tcPr>
            <w:tcW w:w="1097" w:type="pct"/>
            <w:tcBorders>
              <w:top w:val="single" w:sz="4" w:space="0" w:color="auto"/>
              <w:left w:val="single" w:sz="4" w:space="0" w:color="auto"/>
              <w:bottom w:val="single" w:sz="4" w:space="0" w:color="auto"/>
              <w:right w:val="single" w:sz="4" w:space="0" w:color="auto"/>
            </w:tcBorders>
          </w:tcPr>
          <w:p w14:paraId="26693971" w14:textId="77777777" w:rsidR="00FF57BD" w:rsidRDefault="00FF57BD">
            <w:pPr>
              <w:spacing w:after="120"/>
              <w:rPr>
                <w:rFonts w:cs="Arial"/>
                <w:color w:val="000000"/>
                <w:sz w:val="20"/>
                <w:szCs w:val="22"/>
              </w:rPr>
            </w:pPr>
            <w:r>
              <w:rPr>
                <w:rFonts w:cs="Arial"/>
                <w:color w:val="000000"/>
                <w:sz w:val="20"/>
                <w:szCs w:val="22"/>
              </w:rPr>
              <w:t>SBR</w:t>
            </w:r>
          </w:p>
        </w:tc>
        <w:tc>
          <w:tcPr>
            <w:tcW w:w="3903" w:type="pct"/>
            <w:tcBorders>
              <w:top w:val="single" w:sz="4" w:space="0" w:color="auto"/>
              <w:left w:val="single" w:sz="4" w:space="0" w:color="auto"/>
              <w:bottom w:val="single" w:sz="4" w:space="0" w:color="auto"/>
              <w:right w:val="single" w:sz="4" w:space="0" w:color="auto"/>
            </w:tcBorders>
          </w:tcPr>
          <w:p w14:paraId="26693972" w14:textId="77777777" w:rsidR="00FF57BD" w:rsidRDefault="00FF57BD">
            <w:pPr>
              <w:spacing w:after="120"/>
              <w:rPr>
                <w:rFonts w:cs="Arial"/>
                <w:color w:val="000000"/>
                <w:sz w:val="20"/>
                <w:szCs w:val="22"/>
              </w:rPr>
            </w:pPr>
            <w:r>
              <w:rPr>
                <w:rFonts w:cs="Arial"/>
                <w:color w:val="000000"/>
                <w:sz w:val="20"/>
                <w:szCs w:val="22"/>
              </w:rPr>
              <w:t>Standard Business Reporting</w:t>
            </w:r>
          </w:p>
        </w:tc>
      </w:tr>
      <w:tr w:rsidR="00FF57BD" w:rsidRPr="00DA0E3E" w14:paraId="26693976" w14:textId="77777777" w:rsidTr="00F91830">
        <w:tc>
          <w:tcPr>
            <w:tcW w:w="1097" w:type="pct"/>
            <w:tcBorders>
              <w:top w:val="single" w:sz="4" w:space="0" w:color="auto"/>
              <w:left w:val="single" w:sz="4" w:space="0" w:color="auto"/>
              <w:bottom w:val="single" w:sz="4" w:space="0" w:color="auto"/>
              <w:right w:val="single" w:sz="4" w:space="0" w:color="auto"/>
            </w:tcBorders>
          </w:tcPr>
          <w:p w14:paraId="26693974" w14:textId="77777777" w:rsidR="00FF57BD" w:rsidRDefault="00FF57BD">
            <w:pPr>
              <w:spacing w:after="120"/>
              <w:rPr>
                <w:rFonts w:cs="Arial"/>
                <w:color w:val="000000"/>
                <w:sz w:val="20"/>
                <w:szCs w:val="22"/>
              </w:rPr>
            </w:pPr>
            <w:r>
              <w:rPr>
                <w:rFonts w:cs="Arial"/>
                <w:color w:val="000000"/>
                <w:sz w:val="20"/>
                <w:szCs w:val="22"/>
              </w:rPr>
              <w:t>SFSS</w:t>
            </w:r>
          </w:p>
        </w:tc>
        <w:tc>
          <w:tcPr>
            <w:tcW w:w="3903" w:type="pct"/>
            <w:tcBorders>
              <w:top w:val="single" w:sz="4" w:space="0" w:color="auto"/>
              <w:left w:val="single" w:sz="4" w:space="0" w:color="auto"/>
              <w:bottom w:val="single" w:sz="4" w:space="0" w:color="auto"/>
              <w:right w:val="single" w:sz="4" w:space="0" w:color="auto"/>
            </w:tcBorders>
          </w:tcPr>
          <w:p w14:paraId="26693975" w14:textId="77777777" w:rsidR="00FF57BD" w:rsidRDefault="00FF57BD">
            <w:pPr>
              <w:spacing w:after="120"/>
              <w:rPr>
                <w:rFonts w:cs="Arial"/>
                <w:color w:val="000000"/>
                <w:sz w:val="20"/>
                <w:szCs w:val="22"/>
              </w:rPr>
            </w:pPr>
            <w:r>
              <w:rPr>
                <w:rFonts w:cs="Arial"/>
                <w:color w:val="000000"/>
                <w:sz w:val="20"/>
                <w:szCs w:val="22"/>
              </w:rPr>
              <w:t>Student Financial Supplement Scheme</w:t>
            </w:r>
          </w:p>
        </w:tc>
      </w:tr>
      <w:tr w:rsidR="00FF57BD" w:rsidRPr="00DA0E3E" w14:paraId="26693979" w14:textId="77777777" w:rsidTr="00F91830">
        <w:tc>
          <w:tcPr>
            <w:tcW w:w="1097" w:type="pct"/>
            <w:tcBorders>
              <w:top w:val="single" w:sz="4" w:space="0" w:color="auto"/>
              <w:left w:val="single" w:sz="4" w:space="0" w:color="auto"/>
              <w:bottom w:val="single" w:sz="4" w:space="0" w:color="auto"/>
              <w:right w:val="single" w:sz="4" w:space="0" w:color="auto"/>
            </w:tcBorders>
          </w:tcPr>
          <w:p w14:paraId="26693977" w14:textId="77777777" w:rsidR="00FF57BD" w:rsidRDefault="00FF57BD">
            <w:pPr>
              <w:spacing w:after="120"/>
              <w:rPr>
                <w:rFonts w:cs="Arial"/>
                <w:color w:val="000000"/>
                <w:sz w:val="20"/>
                <w:szCs w:val="22"/>
              </w:rPr>
            </w:pPr>
            <w:r>
              <w:rPr>
                <w:rFonts w:cs="Arial"/>
                <w:color w:val="000000"/>
                <w:sz w:val="20"/>
                <w:szCs w:val="22"/>
              </w:rPr>
              <w:t>SIC</w:t>
            </w:r>
          </w:p>
        </w:tc>
        <w:tc>
          <w:tcPr>
            <w:tcW w:w="3903" w:type="pct"/>
            <w:tcBorders>
              <w:top w:val="single" w:sz="4" w:space="0" w:color="auto"/>
              <w:left w:val="single" w:sz="4" w:space="0" w:color="auto"/>
              <w:bottom w:val="single" w:sz="4" w:space="0" w:color="auto"/>
              <w:right w:val="single" w:sz="4" w:space="0" w:color="auto"/>
            </w:tcBorders>
          </w:tcPr>
          <w:p w14:paraId="26693978" w14:textId="77777777" w:rsidR="00FF57BD" w:rsidRDefault="00FF57BD">
            <w:pPr>
              <w:spacing w:after="120"/>
              <w:rPr>
                <w:rFonts w:cs="Arial"/>
                <w:color w:val="000000"/>
                <w:sz w:val="20"/>
                <w:szCs w:val="22"/>
              </w:rPr>
            </w:pPr>
            <w:r>
              <w:rPr>
                <w:rFonts w:cs="Arial"/>
                <w:color w:val="000000"/>
                <w:sz w:val="20"/>
                <w:szCs w:val="22"/>
              </w:rPr>
              <w:t>Shortfall Interest Charge</w:t>
            </w:r>
          </w:p>
        </w:tc>
      </w:tr>
      <w:tr w:rsidR="00FF57BD" w:rsidRPr="00DA0E3E" w14:paraId="2669397C" w14:textId="77777777" w:rsidTr="00F91830">
        <w:tc>
          <w:tcPr>
            <w:tcW w:w="1097" w:type="pct"/>
            <w:tcBorders>
              <w:top w:val="single" w:sz="4" w:space="0" w:color="auto"/>
              <w:left w:val="single" w:sz="4" w:space="0" w:color="auto"/>
              <w:bottom w:val="single" w:sz="4" w:space="0" w:color="auto"/>
              <w:right w:val="single" w:sz="4" w:space="0" w:color="auto"/>
            </w:tcBorders>
          </w:tcPr>
          <w:p w14:paraId="2669397A" w14:textId="77777777" w:rsidR="00FF57BD" w:rsidRDefault="00FF57BD">
            <w:pPr>
              <w:spacing w:after="120"/>
              <w:rPr>
                <w:rFonts w:cs="Arial"/>
                <w:color w:val="000000"/>
                <w:sz w:val="20"/>
                <w:szCs w:val="22"/>
              </w:rPr>
            </w:pPr>
            <w:r>
              <w:rPr>
                <w:rFonts w:cs="Arial"/>
                <w:color w:val="000000"/>
                <w:sz w:val="20"/>
                <w:szCs w:val="22"/>
              </w:rPr>
              <w:t>SLS</w:t>
            </w:r>
          </w:p>
        </w:tc>
        <w:tc>
          <w:tcPr>
            <w:tcW w:w="3903" w:type="pct"/>
            <w:tcBorders>
              <w:top w:val="single" w:sz="4" w:space="0" w:color="auto"/>
              <w:left w:val="single" w:sz="4" w:space="0" w:color="auto"/>
              <w:bottom w:val="single" w:sz="4" w:space="0" w:color="auto"/>
              <w:right w:val="single" w:sz="4" w:space="0" w:color="auto"/>
            </w:tcBorders>
          </w:tcPr>
          <w:p w14:paraId="2669397B" w14:textId="77777777" w:rsidR="00FF57BD" w:rsidRDefault="00FF57BD">
            <w:pPr>
              <w:spacing w:after="120"/>
              <w:rPr>
                <w:rFonts w:cs="Arial"/>
                <w:color w:val="000000"/>
                <w:sz w:val="20"/>
                <w:szCs w:val="22"/>
              </w:rPr>
            </w:pPr>
            <w:r>
              <w:rPr>
                <w:rFonts w:cs="Arial"/>
                <w:color w:val="000000"/>
                <w:sz w:val="20"/>
                <w:szCs w:val="22"/>
              </w:rPr>
              <w:t>Superannuation Lump Sum payment summary</w:t>
            </w:r>
          </w:p>
        </w:tc>
      </w:tr>
      <w:tr w:rsidR="00FF57BD" w:rsidRPr="00DA0E3E" w14:paraId="2669397F" w14:textId="77777777" w:rsidTr="00F91830">
        <w:tc>
          <w:tcPr>
            <w:tcW w:w="1097" w:type="pct"/>
            <w:tcBorders>
              <w:top w:val="single" w:sz="4" w:space="0" w:color="auto"/>
              <w:left w:val="single" w:sz="4" w:space="0" w:color="auto"/>
              <w:bottom w:val="single" w:sz="4" w:space="0" w:color="auto"/>
              <w:right w:val="single" w:sz="4" w:space="0" w:color="auto"/>
            </w:tcBorders>
          </w:tcPr>
          <w:p w14:paraId="2669397D" w14:textId="77777777" w:rsidR="00FF57BD" w:rsidRDefault="00FF57BD">
            <w:pPr>
              <w:spacing w:after="120"/>
              <w:rPr>
                <w:rFonts w:cs="Arial"/>
                <w:color w:val="000000"/>
                <w:sz w:val="20"/>
                <w:szCs w:val="22"/>
              </w:rPr>
            </w:pPr>
            <w:proofErr w:type="spellStart"/>
            <w:r>
              <w:rPr>
                <w:rFonts w:cs="Arial"/>
                <w:color w:val="000000"/>
                <w:sz w:val="20"/>
                <w:szCs w:val="22"/>
              </w:rPr>
              <w:t>SoD</w:t>
            </w:r>
            <w:proofErr w:type="spellEnd"/>
          </w:p>
        </w:tc>
        <w:tc>
          <w:tcPr>
            <w:tcW w:w="3903" w:type="pct"/>
            <w:tcBorders>
              <w:top w:val="single" w:sz="4" w:space="0" w:color="auto"/>
              <w:left w:val="single" w:sz="4" w:space="0" w:color="auto"/>
              <w:bottom w:val="single" w:sz="4" w:space="0" w:color="auto"/>
              <w:right w:val="single" w:sz="4" w:space="0" w:color="auto"/>
            </w:tcBorders>
          </w:tcPr>
          <w:p w14:paraId="2669397E" w14:textId="77777777" w:rsidR="00FF57BD" w:rsidRDefault="00FF57BD">
            <w:pPr>
              <w:spacing w:after="120"/>
              <w:rPr>
                <w:rFonts w:cs="Arial"/>
                <w:color w:val="000000"/>
                <w:sz w:val="20"/>
                <w:szCs w:val="22"/>
              </w:rPr>
            </w:pPr>
            <w:r>
              <w:rPr>
                <w:rFonts w:cs="Arial"/>
                <w:color w:val="000000"/>
                <w:sz w:val="20"/>
                <w:szCs w:val="22"/>
              </w:rPr>
              <w:t>Statement of Distribution</w:t>
            </w:r>
          </w:p>
        </w:tc>
      </w:tr>
      <w:tr w:rsidR="00FF57BD" w:rsidRPr="00DA0E3E" w14:paraId="26693982" w14:textId="77777777" w:rsidTr="00F91830">
        <w:tc>
          <w:tcPr>
            <w:tcW w:w="1097" w:type="pct"/>
            <w:tcBorders>
              <w:top w:val="single" w:sz="4" w:space="0" w:color="auto"/>
              <w:left w:val="single" w:sz="4" w:space="0" w:color="auto"/>
              <w:bottom w:val="single" w:sz="4" w:space="0" w:color="auto"/>
              <w:right w:val="single" w:sz="4" w:space="0" w:color="auto"/>
            </w:tcBorders>
          </w:tcPr>
          <w:p w14:paraId="26693980" w14:textId="77777777" w:rsidR="00FF57BD" w:rsidRDefault="00FF57BD">
            <w:pPr>
              <w:spacing w:after="120"/>
              <w:rPr>
                <w:rFonts w:cs="Arial"/>
                <w:color w:val="000000"/>
                <w:sz w:val="20"/>
                <w:szCs w:val="22"/>
              </w:rPr>
            </w:pPr>
            <w:r>
              <w:rPr>
                <w:rFonts w:cs="Arial"/>
                <w:color w:val="000000"/>
                <w:sz w:val="20"/>
                <w:szCs w:val="22"/>
              </w:rPr>
              <w:t>SPN</w:t>
            </w:r>
          </w:p>
        </w:tc>
        <w:tc>
          <w:tcPr>
            <w:tcW w:w="3903" w:type="pct"/>
            <w:tcBorders>
              <w:top w:val="single" w:sz="4" w:space="0" w:color="auto"/>
              <w:left w:val="single" w:sz="4" w:space="0" w:color="auto"/>
              <w:bottom w:val="single" w:sz="4" w:space="0" w:color="auto"/>
              <w:right w:val="single" w:sz="4" w:space="0" w:color="auto"/>
            </w:tcBorders>
          </w:tcPr>
          <w:p w14:paraId="26693981" w14:textId="77777777" w:rsidR="00FF57BD" w:rsidRDefault="00FF57BD">
            <w:pPr>
              <w:spacing w:after="120"/>
              <w:rPr>
                <w:rFonts w:cs="Arial"/>
                <w:color w:val="000000"/>
                <w:sz w:val="20"/>
                <w:szCs w:val="22"/>
              </w:rPr>
            </w:pPr>
            <w:r>
              <w:rPr>
                <w:rFonts w:cs="Arial"/>
                <w:color w:val="000000"/>
                <w:sz w:val="20"/>
                <w:szCs w:val="22"/>
              </w:rPr>
              <w:t>Server Principle Name</w:t>
            </w:r>
          </w:p>
        </w:tc>
      </w:tr>
      <w:tr w:rsidR="00FF57BD" w:rsidRPr="00DA0E3E" w14:paraId="26693985" w14:textId="77777777" w:rsidTr="00F91830">
        <w:tc>
          <w:tcPr>
            <w:tcW w:w="1097" w:type="pct"/>
            <w:tcBorders>
              <w:top w:val="single" w:sz="4" w:space="0" w:color="auto"/>
              <w:left w:val="single" w:sz="4" w:space="0" w:color="auto"/>
              <w:bottom w:val="single" w:sz="4" w:space="0" w:color="auto"/>
              <w:right w:val="single" w:sz="4" w:space="0" w:color="auto"/>
            </w:tcBorders>
          </w:tcPr>
          <w:p w14:paraId="26693983" w14:textId="77777777" w:rsidR="00FF57BD" w:rsidRDefault="00FF57BD">
            <w:pPr>
              <w:spacing w:after="120"/>
              <w:rPr>
                <w:rFonts w:cs="Arial"/>
                <w:color w:val="000000"/>
                <w:sz w:val="20"/>
                <w:szCs w:val="22"/>
              </w:rPr>
            </w:pPr>
            <w:r>
              <w:rPr>
                <w:rFonts w:cs="Arial"/>
                <w:color w:val="000000"/>
                <w:sz w:val="20"/>
                <w:szCs w:val="22"/>
              </w:rPr>
              <w:t>SRN</w:t>
            </w:r>
          </w:p>
        </w:tc>
        <w:tc>
          <w:tcPr>
            <w:tcW w:w="3903" w:type="pct"/>
            <w:tcBorders>
              <w:top w:val="single" w:sz="4" w:space="0" w:color="auto"/>
              <w:left w:val="single" w:sz="4" w:space="0" w:color="auto"/>
              <w:bottom w:val="single" w:sz="4" w:space="0" w:color="auto"/>
              <w:right w:val="single" w:sz="4" w:space="0" w:color="auto"/>
            </w:tcBorders>
          </w:tcPr>
          <w:p w14:paraId="26693984" w14:textId="77777777" w:rsidR="00FF57BD" w:rsidRDefault="00FF57BD">
            <w:pPr>
              <w:spacing w:after="120"/>
              <w:rPr>
                <w:rFonts w:cs="Arial"/>
                <w:color w:val="000000"/>
                <w:sz w:val="20"/>
                <w:szCs w:val="22"/>
              </w:rPr>
            </w:pPr>
            <w:r>
              <w:rPr>
                <w:rFonts w:cs="Arial"/>
                <w:color w:val="000000"/>
                <w:sz w:val="20"/>
                <w:szCs w:val="22"/>
              </w:rPr>
              <w:t>Security holder reference number</w:t>
            </w:r>
          </w:p>
        </w:tc>
      </w:tr>
      <w:tr w:rsidR="00FF57BD" w:rsidRPr="00DA0E3E" w14:paraId="26693988" w14:textId="77777777" w:rsidTr="00F91830">
        <w:tc>
          <w:tcPr>
            <w:tcW w:w="1097" w:type="pct"/>
            <w:tcBorders>
              <w:top w:val="single" w:sz="4" w:space="0" w:color="auto"/>
              <w:left w:val="single" w:sz="4" w:space="0" w:color="auto"/>
              <w:bottom w:val="single" w:sz="4" w:space="0" w:color="auto"/>
              <w:right w:val="single" w:sz="4" w:space="0" w:color="auto"/>
            </w:tcBorders>
          </w:tcPr>
          <w:p w14:paraId="26693986" w14:textId="77777777" w:rsidR="00FF57BD" w:rsidRDefault="00FF57BD">
            <w:pPr>
              <w:spacing w:after="120"/>
              <w:rPr>
                <w:rFonts w:cs="Arial"/>
                <w:color w:val="000000"/>
                <w:sz w:val="20"/>
                <w:szCs w:val="22"/>
              </w:rPr>
            </w:pPr>
            <w:r>
              <w:rPr>
                <w:rFonts w:cs="Arial"/>
                <w:color w:val="000000"/>
                <w:sz w:val="20"/>
                <w:szCs w:val="22"/>
              </w:rPr>
              <w:t>SSL</w:t>
            </w:r>
          </w:p>
        </w:tc>
        <w:tc>
          <w:tcPr>
            <w:tcW w:w="3903" w:type="pct"/>
            <w:tcBorders>
              <w:top w:val="single" w:sz="4" w:space="0" w:color="auto"/>
              <w:left w:val="single" w:sz="4" w:space="0" w:color="auto"/>
              <w:bottom w:val="single" w:sz="4" w:space="0" w:color="auto"/>
              <w:right w:val="single" w:sz="4" w:space="0" w:color="auto"/>
            </w:tcBorders>
          </w:tcPr>
          <w:p w14:paraId="26693987" w14:textId="77777777" w:rsidR="00FF57BD" w:rsidRDefault="00FF57BD">
            <w:pPr>
              <w:spacing w:after="120"/>
              <w:rPr>
                <w:rFonts w:cs="Arial"/>
                <w:color w:val="000000"/>
                <w:sz w:val="20"/>
                <w:szCs w:val="22"/>
              </w:rPr>
            </w:pPr>
            <w:r>
              <w:rPr>
                <w:rFonts w:cs="Arial"/>
                <w:color w:val="000000"/>
                <w:sz w:val="20"/>
                <w:szCs w:val="22"/>
              </w:rPr>
              <w:t>Student Start-up Loan</w:t>
            </w:r>
          </w:p>
        </w:tc>
      </w:tr>
      <w:tr w:rsidR="00E33AFE" w:rsidRPr="00DA0E3E" w14:paraId="2669398B" w14:textId="77777777" w:rsidTr="00F91830">
        <w:tc>
          <w:tcPr>
            <w:tcW w:w="1097" w:type="pct"/>
            <w:tcBorders>
              <w:top w:val="single" w:sz="4" w:space="0" w:color="auto"/>
              <w:left w:val="single" w:sz="4" w:space="0" w:color="auto"/>
              <w:bottom w:val="single" w:sz="4" w:space="0" w:color="auto"/>
              <w:right w:val="single" w:sz="4" w:space="0" w:color="auto"/>
            </w:tcBorders>
          </w:tcPr>
          <w:p w14:paraId="26693989" w14:textId="77777777" w:rsidR="00E33AFE" w:rsidRPr="00323FC7" w:rsidRDefault="00E33AFE" w:rsidP="00323FC7">
            <w:pPr>
              <w:spacing w:after="120"/>
              <w:rPr>
                <w:rFonts w:cs="Arial"/>
                <w:color w:val="000000"/>
                <w:sz w:val="20"/>
                <w:szCs w:val="22"/>
              </w:rPr>
            </w:pPr>
            <w:r>
              <w:rPr>
                <w:rFonts w:cs="Arial"/>
                <w:color w:val="000000"/>
                <w:sz w:val="20"/>
                <w:szCs w:val="22"/>
              </w:rPr>
              <w:t>STP</w:t>
            </w:r>
          </w:p>
        </w:tc>
        <w:tc>
          <w:tcPr>
            <w:tcW w:w="3903" w:type="pct"/>
            <w:tcBorders>
              <w:top w:val="single" w:sz="4" w:space="0" w:color="auto"/>
              <w:left w:val="single" w:sz="4" w:space="0" w:color="auto"/>
              <w:bottom w:val="single" w:sz="4" w:space="0" w:color="auto"/>
              <w:right w:val="single" w:sz="4" w:space="0" w:color="auto"/>
            </w:tcBorders>
          </w:tcPr>
          <w:p w14:paraId="2669398A" w14:textId="77777777" w:rsidR="00E33AFE" w:rsidRPr="00323FC7" w:rsidRDefault="00E33AFE" w:rsidP="00323FC7">
            <w:pPr>
              <w:spacing w:after="120"/>
              <w:rPr>
                <w:rFonts w:cs="Arial"/>
                <w:color w:val="000000"/>
                <w:sz w:val="20"/>
                <w:szCs w:val="22"/>
              </w:rPr>
            </w:pPr>
            <w:r>
              <w:rPr>
                <w:rFonts w:cs="Arial"/>
                <w:color w:val="000000"/>
                <w:sz w:val="20"/>
                <w:szCs w:val="22"/>
              </w:rPr>
              <w:t>Single Touch Payroll</w:t>
            </w:r>
          </w:p>
        </w:tc>
      </w:tr>
      <w:tr w:rsidR="00FF57BD" w:rsidRPr="00DA0E3E" w14:paraId="2669398F" w14:textId="77777777" w:rsidTr="00F91830">
        <w:tc>
          <w:tcPr>
            <w:tcW w:w="1097" w:type="pct"/>
            <w:tcBorders>
              <w:top w:val="single" w:sz="4" w:space="0" w:color="auto"/>
              <w:left w:val="single" w:sz="4" w:space="0" w:color="auto"/>
              <w:bottom w:val="single" w:sz="4" w:space="0" w:color="auto"/>
              <w:right w:val="single" w:sz="4" w:space="0" w:color="auto"/>
            </w:tcBorders>
          </w:tcPr>
          <w:p w14:paraId="2669398C" w14:textId="77777777" w:rsidR="00FF57BD" w:rsidRPr="00323FC7" w:rsidRDefault="00FF57BD" w:rsidP="00323FC7">
            <w:pPr>
              <w:spacing w:after="120"/>
              <w:rPr>
                <w:color w:val="000000"/>
                <w:sz w:val="20"/>
              </w:rPr>
            </w:pPr>
            <w:r w:rsidRPr="00323FC7">
              <w:rPr>
                <w:rFonts w:cs="Arial"/>
                <w:color w:val="000000"/>
                <w:sz w:val="20"/>
                <w:szCs w:val="22"/>
              </w:rPr>
              <w:t>TAP</w:t>
            </w:r>
          </w:p>
        </w:tc>
        <w:tc>
          <w:tcPr>
            <w:tcW w:w="3903" w:type="pct"/>
            <w:tcBorders>
              <w:top w:val="single" w:sz="4" w:space="0" w:color="auto"/>
              <w:left w:val="single" w:sz="4" w:space="0" w:color="auto"/>
              <w:bottom w:val="single" w:sz="4" w:space="0" w:color="auto"/>
              <w:right w:val="single" w:sz="4" w:space="0" w:color="auto"/>
            </w:tcBorders>
          </w:tcPr>
          <w:p w14:paraId="2669398D" w14:textId="77777777" w:rsidR="00FF57BD" w:rsidRDefault="00FF57BD" w:rsidP="00323FC7">
            <w:pPr>
              <w:spacing w:after="120"/>
              <w:rPr>
                <w:color w:val="000000"/>
                <w:sz w:val="20"/>
              </w:rPr>
            </w:pPr>
            <w:r w:rsidRPr="00323FC7">
              <w:rPr>
                <w:rFonts w:cs="Arial"/>
                <w:color w:val="000000"/>
                <w:sz w:val="20"/>
                <w:szCs w:val="22"/>
              </w:rPr>
              <w:t>Tax Agent Portal</w:t>
            </w:r>
          </w:p>
          <w:p w14:paraId="2669398E" w14:textId="77777777" w:rsidR="00FF57BD" w:rsidRPr="00323FC7" w:rsidRDefault="00FF57BD" w:rsidP="00323FC7">
            <w:pPr>
              <w:spacing w:after="120"/>
              <w:rPr>
                <w:color w:val="000000"/>
                <w:sz w:val="20"/>
              </w:rPr>
            </w:pPr>
            <w:r>
              <w:rPr>
                <w:rFonts w:cs="Arial"/>
                <w:color w:val="000000"/>
                <w:sz w:val="20"/>
                <w:szCs w:val="22"/>
              </w:rPr>
              <w:t>(</w:t>
            </w:r>
            <w:r w:rsidRPr="000A60CF">
              <w:rPr>
                <w:rFonts w:cs="Arial"/>
                <w:color w:val="000000"/>
                <w:sz w:val="20"/>
                <w:szCs w:val="22"/>
              </w:rPr>
              <w:t xml:space="preserve">for full definition please see the </w:t>
            </w:r>
            <w:hyperlink r:id="rId26" w:history="1">
              <w:r w:rsidRPr="00A32CBE">
                <w:rPr>
                  <w:rStyle w:val="Hyperlink"/>
                  <w:noProof w:val="0"/>
                  <w:sz w:val="20"/>
                </w:rPr>
                <w:t>SBR glossary</w:t>
              </w:r>
            </w:hyperlink>
            <w:r w:rsidRPr="000A60CF">
              <w:rPr>
                <w:rFonts w:cs="Arial"/>
                <w:color w:val="000000"/>
                <w:szCs w:val="22"/>
              </w:rPr>
              <w:t>)</w:t>
            </w:r>
          </w:p>
        </w:tc>
      </w:tr>
      <w:tr w:rsidR="002C0C10" w:rsidRPr="00DA0E3E" w14:paraId="26693992" w14:textId="77777777" w:rsidTr="00F91830">
        <w:tc>
          <w:tcPr>
            <w:tcW w:w="1097" w:type="pct"/>
            <w:tcBorders>
              <w:top w:val="single" w:sz="4" w:space="0" w:color="auto"/>
              <w:left w:val="single" w:sz="4" w:space="0" w:color="auto"/>
              <w:bottom w:val="single" w:sz="4" w:space="0" w:color="auto"/>
              <w:right w:val="single" w:sz="4" w:space="0" w:color="auto"/>
            </w:tcBorders>
          </w:tcPr>
          <w:p w14:paraId="26693990" w14:textId="77777777" w:rsidR="002C0C10" w:rsidRPr="00323FC7" w:rsidRDefault="002C0C10" w:rsidP="00323FC7">
            <w:pPr>
              <w:spacing w:after="120"/>
              <w:rPr>
                <w:rFonts w:cs="Arial"/>
                <w:color w:val="000000"/>
                <w:sz w:val="20"/>
                <w:szCs w:val="22"/>
              </w:rPr>
            </w:pPr>
            <w:r>
              <w:rPr>
                <w:rFonts w:cs="Arial"/>
                <w:color w:val="000000"/>
                <w:sz w:val="20"/>
                <w:szCs w:val="22"/>
              </w:rPr>
              <w:t>TBC</w:t>
            </w:r>
          </w:p>
        </w:tc>
        <w:tc>
          <w:tcPr>
            <w:tcW w:w="3903" w:type="pct"/>
            <w:tcBorders>
              <w:top w:val="single" w:sz="4" w:space="0" w:color="auto"/>
              <w:left w:val="single" w:sz="4" w:space="0" w:color="auto"/>
              <w:bottom w:val="single" w:sz="4" w:space="0" w:color="auto"/>
              <w:right w:val="single" w:sz="4" w:space="0" w:color="auto"/>
            </w:tcBorders>
          </w:tcPr>
          <w:p w14:paraId="26693991" w14:textId="77777777" w:rsidR="002C0C10" w:rsidRPr="00323FC7" w:rsidRDefault="002C0C10" w:rsidP="00323FC7">
            <w:pPr>
              <w:spacing w:after="120"/>
              <w:rPr>
                <w:rFonts w:cs="Arial"/>
                <w:color w:val="000000"/>
                <w:sz w:val="20"/>
                <w:szCs w:val="22"/>
              </w:rPr>
            </w:pPr>
            <w:r>
              <w:rPr>
                <w:rFonts w:cs="Arial"/>
                <w:color w:val="000000"/>
                <w:sz w:val="20"/>
                <w:szCs w:val="22"/>
              </w:rPr>
              <w:t>Transfer Balance Cap</w:t>
            </w:r>
          </w:p>
        </w:tc>
      </w:tr>
      <w:tr w:rsidR="00F91830" w:rsidRPr="00DA0E3E" w14:paraId="26693995" w14:textId="77777777" w:rsidTr="00F91830">
        <w:tc>
          <w:tcPr>
            <w:tcW w:w="1097" w:type="pct"/>
            <w:tcBorders>
              <w:top w:val="single" w:sz="4" w:space="0" w:color="auto"/>
              <w:left w:val="single" w:sz="4" w:space="0" w:color="auto"/>
              <w:bottom w:val="single" w:sz="4" w:space="0" w:color="auto"/>
              <w:right w:val="single" w:sz="4" w:space="0" w:color="auto"/>
            </w:tcBorders>
          </w:tcPr>
          <w:p w14:paraId="26693993" w14:textId="77777777" w:rsidR="00F91830" w:rsidRPr="00323FC7" w:rsidRDefault="00F91830" w:rsidP="00323FC7">
            <w:pPr>
              <w:spacing w:after="120"/>
              <w:rPr>
                <w:rFonts w:cs="Arial"/>
                <w:color w:val="000000"/>
                <w:sz w:val="20"/>
                <w:szCs w:val="22"/>
              </w:rPr>
            </w:pPr>
            <w:r>
              <w:rPr>
                <w:rFonts w:cs="Arial"/>
                <w:color w:val="000000"/>
                <w:sz w:val="20"/>
                <w:szCs w:val="22"/>
              </w:rPr>
              <w:t>TFN</w:t>
            </w:r>
          </w:p>
        </w:tc>
        <w:tc>
          <w:tcPr>
            <w:tcW w:w="3903" w:type="pct"/>
            <w:tcBorders>
              <w:top w:val="single" w:sz="4" w:space="0" w:color="auto"/>
              <w:left w:val="single" w:sz="4" w:space="0" w:color="auto"/>
              <w:bottom w:val="single" w:sz="4" w:space="0" w:color="auto"/>
              <w:right w:val="single" w:sz="4" w:space="0" w:color="auto"/>
            </w:tcBorders>
          </w:tcPr>
          <w:p w14:paraId="26693994" w14:textId="77777777" w:rsidR="00F91830" w:rsidRPr="00323FC7" w:rsidRDefault="00F91830" w:rsidP="00323FC7">
            <w:pPr>
              <w:spacing w:after="120"/>
              <w:rPr>
                <w:rFonts w:cs="Arial"/>
                <w:color w:val="000000"/>
                <w:sz w:val="20"/>
                <w:szCs w:val="22"/>
              </w:rPr>
            </w:pPr>
            <w:r>
              <w:rPr>
                <w:rFonts w:cs="Arial"/>
                <w:color w:val="000000"/>
                <w:sz w:val="20"/>
                <w:szCs w:val="22"/>
              </w:rPr>
              <w:t>Tax File Number</w:t>
            </w:r>
          </w:p>
        </w:tc>
      </w:tr>
      <w:tr w:rsidR="00F91830" w:rsidRPr="00DA0E3E" w14:paraId="26693998" w14:textId="77777777" w:rsidTr="00F91830">
        <w:tc>
          <w:tcPr>
            <w:tcW w:w="1097" w:type="pct"/>
            <w:tcBorders>
              <w:top w:val="single" w:sz="4" w:space="0" w:color="auto"/>
              <w:left w:val="single" w:sz="4" w:space="0" w:color="auto"/>
              <w:bottom w:val="single" w:sz="4" w:space="0" w:color="auto"/>
              <w:right w:val="single" w:sz="4" w:space="0" w:color="auto"/>
            </w:tcBorders>
          </w:tcPr>
          <w:p w14:paraId="26693996" w14:textId="77777777" w:rsidR="00F91830" w:rsidRDefault="00F91830" w:rsidP="00323FC7">
            <w:pPr>
              <w:spacing w:after="120"/>
              <w:rPr>
                <w:rFonts w:cs="Arial"/>
                <w:color w:val="000000"/>
                <w:sz w:val="20"/>
                <w:szCs w:val="22"/>
              </w:rPr>
            </w:pPr>
            <w:r>
              <w:rPr>
                <w:rFonts w:cs="Arial"/>
                <w:color w:val="000000"/>
                <w:sz w:val="20"/>
                <w:szCs w:val="22"/>
              </w:rPr>
              <w:t>TPAR</w:t>
            </w:r>
          </w:p>
        </w:tc>
        <w:tc>
          <w:tcPr>
            <w:tcW w:w="3903" w:type="pct"/>
            <w:tcBorders>
              <w:top w:val="single" w:sz="4" w:space="0" w:color="auto"/>
              <w:left w:val="single" w:sz="4" w:space="0" w:color="auto"/>
              <w:bottom w:val="single" w:sz="4" w:space="0" w:color="auto"/>
              <w:right w:val="single" w:sz="4" w:space="0" w:color="auto"/>
            </w:tcBorders>
          </w:tcPr>
          <w:p w14:paraId="26693997" w14:textId="77777777" w:rsidR="00F91830" w:rsidRDefault="00F91830" w:rsidP="00323FC7">
            <w:pPr>
              <w:spacing w:after="120"/>
              <w:rPr>
                <w:rFonts w:cs="Arial"/>
                <w:color w:val="000000"/>
                <w:sz w:val="20"/>
                <w:szCs w:val="22"/>
              </w:rPr>
            </w:pPr>
            <w:r>
              <w:rPr>
                <w:rFonts w:cs="Arial"/>
                <w:color w:val="000000"/>
                <w:sz w:val="20"/>
                <w:szCs w:val="22"/>
              </w:rPr>
              <w:t>Taxable Payment Annual Report</w:t>
            </w:r>
          </w:p>
        </w:tc>
      </w:tr>
      <w:tr w:rsidR="00F91830" w:rsidRPr="00DA0E3E" w14:paraId="2669399B" w14:textId="77777777" w:rsidTr="00F91830">
        <w:tc>
          <w:tcPr>
            <w:tcW w:w="1097" w:type="pct"/>
            <w:tcBorders>
              <w:top w:val="single" w:sz="4" w:space="0" w:color="auto"/>
              <w:left w:val="single" w:sz="4" w:space="0" w:color="auto"/>
              <w:bottom w:val="single" w:sz="4" w:space="0" w:color="auto"/>
              <w:right w:val="single" w:sz="4" w:space="0" w:color="auto"/>
            </w:tcBorders>
          </w:tcPr>
          <w:p w14:paraId="26693999" w14:textId="77777777" w:rsidR="00F91830" w:rsidRDefault="00F91830" w:rsidP="00323FC7">
            <w:pPr>
              <w:spacing w:after="120"/>
              <w:rPr>
                <w:rFonts w:cs="Arial"/>
                <w:color w:val="000000"/>
                <w:sz w:val="20"/>
                <w:szCs w:val="22"/>
              </w:rPr>
            </w:pPr>
            <w:r>
              <w:rPr>
                <w:rFonts w:cs="Arial"/>
                <w:color w:val="000000"/>
                <w:sz w:val="20"/>
                <w:szCs w:val="22"/>
              </w:rPr>
              <w:t>TSL</w:t>
            </w:r>
          </w:p>
        </w:tc>
        <w:tc>
          <w:tcPr>
            <w:tcW w:w="3903" w:type="pct"/>
            <w:tcBorders>
              <w:top w:val="single" w:sz="4" w:space="0" w:color="auto"/>
              <w:left w:val="single" w:sz="4" w:space="0" w:color="auto"/>
              <w:bottom w:val="single" w:sz="4" w:space="0" w:color="auto"/>
              <w:right w:val="single" w:sz="4" w:space="0" w:color="auto"/>
            </w:tcBorders>
          </w:tcPr>
          <w:p w14:paraId="2669399A" w14:textId="77777777" w:rsidR="00F91830" w:rsidRDefault="00F91830" w:rsidP="00323FC7">
            <w:pPr>
              <w:spacing w:after="120"/>
              <w:rPr>
                <w:rFonts w:cs="Arial"/>
                <w:color w:val="000000"/>
                <w:sz w:val="20"/>
                <w:szCs w:val="22"/>
              </w:rPr>
            </w:pPr>
            <w:r>
              <w:rPr>
                <w:rFonts w:cs="Arial"/>
                <w:color w:val="000000"/>
                <w:sz w:val="20"/>
                <w:szCs w:val="22"/>
              </w:rPr>
              <w:t>Trade Support Loan</w:t>
            </w:r>
          </w:p>
        </w:tc>
      </w:tr>
      <w:tr w:rsidR="007C265B" w:rsidRPr="00DA0E3E" w14:paraId="2669399E" w14:textId="77777777" w:rsidTr="00F91830">
        <w:tc>
          <w:tcPr>
            <w:tcW w:w="1097" w:type="pct"/>
            <w:tcBorders>
              <w:top w:val="single" w:sz="4" w:space="0" w:color="auto"/>
              <w:left w:val="single" w:sz="4" w:space="0" w:color="auto"/>
              <w:bottom w:val="single" w:sz="4" w:space="0" w:color="auto"/>
              <w:right w:val="single" w:sz="4" w:space="0" w:color="auto"/>
            </w:tcBorders>
          </w:tcPr>
          <w:p w14:paraId="2669399C" w14:textId="77777777" w:rsidR="007C265B" w:rsidRDefault="007C265B" w:rsidP="00323FC7">
            <w:pPr>
              <w:spacing w:after="120"/>
              <w:rPr>
                <w:rFonts w:cs="Arial"/>
                <w:color w:val="000000"/>
                <w:sz w:val="20"/>
                <w:szCs w:val="22"/>
              </w:rPr>
            </w:pPr>
            <w:r>
              <w:rPr>
                <w:rFonts w:cs="Arial"/>
                <w:color w:val="000000"/>
                <w:sz w:val="20"/>
                <w:szCs w:val="22"/>
              </w:rPr>
              <w:t>TVP</w:t>
            </w:r>
          </w:p>
        </w:tc>
        <w:tc>
          <w:tcPr>
            <w:tcW w:w="3903" w:type="pct"/>
            <w:tcBorders>
              <w:top w:val="single" w:sz="4" w:space="0" w:color="auto"/>
              <w:left w:val="single" w:sz="4" w:space="0" w:color="auto"/>
              <w:bottom w:val="single" w:sz="4" w:space="0" w:color="auto"/>
              <w:right w:val="single" w:sz="4" w:space="0" w:color="auto"/>
            </w:tcBorders>
          </w:tcPr>
          <w:p w14:paraId="2669399D" w14:textId="77777777" w:rsidR="007C265B" w:rsidRDefault="007C265B" w:rsidP="00323FC7">
            <w:pPr>
              <w:spacing w:after="120"/>
              <w:rPr>
                <w:rFonts w:cs="Arial"/>
                <w:color w:val="000000"/>
                <w:sz w:val="20"/>
                <w:szCs w:val="22"/>
              </w:rPr>
            </w:pPr>
            <w:r>
              <w:rPr>
                <w:rFonts w:cs="Arial"/>
                <w:color w:val="000000"/>
                <w:sz w:val="20"/>
                <w:szCs w:val="22"/>
              </w:rPr>
              <w:t>Taxable Veteran Payment</w:t>
            </w:r>
          </w:p>
        </w:tc>
      </w:tr>
      <w:tr w:rsidR="00F91830" w:rsidRPr="00DA0E3E" w14:paraId="266939A1" w14:textId="77777777" w:rsidTr="00F91830">
        <w:tc>
          <w:tcPr>
            <w:tcW w:w="1097" w:type="pct"/>
            <w:tcBorders>
              <w:top w:val="single" w:sz="4" w:space="0" w:color="auto"/>
              <w:left w:val="single" w:sz="4" w:space="0" w:color="auto"/>
              <w:bottom w:val="single" w:sz="4" w:space="0" w:color="auto"/>
              <w:right w:val="single" w:sz="4" w:space="0" w:color="auto"/>
            </w:tcBorders>
          </w:tcPr>
          <w:p w14:paraId="2669399F" w14:textId="77777777" w:rsidR="00F91830" w:rsidRDefault="00F91830" w:rsidP="00323FC7">
            <w:pPr>
              <w:spacing w:after="120"/>
              <w:rPr>
                <w:rFonts w:cs="Arial"/>
                <w:color w:val="000000"/>
                <w:sz w:val="20"/>
                <w:szCs w:val="22"/>
              </w:rPr>
            </w:pPr>
            <w:r>
              <w:rPr>
                <w:rFonts w:cs="Arial"/>
                <w:color w:val="000000"/>
                <w:sz w:val="20"/>
                <w:szCs w:val="22"/>
              </w:rPr>
              <w:t>UPP</w:t>
            </w:r>
          </w:p>
        </w:tc>
        <w:tc>
          <w:tcPr>
            <w:tcW w:w="3903" w:type="pct"/>
            <w:tcBorders>
              <w:top w:val="single" w:sz="4" w:space="0" w:color="auto"/>
              <w:left w:val="single" w:sz="4" w:space="0" w:color="auto"/>
              <w:bottom w:val="single" w:sz="4" w:space="0" w:color="auto"/>
              <w:right w:val="single" w:sz="4" w:space="0" w:color="auto"/>
            </w:tcBorders>
          </w:tcPr>
          <w:p w14:paraId="266939A0" w14:textId="77777777" w:rsidR="00F91830" w:rsidRDefault="00F91830" w:rsidP="00323FC7">
            <w:pPr>
              <w:spacing w:after="120"/>
              <w:rPr>
                <w:rFonts w:cs="Arial"/>
                <w:color w:val="000000"/>
                <w:sz w:val="20"/>
                <w:szCs w:val="22"/>
              </w:rPr>
            </w:pPr>
            <w:proofErr w:type="spellStart"/>
            <w:r>
              <w:rPr>
                <w:rFonts w:cs="Arial"/>
                <w:color w:val="000000"/>
                <w:sz w:val="20"/>
                <w:szCs w:val="22"/>
              </w:rPr>
              <w:t>Undeducted</w:t>
            </w:r>
            <w:proofErr w:type="spellEnd"/>
            <w:r>
              <w:rPr>
                <w:rFonts w:cs="Arial"/>
                <w:color w:val="000000"/>
                <w:sz w:val="20"/>
                <w:szCs w:val="22"/>
              </w:rPr>
              <w:t xml:space="preserve"> Purchase Price</w:t>
            </w:r>
          </w:p>
        </w:tc>
      </w:tr>
      <w:tr w:rsidR="00F91830" w:rsidRPr="00DA0E3E" w14:paraId="266939A4" w14:textId="77777777" w:rsidTr="00F91830">
        <w:tc>
          <w:tcPr>
            <w:tcW w:w="1097" w:type="pct"/>
            <w:tcBorders>
              <w:top w:val="single" w:sz="4" w:space="0" w:color="auto"/>
              <w:left w:val="single" w:sz="4" w:space="0" w:color="auto"/>
              <w:bottom w:val="single" w:sz="4" w:space="0" w:color="auto"/>
              <w:right w:val="single" w:sz="4" w:space="0" w:color="auto"/>
            </w:tcBorders>
          </w:tcPr>
          <w:p w14:paraId="266939A2" w14:textId="77777777" w:rsidR="00F91830" w:rsidRDefault="00F91830" w:rsidP="00323FC7">
            <w:pPr>
              <w:spacing w:after="120"/>
              <w:rPr>
                <w:rFonts w:cs="Arial"/>
                <w:color w:val="000000"/>
                <w:sz w:val="20"/>
                <w:szCs w:val="22"/>
              </w:rPr>
            </w:pPr>
            <w:r>
              <w:rPr>
                <w:rFonts w:cs="Arial"/>
                <w:color w:val="000000"/>
                <w:sz w:val="20"/>
                <w:szCs w:val="22"/>
              </w:rPr>
              <w:t>UTD</w:t>
            </w:r>
          </w:p>
        </w:tc>
        <w:tc>
          <w:tcPr>
            <w:tcW w:w="3903" w:type="pct"/>
            <w:tcBorders>
              <w:top w:val="single" w:sz="4" w:space="0" w:color="auto"/>
              <w:left w:val="single" w:sz="4" w:space="0" w:color="auto"/>
              <w:bottom w:val="single" w:sz="4" w:space="0" w:color="auto"/>
              <w:right w:val="single" w:sz="4" w:space="0" w:color="auto"/>
            </w:tcBorders>
          </w:tcPr>
          <w:p w14:paraId="266939A3" w14:textId="77777777" w:rsidR="00F91830" w:rsidRDefault="00F91830" w:rsidP="00323FC7">
            <w:pPr>
              <w:spacing w:after="120"/>
              <w:rPr>
                <w:rFonts w:cs="Arial"/>
                <w:color w:val="000000"/>
                <w:sz w:val="20"/>
                <w:szCs w:val="22"/>
              </w:rPr>
            </w:pPr>
            <w:r>
              <w:rPr>
                <w:rFonts w:cs="Arial"/>
                <w:color w:val="000000"/>
                <w:sz w:val="20"/>
                <w:szCs w:val="22"/>
              </w:rPr>
              <w:t>Unit Trust Distribution</w:t>
            </w:r>
          </w:p>
        </w:tc>
      </w:tr>
      <w:tr w:rsidR="00B36BBE" w:rsidRPr="00DA0E3E" w14:paraId="266939A7" w14:textId="77777777" w:rsidTr="00F91830">
        <w:tc>
          <w:tcPr>
            <w:tcW w:w="1097" w:type="pct"/>
            <w:tcBorders>
              <w:top w:val="single" w:sz="4" w:space="0" w:color="auto"/>
              <w:left w:val="single" w:sz="4" w:space="0" w:color="auto"/>
              <w:bottom w:val="single" w:sz="4" w:space="0" w:color="auto"/>
              <w:right w:val="single" w:sz="4" w:space="0" w:color="auto"/>
            </w:tcBorders>
          </w:tcPr>
          <w:p w14:paraId="266939A5" w14:textId="77777777" w:rsidR="00B36BBE" w:rsidRDefault="00B36BBE" w:rsidP="00323FC7">
            <w:pPr>
              <w:spacing w:after="120"/>
              <w:rPr>
                <w:rFonts w:cs="Arial"/>
                <w:color w:val="000000"/>
                <w:sz w:val="20"/>
                <w:szCs w:val="22"/>
              </w:rPr>
            </w:pPr>
            <w:r>
              <w:rPr>
                <w:rFonts w:cs="Arial"/>
                <w:color w:val="000000"/>
                <w:sz w:val="20"/>
                <w:szCs w:val="22"/>
              </w:rPr>
              <w:t>VCES</w:t>
            </w:r>
          </w:p>
        </w:tc>
        <w:tc>
          <w:tcPr>
            <w:tcW w:w="3903" w:type="pct"/>
            <w:tcBorders>
              <w:top w:val="single" w:sz="4" w:space="0" w:color="auto"/>
              <w:left w:val="single" w:sz="4" w:space="0" w:color="auto"/>
              <w:bottom w:val="single" w:sz="4" w:space="0" w:color="auto"/>
              <w:right w:val="single" w:sz="4" w:space="0" w:color="auto"/>
            </w:tcBorders>
          </w:tcPr>
          <w:p w14:paraId="266939A6" w14:textId="77777777" w:rsidR="00B36BBE" w:rsidRDefault="00326869" w:rsidP="00323FC7">
            <w:pPr>
              <w:spacing w:after="120"/>
              <w:rPr>
                <w:rFonts w:cs="Arial"/>
                <w:color w:val="000000"/>
                <w:sz w:val="20"/>
                <w:szCs w:val="22"/>
              </w:rPr>
            </w:pPr>
            <w:r w:rsidRPr="00326869">
              <w:rPr>
                <w:rFonts w:cs="Arial"/>
                <w:color w:val="000000"/>
                <w:sz w:val="20"/>
                <w:szCs w:val="22"/>
              </w:rPr>
              <w:t>Veterans' Children Education Scheme</w:t>
            </w:r>
          </w:p>
        </w:tc>
      </w:tr>
    </w:tbl>
    <w:p w14:paraId="266939A8" w14:textId="77777777" w:rsidR="002F0771" w:rsidRDefault="002E0487" w:rsidP="00A160F8">
      <w:pPr>
        <w:pStyle w:val="Head2"/>
      </w:pPr>
      <w:bookmarkStart w:id="94" w:name="_Toc448384126"/>
      <w:bookmarkStart w:id="95" w:name="_Toc16771171"/>
      <w:r>
        <w:t xml:space="preserve">Table </w:t>
      </w:r>
      <w:r w:rsidR="007E35A7">
        <w:fldChar w:fldCharType="begin"/>
      </w:r>
      <w:r w:rsidR="007E35A7">
        <w:instrText xml:space="preserve"> SEQ Table \* ARABIC </w:instrText>
      </w:r>
      <w:r w:rsidR="007E35A7">
        <w:fldChar w:fldCharType="separate"/>
      </w:r>
      <w:r w:rsidR="001B2175">
        <w:rPr>
          <w:noProof/>
        </w:rPr>
        <w:t>1</w:t>
      </w:r>
      <w:r w:rsidR="007E35A7">
        <w:rPr>
          <w:noProof/>
        </w:rPr>
        <w:fldChar w:fldCharType="end"/>
      </w:r>
      <w:r>
        <w:t>: Glossary</w:t>
      </w:r>
      <w:bookmarkEnd w:id="94"/>
      <w:r w:rsidR="00DB2208">
        <w:t xml:space="preserve"> </w:t>
      </w:r>
      <w:r w:rsidR="002F0771">
        <w:t xml:space="preserve">Changes to Pre-Fill for </w:t>
      </w:r>
      <w:r w:rsidR="00732BE0">
        <w:t>2019</w:t>
      </w:r>
      <w:r w:rsidR="002F0771">
        <w:t xml:space="preserve"> Response</w:t>
      </w:r>
      <w:bookmarkEnd w:id="95"/>
    </w:p>
    <w:p w14:paraId="266939A9" w14:textId="77777777" w:rsidR="0089035D" w:rsidRDefault="00831781" w:rsidP="0089035D">
      <w:pPr>
        <w:pStyle w:val="Maintext"/>
        <w:rPr>
          <w:sz w:val="20"/>
          <w:szCs w:val="20"/>
        </w:rPr>
      </w:pPr>
      <w:r>
        <w:rPr>
          <w:sz w:val="20"/>
          <w:szCs w:val="20"/>
        </w:rPr>
        <w:t>F</w:t>
      </w:r>
      <w:r w:rsidR="00781393">
        <w:rPr>
          <w:sz w:val="20"/>
          <w:szCs w:val="20"/>
        </w:rPr>
        <w:t xml:space="preserve">ields for the following data items have been expanded or included. </w:t>
      </w:r>
    </w:p>
    <w:p w14:paraId="266939AA" w14:textId="77777777" w:rsidR="009F78FD" w:rsidRDefault="009F78FD" w:rsidP="0089035D">
      <w:pPr>
        <w:pStyle w:val="Maintext"/>
        <w:rPr>
          <w:sz w:val="20"/>
          <w:szCs w:val="20"/>
        </w:rPr>
      </w:pPr>
    </w:p>
    <w:p w14:paraId="266939AB" w14:textId="77777777" w:rsidR="001F213B" w:rsidRDefault="001F213B" w:rsidP="0041296B">
      <w:pPr>
        <w:pStyle w:val="Maintext"/>
        <w:numPr>
          <w:ilvl w:val="0"/>
          <w:numId w:val="49"/>
        </w:numPr>
        <w:rPr>
          <w:sz w:val="20"/>
          <w:szCs w:val="20"/>
        </w:rPr>
      </w:pPr>
      <w:r>
        <w:rPr>
          <w:sz w:val="20"/>
          <w:szCs w:val="20"/>
        </w:rPr>
        <w:lastRenderedPageBreak/>
        <w:t>For the 2019 Individual Tax Return a number of deduction pre-fill elements will need to be mapped into the new Deductions (DDCTNS) schedule (</w:t>
      </w:r>
      <w:r w:rsidR="006F0D0C">
        <w:rPr>
          <w:sz w:val="20"/>
          <w:szCs w:val="20"/>
        </w:rPr>
        <w:t>for example</w:t>
      </w:r>
      <w:r>
        <w:rPr>
          <w:sz w:val="20"/>
          <w:szCs w:val="20"/>
        </w:rPr>
        <w:t xml:space="preserve"> </w:t>
      </w:r>
      <w:proofErr w:type="spellStart"/>
      <w:r>
        <w:rPr>
          <w:sz w:val="20"/>
          <w:szCs w:val="20"/>
        </w:rPr>
        <w:t>myDeductions</w:t>
      </w:r>
      <w:proofErr w:type="spellEnd"/>
      <w:r>
        <w:rPr>
          <w:sz w:val="20"/>
          <w:szCs w:val="20"/>
        </w:rPr>
        <w:t xml:space="preserve"> data)</w:t>
      </w:r>
    </w:p>
    <w:p w14:paraId="266939AC" w14:textId="77777777" w:rsidR="004420F4" w:rsidRDefault="00EF6430" w:rsidP="0041296B">
      <w:pPr>
        <w:pStyle w:val="Maintext"/>
        <w:numPr>
          <w:ilvl w:val="0"/>
          <w:numId w:val="49"/>
        </w:numPr>
        <w:rPr>
          <w:sz w:val="20"/>
          <w:szCs w:val="20"/>
        </w:rPr>
      </w:pPr>
      <w:r w:rsidRPr="007A1979">
        <w:rPr>
          <w:sz w:val="20"/>
          <w:szCs w:val="20"/>
        </w:rPr>
        <w:t>For the 2019 Individual Tax Return a number of INB Payment Summary elements will be changed to suit STP reporting</w:t>
      </w:r>
      <w:r w:rsidR="004420F4">
        <w:rPr>
          <w:sz w:val="20"/>
          <w:szCs w:val="20"/>
        </w:rPr>
        <w:t xml:space="preserve"> as follows:</w:t>
      </w:r>
    </w:p>
    <w:p w14:paraId="266939AD" w14:textId="77777777" w:rsidR="004420F4" w:rsidRDefault="007A1979" w:rsidP="004420F4">
      <w:pPr>
        <w:pStyle w:val="Maintext"/>
        <w:numPr>
          <w:ilvl w:val="0"/>
          <w:numId w:val="49"/>
        </w:numPr>
        <w:ind w:left="1418"/>
        <w:rPr>
          <w:sz w:val="20"/>
          <w:szCs w:val="20"/>
        </w:rPr>
      </w:pPr>
      <w:r>
        <w:rPr>
          <w:sz w:val="20"/>
          <w:szCs w:val="20"/>
        </w:rPr>
        <w:t>A new finalised indicator has been added</w:t>
      </w:r>
      <w:r w:rsidR="004420F4">
        <w:rPr>
          <w:sz w:val="20"/>
          <w:szCs w:val="20"/>
        </w:rPr>
        <w:t xml:space="preserve"> with new messaging requirements</w:t>
      </w:r>
    </w:p>
    <w:p w14:paraId="266939AE" w14:textId="77777777" w:rsidR="004420F4" w:rsidRDefault="004420F4" w:rsidP="004420F4">
      <w:pPr>
        <w:pStyle w:val="Maintext"/>
        <w:numPr>
          <w:ilvl w:val="0"/>
          <w:numId w:val="49"/>
        </w:numPr>
        <w:ind w:left="1418"/>
        <w:rPr>
          <w:sz w:val="20"/>
          <w:szCs w:val="20"/>
        </w:rPr>
      </w:pPr>
      <w:r>
        <w:rPr>
          <w:sz w:val="20"/>
          <w:szCs w:val="20"/>
        </w:rPr>
        <w:t>A</w:t>
      </w:r>
      <w:r w:rsidR="007A1979">
        <w:rPr>
          <w:sz w:val="20"/>
          <w:szCs w:val="20"/>
        </w:rPr>
        <w:t xml:space="preserve"> change to the Amendment Code</w:t>
      </w:r>
    </w:p>
    <w:p w14:paraId="266939AF" w14:textId="77777777" w:rsidR="00EF49D4" w:rsidRDefault="004420F4" w:rsidP="004420F4">
      <w:pPr>
        <w:pStyle w:val="Maintext"/>
        <w:numPr>
          <w:ilvl w:val="0"/>
          <w:numId w:val="49"/>
        </w:numPr>
        <w:ind w:left="1418"/>
        <w:rPr>
          <w:sz w:val="20"/>
          <w:szCs w:val="20"/>
        </w:rPr>
      </w:pPr>
      <w:r>
        <w:rPr>
          <w:sz w:val="20"/>
          <w:szCs w:val="20"/>
        </w:rPr>
        <w:t>C</w:t>
      </w:r>
      <w:r w:rsidR="00EF49D4">
        <w:rPr>
          <w:sz w:val="20"/>
          <w:szCs w:val="20"/>
        </w:rPr>
        <w:t>ertain descriptions have changed</w:t>
      </w:r>
      <w:r w:rsidR="007A1979">
        <w:rPr>
          <w:sz w:val="20"/>
          <w:szCs w:val="20"/>
        </w:rPr>
        <w:t xml:space="preserve"> </w:t>
      </w:r>
      <w:r w:rsidR="00EF49D4">
        <w:rPr>
          <w:sz w:val="20"/>
          <w:szCs w:val="20"/>
        </w:rPr>
        <w:t>for payment summary data</w:t>
      </w:r>
    </w:p>
    <w:p w14:paraId="266939B0" w14:textId="77777777" w:rsidR="004F1417" w:rsidRDefault="004F1417" w:rsidP="0041296B">
      <w:pPr>
        <w:pStyle w:val="Maintext"/>
        <w:numPr>
          <w:ilvl w:val="0"/>
          <w:numId w:val="49"/>
        </w:numPr>
        <w:rPr>
          <w:sz w:val="20"/>
          <w:szCs w:val="20"/>
        </w:rPr>
      </w:pPr>
      <w:r>
        <w:rPr>
          <w:sz w:val="20"/>
          <w:szCs w:val="20"/>
        </w:rPr>
        <w:t xml:space="preserve">Personal Superannuation Contribution Deductions – </w:t>
      </w:r>
      <w:r w:rsidR="007A1979">
        <w:rPr>
          <w:sz w:val="20"/>
          <w:szCs w:val="20"/>
        </w:rPr>
        <w:t>n</w:t>
      </w:r>
      <w:r>
        <w:rPr>
          <w:sz w:val="20"/>
          <w:szCs w:val="20"/>
        </w:rPr>
        <w:t xml:space="preserve">ew </w:t>
      </w:r>
      <w:r w:rsidR="007A1979">
        <w:rPr>
          <w:sz w:val="20"/>
          <w:szCs w:val="20"/>
        </w:rPr>
        <w:t xml:space="preserve">section and </w:t>
      </w:r>
      <w:r>
        <w:rPr>
          <w:sz w:val="20"/>
          <w:szCs w:val="20"/>
        </w:rPr>
        <w:t xml:space="preserve">data </w:t>
      </w:r>
    </w:p>
    <w:p w14:paraId="266939B1" w14:textId="77777777" w:rsidR="009F78FD" w:rsidRDefault="009F78FD" w:rsidP="0041296B">
      <w:pPr>
        <w:pStyle w:val="Maintext"/>
        <w:numPr>
          <w:ilvl w:val="0"/>
          <w:numId w:val="49"/>
        </w:numPr>
        <w:rPr>
          <w:sz w:val="20"/>
          <w:szCs w:val="20"/>
        </w:rPr>
      </w:pPr>
      <w:r>
        <w:rPr>
          <w:sz w:val="20"/>
          <w:szCs w:val="20"/>
        </w:rPr>
        <w:t>Business transactions – new section, data and messaging</w:t>
      </w:r>
    </w:p>
    <w:p w14:paraId="266939B2" w14:textId="77777777" w:rsidR="009F78FD" w:rsidRDefault="009F78FD" w:rsidP="0041296B">
      <w:pPr>
        <w:pStyle w:val="Maintext"/>
        <w:numPr>
          <w:ilvl w:val="0"/>
          <w:numId w:val="49"/>
        </w:numPr>
        <w:rPr>
          <w:sz w:val="20"/>
          <w:szCs w:val="20"/>
        </w:rPr>
      </w:pPr>
      <w:r>
        <w:rPr>
          <w:sz w:val="20"/>
          <w:szCs w:val="20"/>
        </w:rPr>
        <w:t>Income contingent loan debts – new messaging</w:t>
      </w:r>
    </w:p>
    <w:p w14:paraId="266939B3" w14:textId="77777777" w:rsidR="00590BCE" w:rsidRPr="007A1979" w:rsidRDefault="00351B37" w:rsidP="0041296B">
      <w:pPr>
        <w:pStyle w:val="Maintext"/>
        <w:numPr>
          <w:ilvl w:val="0"/>
          <w:numId w:val="49"/>
        </w:numPr>
        <w:rPr>
          <w:sz w:val="20"/>
          <w:szCs w:val="20"/>
        </w:rPr>
      </w:pPr>
      <w:r w:rsidRPr="007A1979">
        <w:rPr>
          <w:sz w:val="20"/>
          <w:szCs w:val="20"/>
        </w:rPr>
        <w:t xml:space="preserve">First Home Super Saver (FHSS) scheme </w:t>
      </w:r>
      <w:r w:rsidR="007A1979" w:rsidRPr="007A1979">
        <w:rPr>
          <w:sz w:val="20"/>
          <w:szCs w:val="20"/>
        </w:rPr>
        <w:t xml:space="preserve">new section and </w:t>
      </w:r>
      <w:r w:rsidRPr="007A1979">
        <w:rPr>
          <w:sz w:val="20"/>
          <w:szCs w:val="20"/>
        </w:rPr>
        <w:t>data</w:t>
      </w:r>
      <w:r w:rsidR="008C2B6A">
        <w:rPr>
          <w:sz w:val="20"/>
          <w:szCs w:val="20"/>
        </w:rPr>
        <w:t xml:space="preserve"> </w:t>
      </w:r>
      <w:r w:rsidR="00590BCE" w:rsidRPr="007A1979">
        <w:rPr>
          <w:sz w:val="20"/>
          <w:szCs w:val="20"/>
        </w:rPr>
        <w:t xml:space="preserve">Private health insurance (PHI) data for </w:t>
      </w:r>
      <w:proofErr w:type="spellStart"/>
      <w:r w:rsidR="00590BCE" w:rsidRPr="007A1979">
        <w:rPr>
          <w:sz w:val="20"/>
          <w:szCs w:val="20"/>
        </w:rPr>
        <w:t>medicare</w:t>
      </w:r>
      <w:proofErr w:type="spellEnd"/>
      <w:r w:rsidR="00590BCE" w:rsidRPr="007A1979">
        <w:rPr>
          <w:sz w:val="20"/>
          <w:szCs w:val="20"/>
        </w:rPr>
        <w:t xml:space="preserve"> levy surcharge (MLS) and PHI tax offset</w:t>
      </w:r>
      <w:r w:rsidR="00DD357B" w:rsidRPr="007A1979">
        <w:rPr>
          <w:sz w:val="20"/>
          <w:szCs w:val="20"/>
        </w:rPr>
        <w:t xml:space="preserve"> </w:t>
      </w:r>
      <w:r w:rsidR="00590BCE" w:rsidRPr="007A1979">
        <w:rPr>
          <w:sz w:val="20"/>
          <w:szCs w:val="20"/>
        </w:rPr>
        <w:t xml:space="preserve">- </w:t>
      </w:r>
      <w:r w:rsidR="00DD357B" w:rsidRPr="007A1979">
        <w:rPr>
          <w:sz w:val="20"/>
          <w:szCs w:val="20"/>
        </w:rPr>
        <w:t>new messaging</w:t>
      </w:r>
    </w:p>
    <w:p w14:paraId="266939B4" w14:textId="77777777" w:rsidR="00DD357B" w:rsidRDefault="00DD357B" w:rsidP="0041296B">
      <w:pPr>
        <w:pStyle w:val="Maintext"/>
        <w:numPr>
          <w:ilvl w:val="0"/>
          <w:numId w:val="49"/>
        </w:numPr>
        <w:rPr>
          <w:sz w:val="20"/>
          <w:szCs w:val="20"/>
        </w:rPr>
      </w:pPr>
      <w:proofErr w:type="spellStart"/>
      <w:r>
        <w:rPr>
          <w:sz w:val="20"/>
          <w:szCs w:val="20"/>
        </w:rPr>
        <w:t>myDeductions</w:t>
      </w:r>
      <w:proofErr w:type="spellEnd"/>
      <w:r>
        <w:rPr>
          <w:sz w:val="20"/>
          <w:szCs w:val="20"/>
        </w:rPr>
        <w:t xml:space="preserve"> – Cost of managing tax affairs label has been split into two new categories</w:t>
      </w:r>
    </w:p>
    <w:p w14:paraId="266939B5" w14:textId="77777777" w:rsidR="00DD357B" w:rsidRPr="00DD357B" w:rsidRDefault="00DD357B" w:rsidP="0041296B">
      <w:pPr>
        <w:pStyle w:val="Maintext"/>
        <w:numPr>
          <w:ilvl w:val="1"/>
          <w:numId w:val="49"/>
        </w:numPr>
        <w:rPr>
          <w:sz w:val="20"/>
          <w:szCs w:val="20"/>
        </w:rPr>
      </w:pPr>
      <w:r w:rsidRPr="00EF49D4">
        <w:rPr>
          <w:sz w:val="20"/>
          <w:szCs w:val="20"/>
        </w:rPr>
        <w:t>Litigation costs</w:t>
      </w:r>
    </w:p>
    <w:p w14:paraId="266939B6" w14:textId="77777777" w:rsidR="00DD357B" w:rsidRDefault="00DD357B" w:rsidP="0041296B">
      <w:pPr>
        <w:pStyle w:val="Maintext"/>
        <w:numPr>
          <w:ilvl w:val="1"/>
          <w:numId w:val="49"/>
        </w:numPr>
        <w:rPr>
          <w:sz w:val="20"/>
          <w:szCs w:val="20"/>
        </w:rPr>
      </w:pPr>
      <w:r w:rsidRPr="00EF49D4">
        <w:rPr>
          <w:sz w:val="20"/>
          <w:szCs w:val="20"/>
        </w:rPr>
        <w:t>Other expenses incurred in managing your tax affairs</w:t>
      </w:r>
    </w:p>
    <w:p w14:paraId="266939B7" w14:textId="77777777" w:rsidR="009F78FD" w:rsidRDefault="009F78FD" w:rsidP="0041296B">
      <w:pPr>
        <w:pStyle w:val="Maintext"/>
        <w:numPr>
          <w:ilvl w:val="0"/>
          <w:numId w:val="49"/>
        </w:numPr>
        <w:rPr>
          <w:sz w:val="20"/>
          <w:szCs w:val="20"/>
        </w:rPr>
      </w:pPr>
      <w:r>
        <w:rPr>
          <w:sz w:val="20"/>
          <w:szCs w:val="20"/>
        </w:rPr>
        <w:t xml:space="preserve">Appendix A : Government Benefit Payment Label Assignment </w:t>
      </w:r>
    </w:p>
    <w:p w14:paraId="266939B8" w14:textId="77777777" w:rsidR="009F78FD" w:rsidRDefault="009F78FD" w:rsidP="0041296B">
      <w:pPr>
        <w:pStyle w:val="Maintext"/>
        <w:numPr>
          <w:ilvl w:val="1"/>
          <w:numId w:val="49"/>
        </w:numPr>
        <w:rPr>
          <w:sz w:val="20"/>
          <w:szCs w:val="20"/>
        </w:rPr>
      </w:pPr>
      <w:r>
        <w:rPr>
          <w:sz w:val="20"/>
          <w:szCs w:val="20"/>
        </w:rPr>
        <w:t>new FH</w:t>
      </w:r>
      <w:r w:rsidR="00D802CE">
        <w:rPr>
          <w:sz w:val="20"/>
          <w:szCs w:val="20"/>
        </w:rPr>
        <w:t>L</w:t>
      </w:r>
      <w:r>
        <w:rPr>
          <w:sz w:val="20"/>
          <w:szCs w:val="20"/>
        </w:rPr>
        <w:t xml:space="preserve"> payment code, description and mapping </w:t>
      </w:r>
    </w:p>
    <w:p w14:paraId="266939B9" w14:textId="77777777" w:rsidR="009F78FD" w:rsidRDefault="009F78FD" w:rsidP="0041296B">
      <w:pPr>
        <w:pStyle w:val="Maintext"/>
        <w:numPr>
          <w:ilvl w:val="1"/>
          <w:numId w:val="49"/>
        </w:numPr>
        <w:rPr>
          <w:sz w:val="20"/>
          <w:szCs w:val="20"/>
        </w:rPr>
      </w:pPr>
      <w:r>
        <w:rPr>
          <w:sz w:val="20"/>
          <w:szCs w:val="20"/>
        </w:rPr>
        <w:t xml:space="preserve">DAP - description updated </w:t>
      </w:r>
    </w:p>
    <w:p w14:paraId="266939BA" w14:textId="77777777" w:rsidR="009F78FD" w:rsidRDefault="009F78FD" w:rsidP="0041296B">
      <w:pPr>
        <w:pStyle w:val="Maintext"/>
        <w:numPr>
          <w:ilvl w:val="1"/>
          <w:numId w:val="49"/>
        </w:numPr>
        <w:rPr>
          <w:sz w:val="20"/>
          <w:szCs w:val="20"/>
        </w:rPr>
      </w:pPr>
      <w:r>
        <w:rPr>
          <w:sz w:val="20"/>
          <w:szCs w:val="20"/>
        </w:rPr>
        <w:t xml:space="preserve">Department name changed – Department of Jobs and Small Business (previously Department of Employment) </w:t>
      </w:r>
    </w:p>
    <w:p w14:paraId="266939BB" w14:textId="77777777" w:rsidR="00F06A59" w:rsidRDefault="00F06A59" w:rsidP="0041296B">
      <w:pPr>
        <w:pStyle w:val="Maintext"/>
        <w:numPr>
          <w:ilvl w:val="1"/>
          <w:numId w:val="49"/>
        </w:numPr>
        <w:ind w:left="709"/>
        <w:rPr>
          <w:sz w:val="20"/>
          <w:szCs w:val="20"/>
        </w:rPr>
      </w:pPr>
      <w:r>
        <w:rPr>
          <w:sz w:val="20"/>
          <w:szCs w:val="20"/>
        </w:rPr>
        <w:t>Low Rate Cap – Threshold has been increased to $205,000</w:t>
      </w:r>
    </w:p>
    <w:p w14:paraId="266939BC" w14:textId="77777777" w:rsidR="00A96A98" w:rsidRPr="001D5651" w:rsidRDefault="00A96A98" w:rsidP="006161C8">
      <w:pPr>
        <w:pStyle w:val="Maintext"/>
        <w:ind w:left="1418"/>
        <w:rPr>
          <w:sz w:val="20"/>
          <w:szCs w:val="20"/>
        </w:rPr>
      </w:pPr>
    </w:p>
    <w:p w14:paraId="266939BD" w14:textId="77777777" w:rsidR="00D4580A" w:rsidRPr="00096554" w:rsidRDefault="00781393" w:rsidP="00781393">
      <w:pPr>
        <w:pStyle w:val="Maintext"/>
        <w:rPr>
          <w:sz w:val="20"/>
          <w:szCs w:val="20"/>
        </w:rPr>
      </w:pPr>
      <w:r>
        <w:rPr>
          <w:sz w:val="20"/>
          <w:szCs w:val="20"/>
        </w:rPr>
        <w:t xml:space="preserve">Please refer to </w:t>
      </w:r>
      <w:hyperlink w:anchor="Section5" w:history="1">
        <w:r w:rsidR="001E1E16">
          <w:rPr>
            <w:rStyle w:val="Hyperlink"/>
            <w:noProof w:val="0"/>
            <w:sz w:val="20"/>
            <w:szCs w:val="20"/>
          </w:rPr>
          <w:t>section 5</w:t>
        </w:r>
      </w:hyperlink>
      <w:r>
        <w:rPr>
          <w:sz w:val="20"/>
          <w:szCs w:val="20"/>
        </w:rPr>
        <w:t xml:space="preserve"> of this document for the full list of data fields being provided for pre-</w:t>
      </w:r>
      <w:r w:rsidR="00347023">
        <w:rPr>
          <w:sz w:val="20"/>
          <w:szCs w:val="20"/>
        </w:rPr>
        <w:t>filling</w:t>
      </w:r>
      <w:r>
        <w:rPr>
          <w:sz w:val="20"/>
          <w:szCs w:val="20"/>
        </w:rPr>
        <w:t>.</w:t>
      </w:r>
    </w:p>
    <w:p w14:paraId="266939BE" w14:textId="77777777" w:rsidR="008A35BD" w:rsidRDefault="00F42FA4" w:rsidP="00A300B7">
      <w:pPr>
        <w:pStyle w:val="Head1"/>
      </w:pPr>
      <w:bookmarkStart w:id="96" w:name="_Toc1395418"/>
      <w:bookmarkStart w:id="97" w:name="_Toc3475006"/>
      <w:bookmarkStart w:id="98" w:name="_Toc1395419"/>
      <w:bookmarkStart w:id="99" w:name="_Toc3475007"/>
      <w:bookmarkStart w:id="100" w:name="_Toc408216869"/>
      <w:bookmarkStart w:id="101" w:name="_Toc408221118"/>
      <w:bookmarkStart w:id="102" w:name="_Toc408228515"/>
      <w:bookmarkStart w:id="103" w:name="_Toc408230673"/>
      <w:bookmarkStart w:id="104" w:name="_Toc408231979"/>
      <w:bookmarkStart w:id="105" w:name="_Toc408233188"/>
      <w:bookmarkStart w:id="106" w:name="_Toc408234385"/>
      <w:bookmarkStart w:id="107" w:name="_Toc408234576"/>
      <w:bookmarkStart w:id="108" w:name="_Toc408234821"/>
      <w:bookmarkStart w:id="109" w:name="_Toc408306988"/>
      <w:bookmarkStart w:id="110" w:name="_Toc408317129"/>
      <w:bookmarkStart w:id="111" w:name="_Toc408386536"/>
      <w:bookmarkStart w:id="112" w:name="_Toc408573804"/>
      <w:bookmarkStart w:id="113" w:name="_Toc408216892"/>
      <w:bookmarkStart w:id="114" w:name="_Toc408221141"/>
      <w:bookmarkStart w:id="115" w:name="_Toc408228538"/>
      <w:bookmarkStart w:id="116" w:name="_Toc408230696"/>
      <w:bookmarkStart w:id="117" w:name="_Toc408232002"/>
      <w:bookmarkStart w:id="118" w:name="_Toc408233211"/>
      <w:bookmarkStart w:id="119" w:name="_Toc408234408"/>
      <w:bookmarkStart w:id="120" w:name="_Toc408234599"/>
      <w:bookmarkStart w:id="121" w:name="_Toc408234844"/>
      <w:bookmarkStart w:id="122" w:name="_Toc408307011"/>
      <w:bookmarkStart w:id="123" w:name="_Toc408317152"/>
      <w:bookmarkStart w:id="124" w:name="_Toc408386559"/>
      <w:bookmarkStart w:id="125" w:name="_Toc408573827"/>
      <w:bookmarkStart w:id="126" w:name="_Toc408216893"/>
      <w:bookmarkStart w:id="127" w:name="_Toc408221142"/>
      <w:bookmarkStart w:id="128" w:name="_Toc408228539"/>
      <w:bookmarkStart w:id="129" w:name="_Toc408230697"/>
      <w:bookmarkStart w:id="130" w:name="_Toc408232003"/>
      <w:bookmarkStart w:id="131" w:name="_Toc408233212"/>
      <w:bookmarkStart w:id="132" w:name="_Toc408234409"/>
      <w:bookmarkStart w:id="133" w:name="_Toc408234600"/>
      <w:bookmarkStart w:id="134" w:name="_Toc408234845"/>
      <w:bookmarkStart w:id="135" w:name="_Toc408307012"/>
      <w:bookmarkStart w:id="136" w:name="_Toc408317153"/>
      <w:bookmarkStart w:id="137" w:name="_Toc408386560"/>
      <w:bookmarkStart w:id="138" w:name="_Toc408573828"/>
      <w:bookmarkStart w:id="139" w:name="_Toc16771172"/>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lastRenderedPageBreak/>
        <w:t xml:space="preserve">What </w:t>
      </w:r>
      <w:r w:rsidR="00553C00">
        <w:t xml:space="preserve">Is </w:t>
      </w:r>
      <w:r w:rsidR="0013385D">
        <w:t>the</w:t>
      </w:r>
      <w:r>
        <w:t xml:space="preserve"> </w:t>
      </w:r>
      <w:r w:rsidR="00553C00">
        <w:t>Pre-</w:t>
      </w:r>
      <w:r w:rsidR="00591D75">
        <w:t>f</w:t>
      </w:r>
      <w:r w:rsidR="00553C00">
        <w:t>ill</w:t>
      </w:r>
      <w:r w:rsidR="009E5786">
        <w:t xml:space="preserve"> </w:t>
      </w:r>
      <w:r w:rsidR="00CD3A88">
        <w:t xml:space="preserve">IITR </w:t>
      </w:r>
      <w:r w:rsidR="004D5C90">
        <w:t>interaction</w:t>
      </w:r>
      <w:r>
        <w:t>?</w:t>
      </w:r>
      <w:bookmarkEnd w:id="139"/>
    </w:p>
    <w:p w14:paraId="266939BF" w14:textId="77777777" w:rsidR="00BB39A2" w:rsidRPr="00911867" w:rsidRDefault="00A32ED7" w:rsidP="00090265">
      <w:pPr>
        <w:pStyle w:val="Bullet2"/>
        <w:numPr>
          <w:ilvl w:val="0"/>
          <w:numId w:val="0"/>
        </w:numPr>
        <w:tabs>
          <w:tab w:val="left" w:pos="8505"/>
        </w:tabs>
        <w:jc w:val="both"/>
        <w:rPr>
          <w:sz w:val="20"/>
          <w:szCs w:val="20"/>
        </w:rPr>
      </w:pPr>
      <w:r w:rsidRPr="00911867">
        <w:rPr>
          <w:sz w:val="20"/>
          <w:szCs w:val="20"/>
        </w:rPr>
        <w:t xml:space="preserve">The Pre-fill </w:t>
      </w:r>
      <w:r w:rsidR="004D5C90" w:rsidRPr="00911867">
        <w:rPr>
          <w:sz w:val="20"/>
          <w:szCs w:val="20"/>
        </w:rPr>
        <w:t xml:space="preserve">interaction </w:t>
      </w:r>
      <w:r w:rsidR="005821E5" w:rsidRPr="00911867">
        <w:rPr>
          <w:sz w:val="20"/>
          <w:szCs w:val="20"/>
        </w:rPr>
        <w:t xml:space="preserve">described in this document </w:t>
      </w:r>
      <w:r w:rsidRPr="00911867">
        <w:rPr>
          <w:sz w:val="20"/>
          <w:szCs w:val="20"/>
        </w:rPr>
        <w:t xml:space="preserve">is available for use with Individual Income Tax Returns (IITRs) only. </w:t>
      </w:r>
      <w:r w:rsidR="00DA3840" w:rsidRPr="00911867">
        <w:rPr>
          <w:sz w:val="20"/>
          <w:szCs w:val="20"/>
        </w:rPr>
        <w:t>The Pre-fill interaction (Pre-fill) allows authorised tax agents using SBR-enabled software to retrieve a taxpayer’s ATO and third party data electronically.</w:t>
      </w:r>
      <w:r w:rsidR="000E1F83" w:rsidRPr="000E1F83">
        <w:t xml:space="preserve"> </w:t>
      </w:r>
      <w:r w:rsidR="000E1F83" w:rsidRPr="000E1F83">
        <w:rPr>
          <w:sz w:val="20"/>
          <w:szCs w:val="20"/>
        </w:rPr>
        <w:t xml:space="preserve">The </w:t>
      </w:r>
      <w:r w:rsidR="000E1F83">
        <w:rPr>
          <w:sz w:val="20"/>
          <w:szCs w:val="20"/>
        </w:rPr>
        <w:t xml:space="preserve">Pre-fill </w:t>
      </w:r>
      <w:r w:rsidR="000E1F83" w:rsidRPr="000E1F83">
        <w:rPr>
          <w:sz w:val="20"/>
          <w:szCs w:val="20"/>
        </w:rPr>
        <w:t xml:space="preserve">response will return the same data as that provided in the </w:t>
      </w:r>
      <w:proofErr w:type="spellStart"/>
      <w:r w:rsidR="000E1F83" w:rsidRPr="008D3A5F">
        <w:rPr>
          <w:i/>
          <w:sz w:val="20"/>
          <w:szCs w:val="20"/>
        </w:rPr>
        <w:t>myTax</w:t>
      </w:r>
      <w:proofErr w:type="spellEnd"/>
      <w:r w:rsidR="000E1F83" w:rsidRPr="000E1F83">
        <w:rPr>
          <w:sz w:val="20"/>
          <w:szCs w:val="20"/>
        </w:rPr>
        <w:t xml:space="preserve"> pre-fill service including any </w:t>
      </w:r>
      <w:proofErr w:type="spellStart"/>
      <w:r w:rsidR="000E1F83" w:rsidRPr="008D3A5F">
        <w:rPr>
          <w:i/>
          <w:sz w:val="20"/>
          <w:szCs w:val="20"/>
        </w:rPr>
        <w:t>myDeductions</w:t>
      </w:r>
      <w:proofErr w:type="spellEnd"/>
      <w:r w:rsidR="000E1F83" w:rsidRPr="000E1F83">
        <w:rPr>
          <w:sz w:val="20"/>
          <w:szCs w:val="20"/>
        </w:rPr>
        <w:t xml:space="preserve"> data uploaded to the ATO.</w:t>
      </w:r>
      <w:r w:rsidR="0016134C" w:rsidRPr="00911867">
        <w:rPr>
          <w:sz w:val="20"/>
          <w:szCs w:val="20"/>
        </w:rPr>
        <w:t xml:space="preserve">  </w:t>
      </w:r>
    </w:p>
    <w:p w14:paraId="266939C0" w14:textId="77777777" w:rsidR="005C69AD" w:rsidRPr="00911867" w:rsidRDefault="00BB7D60" w:rsidP="0048688D">
      <w:pPr>
        <w:pStyle w:val="Bullet2"/>
        <w:numPr>
          <w:ilvl w:val="0"/>
          <w:numId w:val="0"/>
        </w:numPr>
        <w:tabs>
          <w:tab w:val="left" w:pos="8505"/>
        </w:tabs>
        <w:rPr>
          <w:sz w:val="20"/>
          <w:szCs w:val="20"/>
        </w:rPr>
      </w:pPr>
      <w:r w:rsidRPr="00911867">
        <w:rPr>
          <w:sz w:val="20"/>
          <w:szCs w:val="20"/>
        </w:rPr>
        <w:t xml:space="preserve">The Pre-fill </w:t>
      </w:r>
      <w:r w:rsidR="00B46227" w:rsidRPr="00911867">
        <w:rPr>
          <w:sz w:val="20"/>
          <w:szCs w:val="20"/>
        </w:rPr>
        <w:t>interaction</w:t>
      </w:r>
      <w:r w:rsidRPr="00911867">
        <w:rPr>
          <w:sz w:val="20"/>
          <w:szCs w:val="20"/>
        </w:rPr>
        <w:t xml:space="preserve"> is designed to be used by a tax agent in preparation of an IITR.  It could take place as the first or second interaction in an SBR </w:t>
      </w:r>
      <w:proofErr w:type="spellStart"/>
      <w:r w:rsidRPr="00911867">
        <w:rPr>
          <w:sz w:val="20"/>
          <w:szCs w:val="20"/>
        </w:rPr>
        <w:t>lodgment</w:t>
      </w:r>
      <w:proofErr w:type="spellEnd"/>
      <w:r w:rsidRPr="00911867">
        <w:rPr>
          <w:sz w:val="20"/>
          <w:szCs w:val="20"/>
        </w:rPr>
        <w:t xml:space="preserve"> process</w:t>
      </w:r>
      <w:r w:rsidRPr="00911867">
        <w:rPr>
          <w:b/>
          <w:sz w:val="20"/>
          <w:szCs w:val="20"/>
        </w:rPr>
        <w:t>,</w:t>
      </w:r>
      <w:r w:rsidRPr="00911867">
        <w:rPr>
          <w:sz w:val="20"/>
          <w:szCs w:val="20"/>
        </w:rPr>
        <w:t xml:space="preserve"> after checking the status of the </w:t>
      </w:r>
      <w:r w:rsidR="00CC325E" w:rsidRPr="00911867">
        <w:rPr>
          <w:sz w:val="20"/>
          <w:szCs w:val="20"/>
        </w:rPr>
        <w:t xml:space="preserve">taxpayer’s </w:t>
      </w:r>
      <w:proofErr w:type="spellStart"/>
      <w:r w:rsidRPr="00911867">
        <w:rPr>
          <w:sz w:val="20"/>
          <w:szCs w:val="20"/>
        </w:rPr>
        <w:t>lodgments</w:t>
      </w:r>
      <w:proofErr w:type="spellEnd"/>
      <w:r w:rsidRPr="00911867">
        <w:rPr>
          <w:sz w:val="20"/>
          <w:szCs w:val="20"/>
        </w:rPr>
        <w:t xml:space="preserve">, but preceding ‘pre-lodge’ of the IITR (validation of inputs) and finally, </w:t>
      </w:r>
      <w:proofErr w:type="spellStart"/>
      <w:r w:rsidRPr="00911867">
        <w:rPr>
          <w:sz w:val="20"/>
          <w:szCs w:val="20"/>
        </w:rPr>
        <w:t>lodgment</w:t>
      </w:r>
      <w:proofErr w:type="spellEnd"/>
      <w:r w:rsidRPr="00911867">
        <w:rPr>
          <w:sz w:val="20"/>
          <w:szCs w:val="20"/>
        </w:rPr>
        <w:t xml:space="preserve"> of the IITR</w:t>
      </w:r>
      <w:r w:rsidR="005C69AD" w:rsidRPr="00911867">
        <w:rPr>
          <w:sz w:val="20"/>
          <w:szCs w:val="20"/>
        </w:rPr>
        <w:t>.</w:t>
      </w:r>
    </w:p>
    <w:p w14:paraId="266939C1" w14:textId="77777777" w:rsidR="005C69AD" w:rsidRDefault="00462AC5" w:rsidP="005C69AD">
      <w:pPr>
        <w:pStyle w:val="Bullet2"/>
        <w:numPr>
          <w:ilvl w:val="0"/>
          <w:numId w:val="0"/>
        </w:numPr>
        <w:tabs>
          <w:tab w:val="left" w:pos="8505"/>
        </w:tabs>
        <w:jc w:val="center"/>
        <w:rPr>
          <w:sz w:val="20"/>
          <w:szCs w:val="20"/>
        </w:rPr>
      </w:pPr>
      <w:r w:rsidRPr="00CF2B5C">
        <w:object w:dxaOrig="10809" w:dyaOrig="19199" w14:anchorId="26694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6pt;height:528.8pt" o:ole="">
            <v:imagedata r:id="rId27" o:title=""/>
          </v:shape>
          <o:OLEObject Type="Embed" ProgID="Visio.Drawing.11" ShapeID="_x0000_i1025" DrawAspect="Content" ObjectID="_1627975567" r:id="rId28"/>
        </w:object>
      </w:r>
    </w:p>
    <w:p w14:paraId="266939C2" w14:textId="77777777" w:rsidR="005E36B7" w:rsidRDefault="005E36B7" w:rsidP="005C69AD">
      <w:pPr>
        <w:pStyle w:val="Caption"/>
        <w:jc w:val="center"/>
      </w:pPr>
      <w:bookmarkStart w:id="140" w:name="_Toc426632944"/>
      <w:r>
        <w:t xml:space="preserve">Figure </w:t>
      </w:r>
      <w:r w:rsidR="007E35A7">
        <w:fldChar w:fldCharType="begin"/>
      </w:r>
      <w:r w:rsidR="007E35A7">
        <w:instrText xml:space="preserve"> SEQ Figure \* ARABIC </w:instrText>
      </w:r>
      <w:r w:rsidR="007E35A7">
        <w:fldChar w:fldCharType="separate"/>
      </w:r>
      <w:r w:rsidR="001B2175">
        <w:rPr>
          <w:noProof/>
        </w:rPr>
        <w:t>1</w:t>
      </w:r>
      <w:r w:rsidR="007E35A7">
        <w:rPr>
          <w:noProof/>
        </w:rPr>
        <w:fldChar w:fldCharType="end"/>
      </w:r>
      <w:r>
        <w:t xml:space="preserve">: SBR interactions and </w:t>
      </w:r>
      <w:r w:rsidR="002D47D3">
        <w:t xml:space="preserve">IITR </w:t>
      </w:r>
      <w:proofErr w:type="spellStart"/>
      <w:r>
        <w:t>lodgment</w:t>
      </w:r>
      <w:proofErr w:type="spellEnd"/>
      <w:r>
        <w:t xml:space="preserve"> business process</w:t>
      </w:r>
      <w:bookmarkEnd w:id="140"/>
    </w:p>
    <w:p w14:paraId="266939C3" w14:textId="77777777" w:rsidR="00F213FB" w:rsidRDefault="00BB7D60" w:rsidP="0059230D">
      <w:pPr>
        <w:pStyle w:val="Bullet2"/>
        <w:numPr>
          <w:ilvl w:val="0"/>
          <w:numId w:val="0"/>
        </w:numPr>
        <w:rPr>
          <w:rStyle w:val="BodyTextChar1"/>
          <w:sz w:val="20"/>
          <w:szCs w:val="20"/>
        </w:rPr>
      </w:pPr>
      <w:r>
        <w:rPr>
          <w:sz w:val="20"/>
        </w:rPr>
        <w:lastRenderedPageBreak/>
        <w:t>Refer to</w:t>
      </w:r>
      <w:r w:rsidRPr="00231626">
        <w:rPr>
          <w:sz w:val="20"/>
        </w:rPr>
        <w:t xml:space="preserve"> the</w:t>
      </w:r>
      <w:r>
        <w:rPr>
          <w:sz w:val="20"/>
        </w:rPr>
        <w:t xml:space="preserve"> IT Lodgment Status Business Implementation Guide and the</w:t>
      </w:r>
      <w:r w:rsidRPr="00231626">
        <w:rPr>
          <w:sz w:val="20"/>
        </w:rPr>
        <w:t xml:space="preserve"> IITR Business Implementation Guide for the complete</w:t>
      </w:r>
      <w:r w:rsidR="00722FFB">
        <w:rPr>
          <w:sz w:val="20"/>
        </w:rPr>
        <w:t xml:space="preserve"> business context</w:t>
      </w:r>
      <w:r w:rsidRPr="00231626">
        <w:rPr>
          <w:sz w:val="20"/>
        </w:rPr>
        <w:t xml:space="preserve"> description</w:t>
      </w:r>
      <w:r>
        <w:rPr>
          <w:sz w:val="20"/>
        </w:rPr>
        <w:t>s</w:t>
      </w:r>
      <w:r w:rsidRPr="00231626">
        <w:rPr>
          <w:sz w:val="20"/>
        </w:rPr>
        <w:t xml:space="preserve"> of</w:t>
      </w:r>
      <w:r>
        <w:rPr>
          <w:sz w:val="20"/>
        </w:rPr>
        <w:t xml:space="preserve"> </w:t>
      </w:r>
      <w:proofErr w:type="spellStart"/>
      <w:r w:rsidRPr="00BB7D60">
        <w:rPr>
          <w:i/>
          <w:sz w:val="20"/>
        </w:rPr>
        <w:t>ITLDGSTS.list</w:t>
      </w:r>
      <w:proofErr w:type="spellEnd"/>
      <w:r>
        <w:rPr>
          <w:sz w:val="20"/>
        </w:rPr>
        <w:t>,</w:t>
      </w:r>
      <w:r w:rsidRPr="00231626">
        <w:rPr>
          <w:sz w:val="20"/>
        </w:rPr>
        <w:t xml:space="preserve"> </w:t>
      </w:r>
      <w:proofErr w:type="spellStart"/>
      <w:r w:rsidRPr="00425A49">
        <w:rPr>
          <w:i/>
          <w:sz w:val="20"/>
        </w:rPr>
        <w:t>IITR.Prelodge</w:t>
      </w:r>
      <w:proofErr w:type="spellEnd"/>
      <w:r w:rsidR="008A7713">
        <w:rPr>
          <w:sz w:val="20"/>
        </w:rPr>
        <w:t xml:space="preserve">, </w:t>
      </w:r>
      <w:proofErr w:type="spellStart"/>
      <w:r w:rsidRPr="00425A49">
        <w:rPr>
          <w:i/>
          <w:sz w:val="20"/>
        </w:rPr>
        <w:t>IITR.Lodge</w:t>
      </w:r>
      <w:proofErr w:type="spellEnd"/>
      <w:r w:rsidR="008A7713">
        <w:rPr>
          <w:i/>
          <w:sz w:val="20"/>
        </w:rPr>
        <w:t xml:space="preserve"> and IITRPRFL</w:t>
      </w:r>
      <w:r w:rsidRPr="00231626">
        <w:rPr>
          <w:sz w:val="20"/>
        </w:rPr>
        <w:t>.</w:t>
      </w:r>
    </w:p>
    <w:p w14:paraId="266939C4" w14:textId="77777777" w:rsidR="00F9707A" w:rsidRDefault="00553C00" w:rsidP="0059230D">
      <w:pPr>
        <w:pStyle w:val="Bullet2"/>
        <w:numPr>
          <w:ilvl w:val="0"/>
          <w:numId w:val="0"/>
        </w:numPr>
        <w:rPr>
          <w:rStyle w:val="BodyTextChar1"/>
          <w:sz w:val="20"/>
          <w:szCs w:val="20"/>
        </w:rPr>
      </w:pPr>
      <w:r w:rsidRPr="001829E9">
        <w:rPr>
          <w:rStyle w:val="BodyTextChar1"/>
          <w:sz w:val="20"/>
          <w:szCs w:val="20"/>
        </w:rPr>
        <w:t xml:space="preserve">The </w:t>
      </w:r>
      <w:r w:rsidR="00BB7D60">
        <w:rPr>
          <w:rStyle w:val="BodyTextChar1"/>
          <w:sz w:val="20"/>
          <w:szCs w:val="20"/>
        </w:rPr>
        <w:t>p</w:t>
      </w:r>
      <w:r w:rsidRPr="001829E9">
        <w:rPr>
          <w:rStyle w:val="BodyTextChar1"/>
          <w:sz w:val="20"/>
          <w:szCs w:val="20"/>
        </w:rPr>
        <w:t>re</w:t>
      </w:r>
      <w:r>
        <w:rPr>
          <w:rStyle w:val="BodyTextChar1"/>
          <w:sz w:val="20"/>
          <w:szCs w:val="20"/>
        </w:rPr>
        <w:t>-</w:t>
      </w:r>
      <w:r w:rsidRPr="001829E9">
        <w:rPr>
          <w:rStyle w:val="BodyTextChar1"/>
          <w:sz w:val="20"/>
          <w:szCs w:val="20"/>
        </w:rPr>
        <w:t>fill interaction is designed to be a part of the usual business process for lodging an IITR.  It is not a compulsory interaction for lodgment</w:t>
      </w:r>
      <w:r>
        <w:rPr>
          <w:rStyle w:val="BodyTextChar1"/>
          <w:sz w:val="20"/>
          <w:szCs w:val="20"/>
        </w:rPr>
        <w:t xml:space="preserve">, but </w:t>
      </w:r>
      <w:r w:rsidRPr="001829E9">
        <w:rPr>
          <w:rStyle w:val="BodyTextChar1"/>
          <w:sz w:val="20"/>
          <w:szCs w:val="20"/>
        </w:rPr>
        <w:t xml:space="preserve">it </w:t>
      </w:r>
      <w:r w:rsidR="0059230D">
        <w:rPr>
          <w:rStyle w:val="BodyTextChar1"/>
          <w:sz w:val="20"/>
          <w:szCs w:val="20"/>
        </w:rPr>
        <w:t>can</w:t>
      </w:r>
      <w:r w:rsidR="0059230D" w:rsidRPr="001829E9">
        <w:rPr>
          <w:rStyle w:val="BodyTextChar1"/>
          <w:sz w:val="20"/>
          <w:szCs w:val="20"/>
        </w:rPr>
        <w:t xml:space="preserve"> </w:t>
      </w:r>
      <w:r w:rsidR="007C265B">
        <w:rPr>
          <w:rStyle w:val="BodyTextChar1"/>
          <w:sz w:val="20"/>
          <w:szCs w:val="20"/>
        </w:rPr>
        <w:t xml:space="preserve">contribute to </w:t>
      </w:r>
      <w:r w:rsidRPr="001829E9">
        <w:rPr>
          <w:rStyle w:val="BodyTextChar1"/>
          <w:sz w:val="20"/>
          <w:szCs w:val="20"/>
        </w:rPr>
        <w:t xml:space="preserve">a more </w:t>
      </w:r>
      <w:r w:rsidR="007C265B">
        <w:rPr>
          <w:rStyle w:val="BodyTextChar1"/>
          <w:sz w:val="20"/>
          <w:szCs w:val="20"/>
        </w:rPr>
        <w:t>complete</w:t>
      </w:r>
      <w:r w:rsidRPr="001829E9">
        <w:rPr>
          <w:rStyle w:val="BodyTextChar1"/>
          <w:sz w:val="20"/>
          <w:szCs w:val="20"/>
        </w:rPr>
        <w:t>, easier and timesaving lo</w:t>
      </w:r>
      <w:r w:rsidR="0096268A">
        <w:rPr>
          <w:rStyle w:val="BodyTextChar1"/>
          <w:sz w:val="20"/>
          <w:szCs w:val="20"/>
        </w:rPr>
        <w:t xml:space="preserve">dgment process for a </w:t>
      </w:r>
      <w:r w:rsidR="00265004">
        <w:rPr>
          <w:rStyle w:val="BodyTextChar1"/>
          <w:sz w:val="20"/>
          <w:szCs w:val="20"/>
        </w:rPr>
        <w:t>tax a</w:t>
      </w:r>
      <w:r w:rsidR="00265004" w:rsidRPr="00116A06">
        <w:rPr>
          <w:rStyle w:val="BodyTextChar1"/>
          <w:sz w:val="20"/>
          <w:szCs w:val="20"/>
        </w:rPr>
        <w:t>gent</w:t>
      </w:r>
      <w:r w:rsidR="00116A06" w:rsidRPr="00116A06">
        <w:rPr>
          <w:rStyle w:val="BodyTextChar1"/>
          <w:sz w:val="20"/>
          <w:szCs w:val="20"/>
        </w:rPr>
        <w:t>.</w:t>
      </w:r>
      <w:r w:rsidR="003C2D8C">
        <w:rPr>
          <w:rStyle w:val="BodyTextChar1"/>
          <w:sz w:val="20"/>
          <w:szCs w:val="20"/>
        </w:rPr>
        <w:t xml:space="preserve"> </w:t>
      </w:r>
      <w:r w:rsidRPr="001829E9">
        <w:rPr>
          <w:rStyle w:val="BodyTextChar1"/>
          <w:sz w:val="20"/>
          <w:szCs w:val="20"/>
        </w:rPr>
        <w:t xml:space="preserve">The </w:t>
      </w:r>
      <w:r w:rsidR="00BB7D60">
        <w:rPr>
          <w:rStyle w:val="BodyTextChar1"/>
          <w:sz w:val="20"/>
          <w:szCs w:val="20"/>
        </w:rPr>
        <w:t>p</w:t>
      </w:r>
      <w:r w:rsidR="00591D75" w:rsidRPr="009E208C">
        <w:rPr>
          <w:rStyle w:val="BodyTextChar1"/>
          <w:sz w:val="20"/>
          <w:szCs w:val="20"/>
        </w:rPr>
        <w:t xml:space="preserve">re-fill </w:t>
      </w:r>
      <w:r w:rsidR="00BB7D60">
        <w:rPr>
          <w:rStyle w:val="BodyTextChar1"/>
          <w:sz w:val="20"/>
          <w:szCs w:val="20"/>
        </w:rPr>
        <w:t>interaction</w:t>
      </w:r>
      <w:r w:rsidR="00BB7D60" w:rsidRPr="009E208C">
        <w:rPr>
          <w:rStyle w:val="BodyTextChar1"/>
          <w:sz w:val="20"/>
          <w:szCs w:val="20"/>
        </w:rPr>
        <w:t xml:space="preserve"> </w:t>
      </w:r>
      <w:r w:rsidRPr="001829E9">
        <w:rPr>
          <w:rStyle w:val="BodyTextChar1"/>
          <w:sz w:val="20"/>
          <w:szCs w:val="20"/>
        </w:rPr>
        <w:t>could also be used for multiple clients in a batch transaction or one client in a batch for multiple years.</w:t>
      </w:r>
    </w:p>
    <w:p w14:paraId="266939C5" w14:textId="77777777" w:rsidR="00425A49" w:rsidRDefault="00425A49" w:rsidP="00A160F8">
      <w:pPr>
        <w:pStyle w:val="Head2"/>
      </w:pPr>
      <w:bookmarkStart w:id="141" w:name="_Toc409794818"/>
      <w:bookmarkStart w:id="142" w:name="_Toc16771173"/>
      <w:bookmarkStart w:id="143" w:name="_Toc410142393"/>
      <w:r>
        <w:t>Interactions</w:t>
      </w:r>
      <w:bookmarkEnd w:id="141"/>
      <w:bookmarkEnd w:id="142"/>
    </w:p>
    <w:bookmarkEnd w:id="143"/>
    <w:p w14:paraId="266939C6" w14:textId="77777777" w:rsidR="00553C00" w:rsidRDefault="00553C00" w:rsidP="0059230D">
      <w:pPr>
        <w:pStyle w:val="Bullet2"/>
        <w:numPr>
          <w:ilvl w:val="0"/>
          <w:numId w:val="0"/>
        </w:numPr>
        <w:rPr>
          <w:rStyle w:val="BodyTextChar1"/>
          <w:sz w:val="20"/>
          <w:szCs w:val="20"/>
        </w:rPr>
      </w:pPr>
      <w:r w:rsidRPr="009E208C">
        <w:rPr>
          <w:rStyle w:val="BodyTextChar1"/>
          <w:sz w:val="20"/>
          <w:szCs w:val="20"/>
        </w:rPr>
        <w:t xml:space="preserve">The </w:t>
      </w:r>
      <w:r w:rsidR="00553BD2">
        <w:rPr>
          <w:rStyle w:val="BodyTextChar1"/>
          <w:sz w:val="20"/>
          <w:szCs w:val="20"/>
        </w:rPr>
        <w:t xml:space="preserve">IITR lodgment </w:t>
      </w:r>
      <w:r w:rsidR="00F91AE4">
        <w:rPr>
          <w:rStyle w:val="BodyTextChar1"/>
          <w:sz w:val="20"/>
          <w:szCs w:val="20"/>
        </w:rPr>
        <w:t>process could</w:t>
      </w:r>
      <w:r w:rsidRPr="009E208C">
        <w:rPr>
          <w:rStyle w:val="BodyTextChar1"/>
          <w:sz w:val="20"/>
          <w:szCs w:val="20"/>
        </w:rPr>
        <w:t xml:space="preserve"> consist of the following </w:t>
      </w:r>
      <w:r w:rsidR="00597791">
        <w:rPr>
          <w:rStyle w:val="BodyTextChar1"/>
          <w:sz w:val="20"/>
          <w:szCs w:val="20"/>
        </w:rPr>
        <w:t>i</w:t>
      </w:r>
      <w:r w:rsidRPr="009E208C">
        <w:rPr>
          <w:rStyle w:val="BodyTextChar1"/>
          <w:sz w:val="20"/>
          <w:szCs w:val="20"/>
        </w:rPr>
        <w:t>nteractions:</w:t>
      </w:r>
    </w:p>
    <w:p w14:paraId="266939C7" w14:textId="77777777" w:rsidR="00AE55DA" w:rsidRPr="00AE55DA" w:rsidRDefault="00AE55DA" w:rsidP="0059230D">
      <w:pPr>
        <w:pStyle w:val="Bullet2"/>
        <w:numPr>
          <w:ilvl w:val="0"/>
          <w:numId w:val="0"/>
        </w:numPr>
        <w:rPr>
          <w:rStyle w:val="BodyTextChar1"/>
          <w:sz w:val="16"/>
          <w:szCs w:val="16"/>
        </w:rPr>
      </w:pPr>
    </w:p>
    <w:tbl>
      <w:tblPr>
        <w:tblStyle w:val="ATOTable"/>
        <w:tblW w:w="9526" w:type="dxa"/>
        <w:tblLayout w:type="fixed"/>
        <w:tblLook w:val="04A0" w:firstRow="1" w:lastRow="0" w:firstColumn="1" w:lastColumn="0" w:noHBand="0" w:noVBand="1"/>
      </w:tblPr>
      <w:tblGrid>
        <w:gridCol w:w="1730"/>
        <w:gridCol w:w="2268"/>
        <w:gridCol w:w="2268"/>
        <w:gridCol w:w="992"/>
        <w:gridCol w:w="992"/>
        <w:gridCol w:w="1276"/>
      </w:tblGrid>
      <w:tr w:rsidR="00F91AE4" w14:paraId="266939CE" w14:textId="77777777" w:rsidTr="00BB7D60">
        <w:tc>
          <w:tcPr>
            <w:tcW w:w="1730" w:type="dxa"/>
            <w:shd w:val="clear" w:color="auto" w:fill="C6D9F1" w:themeFill="text2" w:themeFillTint="33"/>
          </w:tcPr>
          <w:p w14:paraId="266939C8" w14:textId="77777777" w:rsidR="00F91AE4" w:rsidRPr="00DF73F5" w:rsidRDefault="00F91AE4" w:rsidP="00936310">
            <w:pPr>
              <w:pStyle w:val="Bullet2"/>
              <w:numPr>
                <w:ilvl w:val="0"/>
                <w:numId w:val="0"/>
              </w:numPr>
              <w:jc w:val="both"/>
              <w:rPr>
                <w:b/>
                <w:sz w:val="20"/>
                <w:szCs w:val="20"/>
              </w:rPr>
            </w:pPr>
            <w:r w:rsidRPr="00DF73F5">
              <w:rPr>
                <w:b/>
                <w:sz w:val="20"/>
                <w:szCs w:val="20"/>
              </w:rPr>
              <w:t>Service</w:t>
            </w:r>
          </w:p>
        </w:tc>
        <w:tc>
          <w:tcPr>
            <w:tcW w:w="2268" w:type="dxa"/>
            <w:shd w:val="clear" w:color="auto" w:fill="C6D9F1" w:themeFill="text2" w:themeFillTint="33"/>
          </w:tcPr>
          <w:p w14:paraId="266939C9" w14:textId="77777777" w:rsidR="00F91AE4" w:rsidRPr="00DF73F5" w:rsidRDefault="00F91AE4" w:rsidP="00553C00">
            <w:pPr>
              <w:pStyle w:val="Bullet2"/>
              <w:numPr>
                <w:ilvl w:val="0"/>
                <w:numId w:val="0"/>
              </w:numPr>
              <w:jc w:val="both"/>
              <w:rPr>
                <w:rStyle w:val="BodyTextChar1"/>
                <w:b/>
                <w:sz w:val="20"/>
                <w:szCs w:val="20"/>
              </w:rPr>
            </w:pPr>
            <w:r w:rsidRPr="00DF73F5">
              <w:rPr>
                <w:rStyle w:val="BodyTextChar1"/>
                <w:b/>
                <w:sz w:val="20"/>
                <w:szCs w:val="20"/>
              </w:rPr>
              <w:t>Interaction</w:t>
            </w:r>
          </w:p>
        </w:tc>
        <w:tc>
          <w:tcPr>
            <w:tcW w:w="2268" w:type="dxa"/>
            <w:shd w:val="clear" w:color="auto" w:fill="C6D9F1" w:themeFill="text2" w:themeFillTint="33"/>
          </w:tcPr>
          <w:p w14:paraId="266939CA" w14:textId="77777777" w:rsidR="00F91AE4" w:rsidRPr="00DF73F5" w:rsidRDefault="003B1F33" w:rsidP="00553C00">
            <w:pPr>
              <w:pStyle w:val="Bullet2"/>
              <w:numPr>
                <w:ilvl w:val="0"/>
                <w:numId w:val="0"/>
              </w:numPr>
              <w:jc w:val="both"/>
              <w:rPr>
                <w:rStyle w:val="BodyTextChar1"/>
                <w:b/>
                <w:sz w:val="20"/>
                <w:szCs w:val="20"/>
              </w:rPr>
            </w:pPr>
            <w:r>
              <w:rPr>
                <w:rStyle w:val="BodyTextChar1"/>
                <w:b/>
                <w:sz w:val="20"/>
                <w:szCs w:val="20"/>
              </w:rPr>
              <w:t>Detail</w:t>
            </w:r>
          </w:p>
        </w:tc>
        <w:tc>
          <w:tcPr>
            <w:tcW w:w="992" w:type="dxa"/>
            <w:shd w:val="clear" w:color="auto" w:fill="C6D9F1" w:themeFill="text2" w:themeFillTint="33"/>
          </w:tcPr>
          <w:p w14:paraId="266939CB" w14:textId="77777777" w:rsidR="00F91AE4" w:rsidRPr="00DF73F5" w:rsidRDefault="00F91AE4" w:rsidP="00553C00">
            <w:pPr>
              <w:pStyle w:val="Bullet2"/>
              <w:numPr>
                <w:ilvl w:val="0"/>
                <w:numId w:val="0"/>
              </w:numPr>
              <w:jc w:val="both"/>
              <w:rPr>
                <w:rStyle w:val="BodyTextChar1"/>
                <w:b/>
                <w:sz w:val="20"/>
                <w:szCs w:val="20"/>
              </w:rPr>
            </w:pPr>
            <w:r w:rsidRPr="00DF73F5">
              <w:rPr>
                <w:rStyle w:val="BodyTextChar1"/>
                <w:b/>
                <w:sz w:val="20"/>
                <w:szCs w:val="20"/>
              </w:rPr>
              <w:t>Single</w:t>
            </w:r>
          </w:p>
        </w:tc>
        <w:tc>
          <w:tcPr>
            <w:tcW w:w="992" w:type="dxa"/>
            <w:shd w:val="clear" w:color="auto" w:fill="C6D9F1" w:themeFill="text2" w:themeFillTint="33"/>
          </w:tcPr>
          <w:p w14:paraId="266939CC" w14:textId="77777777" w:rsidR="00F91AE4" w:rsidRPr="00DF73F5" w:rsidRDefault="00F91AE4" w:rsidP="00553C00">
            <w:pPr>
              <w:pStyle w:val="Bullet2"/>
              <w:numPr>
                <w:ilvl w:val="0"/>
                <w:numId w:val="0"/>
              </w:numPr>
              <w:jc w:val="both"/>
              <w:rPr>
                <w:rStyle w:val="BodyTextChar1"/>
                <w:b/>
                <w:sz w:val="20"/>
                <w:szCs w:val="20"/>
              </w:rPr>
            </w:pPr>
            <w:r w:rsidRPr="00DF73F5">
              <w:rPr>
                <w:rStyle w:val="BodyTextChar1"/>
                <w:b/>
                <w:sz w:val="20"/>
                <w:szCs w:val="20"/>
              </w:rPr>
              <w:t>Batch</w:t>
            </w:r>
          </w:p>
        </w:tc>
        <w:tc>
          <w:tcPr>
            <w:tcW w:w="1276" w:type="dxa"/>
            <w:shd w:val="clear" w:color="auto" w:fill="C6D9F1" w:themeFill="text2" w:themeFillTint="33"/>
          </w:tcPr>
          <w:p w14:paraId="266939CD" w14:textId="77777777" w:rsidR="00F91AE4" w:rsidRPr="00DF73F5" w:rsidRDefault="00F91AE4" w:rsidP="00553C00">
            <w:pPr>
              <w:pStyle w:val="Bullet2"/>
              <w:numPr>
                <w:ilvl w:val="0"/>
                <w:numId w:val="0"/>
              </w:numPr>
              <w:jc w:val="both"/>
              <w:rPr>
                <w:rStyle w:val="BodyTextChar1"/>
                <w:b/>
                <w:sz w:val="20"/>
                <w:szCs w:val="20"/>
              </w:rPr>
            </w:pPr>
            <w:r>
              <w:rPr>
                <w:rStyle w:val="BodyTextChar1"/>
                <w:b/>
                <w:sz w:val="20"/>
                <w:szCs w:val="20"/>
              </w:rPr>
              <w:t>Optional</w:t>
            </w:r>
          </w:p>
        </w:tc>
      </w:tr>
      <w:tr w:rsidR="00E01F56" w14:paraId="266939D5" w14:textId="77777777" w:rsidTr="00BB7D60">
        <w:tc>
          <w:tcPr>
            <w:tcW w:w="1730" w:type="dxa"/>
          </w:tcPr>
          <w:p w14:paraId="266939CF" w14:textId="77777777" w:rsidR="00E01F56" w:rsidRPr="0025742F" w:rsidRDefault="005E0904" w:rsidP="00553C00">
            <w:pPr>
              <w:pStyle w:val="Bullet2"/>
              <w:numPr>
                <w:ilvl w:val="0"/>
                <w:numId w:val="0"/>
              </w:numPr>
              <w:rPr>
                <w:sz w:val="20"/>
                <w:szCs w:val="20"/>
              </w:rPr>
            </w:pPr>
            <w:r>
              <w:rPr>
                <w:rFonts w:cs="Arial"/>
                <w:bCs/>
                <w:color w:val="000000"/>
                <w:sz w:val="20"/>
                <w:szCs w:val="22"/>
              </w:rPr>
              <w:t>LDGLST</w:t>
            </w:r>
            <w:r w:rsidDel="005E0904">
              <w:rPr>
                <w:rFonts w:cs="Arial"/>
                <w:bCs/>
                <w:color w:val="000000"/>
                <w:sz w:val="20"/>
                <w:szCs w:val="22"/>
              </w:rPr>
              <w:t xml:space="preserve"> </w:t>
            </w:r>
            <w:r w:rsidR="00E01F56">
              <w:rPr>
                <w:rFonts w:cs="Arial"/>
                <w:bCs/>
                <w:color w:val="000000"/>
                <w:sz w:val="20"/>
                <w:szCs w:val="22"/>
              </w:rPr>
              <w:t>(IT Lodgment Status)</w:t>
            </w:r>
          </w:p>
        </w:tc>
        <w:tc>
          <w:tcPr>
            <w:tcW w:w="2268" w:type="dxa"/>
          </w:tcPr>
          <w:p w14:paraId="266939D0" w14:textId="77777777" w:rsidR="00E01F56" w:rsidRPr="00DF73F5" w:rsidRDefault="005E0904" w:rsidP="00553C00">
            <w:pPr>
              <w:pStyle w:val="Bullet2"/>
              <w:numPr>
                <w:ilvl w:val="0"/>
                <w:numId w:val="0"/>
              </w:numPr>
              <w:rPr>
                <w:rStyle w:val="BodyTextChar1"/>
                <w:i/>
                <w:sz w:val="20"/>
                <w:szCs w:val="20"/>
              </w:rPr>
            </w:pPr>
            <w:proofErr w:type="spellStart"/>
            <w:r w:rsidRPr="00936310">
              <w:rPr>
                <w:rFonts w:cs="Arial"/>
                <w:i/>
                <w:color w:val="000000"/>
                <w:sz w:val="20"/>
                <w:szCs w:val="22"/>
              </w:rPr>
              <w:t>LDG</w:t>
            </w:r>
            <w:r>
              <w:rPr>
                <w:rFonts w:cs="Arial"/>
                <w:i/>
                <w:color w:val="000000"/>
                <w:sz w:val="20"/>
                <w:szCs w:val="22"/>
              </w:rPr>
              <w:t>LST</w:t>
            </w:r>
            <w:r w:rsidRPr="00936310">
              <w:rPr>
                <w:rFonts w:cs="Arial"/>
                <w:i/>
                <w:color w:val="000000"/>
                <w:sz w:val="20"/>
                <w:szCs w:val="22"/>
              </w:rPr>
              <w:t>.</w:t>
            </w:r>
            <w:r>
              <w:rPr>
                <w:rFonts w:cs="Arial"/>
                <w:i/>
                <w:color w:val="000000"/>
                <w:sz w:val="20"/>
                <w:szCs w:val="22"/>
              </w:rPr>
              <w:t>L</w:t>
            </w:r>
            <w:r w:rsidRPr="00936310">
              <w:rPr>
                <w:rFonts w:cs="Arial"/>
                <w:i/>
                <w:color w:val="000000"/>
                <w:sz w:val="20"/>
                <w:szCs w:val="22"/>
              </w:rPr>
              <w:t>ist</w:t>
            </w:r>
            <w:proofErr w:type="spellEnd"/>
          </w:p>
        </w:tc>
        <w:tc>
          <w:tcPr>
            <w:tcW w:w="2268" w:type="dxa"/>
          </w:tcPr>
          <w:p w14:paraId="266939D1" w14:textId="77777777" w:rsidR="00E01F56" w:rsidRDefault="005E0904" w:rsidP="007E626B">
            <w:pPr>
              <w:pStyle w:val="Bullet2"/>
              <w:numPr>
                <w:ilvl w:val="0"/>
                <w:numId w:val="0"/>
              </w:numPr>
              <w:rPr>
                <w:rStyle w:val="BodyTextChar1"/>
                <w:sz w:val="20"/>
                <w:szCs w:val="20"/>
              </w:rPr>
            </w:pPr>
            <w:r>
              <w:rPr>
                <w:rFonts w:cs="Arial"/>
                <w:bCs/>
                <w:color w:val="000000"/>
                <w:sz w:val="20"/>
                <w:szCs w:val="22"/>
              </w:rPr>
              <w:t xml:space="preserve">Request the list of a client’s expected and received </w:t>
            </w:r>
            <w:proofErr w:type="spellStart"/>
            <w:r>
              <w:rPr>
                <w:rFonts w:cs="Arial"/>
                <w:bCs/>
                <w:color w:val="000000"/>
                <w:sz w:val="20"/>
                <w:szCs w:val="22"/>
              </w:rPr>
              <w:t>lodgments</w:t>
            </w:r>
            <w:proofErr w:type="spellEnd"/>
          </w:p>
        </w:tc>
        <w:tc>
          <w:tcPr>
            <w:tcW w:w="992" w:type="dxa"/>
          </w:tcPr>
          <w:p w14:paraId="266939D2" w14:textId="77777777" w:rsidR="00E01F56" w:rsidRPr="0025742F" w:rsidRDefault="00E01F56" w:rsidP="00553C00">
            <w:pPr>
              <w:pStyle w:val="Bullet2"/>
              <w:numPr>
                <w:ilvl w:val="0"/>
                <w:numId w:val="0"/>
              </w:numPr>
              <w:rPr>
                <w:rStyle w:val="BodyTextChar1"/>
                <w:sz w:val="20"/>
                <w:szCs w:val="20"/>
              </w:rPr>
            </w:pPr>
            <w:r>
              <w:rPr>
                <w:rFonts w:cs="Arial"/>
                <w:color w:val="000000"/>
                <w:sz w:val="20"/>
                <w:szCs w:val="22"/>
              </w:rPr>
              <w:t>Y</w:t>
            </w:r>
          </w:p>
        </w:tc>
        <w:tc>
          <w:tcPr>
            <w:tcW w:w="992" w:type="dxa"/>
          </w:tcPr>
          <w:p w14:paraId="266939D3" w14:textId="77777777" w:rsidR="00E01F56" w:rsidRPr="0025742F" w:rsidRDefault="00E01F56" w:rsidP="00553C00">
            <w:pPr>
              <w:pStyle w:val="Bullet2"/>
              <w:numPr>
                <w:ilvl w:val="0"/>
                <w:numId w:val="0"/>
              </w:numPr>
              <w:rPr>
                <w:rStyle w:val="BodyTextChar1"/>
                <w:sz w:val="20"/>
                <w:szCs w:val="20"/>
              </w:rPr>
            </w:pPr>
            <w:r>
              <w:rPr>
                <w:rFonts w:cs="Arial"/>
                <w:color w:val="000000"/>
                <w:sz w:val="20"/>
                <w:szCs w:val="22"/>
              </w:rPr>
              <w:t>Y</w:t>
            </w:r>
          </w:p>
        </w:tc>
        <w:tc>
          <w:tcPr>
            <w:tcW w:w="1276" w:type="dxa"/>
          </w:tcPr>
          <w:p w14:paraId="266939D4" w14:textId="77777777" w:rsidR="00E01F56" w:rsidRDefault="00E01F56" w:rsidP="00553C00">
            <w:pPr>
              <w:pStyle w:val="Bullet2"/>
              <w:numPr>
                <w:ilvl w:val="0"/>
                <w:numId w:val="0"/>
              </w:numPr>
              <w:rPr>
                <w:rStyle w:val="BodyTextChar1"/>
                <w:sz w:val="20"/>
                <w:szCs w:val="20"/>
              </w:rPr>
            </w:pPr>
            <w:r>
              <w:rPr>
                <w:rStyle w:val="BodyTextChar1"/>
                <w:sz w:val="20"/>
                <w:szCs w:val="20"/>
              </w:rPr>
              <w:t>Y</w:t>
            </w:r>
          </w:p>
        </w:tc>
      </w:tr>
      <w:tr w:rsidR="00E01F56" w14:paraId="266939DD" w14:textId="77777777" w:rsidTr="00BB7D60">
        <w:tc>
          <w:tcPr>
            <w:tcW w:w="1730" w:type="dxa"/>
            <w:vMerge w:val="restart"/>
          </w:tcPr>
          <w:p w14:paraId="266939D6" w14:textId="77777777" w:rsidR="00E01F56" w:rsidRPr="00A876F5" w:rsidRDefault="00E01F56" w:rsidP="00553C00">
            <w:pPr>
              <w:pStyle w:val="Bullet2"/>
              <w:numPr>
                <w:ilvl w:val="0"/>
                <w:numId w:val="0"/>
              </w:numPr>
              <w:rPr>
                <w:b/>
                <w:sz w:val="20"/>
                <w:szCs w:val="20"/>
              </w:rPr>
            </w:pPr>
            <w:r w:rsidRPr="00A876F5">
              <w:rPr>
                <w:b/>
                <w:sz w:val="20"/>
                <w:szCs w:val="20"/>
              </w:rPr>
              <w:t>IITR</w:t>
            </w:r>
          </w:p>
        </w:tc>
        <w:tc>
          <w:tcPr>
            <w:tcW w:w="2268" w:type="dxa"/>
          </w:tcPr>
          <w:p w14:paraId="266939D7" w14:textId="77777777" w:rsidR="00E01F56" w:rsidRDefault="00E01F56" w:rsidP="00553C00">
            <w:pPr>
              <w:pStyle w:val="Bullet2"/>
              <w:numPr>
                <w:ilvl w:val="0"/>
                <w:numId w:val="0"/>
              </w:numPr>
              <w:rPr>
                <w:rStyle w:val="BodyTextChar1"/>
                <w:i/>
                <w:sz w:val="20"/>
                <w:szCs w:val="20"/>
              </w:rPr>
            </w:pPr>
            <w:proofErr w:type="spellStart"/>
            <w:r w:rsidRPr="00DF73F5">
              <w:rPr>
                <w:rStyle w:val="BodyTextChar1"/>
                <w:i/>
                <w:sz w:val="20"/>
                <w:szCs w:val="20"/>
              </w:rPr>
              <w:t>IITR.</w:t>
            </w:r>
            <w:r>
              <w:rPr>
                <w:rStyle w:val="BodyTextChar1"/>
                <w:i/>
                <w:sz w:val="20"/>
                <w:szCs w:val="20"/>
              </w:rPr>
              <w:t>Prefill</w:t>
            </w:r>
            <w:proofErr w:type="spellEnd"/>
          </w:p>
          <w:p w14:paraId="266939D8" w14:textId="77777777" w:rsidR="00E01F56" w:rsidRPr="00F91AE4" w:rsidRDefault="00E01F56" w:rsidP="00553C00">
            <w:pPr>
              <w:pStyle w:val="Bullet2"/>
              <w:numPr>
                <w:ilvl w:val="0"/>
                <w:numId w:val="0"/>
              </w:numPr>
              <w:rPr>
                <w:rStyle w:val="BodyTextChar1"/>
                <w:sz w:val="20"/>
                <w:szCs w:val="20"/>
              </w:rPr>
            </w:pPr>
            <w:r w:rsidRPr="00F91AE4">
              <w:rPr>
                <w:rStyle w:val="BodyTextChar1"/>
                <w:sz w:val="20"/>
                <w:szCs w:val="20"/>
              </w:rPr>
              <w:t>(covered in this document)</w:t>
            </w:r>
          </w:p>
        </w:tc>
        <w:tc>
          <w:tcPr>
            <w:tcW w:w="2268" w:type="dxa"/>
          </w:tcPr>
          <w:p w14:paraId="266939D9" w14:textId="77777777" w:rsidR="00E01F56" w:rsidRPr="0025742F" w:rsidRDefault="00E01F56" w:rsidP="007E626B">
            <w:pPr>
              <w:pStyle w:val="Bullet2"/>
              <w:numPr>
                <w:ilvl w:val="0"/>
                <w:numId w:val="0"/>
              </w:numPr>
              <w:rPr>
                <w:rStyle w:val="BodyTextChar1"/>
                <w:sz w:val="20"/>
                <w:szCs w:val="20"/>
              </w:rPr>
            </w:pPr>
            <w:r>
              <w:rPr>
                <w:rStyle w:val="BodyTextChar1"/>
                <w:sz w:val="20"/>
                <w:szCs w:val="20"/>
              </w:rPr>
              <w:t>Request taxpayer data held by ATO, mainly provided by third party information providers</w:t>
            </w:r>
          </w:p>
        </w:tc>
        <w:tc>
          <w:tcPr>
            <w:tcW w:w="992" w:type="dxa"/>
          </w:tcPr>
          <w:p w14:paraId="266939DA" w14:textId="77777777" w:rsidR="00E01F56" w:rsidRPr="0025742F" w:rsidRDefault="00E01F56" w:rsidP="00553C00">
            <w:pPr>
              <w:pStyle w:val="Bullet2"/>
              <w:numPr>
                <w:ilvl w:val="0"/>
                <w:numId w:val="0"/>
              </w:numPr>
              <w:rPr>
                <w:rStyle w:val="BodyTextChar1"/>
                <w:sz w:val="20"/>
                <w:szCs w:val="20"/>
              </w:rPr>
            </w:pPr>
            <w:r w:rsidRPr="0025742F">
              <w:rPr>
                <w:rStyle w:val="BodyTextChar1"/>
                <w:sz w:val="20"/>
                <w:szCs w:val="20"/>
              </w:rPr>
              <w:t>Y</w:t>
            </w:r>
          </w:p>
        </w:tc>
        <w:tc>
          <w:tcPr>
            <w:tcW w:w="992" w:type="dxa"/>
          </w:tcPr>
          <w:p w14:paraId="266939DB" w14:textId="77777777" w:rsidR="00E01F56" w:rsidRPr="0025742F" w:rsidRDefault="00E01F56" w:rsidP="00553C00">
            <w:pPr>
              <w:pStyle w:val="Bullet2"/>
              <w:numPr>
                <w:ilvl w:val="0"/>
                <w:numId w:val="0"/>
              </w:numPr>
              <w:rPr>
                <w:rStyle w:val="BodyTextChar1"/>
                <w:sz w:val="20"/>
                <w:szCs w:val="20"/>
              </w:rPr>
            </w:pPr>
            <w:r w:rsidRPr="0025742F">
              <w:rPr>
                <w:rStyle w:val="BodyTextChar1"/>
                <w:sz w:val="20"/>
                <w:szCs w:val="20"/>
              </w:rPr>
              <w:t>Y</w:t>
            </w:r>
          </w:p>
        </w:tc>
        <w:tc>
          <w:tcPr>
            <w:tcW w:w="1276" w:type="dxa"/>
          </w:tcPr>
          <w:p w14:paraId="266939DC" w14:textId="77777777" w:rsidR="00E01F56" w:rsidRPr="0025742F" w:rsidRDefault="00E01F56" w:rsidP="00553C00">
            <w:pPr>
              <w:pStyle w:val="Bullet2"/>
              <w:numPr>
                <w:ilvl w:val="0"/>
                <w:numId w:val="0"/>
              </w:numPr>
              <w:rPr>
                <w:rStyle w:val="BodyTextChar1"/>
                <w:sz w:val="20"/>
                <w:szCs w:val="20"/>
              </w:rPr>
            </w:pPr>
            <w:r>
              <w:rPr>
                <w:rStyle w:val="BodyTextChar1"/>
                <w:sz w:val="20"/>
                <w:szCs w:val="20"/>
              </w:rPr>
              <w:t>Y</w:t>
            </w:r>
          </w:p>
        </w:tc>
      </w:tr>
      <w:tr w:rsidR="00E01F56" w14:paraId="266939E5" w14:textId="77777777" w:rsidTr="00BB7D60">
        <w:tc>
          <w:tcPr>
            <w:tcW w:w="1730" w:type="dxa"/>
            <w:vMerge/>
          </w:tcPr>
          <w:p w14:paraId="266939DE" w14:textId="77777777" w:rsidR="00E01F56" w:rsidRPr="0025742F" w:rsidRDefault="00E01F56" w:rsidP="00553C00">
            <w:pPr>
              <w:pStyle w:val="Bullet2"/>
              <w:numPr>
                <w:ilvl w:val="0"/>
                <w:numId w:val="0"/>
              </w:numPr>
              <w:rPr>
                <w:sz w:val="20"/>
                <w:szCs w:val="20"/>
              </w:rPr>
            </w:pPr>
          </w:p>
        </w:tc>
        <w:tc>
          <w:tcPr>
            <w:tcW w:w="2268" w:type="dxa"/>
          </w:tcPr>
          <w:p w14:paraId="266939DF" w14:textId="77777777" w:rsidR="00E01F56" w:rsidRDefault="00E01F56" w:rsidP="00553C00">
            <w:pPr>
              <w:pStyle w:val="Bullet2"/>
              <w:numPr>
                <w:ilvl w:val="0"/>
                <w:numId w:val="0"/>
              </w:numPr>
              <w:rPr>
                <w:rFonts w:cs="Arial"/>
                <w:bCs/>
                <w:i/>
                <w:color w:val="000000"/>
                <w:sz w:val="20"/>
                <w:szCs w:val="22"/>
              </w:rPr>
            </w:pPr>
            <w:proofErr w:type="spellStart"/>
            <w:r w:rsidRPr="007D18E1">
              <w:rPr>
                <w:rFonts w:cs="Arial"/>
                <w:bCs/>
                <w:i/>
                <w:color w:val="000000"/>
                <w:sz w:val="20"/>
                <w:szCs w:val="22"/>
              </w:rPr>
              <w:t>IITR.Prelodge</w:t>
            </w:r>
            <w:proofErr w:type="spellEnd"/>
          </w:p>
          <w:p w14:paraId="266939E0" w14:textId="77777777" w:rsidR="00E01F56" w:rsidRPr="004D5C90" w:rsidRDefault="00E01F56" w:rsidP="00553C00">
            <w:pPr>
              <w:pStyle w:val="Bullet2"/>
              <w:numPr>
                <w:ilvl w:val="0"/>
                <w:numId w:val="0"/>
              </w:numPr>
              <w:rPr>
                <w:rStyle w:val="BodyTextChar1"/>
                <w:sz w:val="20"/>
                <w:szCs w:val="20"/>
              </w:rPr>
            </w:pPr>
          </w:p>
        </w:tc>
        <w:tc>
          <w:tcPr>
            <w:tcW w:w="2268" w:type="dxa"/>
          </w:tcPr>
          <w:p w14:paraId="266939E1" w14:textId="77777777" w:rsidR="00E01F56" w:rsidRDefault="00B8288E" w:rsidP="00553C00">
            <w:pPr>
              <w:pStyle w:val="Bullet2"/>
              <w:numPr>
                <w:ilvl w:val="0"/>
                <w:numId w:val="0"/>
              </w:numPr>
              <w:rPr>
                <w:rFonts w:cs="Arial"/>
                <w:color w:val="000000"/>
                <w:sz w:val="20"/>
                <w:szCs w:val="22"/>
              </w:rPr>
            </w:pPr>
            <w:r>
              <w:rPr>
                <w:rFonts w:cs="Arial"/>
                <w:bCs/>
                <w:color w:val="000000"/>
                <w:sz w:val="20"/>
                <w:szCs w:val="22"/>
              </w:rPr>
              <w:t>S</w:t>
            </w:r>
            <w:r w:rsidR="00E01F56" w:rsidRPr="004D5C90">
              <w:rPr>
                <w:rFonts w:cs="Arial"/>
                <w:bCs/>
                <w:color w:val="000000"/>
                <w:sz w:val="20"/>
                <w:szCs w:val="22"/>
              </w:rPr>
              <w:t>ee the Individual Income Tax Return Business Implementation Guide for further information</w:t>
            </w:r>
          </w:p>
        </w:tc>
        <w:tc>
          <w:tcPr>
            <w:tcW w:w="992" w:type="dxa"/>
          </w:tcPr>
          <w:p w14:paraId="266939E2" w14:textId="77777777" w:rsidR="00E01F56" w:rsidRPr="0025742F" w:rsidRDefault="00E01F56" w:rsidP="00553C00">
            <w:pPr>
              <w:pStyle w:val="Bullet2"/>
              <w:numPr>
                <w:ilvl w:val="0"/>
                <w:numId w:val="0"/>
              </w:numPr>
              <w:rPr>
                <w:rStyle w:val="BodyTextChar1"/>
                <w:sz w:val="20"/>
                <w:szCs w:val="20"/>
              </w:rPr>
            </w:pPr>
            <w:r>
              <w:rPr>
                <w:rFonts w:cs="Arial"/>
                <w:color w:val="000000"/>
                <w:sz w:val="20"/>
                <w:szCs w:val="22"/>
              </w:rPr>
              <w:t>Y</w:t>
            </w:r>
          </w:p>
        </w:tc>
        <w:tc>
          <w:tcPr>
            <w:tcW w:w="992" w:type="dxa"/>
          </w:tcPr>
          <w:p w14:paraId="266939E3" w14:textId="77777777" w:rsidR="00E01F56" w:rsidRPr="0025742F" w:rsidRDefault="00E01F56" w:rsidP="00553C00">
            <w:pPr>
              <w:pStyle w:val="Bullet2"/>
              <w:numPr>
                <w:ilvl w:val="0"/>
                <w:numId w:val="0"/>
              </w:numPr>
              <w:rPr>
                <w:rStyle w:val="BodyTextChar1"/>
                <w:sz w:val="20"/>
                <w:szCs w:val="20"/>
              </w:rPr>
            </w:pPr>
            <w:r>
              <w:rPr>
                <w:rFonts w:cs="Arial"/>
                <w:color w:val="000000"/>
                <w:sz w:val="20"/>
                <w:szCs w:val="22"/>
              </w:rPr>
              <w:t>Y</w:t>
            </w:r>
          </w:p>
        </w:tc>
        <w:tc>
          <w:tcPr>
            <w:tcW w:w="1276" w:type="dxa"/>
          </w:tcPr>
          <w:p w14:paraId="266939E4" w14:textId="77777777" w:rsidR="00E01F56" w:rsidRDefault="00E01F56" w:rsidP="00553C00">
            <w:pPr>
              <w:pStyle w:val="Bullet2"/>
              <w:numPr>
                <w:ilvl w:val="0"/>
                <w:numId w:val="0"/>
              </w:numPr>
              <w:rPr>
                <w:rStyle w:val="BodyTextChar1"/>
                <w:sz w:val="20"/>
                <w:szCs w:val="20"/>
              </w:rPr>
            </w:pPr>
            <w:r>
              <w:rPr>
                <w:rStyle w:val="BodyTextChar1"/>
                <w:sz w:val="20"/>
                <w:szCs w:val="20"/>
              </w:rPr>
              <w:t>Y</w:t>
            </w:r>
          </w:p>
        </w:tc>
      </w:tr>
      <w:tr w:rsidR="00E01F56" w14:paraId="266939ED" w14:textId="77777777" w:rsidTr="00BB7D60">
        <w:tc>
          <w:tcPr>
            <w:tcW w:w="1730" w:type="dxa"/>
            <w:vMerge/>
          </w:tcPr>
          <w:p w14:paraId="266939E6" w14:textId="77777777" w:rsidR="00E01F56" w:rsidRPr="007D18E1" w:rsidRDefault="00E01F56" w:rsidP="00553C00">
            <w:pPr>
              <w:pStyle w:val="Bullet2"/>
              <w:numPr>
                <w:ilvl w:val="0"/>
                <w:numId w:val="0"/>
              </w:numPr>
              <w:rPr>
                <w:rFonts w:cs="Arial"/>
                <w:bCs/>
                <w:i/>
                <w:color w:val="000000"/>
                <w:sz w:val="20"/>
                <w:szCs w:val="22"/>
              </w:rPr>
            </w:pPr>
          </w:p>
        </w:tc>
        <w:tc>
          <w:tcPr>
            <w:tcW w:w="2268" w:type="dxa"/>
          </w:tcPr>
          <w:p w14:paraId="266939E7" w14:textId="77777777" w:rsidR="00E01F56" w:rsidRDefault="00E01F56" w:rsidP="00553C00">
            <w:pPr>
              <w:pStyle w:val="Bullet2"/>
              <w:numPr>
                <w:ilvl w:val="0"/>
                <w:numId w:val="0"/>
              </w:numPr>
              <w:rPr>
                <w:rFonts w:cs="Arial"/>
                <w:bCs/>
                <w:i/>
                <w:color w:val="000000"/>
                <w:sz w:val="20"/>
                <w:szCs w:val="22"/>
              </w:rPr>
            </w:pPr>
            <w:proofErr w:type="spellStart"/>
            <w:r w:rsidRPr="007D18E1">
              <w:rPr>
                <w:rFonts w:cs="Arial"/>
                <w:bCs/>
                <w:i/>
                <w:color w:val="000000"/>
                <w:sz w:val="20"/>
                <w:szCs w:val="22"/>
              </w:rPr>
              <w:t>IITR.Lodge</w:t>
            </w:r>
            <w:proofErr w:type="spellEnd"/>
          </w:p>
          <w:p w14:paraId="266939E8" w14:textId="77777777" w:rsidR="00E01F56" w:rsidRPr="004D5C90" w:rsidRDefault="00E01F56" w:rsidP="00553C00">
            <w:pPr>
              <w:pStyle w:val="Bullet2"/>
              <w:numPr>
                <w:ilvl w:val="0"/>
                <w:numId w:val="0"/>
              </w:numPr>
              <w:rPr>
                <w:rFonts w:cs="Arial"/>
                <w:color w:val="000000"/>
                <w:sz w:val="20"/>
                <w:szCs w:val="22"/>
              </w:rPr>
            </w:pPr>
          </w:p>
        </w:tc>
        <w:tc>
          <w:tcPr>
            <w:tcW w:w="2268" w:type="dxa"/>
          </w:tcPr>
          <w:p w14:paraId="266939E9" w14:textId="77777777" w:rsidR="00E01F56" w:rsidRDefault="00B8288E" w:rsidP="00553C00">
            <w:pPr>
              <w:pStyle w:val="Bullet2"/>
              <w:numPr>
                <w:ilvl w:val="0"/>
                <w:numId w:val="0"/>
              </w:numPr>
              <w:rPr>
                <w:rFonts w:cs="Arial"/>
                <w:color w:val="000000"/>
                <w:sz w:val="20"/>
                <w:szCs w:val="22"/>
              </w:rPr>
            </w:pPr>
            <w:r>
              <w:rPr>
                <w:rFonts w:cs="Arial"/>
                <w:bCs/>
                <w:color w:val="000000"/>
                <w:sz w:val="20"/>
                <w:szCs w:val="22"/>
              </w:rPr>
              <w:t>S</w:t>
            </w:r>
            <w:r w:rsidR="00E01F56" w:rsidRPr="004D5C90">
              <w:rPr>
                <w:rFonts w:cs="Arial"/>
                <w:bCs/>
                <w:color w:val="000000"/>
                <w:sz w:val="20"/>
                <w:szCs w:val="22"/>
              </w:rPr>
              <w:t>ee the Individual Income Tax Return Business Implementation Guide for further information</w:t>
            </w:r>
          </w:p>
        </w:tc>
        <w:tc>
          <w:tcPr>
            <w:tcW w:w="992" w:type="dxa"/>
          </w:tcPr>
          <w:p w14:paraId="266939EA" w14:textId="77777777" w:rsidR="00E01F56" w:rsidRDefault="00E01F56" w:rsidP="00553C00">
            <w:pPr>
              <w:pStyle w:val="Bullet2"/>
              <w:numPr>
                <w:ilvl w:val="0"/>
                <w:numId w:val="0"/>
              </w:numPr>
              <w:rPr>
                <w:rFonts w:cs="Arial"/>
                <w:color w:val="000000"/>
                <w:sz w:val="20"/>
                <w:szCs w:val="22"/>
              </w:rPr>
            </w:pPr>
            <w:r>
              <w:rPr>
                <w:rFonts w:cs="Arial"/>
                <w:color w:val="000000"/>
                <w:sz w:val="20"/>
                <w:szCs w:val="22"/>
              </w:rPr>
              <w:t>Y</w:t>
            </w:r>
          </w:p>
        </w:tc>
        <w:tc>
          <w:tcPr>
            <w:tcW w:w="992" w:type="dxa"/>
          </w:tcPr>
          <w:p w14:paraId="266939EB" w14:textId="77777777" w:rsidR="00E01F56" w:rsidRDefault="00E01F56" w:rsidP="00553C00">
            <w:pPr>
              <w:pStyle w:val="Bullet2"/>
              <w:numPr>
                <w:ilvl w:val="0"/>
                <w:numId w:val="0"/>
              </w:numPr>
              <w:rPr>
                <w:rFonts w:cs="Arial"/>
                <w:color w:val="000000"/>
                <w:sz w:val="20"/>
                <w:szCs w:val="22"/>
              </w:rPr>
            </w:pPr>
            <w:r>
              <w:rPr>
                <w:rFonts w:cs="Arial"/>
                <w:color w:val="000000"/>
                <w:sz w:val="20"/>
                <w:szCs w:val="22"/>
              </w:rPr>
              <w:t>Y</w:t>
            </w:r>
          </w:p>
        </w:tc>
        <w:tc>
          <w:tcPr>
            <w:tcW w:w="1276" w:type="dxa"/>
          </w:tcPr>
          <w:p w14:paraId="266939EC" w14:textId="77777777" w:rsidR="00E01F56" w:rsidRDefault="00E01F56" w:rsidP="00553C00">
            <w:pPr>
              <w:pStyle w:val="Bullet2"/>
              <w:numPr>
                <w:ilvl w:val="0"/>
                <w:numId w:val="0"/>
              </w:numPr>
              <w:rPr>
                <w:rStyle w:val="BodyTextChar1"/>
                <w:sz w:val="20"/>
                <w:szCs w:val="20"/>
              </w:rPr>
            </w:pPr>
            <w:r>
              <w:rPr>
                <w:rStyle w:val="BodyTextChar1"/>
                <w:sz w:val="20"/>
                <w:szCs w:val="20"/>
              </w:rPr>
              <w:t>N</w:t>
            </w:r>
          </w:p>
        </w:tc>
      </w:tr>
      <w:tr w:rsidR="008A7713" w14:paraId="266939F4" w14:textId="77777777" w:rsidTr="00281E9F">
        <w:tc>
          <w:tcPr>
            <w:tcW w:w="1730" w:type="dxa"/>
          </w:tcPr>
          <w:p w14:paraId="266939EE" w14:textId="77777777" w:rsidR="008A7713" w:rsidRPr="00936310" w:rsidRDefault="008A7713" w:rsidP="00281E9F">
            <w:pPr>
              <w:pStyle w:val="Bullet2"/>
              <w:numPr>
                <w:ilvl w:val="0"/>
                <w:numId w:val="0"/>
              </w:numPr>
              <w:rPr>
                <w:rFonts w:cs="Arial"/>
                <w:bCs/>
                <w:color w:val="000000"/>
                <w:sz w:val="20"/>
                <w:szCs w:val="22"/>
              </w:rPr>
            </w:pPr>
            <w:r>
              <w:rPr>
                <w:rFonts w:cs="Arial"/>
                <w:bCs/>
                <w:color w:val="000000"/>
                <w:sz w:val="20"/>
                <w:szCs w:val="22"/>
              </w:rPr>
              <w:t>IITRPRFL</w:t>
            </w:r>
          </w:p>
        </w:tc>
        <w:tc>
          <w:tcPr>
            <w:tcW w:w="2268" w:type="dxa"/>
          </w:tcPr>
          <w:p w14:paraId="266939EF" w14:textId="77777777" w:rsidR="008A7713" w:rsidRPr="00F245D6" w:rsidRDefault="008A7713" w:rsidP="00281E9F">
            <w:pPr>
              <w:pStyle w:val="Bullet2"/>
              <w:numPr>
                <w:ilvl w:val="0"/>
                <w:numId w:val="0"/>
              </w:numPr>
              <w:rPr>
                <w:rFonts w:cs="Arial"/>
                <w:bCs/>
                <w:i/>
                <w:color w:val="000000"/>
                <w:sz w:val="20"/>
                <w:szCs w:val="22"/>
              </w:rPr>
            </w:pPr>
            <w:proofErr w:type="spellStart"/>
            <w:r w:rsidRPr="00F245D6">
              <w:rPr>
                <w:rFonts w:cs="Arial"/>
                <w:bCs/>
                <w:i/>
                <w:color w:val="000000"/>
                <w:sz w:val="20"/>
                <w:szCs w:val="22"/>
              </w:rPr>
              <w:t>IITRPRFL.Get</w:t>
            </w:r>
            <w:proofErr w:type="spellEnd"/>
          </w:p>
        </w:tc>
        <w:tc>
          <w:tcPr>
            <w:tcW w:w="2268" w:type="dxa"/>
          </w:tcPr>
          <w:p w14:paraId="266939F0" w14:textId="77777777" w:rsidR="008A7713" w:rsidRDefault="008A7713" w:rsidP="00281E9F">
            <w:pPr>
              <w:pStyle w:val="Bullet2"/>
              <w:numPr>
                <w:ilvl w:val="0"/>
                <w:numId w:val="0"/>
              </w:numPr>
              <w:rPr>
                <w:rFonts w:cs="Arial"/>
                <w:color w:val="000000"/>
                <w:sz w:val="20"/>
                <w:szCs w:val="22"/>
              </w:rPr>
            </w:pPr>
            <w:r>
              <w:rPr>
                <w:rFonts w:cs="Arial"/>
                <w:color w:val="000000"/>
                <w:sz w:val="20"/>
                <w:szCs w:val="22"/>
              </w:rPr>
              <w:t>Request Profile Compare response message from the ATO</w:t>
            </w:r>
          </w:p>
        </w:tc>
        <w:tc>
          <w:tcPr>
            <w:tcW w:w="992" w:type="dxa"/>
          </w:tcPr>
          <w:p w14:paraId="266939F1" w14:textId="77777777" w:rsidR="008A7713" w:rsidRDefault="008A7713" w:rsidP="00281E9F">
            <w:pPr>
              <w:pStyle w:val="Bullet2"/>
              <w:numPr>
                <w:ilvl w:val="0"/>
                <w:numId w:val="0"/>
              </w:numPr>
              <w:rPr>
                <w:rFonts w:cs="Arial"/>
                <w:color w:val="000000"/>
                <w:sz w:val="20"/>
                <w:szCs w:val="22"/>
              </w:rPr>
            </w:pPr>
            <w:r>
              <w:rPr>
                <w:rFonts w:cs="Arial"/>
                <w:color w:val="000000"/>
                <w:sz w:val="20"/>
                <w:szCs w:val="22"/>
              </w:rPr>
              <w:t>Y</w:t>
            </w:r>
          </w:p>
        </w:tc>
        <w:tc>
          <w:tcPr>
            <w:tcW w:w="992" w:type="dxa"/>
          </w:tcPr>
          <w:p w14:paraId="266939F2" w14:textId="77777777" w:rsidR="008A7713" w:rsidRDefault="008A7713" w:rsidP="00281E9F">
            <w:pPr>
              <w:pStyle w:val="Bullet2"/>
              <w:numPr>
                <w:ilvl w:val="0"/>
                <w:numId w:val="0"/>
              </w:numPr>
              <w:rPr>
                <w:rFonts w:cs="Arial"/>
                <w:color w:val="000000"/>
                <w:sz w:val="20"/>
                <w:szCs w:val="22"/>
              </w:rPr>
            </w:pPr>
            <w:r>
              <w:rPr>
                <w:rFonts w:cs="Arial"/>
                <w:color w:val="000000"/>
                <w:sz w:val="20"/>
                <w:szCs w:val="22"/>
              </w:rPr>
              <w:t>N</w:t>
            </w:r>
          </w:p>
        </w:tc>
        <w:tc>
          <w:tcPr>
            <w:tcW w:w="1276" w:type="dxa"/>
          </w:tcPr>
          <w:p w14:paraId="266939F3" w14:textId="77777777" w:rsidR="008A7713" w:rsidRDefault="008A7713" w:rsidP="00281E9F">
            <w:pPr>
              <w:pStyle w:val="Bullet2"/>
              <w:numPr>
                <w:ilvl w:val="0"/>
                <w:numId w:val="0"/>
              </w:numPr>
              <w:rPr>
                <w:rStyle w:val="BodyTextChar1"/>
                <w:sz w:val="20"/>
                <w:szCs w:val="20"/>
              </w:rPr>
            </w:pPr>
            <w:r>
              <w:rPr>
                <w:rStyle w:val="BodyTextChar1"/>
                <w:sz w:val="20"/>
                <w:szCs w:val="20"/>
              </w:rPr>
              <w:t>Y</w:t>
            </w:r>
          </w:p>
        </w:tc>
      </w:tr>
      <w:tr w:rsidR="00E01F56" w14:paraId="266939FC" w14:textId="77777777" w:rsidTr="00BB7D60">
        <w:tc>
          <w:tcPr>
            <w:tcW w:w="1730" w:type="dxa"/>
          </w:tcPr>
          <w:p w14:paraId="266939F5" w14:textId="77777777" w:rsidR="00E01F56" w:rsidRPr="00936310" w:rsidRDefault="00E01F56" w:rsidP="00553C00">
            <w:pPr>
              <w:pStyle w:val="Bullet2"/>
              <w:numPr>
                <w:ilvl w:val="0"/>
                <w:numId w:val="0"/>
              </w:numPr>
              <w:rPr>
                <w:rFonts w:cs="Arial"/>
                <w:bCs/>
                <w:color w:val="000000"/>
                <w:sz w:val="20"/>
                <w:szCs w:val="22"/>
              </w:rPr>
            </w:pPr>
            <w:proofErr w:type="spellStart"/>
            <w:r w:rsidRPr="00936310">
              <w:rPr>
                <w:rFonts w:cs="Arial"/>
                <w:bCs/>
                <w:color w:val="000000"/>
                <w:sz w:val="20"/>
                <w:szCs w:val="22"/>
              </w:rPr>
              <w:t>ELStagFormat</w:t>
            </w:r>
            <w:proofErr w:type="spellEnd"/>
          </w:p>
        </w:tc>
        <w:tc>
          <w:tcPr>
            <w:tcW w:w="2268" w:type="dxa"/>
          </w:tcPr>
          <w:p w14:paraId="266939F6" w14:textId="77777777" w:rsidR="00E01F56" w:rsidRDefault="00E01F56" w:rsidP="00553C00">
            <w:pPr>
              <w:pStyle w:val="Bullet2"/>
              <w:numPr>
                <w:ilvl w:val="0"/>
                <w:numId w:val="0"/>
              </w:numPr>
              <w:rPr>
                <w:rFonts w:cs="Arial"/>
                <w:bCs/>
                <w:i/>
                <w:color w:val="000000"/>
                <w:sz w:val="20"/>
                <w:szCs w:val="22"/>
              </w:rPr>
            </w:pPr>
            <w:proofErr w:type="spellStart"/>
            <w:r w:rsidRPr="00E64A8D">
              <w:rPr>
                <w:rFonts w:cs="Arial"/>
                <w:bCs/>
                <w:i/>
                <w:color w:val="000000"/>
                <w:sz w:val="20"/>
                <w:szCs w:val="22"/>
              </w:rPr>
              <w:t>ELStagFormat.Lodge</w:t>
            </w:r>
            <w:proofErr w:type="spellEnd"/>
          </w:p>
          <w:p w14:paraId="266939F7" w14:textId="77777777" w:rsidR="00E01F56" w:rsidRPr="004D5C90" w:rsidRDefault="00E01F56" w:rsidP="00553C00">
            <w:pPr>
              <w:pStyle w:val="Bullet2"/>
              <w:numPr>
                <w:ilvl w:val="0"/>
                <w:numId w:val="0"/>
              </w:numPr>
              <w:rPr>
                <w:rFonts w:cs="Arial"/>
                <w:color w:val="000000"/>
                <w:sz w:val="20"/>
                <w:szCs w:val="22"/>
              </w:rPr>
            </w:pPr>
          </w:p>
        </w:tc>
        <w:tc>
          <w:tcPr>
            <w:tcW w:w="2268" w:type="dxa"/>
          </w:tcPr>
          <w:p w14:paraId="266939F8" w14:textId="77777777" w:rsidR="00E01F56" w:rsidRDefault="00B8288E" w:rsidP="00553C00">
            <w:pPr>
              <w:pStyle w:val="Bullet2"/>
              <w:numPr>
                <w:ilvl w:val="0"/>
                <w:numId w:val="0"/>
              </w:numPr>
              <w:rPr>
                <w:rFonts w:cs="Arial"/>
                <w:color w:val="000000"/>
                <w:sz w:val="20"/>
                <w:szCs w:val="22"/>
              </w:rPr>
            </w:pPr>
            <w:r>
              <w:rPr>
                <w:rFonts w:cs="Arial"/>
                <w:bCs/>
                <w:color w:val="000000"/>
                <w:sz w:val="20"/>
                <w:szCs w:val="22"/>
              </w:rPr>
              <w:t>S</w:t>
            </w:r>
            <w:r w:rsidR="00E01F56" w:rsidRPr="004D5C90">
              <w:rPr>
                <w:rFonts w:cs="Arial"/>
                <w:bCs/>
                <w:color w:val="000000"/>
                <w:sz w:val="20"/>
                <w:szCs w:val="22"/>
              </w:rPr>
              <w:t>ee the Individual Income Tax Return Business Implementation Guide for further information</w:t>
            </w:r>
          </w:p>
        </w:tc>
        <w:tc>
          <w:tcPr>
            <w:tcW w:w="992" w:type="dxa"/>
          </w:tcPr>
          <w:p w14:paraId="266939F9" w14:textId="77777777" w:rsidR="00E01F56" w:rsidRDefault="00E01F56" w:rsidP="00553C00">
            <w:pPr>
              <w:pStyle w:val="Bullet2"/>
              <w:numPr>
                <w:ilvl w:val="0"/>
                <w:numId w:val="0"/>
              </w:numPr>
              <w:rPr>
                <w:rFonts w:cs="Arial"/>
                <w:color w:val="000000"/>
                <w:sz w:val="20"/>
                <w:szCs w:val="22"/>
              </w:rPr>
            </w:pPr>
            <w:r>
              <w:rPr>
                <w:rFonts w:cs="Arial"/>
                <w:color w:val="000000"/>
                <w:sz w:val="20"/>
                <w:szCs w:val="22"/>
              </w:rPr>
              <w:t>N</w:t>
            </w:r>
          </w:p>
        </w:tc>
        <w:tc>
          <w:tcPr>
            <w:tcW w:w="992" w:type="dxa"/>
          </w:tcPr>
          <w:p w14:paraId="266939FA" w14:textId="77777777" w:rsidR="00E01F56" w:rsidRDefault="00E01F56" w:rsidP="00553C00">
            <w:pPr>
              <w:pStyle w:val="Bullet2"/>
              <w:numPr>
                <w:ilvl w:val="0"/>
                <w:numId w:val="0"/>
              </w:numPr>
              <w:rPr>
                <w:rFonts w:cs="Arial"/>
                <w:color w:val="000000"/>
                <w:sz w:val="20"/>
                <w:szCs w:val="22"/>
              </w:rPr>
            </w:pPr>
            <w:r>
              <w:rPr>
                <w:rFonts w:cs="Arial"/>
                <w:color w:val="000000"/>
                <w:sz w:val="20"/>
                <w:szCs w:val="22"/>
              </w:rPr>
              <w:t>Y</w:t>
            </w:r>
          </w:p>
        </w:tc>
        <w:tc>
          <w:tcPr>
            <w:tcW w:w="1276" w:type="dxa"/>
          </w:tcPr>
          <w:p w14:paraId="266939FB" w14:textId="77777777" w:rsidR="00E01F56" w:rsidRDefault="00B8288E" w:rsidP="00553C00">
            <w:pPr>
              <w:pStyle w:val="Bullet2"/>
              <w:numPr>
                <w:ilvl w:val="0"/>
                <w:numId w:val="0"/>
              </w:numPr>
              <w:rPr>
                <w:rStyle w:val="BodyTextChar1"/>
                <w:sz w:val="20"/>
                <w:szCs w:val="20"/>
              </w:rPr>
            </w:pPr>
            <w:r>
              <w:rPr>
                <w:rStyle w:val="BodyTextChar1"/>
                <w:sz w:val="20"/>
                <w:szCs w:val="20"/>
              </w:rPr>
              <w:t>Y</w:t>
            </w:r>
          </w:p>
        </w:tc>
      </w:tr>
    </w:tbl>
    <w:p w14:paraId="266939FD" w14:textId="77777777" w:rsidR="00CD6EAF" w:rsidRDefault="00116A06" w:rsidP="00865C4B">
      <w:pPr>
        <w:pStyle w:val="Caption"/>
        <w:jc w:val="center"/>
        <w:rPr>
          <w:rFonts w:cs="Arial"/>
          <w:caps/>
          <w:color w:val="1F497D" w:themeColor="text2"/>
          <w:kern w:val="36"/>
          <w:sz w:val="24"/>
        </w:rPr>
      </w:pPr>
      <w:bookmarkStart w:id="144" w:name="_Toc448384127"/>
      <w:r>
        <w:t xml:space="preserve">Table </w:t>
      </w:r>
      <w:r w:rsidR="00C90C0A">
        <w:t>1</w:t>
      </w:r>
      <w:r>
        <w:t xml:space="preserve">: </w:t>
      </w:r>
      <w:r w:rsidR="00481E84">
        <w:t xml:space="preserve">Interactions available in IITR </w:t>
      </w:r>
      <w:proofErr w:type="spellStart"/>
      <w:r w:rsidR="00481E84">
        <w:t>lodgment</w:t>
      </w:r>
      <w:proofErr w:type="spellEnd"/>
      <w:r w:rsidR="00481E84">
        <w:t xml:space="preserve"> process</w:t>
      </w:r>
      <w:bookmarkStart w:id="145" w:name="_Toc409794819"/>
      <w:bookmarkEnd w:id="144"/>
    </w:p>
    <w:p w14:paraId="266939FE" w14:textId="77777777" w:rsidR="0091469A" w:rsidRDefault="0091469A">
      <w:pPr>
        <w:rPr>
          <w:rFonts w:cs="Arial"/>
          <w:b/>
          <w:caps/>
          <w:color w:val="1F497D" w:themeColor="text2"/>
          <w:kern w:val="36"/>
          <w:sz w:val="24"/>
        </w:rPr>
      </w:pPr>
      <w:r>
        <w:br w:type="page"/>
      </w:r>
    </w:p>
    <w:p w14:paraId="266939FF" w14:textId="77777777" w:rsidR="00425A49" w:rsidRDefault="00425A49" w:rsidP="00A160F8">
      <w:pPr>
        <w:pStyle w:val="Head2"/>
      </w:pPr>
      <w:bookmarkStart w:id="146" w:name="_Toc16771174"/>
      <w:r>
        <w:lastRenderedPageBreak/>
        <w:t>Channels</w:t>
      </w:r>
      <w:bookmarkEnd w:id="145"/>
      <w:bookmarkEnd w:id="146"/>
    </w:p>
    <w:p w14:paraId="26693A00" w14:textId="77777777" w:rsidR="00425A49" w:rsidRDefault="00425A49" w:rsidP="00425A49">
      <w:pPr>
        <w:pStyle w:val="Bullet2"/>
        <w:numPr>
          <w:ilvl w:val="0"/>
          <w:numId w:val="0"/>
        </w:numPr>
        <w:jc w:val="both"/>
        <w:rPr>
          <w:rStyle w:val="BodyTextChar1"/>
          <w:sz w:val="20"/>
          <w:szCs w:val="20"/>
        </w:rPr>
      </w:pPr>
      <w:r w:rsidRPr="00C967BE">
        <w:rPr>
          <w:rStyle w:val="BodyTextChar1"/>
          <w:sz w:val="20"/>
          <w:szCs w:val="20"/>
        </w:rPr>
        <w:t xml:space="preserve">The </w:t>
      </w:r>
      <w:r w:rsidR="006B1A23">
        <w:rPr>
          <w:rStyle w:val="BodyTextChar1"/>
          <w:sz w:val="20"/>
          <w:szCs w:val="20"/>
        </w:rPr>
        <w:t>IITR lodgment process</w:t>
      </w:r>
      <w:r w:rsidR="00765B2B">
        <w:rPr>
          <w:rStyle w:val="BodyTextChar1"/>
          <w:sz w:val="20"/>
          <w:szCs w:val="20"/>
        </w:rPr>
        <w:t xml:space="preserve"> </w:t>
      </w:r>
      <w:r w:rsidRPr="00C967BE">
        <w:rPr>
          <w:rStyle w:val="BodyTextChar1"/>
          <w:sz w:val="20"/>
          <w:szCs w:val="20"/>
        </w:rPr>
        <w:t>interaction</w:t>
      </w:r>
      <w:r w:rsidR="006B1A23">
        <w:rPr>
          <w:rStyle w:val="BodyTextChar1"/>
          <w:sz w:val="20"/>
          <w:szCs w:val="20"/>
        </w:rPr>
        <w:t>s</w:t>
      </w:r>
      <w:r w:rsidRPr="00C967BE">
        <w:rPr>
          <w:rStyle w:val="BodyTextChar1"/>
          <w:sz w:val="20"/>
          <w:szCs w:val="20"/>
        </w:rPr>
        <w:t xml:space="preserve"> </w:t>
      </w:r>
      <w:r w:rsidR="006B1A23">
        <w:rPr>
          <w:rStyle w:val="BodyTextChar1"/>
          <w:sz w:val="20"/>
          <w:szCs w:val="20"/>
        </w:rPr>
        <w:t>are</w:t>
      </w:r>
      <w:r w:rsidR="005107CE" w:rsidRPr="00C967BE">
        <w:rPr>
          <w:rStyle w:val="BodyTextChar1"/>
          <w:sz w:val="20"/>
          <w:szCs w:val="20"/>
        </w:rPr>
        <w:t xml:space="preserve"> </w:t>
      </w:r>
      <w:r w:rsidRPr="00C967BE">
        <w:rPr>
          <w:rStyle w:val="BodyTextChar1"/>
          <w:sz w:val="20"/>
          <w:szCs w:val="20"/>
        </w:rPr>
        <w:t>available in the following channels:</w:t>
      </w:r>
    </w:p>
    <w:p w14:paraId="26693A01" w14:textId="77777777" w:rsidR="00EE57AE" w:rsidRPr="00EE57AE" w:rsidRDefault="00EE57AE" w:rsidP="00425A49">
      <w:pPr>
        <w:pStyle w:val="Bullet2"/>
        <w:numPr>
          <w:ilvl w:val="0"/>
          <w:numId w:val="0"/>
        </w:numPr>
        <w:jc w:val="both"/>
        <w:rPr>
          <w:rStyle w:val="BodyTextChar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402"/>
        <w:gridCol w:w="2977"/>
      </w:tblGrid>
      <w:tr w:rsidR="00425A49" w:rsidRPr="0090497B" w14:paraId="26693A05" w14:textId="77777777" w:rsidTr="0020528C">
        <w:trPr>
          <w:tblHeader/>
        </w:trPr>
        <w:tc>
          <w:tcPr>
            <w:tcW w:w="2943" w:type="dxa"/>
            <w:shd w:val="clear" w:color="auto" w:fill="C6D9F1" w:themeFill="text2" w:themeFillTint="33"/>
          </w:tcPr>
          <w:p w14:paraId="26693A02" w14:textId="77777777" w:rsidR="00425A49" w:rsidRPr="0090497B" w:rsidRDefault="00425A49" w:rsidP="001A6C0F">
            <w:pPr>
              <w:pStyle w:val="Maintext"/>
              <w:keepNext/>
              <w:spacing w:before="40" w:after="40"/>
              <w:rPr>
                <w:rFonts w:cs="Arial"/>
                <w:b/>
                <w:sz w:val="20"/>
                <w:szCs w:val="22"/>
              </w:rPr>
            </w:pPr>
            <w:r w:rsidRPr="0090497B">
              <w:rPr>
                <w:rFonts w:cs="Arial"/>
                <w:b/>
                <w:sz w:val="20"/>
                <w:szCs w:val="22"/>
              </w:rPr>
              <w:t>Interaction</w:t>
            </w:r>
          </w:p>
        </w:tc>
        <w:tc>
          <w:tcPr>
            <w:tcW w:w="3402" w:type="dxa"/>
            <w:shd w:val="clear" w:color="auto" w:fill="C6D9F1" w:themeFill="text2" w:themeFillTint="33"/>
          </w:tcPr>
          <w:p w14:paraId="26693A03" w14:textId="77777777" w:rsidR="00425A49" w:rsidRPr="0090497B" w:rsidRDefault="00425A49" w:rsidP="001A6C0F">
            <w:pPr>
              <w:pStyle w:val="Maintext"/>
              <w:spacing w:before="40" w:after="40"/>
              <w:rPr>
                <w:rFonts w:cs="Arial"/>
                <w:b/>
                <w:sz w:val="20"/>
                <w:szCs w:val="22"/>
              </w:rPr>
            </w:pPr>
            <w:r>
              <w:rPr>
                <w:rFonts w:cs="Arial"/>
                <w:b/>
                <w:sz w:val="20"/>
                <w:szCs w:val="22"/>
              </w:rPr>
              <w:t>SBR Core Services</w:t>
            </w:r>
          </w:p>
        </w:tc>
        <w:tc>
          <w:tcPr>
            <w:tcW w:w="2977" w:type="dxa"/>
            <w:shd w:val="clear" w:color="auto" w:fill="C6D9F1" w:themeFill="text2" w:themeFillTint="33"/>
          </w:tcPr>
          <w:p w14:paraId="26693A04" w14:textId="77777777" w:rsidR="00425A49" w:rsidRPr="0090497B" w:rsidRDefault="003F6BD4" w:rsidP="001A6C0F">
            <w:pPr>
              <w:pStyle w:val="Maintext"/>
              <w:spacing w:before="40" w:after="40"/>
              <w:rPr>
                <w:rFonts w:cs="Arial"/>
                <w:b/>
                <w:sz w:val="20"/>
                <w:szCs w:val="22"/>
              </w:rPr>
            </w:pPr>
            <w:r>
              <w:rPr>
                <w:rFonts w:cs="Arial"/>
                <w:b/>
                <w:sz w:val="20"/>
                <w:szCs w:val="22"/>
              </w:rPr>
              <w:t xml:space="preserve">SBR </w:t>
            </w:r>
            <w:r w:rsidR="00425A49">
              <w:rPr>
                <w:rFonts w:cs="Arial"/>
                <w:b/>
                <w:sz w:val="20"/>
                <w:szCs w:val="22"/>
              </w:rPr>
              <w:t>ebMS3</w:t>
            </w:r>
          </w:p>
        </w:tc>
      </w:tr>
      <w:tr w:rsidR="00EC07AC" w:rsidRPr="0090497B" w14:paraId="26693A09" w14:textId="77777777" w:rsidTr="001A6C0F">
        <w:tc>
          <w:tcPr>
            <w:tcW w:w="2943" w:type="dxa"/>
          </w:tcPr>
          <w:p w14:paraId="26693A06" w14:textId="77777777" w:rsidR="00EC07AC" w:rsidRPr="00765B2B" w:rsidRDefault="00EC07AC" w:rsidP="0025155F">
            <w:pPr>
              <w:spacing w:before="40" w:after="40"/>
              <w:rPr>
                <w:rFonts w:cs="Arial"/>
                <w:bCs/>
                <w:i/>
                <w:color w:val="000000"/>
                <w:sz w:val="20"/>
                <w:szCs w:val="22"/>
              </w:rPr>
            </w:pPr>
            <w:proofErr w:type="spellStart"/>
            <w:r>
              <w:rPr>
                <w:rFonts w:cs="Arial"/>
                <w:bCs/>
                <w:i/>
                <w:color w:val="000000"/>
                <w:sz w:val="20"/>
                <w:szCs w:val="22"/>
              </w:rPr>
              <w:t>LDG</w:t>
            </w:r>
            <w:r w:rsidR="0025155F">
              <w:rPr>
                <w:rFonts w:cs="Arial"/>
                <w:bCs/>
                <w:i/>
                <w:color w:val="000000"/>
                <w:sz w:val="20"/>
                <w:szCs w:val="22"/>
              </w:rPr>
              <w:t>LST</w:t>
            </w:r>
            <w:r>
              <w:rPr>
                <w:rFonts w:cs="Arial"/>
                <w:bCs/>
                <w:i/>
                <w:color w:val="000000"/>
                <w:sz w:val="20"/>
                <w:szCs w:val="22"/>
              </w:rPr>
              <w:t>.list</w:t>
            </w:r>
            <w:proofErr w:type="spellEnd"/>
          </w:p>
        </w:tc>
        <w:tc>
          <w:tcPr>
            <w:tcW w:w="3402" w:type="dxa"/>
          </w:tcPr>
          <w:p w14:paraId="26693A07" w14:textId="77777777" w:rsidR="00EC07AC" w:rsidRPr="00765B2B" w:rsidRDefault="00EC07AC" w:rsidP="001A6C0F">
            <w:pPr>
              <w:spacing w:before="40" w:after="40"/>
              <w:rPr>
                <w:rFonts w:cs="Arial"/>
                <w:color w:val="000000"/>
                <w:sz w:val="20"/>
                <w:szCs w:val="22"/>
              </w:rPr>
            </w:pPr>
            <w:r>
              <w:rPr>
                <w:rFonts w:cs="Arial"/>
                <w:color w:val="000000"/>
                <w:sz w:val="20"/>
                <w:szCs w:val="22"/>
              </w:rPr>
              <w:t>N</w:t>
            </w:r>
          </w:p>
        </w:tc>
        <w:tc>
          <w:tcPr>
            <w:tcW w:w="2977" w:type="dxa"/>
          </w:tcPr>
          <w:p w14:paraId="26693A08" w14:textId="77777777" w:rsidR="00EC07AC" w:rsidRPr="00765B2B" w:rsidRDefault="00EC07AC" w:rsidP="001A6C0F">
            <w:pPr>
              <w:spacing w:before="40" w:after="40"/>
              <w:rPr>
                <w:rFonts w:cs="Arial"/>
                <w:color w:val="000000"/>
                <w:sz w:val="20"/>
                <w:szCs w:val="22"/>
              </w:rPr>
            </w:pPr>
            <w:r>
              <w:rPr>
                <w:rFonts w:cs="Arial"/>
                <w:color w:val="000000"/>
                <w:sz w:val="20"/>
                <w:szCs w:val="22"/>
              </w:rPr>
              <w:t>Y</w:t>
            </w:r>
          </w:p>
        </w:tc>
      </w:tr>
      <w:tr w:rsidR="00EC07AC" w:rsidRPr="0090497B" w14:paraId="26693A0D" w14:textId="77777777" w:rsidTr="001A6C0F">
        <w:tc>
          <w:tcPr>
            <w:tcW w:w="2943" w:type="dxa"/>
          </w:tcPr>
          <w:p w14:paraId="26693A0A" w14:textId="77777777" w:rsidR="00EC07AC" w:rsidRPr="00EF3F2F" w:rsidRDefault="00EC07AC" w:rsidP="00425A49">
            <w:pPr>
              <w:spacing w:before="40" w:after="40"/>
              <w:rPr>
                <w:rFonts w:cs="Arial"/>
                <w:bCs/>
                <w:i/>
                <w:color w:val="000000"/>
                <w:sz w:val="20"/>
                <w:szCs w:val="22"/>
                <w:highlight w:val="yellow"/>
              </w:rPr>
            </w:pPr>
            <w:proofErr w:type="spellStart"/>
            <w:r w:rsidRPr="00765B2B">
              <w:rPr>
                <w:rFonts w:cs="Arial"/>
                <w:bCs/>
                <w:i/>
                <w:color w:val="000000"/>
                <w:sz w:val="20"/>
                <w:szCs w:val="22"/>
              </w:rPr>
              <w:t>IITR.Prefill</w:t>
            </w:r>
            <w:proofErr w:type="spellEnd"/>
          </w:p>
        </w:tc>
        <w:tc>
          <w:tcPr>
            <w:tcW w:w="3402" w:type="dxa"/>
          </w:tcPr>
          <w:p w14:paraId="26693A0B" w14:textId="77777777" w:rsidR="00EC07AC" w:rsidRPr="00765B2B" w:rsidRDefault="00EC07AC" w:rsidP="001A6C0F">
            <w:pPr>
              <w:spacing w:before="40" w:after="40"/>
              <w:rPr>
                <w:rFonts w:cs="Arial"/>
                <w:color w:val="000000"/>
                <w:sz w:val="20"/>
                <w:szCs w:val="22"/>
              </w:rPr>
            </w:pPr>
            <w:r w:rsidRPr="00765B2B">
              <w:rPr>
                <w:rFonts w:cs="Arial"/>
                <w:color w:val="000000"/>
                <w:sz w:val="20"/>
                <w:szCs w:val="22"/>
              </w:rPr>
              <w:t>N</w:t>
            </w:r>
          </w:p>
        </w:tc>
        <w:tc>
          <w:tcPr>
            <w:tcW w:w="2977" w:type="dxa"/>
          </w:tcPr>
          <w:p w14:paraId="26693A0C" w14:textId="77777777" w:rsidR="00EC07AC" w:rsidRPr="00EF3F2F" w:rsidRDefault="00EC07AC" w:rsidP="001A6C0F">
            <w:pPr>
              <w:spacing w:before="40" w:after="40"/>
              <w:rPr>
                <w:rFonts w:cs="Arial"/>
                <w:color w:val="000000"/>
                <w:sz w:val="20"/>
                <w:szCs w:val="22"/>
                <w:highlight w:val="yellow"/>
              </w:rPr>
            </w:pPr>
            <w:r w:rsidRPr="00765B2B">
              <w:rPr>
                <w:rFonts w:cs="Arial"/>
                <w:color w:val="000000"/>
                <w:sz w:val="20"/>
                <w:szCs w:val="22"/>
              </w:rPr>
              <w:t>Y</w:t>
            </w:r>
          </w:p>
        </w:tc>
      </w:tr>
      <w:tr w:rsidR="00EC07AC" w:rsidRPr="0090497B" w14:paraId="26693A11" w14:textId="77777777" w:rsidTr="001A6C0F">
        <w:tc>
          <w:tcPr>
            <w:tcW w:w="2943" w:type="dxa"/>
          </w:tcPr>
          <w:p w14:paraId="26693A0E" w14:textId="77777777" w:rsidR="00EC07AC" w:rsidRPr="00765B2B" w:rsidRDefault="00EC07AC" w:rsidP="00425A49">
            <w:pPr>
              <w:spacing w:before="40" w:after="40"/>
              <w:rPr>
                <w:rFonts w:cs="Arial"/>
                <w:bCs/>
                <w:i/>
                <w:color w:val="000000"/>
                <w:sz w:val="20"/>
                <w:szCs w:val="22"/>
              </w:rPr>
            </w:pPr>
            <w:proofErr w:type="spellStart"/>
            <w:r w:rsidRPr="007D18E1">
              <w:rPr>
                <w:rFonts w:cs="Arial"/>
                <w:bCs/>
                <w:i/>
                <w:color w:val="000000"/>
                <w:sz w:val="20"/>
                <w:szCs w:val="22"/>
              </w:rPr>
              <w:t>IITR.Prelodge</w:t>
            </w:r>
            <w:proofErr w:type="spellEnd"/>
          </w:p>
        </w:tc>
        <w:tc>
          <w:tcPr>
            <w:tcW w:w="3402" w:type="dxa"/>
          </w:tcPr>
          <w:p w14:paraId="26693A0F" w14:textId="77777777" w:rsidR="00EC07AC" w:rsidRPr="00765B2B" w:rsidRDefault="00EC07AC" w:rsidP="001A6C0F">
            <w:pPr>
              <w:spacing w:before="40" w:after="40"/>
              <w:rPr>
                <w:rFonts w:cs="Arial"/>
                <w:color w:val="000000"/>
                <w:sz w:val="20"/>
                <w:szCs w:val="22"/>
              </w:rPr>
            </w:pPr>
            <w:r>
              <w:rPr>
                <w:rFonts w:cs="Arial"/>
                <w:color w:val="000000"/>
                <w:sz w:val="20"/>
                <w:szCs w:val="22"/>
              </w:rPr>
              <w:t>N</w:t>
            </w:r>
          </w:p>
        </w:tc>
        <w:tc>
          <w:tcPr>
            <w:tcW w:w="2977" w:type="dxa"/>
          </w:tcPr>
          <w:p w14:paraId="26693A10" w14:textId="77777777" w:rsidR="00EC07AC" w:rsidRPr="00765B2B" w:rsidRDefault="00EC07AC" w:rsidP="001A6C0F">
            <w:pPr>
              <w:spacing w:before="40" w:after="40"/>
              <w:rPr>
                <w:rFonts w:cs="Arial"/>
                <w:color w:val="000000"/>
                <w:sz w:val="20"/>
                <w:szCs w:val="22"/>
              </w:rPr>
            </w:pPr>
            <w:r>
              <w:rPr>
                <w:rFonts w:cs="Arial"/>
                <w:color w:val="000000"/>
                <w:sz w:val="20"/>
                <w:szCs w:val="22"/>
              </w:rPr>
              <w:t>Y</w:t>
            </w:r>
          </w:p>
        </w:tc>
      </w:tr>
      <w:tr w:rsidR="00EC07AC" w:rsidRPr="0090497B" w14:paraId="26693A15" w14:textId="77777777" w:rsidTr="001A6C0F">
        <w:tc>
          <w:tcPr>
            <w:tcW w:w="2943" w:type="dxa"/>
          </w:tcPr>
          <w:p w14:paraId="26693A12" w14:textId="77777777" w:rsidR="00EC07AC" w:rsidRPr="007D18E1" w:rsidRDefault="00EC07AC" w:rsidP="00425A49">
            <w:pPr>
              <w:spacing w:before="40" w:after="40"/>
              <w:rPr>
                <w:rFonts w:cs="Arial"/>
                <w:bCs/>
                <w:i/>
                <w:color w:val="000000"/>
                <w:sz w:val="20"/>
                <w:szCs w:val="22"/>
              </w:rPr>
            </w:pPr>
            <w:proofErr w:type="spellStart"/>
            <w:r w:rsidRPr="007D18E1">
              <w:rPr>
                <w:rFonts w:cs="Arial"/>
                <w:bCs/>
                <w:i/>
                <w:color w:val="000000"/>
                <w:sz w:val="20"/>
                <w:szCs w:val="22"/>
              </w:rPr>
              <w:t>IITR.Lodge</w:t>
            </w:r>
            <w:proofErr w:type="spellEnd"/>
          </w:p>
        </w:tc>
        <w:tc>
          <w:tcPr>
            <w:tcW w:w="3402" w:type="dxa"/>
          </w:tcPr>
          <w:p w14:paraId="26693A13" w14:textId="77777777" w:rsidR="00EC07AC" w:rsidRDefault="00EC07AC" w:rsidP="001A6C0F">
            <w:pPr>
              <w:spacing w:before="40" w:after="40"/>
              <w:rPr>
                <w:rFonts w:cs="Arial"/>
                <w:color w:val="000000"/>
                <w:sz w:val="20"/>
                <w:szCs w:val="22"/>
              </w:rPr>
            </w:pPr>
            <w:r>
              <w:rPr>
                <w:rFonts w:cs="Arial"/>
                <w:color w:val="000000"/>
                <w:sz w:val="20"/>
                <w:szCs w:val="22"/>
              </w:rPr>
              <w:t>N</w:t>
            </w:r>
          </w:p>
        </w:tc>
        <w:tc>
          <w:tcPr>
            <w:tcW w:w="2977" w:type="dxa"/>
          </w:tcPr>
          <w:p w14:paraId="26693A14" w14:textId="77777777" w:rsidR="00EC07AC" w:rsidRDefault="00EC07AC" w:rsidP="001A6C0F">
            <w:pPr>
              <w:spacing w:before="40" w:after="40"/>
              <w:rPr>
                <w:rFonts w:cs="Arial"/>
                <w:color w:val="000000"/>
                <w:sz w:val="20"/>
                <w:szCs w:val="22"/>
              </w:rPr>
            </w:pPr>
            <w:r>
              <w:rPr>
                <w:rFonts w:cs="Arial"/>
                <w:color w:val="000000"/>
                <w:sz w:val="20"/>
                <w:szCs w:val="22"/>
              </w:rPr>
              <w:t>Y</w:t>
            </w:r>
          </w:p>
        </w:tc>
      </w:tr>
      <w:tr w:rsidR="00F1230E" w:rsidRPr="0090497B" w14:paraId="26693A19" w14:textId="77777777" w:rsidTr="00281E9F">
        <w:tc>
          <w:tcPr>
            <w:tcW w:w="2943" w:type="dxa"/>
          </w:tcPr>
          <w:p w14:paraId="26693A16" w14:textId="77777777" w:rsidR="00F1230E" w:rsidRPr="007D18E1" w:rsidRDefault="00F1230E" w:rsidP="00281E9F">
            <w:pPr>
              <w:spacing w:before="40" w:after="40"/>
              <w:rPr>
                <w:rFonts w:cs="Arial"/>
                <w:bCs/>
                <w:i/>
                <w:color w:val="000000"/>
                <w:sz w:val="20"/>
                <w:szCs w:val="22"/>
              </w:rPr>
            </w:pPr>
            <w:proofErr w:type="spellStart"/>
            <w:r>
              <w:rPr>
                <w:rFonts w:cs="Arial"/>
                <w:bCs/>
                <w:i/>
                <w:color w:val="000000"/>
                <w:sz w:val="20"/>
                <w:szCs w:val="22"/>
              </w:rPr>
              <w:t>IITRPRFL.Get</w:t>
            </w:r>
            <w:proofErr w:type="spellEnd"/>
          </w:p>
        </w:tc>
        <w:tc>
          <w:tcPr>
            <w:tcW w:w="3402" w:type="dxa"/>
          </w:tcPr>
          <w:p w14:paraId="26693A17" w14:textId="77777777" w:rsidR="00F1230E" w:rsidRDefault="00F1230E" w:rsidP="00281E9F">
            <w:pPr>
              <w:spacing w:before="40" w:after="40"/>
              <w:rPr>
                <w:rFonts w:cs="Arial"/>
                <w:color w:val="000000"/>
                <w:sz w:val="20"/>
                <w:szCs w:val="22"/>
              </w:rPr>
            </w:pPr>
            <w:r>
              <w:rPr>
                <w:rFonts w:cs="Arial"/>
                <w:color w:val="000000"/>
                <w:sz w:val="20"/>
                <w:szCs w:val="22"/>
              </w:rPr>
              <w:t>N</w:t>
            </w:r>
          </w:p>
        </w:tc>
        <w:tc>
          <w:tcPr>
            <w:tcW w:w="2977" w:type="dxa"/>
          </w:tcPr>
          <w:p w14:paraId="26693A18" w14:textId="77777777" w:rsidR="00F1230E" w:rsidRDefault="00F1230E" w:rsidP="00281E9F">
            <w:pPr>
              <w:spacing w:before="40" w:after="40"/>
              <w:rPr>
                <w:rFonts w:cs="Arial"/>
                <w:color w:val="000000"/>
                <w:sz w:val="20"/>
                <w:szCs w:val="22"/>
              </w:rPr>
            </w:pPr>
            <w:r>
              <w:rPr>
                <w:rFonts w:cs="Arial"/>
                <w:color w:val="000000"/>
                <w:sz w:val="20"/>
                <w:szCs w:val="22"/>
              </w:rPr>
              <w:t>Y</w:t>
            </w:r>
          </w:p>
        </w:tc>
      </w:tr>
      <w:tr w:rsidR="00EC07AC" w:rsidRPr="0090497B" w14:paraId="26693A1D" w14:textId="77777777" w:rsidTr="001A6C0F">
        <w:tc>
          <w:tcPr>
            <w:tcW w:w="2943" w:type="dxa"/>
          </w:tcPr>
          <w:p w14:paraId="26693A1A" w14:textId="77777777" w:rsidR="00EC07AC" w:rsidRPr="007D18E1" w:rsidRDefault="00EC07AC" w:rsidP="00425A49">
            <w:pPr>
              <w:spacing w:before="40" w:after="40"/>
              <w:rPr>
                <w:rFonts w:cs="Arial"/>
                <w:bCs/>
                <w:i/>
                <w:color w:val="000000"/>
                <w:sz w:val="20"/>
                <w:szCs w:val="22"/>
              </w:rPr>
            </w:pPr>
            <w:proofErr w:type="spellStart"/>
            <w:r w:rsidRPr="00B62EA9">
              <w:rPr>
                <w:rFonts w:cs="Arial"/>
                <w:bCs/>
                <w:i/>
                <w:color w:val="000000"/>
                <w:sz w:val="20"/>
                <w:szCs w:val="22"/>
              </w:rPr>
              <w:t>ELS</w:t>
            </w:r>
            <w:r w:rsidR="003C4DAD">
              <w:rPr>
                <w:rFonts w:cs="Arial"/>
                <w:bCs/>
                <w:i/>
                <w:color w:val="000000"/>
                <w:sz w:val="20"/>
                <w:szCs w:val="22"/>
              </w:rPr>
              <w:t>t</w:t>
            </w:r>
            <w:r w:rsidRPr="00B62EA9">
              <w:rPr>
                <w:rFonts w:cs="Arial"/>
                <w:bCs/>
                <w:i/>
                <w:color w:val="000000"/>
                <w:sz w:val="20"/>
                <w:szCs w:val="22"/>
              </w:rPr>
              <w:t>agFormat.Lodge</w:t>
            </w:r>
            <w:proofErr w:type="spellEnd"/>
          </w:p>
        </w:tc>
        <w:tc>
          <w:tcPr>
            <w:tcW w:w="3402" w:type="dxa"/>
          </w:tcPr>
          <w:p w14:paraId="26693A1B" w14:textId="77777777" w:rsidR="00EC07AC" w:rsidRDefault="00EC07AC" w:rsidP="001A6C0F">
            <w:pPr>
              <w:spacing w:before="40" w:after="40"/>
              <w:rPr>
                <w:rFonts w:cs="Arial"/>
                <w:color w:val="000000"/>
                <w:sz w:val="20"/>
                <w:szCs w:val="22"/>
              </w:rPr>
            </w:pPr>
            <w:r>
              <w:rPr>
                <w:rFonts w:cs="Arial"/>
                <w:color w:val="000000"/>
                <w:sz w:val="20"/>
                <w:szCs w:val="22"/>
              </w:rPr>
              <w:t>N</w:t>
            </w:r>
          </w:p>
        </w:tc>
        <w:tc>
          <w:tcPr>
            <w:tcW w:w="2977" w:type="dxa"/>
          </w:tcPr>
          <w:p w14:paraId="26693A1C" w14:textId="77777777" w:rsidR="00EC07AC" w:rsidRDefault="00EC07AC" w:rsidP="001A6C0F">
            <w:pPr>
              <w:spacing w:before="40" w:after="40"/>
              <w:rPr>
                <w:rFonts w:cs="Arial"/>
                <w:color w:val="000000"/>
                <w:sz w:val="20"/>
                <w:szCs w:val="22"/>
              </w:rPr>
            </w:pPr>
            <w:r>
              <w:rPr>
                <w:rFonts w:cs="Arial"/>
                <w:color w:val="000000"/>
                <w:sz w:val="20"/>
                <w:szCs w:val="22"/>
              </w:rPr>
              <w:t>Y</w:t>
            </w:r>
          </w:p>
        </w:tc>
      </w:tr>
    </w:tbl>
    <w:p w14:paraId="26693A1E" w14:textId="77777777" w:rsidR="00425A49" w:rsidRDefault="00425A49" w:rsidP="00425A49">
      <w:pPr>
        <w:pStyle w:val="Caption"/>
        <w:jc w:val="center"/>
      </w:pPr>
      <w:bookmarkStart w:id="147" w:name="_Toc409794473"/>
      <w:bookmarkStart w:id="148" w:name="_Toc410142419"/>
      <w:bookmarkStart w:id="149" w:name="_Toc448384128"/>
      <w:r>
        <w:t xml:space="preserve">Table </w:t>
      </w:r>
      <w:r w:rsidR="00C90C0A">
        <w:t>2</w:t>
      </w:r>
      <w:r>
        <w:t xml:space="preserve">: </w:t>
      </w:r>
      <w:r w:rsidR="006B1A23">
        <w:t xml:space="preserve">Channel availability of IITR </w:t>
      </w:r>
      <w:proofErr w:type="spellStart"/>
      <w:r w:rsidR="006B1A23">
        <w:t>lodgment</w:t>
      </w:r>
      <w:proofErr w:type="spellEnd"/>
      <w:r w:rsidR="006B1A23">
        <w:t xml:space="preserve"> interactions</w:t>
      </w:r>
      <w:bookmarkEnd w:id="147"/>
      <w:bookmarkEnd w:id="148"/>
      <w:bookmarkEnd w:id="149"/>
    </w:p>
    <w:p w14:paraId="26693A1F" w14:textId="77777777" w:rsidR="00271340" w:rsidRPr="001652C7" w:rsidRDefault="00724B1D" w:rsidP="00A300B7">
      <w:pPr>
        <w:pStyle w:val="Head1"/>
      </w:pPr>
      <w:bookmarkStart w:id="150" w:name="_Toc408234411"/>
      <w:bookmarkStart w:id="151" w:name="_Toc408234602"/>
      <w:bookmarkStart w:id="152" w:name="_Toc408234847"/>
      <w:bookmarkStart w:id="153" w:name="_Toc408307014"/>
      <w:bookmarkStart w:id="154" w:name="_Toc408317155"/>
      <w:bookmarkStart w:id="155" w:name="_Toc408386562"/>
      <w:bookmarkStart w:id="156" w:name="_Toc408573830"/>
      <w:bookmarkStart w:id="157" w:name="_Toc408234413"/>
      <w:bookmarkStart w:id="158" w:name="_Toc408234604"/>
      <w:bookmarkStart w:id="159" w:name="_Toc408234849"/>
      <w:bookmarkStart w:id="160" w:name="_Toc408307016"/>
      <w:bookmarkStart w:id="161" w:name="_Toc408317157"/>
      <w:bookmarkStart w:id="162" w:name="_Toc408386564"/>
      <w:bookmarkStart w:id="163" w:name="_Toc408573832"/>
      <w:bookmarkStart w:id="164" w:name="_Toc408234414"/>
      <w:bookmarkStart w:id="165" w:name="_Toc408234605"/>
      <w:bookmarkStart w:id="166" w:name="_Toc408234850"/>
      <w:bookmarkStart w:id="167" w:name="_Toc408307017"/>
      <w:bookmarkStart w:id="168" w:name="_Toc408317158"/>
      <w:bookmarkStart w:id="169" w:name="_Toc408386565"/>
      <w:bookmarkStart w:id="170" w:name="_Toc408573833"/>
      <w:bookmarkStart w:id="171" w:name="_Toc405989448"/>
      <w:bookmarkStart w:id="172" w:name="_Toc405989496"/>
      <w:bookmarkStart w:id="173" w:name="_Toc405993397"/>
      <w:bookmarkStart w:id="174" w:name="_Toc405995084"/>
      <w:bookmarkStart w:id="175" w:name="_Toc405995229"/>
      <w:bookmarkStart w:id="176" w:name="_Toc405996892"/>
      <w:bookmarkStart w:id="177" w:name="_Toc408234416"/>
      <w:bookmarkStart w:id="178" w:name="_Toc408234607"/>
      <w:bookmarkStart w:id="179" w:name="_Toc408234852"/>
      <w:bookmarkStart w:id="180" w:name="_Toc408307019"/>
      <w:bookmarkStart w:id="181" w:name="_Toc408317160"/>
      <w:bookmarkStart w:id="182" w:name="_Toc408386567"/>
      <w:bookmarkStart w:id="183" w:name="_Toc408573835"/>
      <w:bookmarkStart w:id="184" w:name="_Toc408234417"/>
      <w:bookmarkStart w:id="185" w:name="_Toc408234608"/>
      <w:bookmarkStart w:id="186" w:name="_Toc408234853"/>
      <w:bookmarkStart w:id="187" w:name="_Toc408307020"/>
      <w:bookmarkStart w:id="188" w:name="_Toc408317161"/>
      <w:bookmarkStart w:id="189" w:name="_Toc408386568"/>
      <w:bookmarkStart w:id="190" w:name="_Toc408573836"/>
      <w:bookmarkStart w:id="191" w:name="_Toc408234419"/>
      <w:bookmarkStart w:id="192" w:name="_Toc408234610"/>
      <w:bookmarkStart w:id="193" w:name="_Toc408234855"/>
      <w:bookmarkStart w:id="194" w:name="_Toc408307022"/>
      <w:bookmarkStart w:id="195" w:name="_Toc408317163"/>
      <w:bookmarkStart w:id="196" w:name="_Toc408386570"/>
      <w:bookmarkStart w:id="197" w:name="_Toc408573838"/>
      <w:bookmarkStart w:id="198" w:name="_Toc408234420"/>
      <w:bookmarkStart w:id="199" w:name="_Toc408234611"/>
      <w:bookmarkStart w:id="200" w:name="_Toc408234856"/>
      <w:bookmarkStart w:id="201" w:name="_Toc408307023"/>
      <w:bookmarkStart w:id="202" w:name="_Toc408317164"/>
      <w:bookmarkStart w:id="203" w:name="_Toc408386571"/>
      <w:bookmarkStart w:id="204" w:name="_Toc408573839"/>
      <w:bookmarkStart w:id="205" w:name="_Toc408234421"/>
      <w:bookmarkStart w:id="206" w:name="_Toc408234612"/>
      <w:bookmarkStart w:id="207" w:name="_Toc408234857"/>
      <w:bookmarkStart w:id="208" w:name="_Toc408307024"/>
      <w:bookmarkStart w:id="209" w:name="_Toc408317165"/>
      <w:bookmarkStart w:id="210" w:name="_Toc408386572"/>
      <w:bookmarkStart w:id="211" w:name="_Toc408573840"/>
      <w:bookmarkStart w:id="212" w:name="_Toc405989456"/>
      <w:bookmarkStart w:id="213" w:name="_Toc405989504"/>
      <w:bookmarkStart w:id="214" w:name="_Toc405993405"/>
      <w:bookmarkStart w:id="215" w:name="_Toc405995092"/>
      <w:bookmarkStart w:id="216" w:name="_Toc405995237"/>
      <w:bookmarkStart w:id="217" w:name="_Toc405996900"/>
      <w:bookmarkStart w:id="218" w:name="_Toc405989457"/>
      <w:bookmarkStart w:id="219" w:name="_Toc405989505"/>
      <w:bookmarkStart w:id="220" w:name="_Toc405993406"/>
      <w:bookmarkStart w:id="221" w:name="_Toc405995093"/>
      <w:bookmarkStart w:id="222" w:name="_Toc405995238"/>
      <w:bookmarkStart w:id="223" w:name="_Toc405996901"/>
      <w:bookmarkStart w:id="224" w:name="_Toc405989458"/>
      <w:bookmarkStart w:id="225" w:name="_Toc405989506"/>
      <w:bookmarkStart w:id="226" w:name="_Toc405993407"/>
      <w:bookmarkStart w:id="227" w:name="_Toc405995094"/>
      <w:bookmarkStart w:id="228" w:name="_Toc405995239"/>
      <w:bookmarkStart w:id="229" w:name="_Toc405996902"/>
      <w:bookmarkStart w:id="230" w:name="_Toc16771175"/>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1652C7">
        <w:lastRenderedPageBreak/>
        <w:t>A</w:t>
      </w:r>
      <w:r w:rsidR="00235207">
        <w:t>u</w:t>
      </w:r>
      <w:r>
        <w:t>thorisation</w:t>
      </w:r>
      <w:bookmarkEnd w:id="230"/>
    </w:p>
    <w:p w14:paraId="26693A20" w14:textId="77777777" w:rsidR="00414EB7" w:rsidRDefault="00ED26EB" w:rsidP="00A160F8">
      <w:pPr>
        <w:pStyle w:val="Head2"/>
      </w:pPr>
      <w:bookmarkStart w:id="231" w:name="_Toc412129810"/>
      <w:bookmarkStart w:id="232" w:name="_Toc16771176"/>
      <w:r>
        <w:t>Intermediary</w:t>
      </w:r>
      <w:r w:rsidR="009A64E1">
        <w:t xml:space="preserve"> </w:t>
      </w:r>
      <w:r w:rsidR="00414EB7">
        <w:t>Relationship</w:t>
      </w:r>
      <w:bookmarkEnd w:id="231"/>
      <w:bookmarkEnd w:id="232"/>
    </w:p>
    <w:p w14:paraId="26693A21" w14:textId="77777777" w:rsidR="00414EB7" w:rsidRPr="00BA247B" w:rsidRDefault="00414EB7" w:rsidP="00414EB7">
      <w:pPr>
        <w:pStyle w:val="Content"/>
        <w:spacing w:before="0" w:after="120"/>
        <w:rPr>
          <w:rStyle w:val="BodyTextChar1"/>
          <w:rFonts w:cs="Times New Roman"/>
          <w:sz w:val="20"/>
          <w:szCs w:val="20"/>
        </w:rPr>
      </w:pPr>
      <w:r w:rsidRPr="00BA247B">
        <w:rPr>
          <w:rStyle w:val="BodyTextChar1"/>
          <w:rFonts w:cs="Times New Roman"/>
          <w:sz w:val="20"/>
          <w:szCs w:val="20"/>
        </w:rPr>
        <w:t xml:space="preserve">The SBR services </w:t>
      </w:r>
      <w:r w:rsidR="009A64E1" w:rsidRPr="00BA247B">
        <w:rPr>
          <w:rStyle w:val="BodyTextChar1"/>
          <w:rFonts w:cs="Times New Roman"/>
          <w:sz w:val="20"/>
          <w:szCs w:val="20"/>
        </w:rPr>
        <w:t>an</w:t>
      </w:r>
      <w:r w:rsidRPr="00BA247B">
        <w:rPr>
          <w:rStyle w:val="BodyTextChar1"/>
          <w:rFonts w:cs="Times New Roman"/>
          <w:sz w:val="20"/>
          <w:szCs w:val="20"/>
        </w:rPr>
        <w:t xml:space="preserve"> intermediary</w:t>
      </w:r>
      <w:r w:rsidR="00527105" w:rsidRPr="00BA247B">
        <w:rPr>
          <w:rStyle w:val="BodyTextChar1"/>
          <w:rFonts w:cs="Times New Roman"/>
          <w:sz w:val="20"/>
          <w:szCs w:val="20"/>
        </w:rPr>
        <w:t>, such</w:t>
      </w:r>
      <w:r w:rsidR="00617564" w:rsidRPr="00BA247B">
        <w:rPr>
          <w:rStyle w:val="BodyTextChar1"/>
          <w:rFonts w:cs="Times New Roman"/>
          <w:sz w:val="20"/>
          <w:szCs w:val="20"/>
        </w:rPr>
        <w:t xml:space="preserve"> as a tax agent</w:t>
      </w:r>
      <w:r w:rsidR="009611A8">
        <w:rPr>
          <w:rStyle w:val="BodyTextChar1"/>
          <w:rFonts w:cs="Times New Roman"/>
          <w:sz w:val="20"/>
          <w:szCs w:val="20"/>
        </w:rPr>
        <w:t xml:space="preserve"> </w:t>
      </w:r>
      <w:r w:rsidR="00BA247B">
        <w:rPr>
          <w:rStyle w:val="BodyTextChar1"/>
          <w:rFonts w:cs="Times New Roman"/>
          <w:sz w:val="20"/>
          <w:szCs w:val="20"/>
        </w:rPr>
        <w:t>can use</w:t>
      </w:r>
      <w:r w:rsidR="00BA247B" w:rsidRPr="00BA247B">
        <w:rPr>
          <w:rStyle w:val="BodyTextChar1"/>
          <w:rFonts w:cs="Times New Roman"/>
          <w:sz w:val="20"/>
          <w:szCs w:val="20"/>
        </w:rPr>
        <w:t xml:space="preserve"> this</w:t>
      </w:r>
      <w:r w:rsidRPr="00BA247B">
        <w:rPr>
          <w:rStyle w:val="BodyTextChar1"/>
          <w:rFonts w:cs="Times New Roman"/>
          <w:sz w:val="20"/>
          <w:szCs w:val="20"/>
        </w:rPr>
        <w:t xml:space="preserve"> on behalf of their clients</w:t>
      </w:r>
      <w:r w:rsidR="00BA247B">
        <w:rPr>
          <w:rStyle w:val="BodyTextChar1"/>
          <w:rFonts w:cs="Times New Roman"/>
          <w:sz w:val="20"/>
          <w:szCs w:val="20"/>
        </w:rPr>
        <w:t xml:space="preserve">, </w:t>
      </w:r>
      <w:r w:rsidR="00231B4E" w:rsidRPr="00BA247B">
        <w:rPr>
          <w:rStyle w:val="BodyTextChar1"/>
          <w:rFonts w:cs="Times New Roman"/>
          <w:sz w:val="20"/>
          <w:szCs w:val="20"/>
        </w:rPr>
        <w:t>dependent</w:t>
      </w:r>
      <w:r w:rsidRPr="00BA247B">
        <w:rPr>
          <w:rStyle w:val="BodyTextChar1"/>
          <w:rFonts w:cs="Times New Roman"/>
          <w:sz w:val="20"/>
          <w:szCs w:val="20"/>
        </w:rPr>
        <w:t xml:space="preserve"> on the activity being undertaken and whether the </w:t>
      </w:r>
      <w:r w:rsidR="00553BD2" w:rsidRPr="00BA247B">
        <w:rPr>
          <w:rStyle w:val="BodyTextChar1"/>
          <w:rFonts w:cs="Times New Roman"/>
          <w:sz w:val="20"/>
          <w:szCs w:val="20"/>
        </w:rPr>
        <w:t xml:space="preserve">tax agent </w:t>
      </w:r>
      <w:r w:rsidRPr="00BA247B">
        <w:rPr>
          <w:rStyle w:val="BodyTextChar1"/>
          <w:rFonts w:cs="Times New Roman"/>
          <w:sz w:val="20"/>
          <w:szCs w:val="20"/>
        </w:rPr>
        <w:t xml:space="preserve">has a relationship with the client. That is, a </w:t>
      </w:r>
      <w:r w:rsidR="00553BD2" w:rsidRPr="00BA247B">
        <w:rPr>
          <w:rStyle w:val="BodyTextChar1"/>
          <w:rFonts w:cs="Times New Roman"/>
          <w:sz w:val="20"/>
          <w:szCs w:val="20"/>
        </w:rPr>
        <w:t xml:space="preserve">tax agent </w:t>
      </w:r>
      <w:r w:rsidRPr="00BA247B">
        <w:rPr>
          <w:rStyle w:val="BodyTextChar1"/>
          <w:rFonts w:cs="Times New Roman"/>
          <w:sz w:val="20"/>
          <w:szCs w:val="20"/>
        </w:rPr>
        <w:t xml:space="preserve">has the appropriate </w:t>
      </w:r>
      <w:proofErr w:type="spellStart"/>
      <w:r w:rsidRPr="00BA247B">
        <w:rPr>
          <w:rStyle w:val="BodyTextChar1"/>
          <w:rFonts w:cs="Times New Roman"/>
          <w:sz w:val="20"/>
          <w:szCs w:val="20"/>
        </w:rPr>
        <w:t>authorisation</w:t>
      </w:r>
      <w:proofErr w:type="spellEnd"/>
      <w:r w:rsidRPr="00BA247B">
        <w:rPr>
          <w:rStyle w:val="BodyTextChar1"/>
          <w:rFonts w:cs="Times New Roman"/>
          <w:sz w:val="20"/>
          <w:szCs w:val="20"/>
        </w:rPr>
        <w:t xml:space="preserve"> for the interaction being performed on behalf of the taxpayer recorded in ATO systems. </w:t>
      </w:r>
    </w:p>
    <w:p w14:paraId="26693A22" w14:textId="77777777" w:rsidR="009A64E1" w:rsidRDefault="009A64E1" w:rsidP="00414EB7">
      <w:pPr>
        <w:pStyle w:val="Content"/>
        <w:spacing w:before="0" w:after="120"/>
        <w:rPr>
          <w:rStyle w:val="BodyTextChar1"/>
          <w:rFonts w:cs="Times New Roman"/>
          <w:sz w:val="20"/>
          <w:szCs w:val="20"/>
        </w:rPr>
      </w:pPr>
      <w:r>
        <w:rPr>
          <w:rStyle w:val="BodyTextChar1"/>
          <w:rFonts w:cs="Times New Roman"/>
          <w:sz w:val="20"/>
          <w:szCs w:val="20"/>
        </w:rPr>
        <w:t xml:space="preserve">For </w:t>
      </w:r>
      <w:r w:rsidR="00BB7D60">
        <w:rPr>
          <w:rStyle w:val="BodyTextChar1"/>
          <w:rFonts w:cs="Times New Roman"/>
          <w:sz w:val="20"/>
          <w:szCs w:val="20"/>
        </w:rPr>
        <w:t xml:space="preserve">the </w:t>
      </w:r>
      <w:r>
        <w:rPr>
          <w:rStyle w:val="BodyTextChar1"/>
          <w:rFonts w:cs="Times New Roman"/>
          <w:sz w:val="20"/>
          <w:szCs w:val="20"/>
        </w:rPr>
        <w:t>Pre-fill IITR</w:t>
      </w:r>
      <w:r w:rsidR="00BB7D60">
        <w:rPr>
          <w:rStyle w:val="BodyTextChar1"/>
          <w:rFonts w:cs="Times New Roman"/>
          <w:sz w:val="20"/>
          <w:szCs w:val="20"/>
        </w:rPr>
        <w:t xml:space="preserve"> interaction</w:t>
      </w:r>
      <w:r>
        <w:rPr>
          <w:rStyle w:val="BodyTextChar1"/>
          <w:rFonts w:cs="Times New Roman"/>
          <w:sz w:val="20"/>
          <w:szCs w:val="20"/>
        </w:rPr>
        <w:t xml:space="preserve">, </w:t>
      </w:r>
      <w:r w:rsidR="00A23F8E" w:rsidRPr="003408E2">
        <w:rPr>
          <w:rStyle w:val="BodyTextChar1"/>
          <w:rFonts w:cs="Times New Roman"/>
          <w:sz w:val="20"/>
          <w:szCs w:val="20"/>
        </w:rPr>
        <w:t>a tax agent must be linked at the whole</w:t>
      </w:r>
      <w:r w:rsidR="00A23F8E">
        <w:rPr>
          <w:rStyle w:val="BodyTextChar1"/>
          <w:rFonts w:cs="Times New Roman"/>
          <w:sz w:val="20"/>
          <w:szCs w:val="20"/>
        </w:rPr>
        <w:t xml:space="preserve"> of client level in ATO systems </w:t>
      </w:r>
      <w:r>
        <w:rPr>
          <w:rStyle w:val="BodyTextChar1"/>
          <w:rFonts w:cs="Times New Roman"/>
          <w:sz w:val="20"/>
          <w:szCs w:val="20"/>
        </w:rPr>
        <w:t>to request pre-fill data.</w:t>
      </w:r>
    </w:p>
    <w:p w14:paraId="26693A23" w14:textId="77777777" w:rsidR="00AC54D1" w:rsidRPr="00B62EA9" w:rsidRDefault="00AC54D1" w:rsidP="00414EB7">
      <w:pPr>
        <w:pStyle w:val="Content"/>
        <w:spacing w:before="0" w:after="120"/>
        <w:rPr>
          <w:rStyle w:val="BodyTextChar1"/>
          <w:rFonts w:cs="Times New Roman"/>
          <w:sz w:val="20"/>
          <w:szCs w:val="20"/>
        </w:rPr>
      </w:pPr>
    </w:p>
    <w:tbl>
      <w:tblPr>
        <w:tblW w:w="0" w:type="auto"/>
        <w:tblInd w:w="202" w:type="dxa"/>
        <w:tblLayout w:type="fixed"/>
        <w:tblCellMar>
          <w:left w:w="60" w:type="dxa"/>
          <w:right w:w="60" w:type="dxa"/>
        </w:tblCellMar>
        <w:tblLook w:val="0000" w:firstRow="0" w:lastRow="0" w:firstColumn="0" w:lastColumn="0" w:noHBand="0" w:noVBand="0"/>
      </w:tblPr>
      <w:tblGrid>
        <w:gridCol w:w="769"/>
        <w:gridCol w:w="8445"/>
      </w:tblGrid>
      <w:tr w:rsidR="00AC54D1" w14:paraId="26693A27" w14:textId="77777777" w:rsidTr="00C149D8">
        <w:trPr>
          <w:trHeight w:val="320"/>
        </w:trPr>
        <w:tc>
          <w:tcPr>
            <w:tcW w:w="769" w:type="dxa"/>
          </w:tcPr>
          <w:p w14:paraId="26693A24" w14:textId="77777777" w:rsidR="00AC54D1" w:rsidRDefault="00AC54D1" w:rsidP="00C149D8">
            <w:pPr>
              <w:spacing w:before="60"/>
              <w:jc w:val="center"/>
            </w:pPr>
            <w:r>
              <w:rPr>
                <w:noProof/>
              </w:rPr>
              <w:drawing>
                <wp:inline distT="0" distB="0" distL="0" distR="0" wp14:anchorId="26694647" wp14:editId="26694648">
                  <wp:extent cx="237744" cy="244964"/>
                  <wp:effectExtent l="0" t="0" r="0" b="3175"/>
                  <wp:docPr id="2" name="Picture 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228" cy="244432"/>
                          </a:xfrm>
                          <a:prstGeom prst="rect">
                            <a:avLst/>
                          </a:prstGeom>
                          <a:noFill/>
                          <a:ln>
                            <a:noFill/>
                          </a:ln>
                        </pic:spPr>
                      </pic:pic>
                    </a:graphicData>
                  </a:graphic>
                </wp:inline>
              </w:drawing>
            </w:r>
          </w:p>
        </w:tc>
        <w:tc>
          <w:tcPr>
            <w:tcW w:w="8445" w:type="dxa"/>
          </w:tcPr>
          <w:p w14:paraId="26693A25" w14:textId="77777777" w:rsidR="00AC54D1" w:rsidRPr="00014833" w:rsidRDefault="00AC54D1" w:rsidP="00C149D8">
            <w:pPr>
              <w:pStyle w:val="Maintext"/>
              <w:rPr>
                <w:sz w:val="20"/>
              </w:rPr>
            </w:pPr>
            <w:r w:rsidRPr="00014833">
              <w:rPr>
                <w:sz w:val="20"/>
              </w:rPr>
              <w:t>T</w:t>
            </w:r>
            <w:r>
              <w:rPr>
                <w:sz w:val="20"/>
              </w:rPr>
              <w:t>he tax agent to taxpayer</w:t>
            </w:r>
            <w:r w:rsidRPr="00014833">
              <w:rPr>
                <w:sz w:val="20"/>
              </w:rPr>
              <w:t xml:space="preserve"> relationship is a fundamental precondition to </w:t>
            </w:r>
            <w:r>
              <w:rPr>
                <w:sz w:val="20"/>
              </w:rPr>
              <w:t>interacting with SBR for pre-fill IITR interactions</w:t>
            </w:r>
            <w:r w:rsidR="006F0D0C">
              <w:rPr>
                <w:sz w:val="20"/>
              </w:rPr>
              <w:t>.</w:t>
            </w:r>
          </w:p>
          <w:p w14:paraId="26693A26" w14:textId="77777777" w:rsidR="00AC54D1" w:rsidRPr="003D65CE" w:rsidRDefault="00AC54D1" w:rsidP="00C149D8">
            <w:pPr>
              <w:spacing w:before="60" w:after="60"/>
              <w:rPr>
                <w:szCs w:val="22"/>
              </w:rPr>
            </w:pPr>
          </w:p>
        </w:tc>
      </w:tr>
    </w:tbl>
    <w:p w14:paraId="26693A28" w14:textId="77777777" w:rsidR="006A0D43" w:rsidRPr="006A0D43" w:rsidRDefault="00414EB7" w:rsidP="00B7487C">
      <w:pPr>
        <w:pStyle w:val="Content"/>
        <w:spacing w:before="0" w:after="120"/>
        <w:ind w:left="567" w:hanging="567"/>
        <w:rPr>
          <w:rStyle w:val="BodyTextChar1"/>
          <w:rFonts w:cs="Times New Roman"/>
          <w:sz w:val="20"/>
          <w:szCs w:val="20"/>
        </w:rPr>
      </w:pPr>
      <w:r w:rsidRPr="00B7487C">
        <w:rPr>
          <w:rStyle w:val="BodyTextChar1"/>
          <w:rFonts w:cs="Times New Roman"/>
          <w:b/>
          <w:sz w:val="20"/>
          <w:szCs w:val="20"/>
        </w:rPr>
        <w:t>Note</w:t>
      </w:r>
      <w:r w:rsidRPr="006A0D43">
        <w:rPr>
          <w:rStyle w:val="BodyTextChar1"/>
          <w:rFonts w:cs="Times New Roman"/>
          <w:sz w:val="20"/>
          <w:szCs w:val="20"/>
        </w:rPr>
        <w:t>:</w:t>
      </w:r>
      <w:r w:rsidR="00B7487C">
        <w:rPr>
          <w:rStyle w:val="BodyTextChar1"/>
          <w:rFonts w:cs="Times New Roman"/>
          <w:sz w:val="20"/>
          <w:szCs w:val="20"/>
        </w:rPr>
        <w:t xml:space="preserve"> </w:t>
      </w:r>
      <w:r w:rsidRPr="006A0D43">
        <w:rPr>
          <w:rStyle w:val="BodyTextChar1"/>
          <w:rFonts w:cs="Times New Roman"/>
          <w:sz w:val="20"/>
          <w:szCs w:val="20"/>
        </w:rPr>
        <w:t xml:space="preserve">If the relationship does not exist, the SBR Add Client Relationship interaction of the Client Update services can be used to establish </w:t>
      </w:r>
      <w:r w:rsidR="00527105" w:rsidRPr="006A0D43">
        <w:rPr>
          <w:rStyle w:val="BodyTextChar1"/>
          <w:rFonts w:cs="Times New Roman"/>
          <w:sz w:val="20"/>
          <w:szCs w:val="20"/>
        </w:rPr>
        <w:t>the</w:t>
      </w:r>
      <w:r w:rsidRPr="006A0D43">
        <w:rPr>
          <w:rStyle w:val="BodyTextChar1"/>
          <w:rFonts w:cs="Times New Roman"/>
          <w:sz w:val="20"/>
          <w:szCs w:val="20"/>
        </w:rPr>
        <w:t xml:space="preserve"> relationship between the </w:t>
      </w:r>
      <w:r w:rsidR="009A64E1" w:rsidRPr="006A0D43">
        <w:rPr>
          <w:rStyle w:val="BodyTextChar1"/>
          <w:rFonts w:cs="Times New Roman"/>
          <w:sz w:val="20"/>
          <w:szCs w:val="20"/>
        </w:rPr>
        <w:t xml:space="preserve">tax agent </w:t>
      </w:r>
      <w:r w:rsidRPr="006A0D43">
        <w:rPr>
          <w:rStyle w:val="BodyTextChar1"/>
          <w:rFonts w:cs="Times New Roman"/>
          <w:sz w:val="20"/>
          <w:szCs w:val="20"/>
        </w:rPr>
        <w:t>and the taxpayer.  See the Client Update Business Implementation Guide and Client Update Message Implementation Guide for further information.</w:t>
      </w:r>
    </w:p>
    <w:p w14:paraId="26693A29" w14:textId="77777777" w:rsidR="00414EB7" w:rsidRPr="00072330" w:rsidRDefault="0053113C" w:rsidP="00A160F8">
      <w:pPr>
        <w:pStyle w:val="Head2"/>
      </w:pPr>
      <w:bookmarkStart w:id="233" w:name="_Toc16771177"/>
      <w:r>
        <w:t>authentication</w:t>
      </w:r>
      <w:bookmarkEnd w:id="233"/>
    </w:p>
    <w:p w14:paraId="26693A2A" w14:textId="77777777" w:rsidR="00414EB7" w:rsidRDefault="007C265B" w:rsidP="00414EB7">
      <w:pPr>
        <w:pStyle w:val="Content"/>
        <w:spacing w:before="0" w:after="120"/>
        <w:rPr>
          <w:rStyle w:val="BodyTextChar1"/>
          <w:rFonts w:cs="Times New Roman"/>
          <w:sz w:val="20"/>
          <w:szCs w:val="20"/>
        </w:rPr>
      </w:pPr>
      <w:r>
        <w:rPr>
          <w:rStyle w:val="BodyTextChar1"/>
          <w:rFonts w:cs="Times New Roman"/>
          <w:sz w:val="20"/>
          <w:szCs w:val="20"/>
        </w:rPr>
        <w:t xml:space="preserve">Currently, </w:t>
      </w:r>
      <w:proofErr w:type="spellStart"/>
      <w:r w:rsidR="00414EB7" w:rsidRPr="00AA46F3">
        <w:rPr>
          <w:rStyle w:val="BodyTextChar1"/>
          <w:rFonts w:cs="Times New Roman"/>
          <w:sz w:val="20"/>
          <w:szCs w:val="20"/>
        </w:rPr>
        <w:t>AUSkey</w:t>
      </w:r>
      <w:proofErr w:type="spellEnd"/>
      <w:r w:rsidR="00414EB7" w:rsidRPr="00AA46F3">
        <w:rPr>
          <w:rStyle w:val="BodyTextChar1"/>
          <w:rFonts w:cs="Times New Roman"/>
          <w:sz w:val="20"/>
          <w:szCs w:val="20"/>
        </w:rPr>
        <w:t xml:space="preserve"> and Access Manager are used to manage access and permissions for SBR online services. </w:t>
      </w:r>
      <w:r w:rsidR="00414EB7" w:rsidRPr="00072330">
        <w:rPr>
          <w:rStyle w:val="BodyTextChar1"/>
          <w:rFonts w:cs="Times New Roman"/>
          <w:sz w:val="20"/>
          <w:szCs w:val="20"/>
        </w:rPr>
        <w:t xml:space="preserve">ATO systems will check that the initiating party is allowed to use the interaction that is received through the SBR channel. </w:t>
      </w:r>
    </w:p>
    <w:p w14:paraId="26693A2B" w14:textId="77777777" w:rsidR="00F95D3C" w:rsidRPr="00F95D3C" w:rsidRDefault="00F95D3C" w:rsidP="00F95D3C">
      <w:pPr>
        <w:spacing w:after="120"/>
        <w:rPr>
          <w:rStyle w:val="BodyTextChar1"/>
          <w:b/>
          <w:caps/>
          <w:sz w:val="20"/>
          <w:szCs w:val="20"/>
        </w:rPr>
      </w:pPr>
      <w:r>
        <w:rPr>
          <w:rStyle w:val="BodyTextChar1"/>
          <w:sz w:val="20"/>
          <w:szCs w:val="20"/>
        </w:rPr>
        <w:t xml:space="preserve">For further information on </w:t>
      </w:r>
      <w:proofErr w:type="spellStart"/>
      <w:r>
        <w:rPr>
          <w:rStyle w:val="BodyTextChar1"/>
          <w:sz w:val="20"/>
          <w:szCs w:val="20"/>
        </w:rPr>
        <w:t>AUSkey</w:t>
      </w:r>
      <w:proofErr w:type="spellEnd"/>
      <w:r>
        <w:rPr>
          <w:rStyle w:val="BodyTextChar1"/>
          <w:sz w:val="20"/>
          <w:szCs w:val="20"/>
        </w:rPr>
        <w:t xml:space="preserve">, see the Australian Business Register’s </w:t>
      </w:r>
      <w:hyperlink r:id="rId29" w:history="1">
        <w:r w:rsidRPr="00220447">
          <w:rPr>
            <w:rStyle w:val="Hyperlink"/>
            <w:noProof w:val="0"/>
            <w:sz w:val="20"/>
          </w:rPr>
          <w:t>website</w:t>
        </w:r>
      </w:hyperlink>
      <w:r w:rsidRPr="00220447">
        <w:rPr>
          <w:rStyle w:val="Hyperlink"/>
          <w:b w:val="0"/>
          <w:noProof w:val="0"/>
          <w:sz w:val="20"/>
          <w:u w:val="none"/>
        </w:rPr>
        <w:t>.</w:t>
      </w:r>
      <w:r w:rsidR="0053113C">
        <w:rPr>
          <w:rStyle w:val="Hyperlink"/>
          <w:b w:val="0"/>
          <w:noProof w:val="0"/>
          <w:sz w:val="20"/>
          <w:u w:val="none"/>
        </w:rPr>
        <w:t xml:space="preserve"> </w:t>
      </w:r>
      <w:r w:rsidR="0053113C">
        <w:rPr>
          <w:rStyle w:val="BodyTextChar1"/>
          <w:sz w:val="20"/>
          <w:szCs w:val="20"/>
        </w:rPr>
        <w:t xml:space="preserve">For more </w:t>
      </w:r>
      <w:r w:rsidR="0053113C" w:rsidRPr="00220447">
        <w:rPr>
          <w:rStyle w:val="BodyTextChar1"/>
          <w:sz w:val="20"/>
          <w:szCs w:val="20"/>
        </w:rPr>
        <w:t>information on</w:t>
      </w:r>
      <w:r w:rsidR="0053113C">
        <w:rPr>
          <w:rStyle w:val="BodyTextChar1"/>
          <w:sz w:val="20"/>
          <w:szCs w:val="20"/>
        </w:rPr>
        <w:t xml:space="preserve"> Access Manager, see </w:t>
      </w:r>
      <w:r w:rsidR="0053113C" w:rsidRPr="00220447">
        <w:rPr>
          <w:rStyle w:val="BodyTextChar1"/>
          <w:sz w:val="20"/>
          <w:szCs w:val="20"/>
        </w:rPr>
        <w:t>the</w:t>
      </w:r>
      <w:r w:rsidR="0053113C">
        <w:rPr>
          <w:rStyle w:val="BodyTextChar1"/>
          <w:sz w:val="20"/>
          <w:szCs w:val="20"/>
        </w:rPr>
        <w:t xml:space="preserve"> </w:t>
      </w:r>
      <w:hyperlink r:id="rId30" w:history="1">
        <w:r w:rsidR="0053113C" w:rsidRPr="00925B95">
          <w:rPr>
            <w:rStyle w:val="Hyperlink"/>
            <w:noProof w:val="0"/>
            <w:sz w:val="20"/>
            <w:szCs w:val="20"/>
            <w:lang w:val="en-US" w:eastAsia="en-US"/>
          </w:rPr>
          <w:t>ATO website</w:t>
        </w:r>
      </w:hyperlink>
      <w:r w:rsidR="0053113C">
        <w:rPr>
          <w:rStyle w:val="BodyTextChar1"/>
          <w:sz w:val="20"/>
          <w:szCs w:val="20"/>
        </w:rPr>
        <w:t xml:space="preserve">.  </w:t>
      </w:r>
    </w:p>
    <w:p w14:paraId="26693A2C" w14:textId="77777777" w:rsidR="004A30E7" w:rsidRDefault="00762DBC" w:rsidP="004A30E7">
      <w:pPr>
        <w:spacing w:after="120"/>
        <w:ind w:left="709" w:hanging="709"/>
        <w:rPr>
          <w:rStyle w:val="BodyTextChar1"/>
          <w:sz w:val="20"/>
          <w:szCs w:val="20"/>
        </w:rPr>
      </w:pPr>
      <w:r w:rsidRPr="00072330">
        <w:rPr>
          <w:rStyle w:val="BodyTextChar1"/>
          <w:sz w:val="20"/>
          <w:szCs w:val="20"/>
        </w:rPr>
        <w:t>The table below displays the interactions available to each initiating party via SBR for IITR</w:t>
      </w:r>
      <w:r>
        <w:rPr>
          <w:rStyle w:val="BodyTextChar1"/>
          <w:sz w:val="20"/>
          <w:szCs w:val="20"/>
        </w:rPr>
        <w:t>:</w:t>
      </w:r>
    </w:p>
    <w:p w14:paraId="26693A2D" w14:textId="77777777" w:rsidR="00BA247B" w:rsidRPr="00BA247B" w:rsidRDefault="00BA247B" w:rsidP="004A30E7">
      <w:pPr>
        <w:spacing w:after="120"/>
        <w:ind w:left="709" w:hanging="709"/>
        <w:rPr>
          <w:rStyle w:val="BodyTextChar1"/>
          <w:sz w:val="16"/>
          <w:szCs w:val="16"/>
        </w:rPr>
      </w:pPr>
    </w:p>
    <w:tbl>
      <w:tblPr>
        <w:tblStyle w:val="ATOTable"/>
        <w:tblW w:w="9498" w:type="dxa"/>
        <w:tblInd w:w="170" w:type="dxa"/>
        <w:tblLayout w:type="fixed"/>
        <w:tblLook w:val="04A0" w:firstRow="1" w:lastRow="0" w:firstColumn="1" w:lastColumn="0" w:noHBand="0" w:noVBand="1"/>
      </w:tblPr>
      <w:tblGrid>
        <w:gridCol w:w="1843"/>
        <w:gridCol w:w="1701"/>
        <w:gridCol w:w="3119"/>
        <w:gridCol w:w="708"/>
        <w:gridCol w:w="709"/>
        <w:gridCol w:w="709"/>
        <w:gridCol w:w="709"/>
      </w:tblGrid>
      <w:tr w:rsidR="004A30E7" w:rsidRPr="00014833" w14:paraId="26693A35" w14:textId="77777777" w:rsidTr="005374ED">
        <w:trPr>
          <w:cantSplit/>
          <w:trHeight w:val="1557"/>
          <w:tblHeader/>
        </w:trPr>
        <w:tc>
          <w:tcPr>
            <w:tcW w:w="1843" w:type="dxa"/>
            <w:shd w:val="clear" w:color="auto" w:fill="C6D9F1" w:themeFill="text2" w:themeFillTint="33"/>
            <w:vAlign w:val="center"/>
          </w:tcPr>
          <w:p w14:paraId="26693A2E" w14:textId="77777777" w:rsidR="004A30E7" w:rsidRPr="00014833" w:rsidRDefault="004A30E7" w:rsidP="004A30E7">
            <w:pPr>
              <w:keepNext/>
              <w:jc w:val="center"/>
              <w:rPr>
                <w:rFonts w:ascii="Calibri" w:hAnsi="Calibri" w:cs="Calibri"/>
                <w:b/>
                <w:color w:val="000000"/>
                <w:sz w:val="20"/>
                <w:szCs w:val="20"/>
              </w:rPr>
            </w:pPr>
            <w:r w:rsidRPr="00014833">
              <w:rPr>
                <w:rFonts w:cs="Arial"/>
                <w:b/>
                <w:sz w:val="20"/>
                <w:szCs w:val="20"/>
              </w:rPr>
              <w:t xml:space="preserve">Service </w:t>
            </w:r>
          </w:p>
        </w:tc>
        <w:tc>
          <w:tcPr>
            <w:tcW w:w="1701" w:type="dxa"/>
            <w:shd w:val="clear" w:color="auto" w:fill="C6D9F1" w:themeFill="text2" w:themeFillTint="33"/>
            <w:vAlign w:val="center"/>
          </w:tcPr>
          <w:p w14:paraId="26693A2F" w14:textId="77777777" w:rsidR="004A30E7" w:rsidRPr="00014833" w:rsidRDefault="004A30E7" w:rsidP="004A30E7">
            <w:pPr>
              <w:jc w:val="center"/>
              <w:rPr>
                <w:rFonts w:ascii="Calibri" w:hAnsi="Calibri" w:cs="Calibri"/>
                <w:b/>
                <w:color w:val="000000"/>
                <w:sz w:val="20"/>
                <w:szCs w:val="20"/>
              </w:rPr>
            </w:pPr>
            <w:r w:rsidRPr="00014833">
              <w:rPr>
                <w:rFonts w:cs="Arial"/>
                <w:b/>
                <w:sz w:val="20"/>
                <w:szCs w:val="20"/>
              </w:rPr>
              <w:t>Interaction</w:t>
            </w:r>
          </w:p>
        </w:tc>
        <w:tc>
          <w:tcPr>
            <w:tcW w:w="3119" w:type="dxa"/>
            <w:shd w:val="clear" w:color="auto" w:fill="C6D9F1" w:themeFill="text2" w:themeFillTint="33"/>
            <w:vAlign w:val="center"/>
          </w:tcPr>
          <w:p w14:paraId="26693A30" w14:textId="77777777" w:rsidR="004A30E7" w:rsidRPr="00014833" w:rsidRDefault="004A30E7" w:rsidP="004A30E7">
            <w:pPr>
              <w:jc w:val="center"/>
              <w:rPr>
                <w:rFonts w:ascii="Calibri" w:hAnsi="Calibri" w:cs="Calibri"/>
                <w:b/>
                <w:color w:val="000000"/>
                <w:sz w:val="20"/>
                <w:szCs w:val="20"/>
              </w:rPr>
            </w:pPr>
            <w:r w:rsidRPr="00014833">
              <w:rPr>
                <w:rFonts w:cs="Arial"/>
                <w:b/>
                <w:sz w:val="20"/>
                <w:szCs w:val="20"/>
              </w:rPr>
              <w:t>Activity</w:t>
            </w:r>
          </w:p>
        </w:tc>
        <w:tc>
          <w:tcPr>
            <w:tcW w:w="708" w:type="dxa"/>
            <w:shd w:val="clear" w:color="auto" w:fill="C6D9F1" w:themeFill="text2" w:themeFillTint="33"/>
            <w:textDirection w:val="btLr"/>
            <w:vAlign w:val="center"/>
          </w:tcPr>
          <w:p w14:paraId="26693A31" w14:textId="77777777" w:rsidR="004A30E7" w:rsidRPr="00014833" w:rsidRDefault="004A30E7" w:rsidP="004A30E7">
            <w:pPr>
              <w:jc w:val="center"/>
              <w:rPr>
                <w:rFonts w:ascii="Calibri" w:hAnsi="Calibri" w:cs="Calibri"/>
                <w:b/>
                <w:color w:val="000000"/>
                <w:sz w:val="20"/>
                <w:szCs w:val="20"/>
              </w:rPr>
            </w:pPr>
            <w:r w:rsidRPr="00014833">
              <w:rPr>
                <w:rFonts w:cs="Arial"/>
                <w:b/>
                <w:sz w:val="20"/>
                <w:szCs w:val="20"/>
              </w:rPr>
              <w:t xml:space="preserve">Tax </w:t>
            </w:r>
            <w:r>
              <w:rPr>
                <w:rFonts w:cs="Arial"/>
                <w:b/>
                <w:sz w:val="20"/>
                <w:szCs w:val="20"/>
              </w:rPr>
              <w:t>a</w:t>
            </w:r>
            <w:r w:rsidRPr="00014833">
              <w:rPr>
                <w:rFonts w:cs="Arial"/>
                <w:b/>
                <w:sz w:val="20"/>
                <w:szCs w:val="20"/>
              </w:rPr>
              <w:t>gent</w:t>
            </w:r>
          </w:p>
        </w:tc>
        <w:tc>
          <w:tcPr>
            <w:tcW w:w="709" w:type="dxa"/>
            <w:shd w:val="clear" w:color="auto" w:fill="C6D9F1" w:themeFill="text2" w:themeFillTint="33"/>
            <w:textDirection w:val="btLr"/>
            <w:vAlign w:val="center"/>
          </w:tcPr>
          <w:p w14:paraId="26693A32" w14:textId="77777777" w:rsidR="004A30E7" w:rsidRPr="00014833" w:rsidRDefault="004A30E7" w:rsidP="004A30E7">
            <w:pPr>
              <w:jc w:val="center"/>
              <w:rPr>
                <w:rFonts w:cs="Arial"/>
                <w:b/>
                <w:sz w:val="20"/>
                <w:szCs w:val="20"/>
              </w:rPr>
            </w:pPr>
            <w:r w:rsidRPr="00014833">
              <w:rPr>
                <w:rFonts w:cs="Arial"/>
                <w:b/>
                <w:sz w:val="20"/>
                <w:szCs w:val="20"/>
              </w:rPr>
              <w:t>BAS agent</w:t>
            </w:r>
          </w:p>
        </w:tc>
        <w:tc>
          <w:tcPr>
            <w:tcW w:w="709" w:type="dxa"/>
            <w:shd w:val="clear" w:color="auto" w:fill="C6D9F1" w:themeFill="text2" w:themeFillTint="33"/>
            <w:textDirection w:val="btLr"/>
            <w:vAlign w:val="center"/>
          </w:tcPr>
          <w:p w14:paraId="26693A33" w14:textId="77777777" w:rsidR="004A30E7" w:rsidRPr="00014833" w:rsidRDefault="004A30E7" w:rsidP="004A30E7">
            <w:pPr>
              <w:ind w:left="113" w:right="113"/>
              <w:jc w:val="center"/>
              <w:rPr>
                <w:rFonts w:ascii="Calibri" w:hAnsi="Calibri" w:cs="Calibri"/>
                <w:b/>
                <w:color w:val="000000"/>
                <w:sz w:val="20"/>
                <w:szCs w:val="20"/>
              </w:rPr>
            </w:pPr>
            <w:r w:rsidRPr="00014833">
              <w:rPr>
                <w:rFonts w:cs="Arial"/>
                <w:b/>
                <w:sz w:val="20"/>
                <w:szCs w:val="20"/>
              </w:rPr>
              <w:t>Business</w:t>
            </w:r>
          </w:p>
        </w:tc>
        <w:tc>
          <w:tcPr>
            <w:tcW w:w="709" w:type="dxa"/>
            <w:shd w:val="clear" w:color="auto" w:fill="C6D9F1" w:themeFill="text2" w:themeFillTint="33"/>
            <w:textDirection w:val="btLr"/>
            <w:vAlign w:val="center"/>
          </w:tcPr>
          <w:p w14:paraId="26693A34" w14:textId="77777777" w:rsidR="004A30E7" w:rsidRPr="00014833" w:rsidRDefault="004A30E7" w:rsidP="004A30E7">
            <w:pPr>
              <w:ind w:left="113" w:right="113"/>
              <w:jc w:val="center"/>
              <w:rPr>
                <w:rFonts w:ascii="Calibri" w:hAnsi="Calibri" w:cs="Calibri"/>
                <w:b/>
                <w:color w:val="000000"/>
                <w:sz w:val="20"/>
                <w:szCs w:val="20"/>
              </w:rPr>
            </w:pPr>
            <w:r>
              <w:rPr>
                <w:rFonts w:cs="Arial"/>
                <w:b/>
                <w:sz w:val="20"/>
                <w:szCs w:val="20"/>
              </w:rPr>
              <w:t xml:space="preserve">Business </w:t>
            </w:r>
            <w:r w:rsidRPr="00014833">
              <w:rPr>
                <w:rFonts w:cs="Arial"/>
                <w:b/>
                <w:sz w:val="20"/>
                <w:szCs w:val="20"/>
              </w:rPr>
              <w:t>Intermediary</w:t>
            </w:r>
          </w:p>
        </w:tc>
      </w:tr>
      <w:tr w:rsidR="002D59C2" w:rsidRPr="00014833" w14:paraId="26693A3E" w14:textId="77777777" w:rsidTr="005374ED">
        <w:trPr>
          <w:trHeight w:val="600"/>
        </w:trPr>
        <w:tc>
          <w:tcPr>
            <w:tcW w:w="1843" w:type="dxa"/>
          </w:tcPr>
          <w:p w14:paraId="26693A36" w14:textId="77777777" w:rsidR="002D59C2" w:rsidRDefault="002D59C2" w:rsidP="002D59C2">
            <w:pPr>
              <w:pStyle w:val="Bullet2"/>
              <w:numPr>
                <w:ilvl w:val="0"/>
                <w:numId w:val="0"/>
              </w:numPr>
              <w:rPr>
                <w:rFonts w:cs="Arial"/>
                <w:bCs/>
                <w:color w:val="000000"/>
                <w:sz w:val="20"/>
                <w:szCs w:val="22"/>
              </w:rPr>
            </w:pPr>
            <w:r>
              <w:rPr>
                <w:rFonts w:cs="Arial"/>
                <w:bCs/>
                <w:color w:val="000000"/>
                <w:sz w:val="20"/>
                <w:szCs w:val="22"/>
              </w:rPr>
              <w:t>LDG</w:t>
            </w:r>
            <w:r w:rsidR="0025155F">
              <w:rPr>
                <w:rFonts w:cs="Arial"/>
                <w:bCs/>
                <w:color w:val="000000"/>
                <w:sz w:val="20"/>
                <w:szCs w:val="22"/>
              </w:rPr>
              <w:t>L</w:t>
            </w:r>
            <w:r>
              <w:rPr>
                <w:rFonts w:cs="Arial"/>
                <w:bCs/>
                <w:color w:val="000000"/>
                <w:sz w:val="20"/>
                <w:szCs w:val="22"/>
              </w:rPr>
              <w:t xml:space="preserve">ST </w:t>
            </w:r>
          </w:p>
          <w:p w14:paraId="26693A37" w14:textId="77777777" w:rsidR="002D59C2" w:rsidRPr="00E759B8" w:rsidRDefault="002D59C2" w:rsidP="0025155F">
            <w:pPr>
              <w:pStyle w:val="Content"/>
              <w:spacing w:before="0" w:after="0"/>
              <w:rPr>
                <w:szCs w:val="20"/>
              </w:rPr>
            </w:pPr>
            <w:r>
              <w:rPr>
                <w:bCs/>
                <w:color w:val="000000"/>
              </w:rPr>
              <w:t xml:space="preserve">(Lodgment </w:t>
            </w:r>
            <w:r w:rsidR="0025155F">
              <w:rPr>
                <w:bCs/>
                <w:color w:val="000000"/>
              </w:rPr>
              <w:t>List</w:t>
            </w:r>
            <w:r>
              <w:rPr>
                <w:bCs/>
                <w:color w:val="000000"/>
              </w:rPr>
              <w:t>)</w:t>
            </w:r>
          </w:p>
        </w:tc>
        <w:tc>
          <w:tcPr>
            <w:tcW w:w="1701" w:type="dxa"/>
          </w:tcPr>
          <w:p w14:paraId="26693A38" w14:textId="77777777" w:rsidR="002D59C2" w:rsidRPr="00631D66" w:rsidRDefault="002D59C2" w:rsidP="0025155F">
            <w:pPr>
              <w:pStyle w:val="Content"/>
              <w:spacing w:before="0" w:after="0"/>
              <w:rPr>
                <w:i/>
                <w:szCs w:val="20"/>
              </w:rPr>
            </w:pPr>
            <w:proofErr w:type="spellStart"/>
            <w:r w:rsidRPr="00936310">
              <w:rPr>
                <w:i/>
                <w:color w:val="000000"/>
              </w:rPr>
              <w:t>LDG</w:t>
            </w:r>
            <w:r w:rsidR="0025155F">
              <w:rPr>
                <w:i/>
                <w:color w:val="000000"/>
              </w:rPr>
              <w:t>L</w:t>
            </w:r>
            <w:r w:rsidRPr="00936310">
              <w:rPr>
                <w:i/>
                <w:color w:val="000000"/>
              </w:rPr>
              <w:t>ST.list</w:t>
            </w:r>
            <w:proofErr w:type="spellEnd"/>
          </w:p>
        </w:tc>
        <w:tc>
          <w:tcPr>
            <w:tcW w:w="3119" w:type="dxa"/>
          </w:tcPr>
          <w:p w14:paraId="26693A39" w14:textId="77777777" w:rsidR="002D59C2" w:rsidRDefault="0025155F" w:rsidP="004A30E7">
            <w:pPr>
              <w:rPr>
                <w:rFonts w:cs="Arial"/>
                <w:sz w:val="20"/>
                <w:szCs w:val="20"/>
              </w:rPr>
            </w:pPr>
            <w:r>
              <w:rPr>
                <w:rFonts w:cs="Arial"/>
                <w:bCs/>
                <w:color w:val="000000"/>
                <w:sz w:val="20"/>
                <w:szCs w:val="22"/>
              </w:rPr>
              <w:t xml:space="preserve">Request the list of a client’s expected and received </w:t>
            </w:r>
            <w:proofErr w:type="spellStart"/>
            <w:r>
              <w:rPr>
                <w:rFonts w:cs="Arial"/>
                <w:bCs/>
                <w:color w:val="000000"/>
                <w:sz w:val="20"/>
                <w:szCs w:val="22"/>
              </w:rPr>
              <w:t>lodgments</w:t>
            </w:r>
            <w:proofErr w:type="spellEnd"/>
          </w:p>
        </w:tc>
        <w:tc>
          <w:tcPr>
            <w:tcW w:w="708" w:type="dxa"/>
            <w:vAlign w:val="center"/>
          </w:tcPr>
          <w:p w14:paraId="26693A3A" w14:textId="77777777" w:rsidR="002D59C2" w:rsidRPr="00E759B8" w:rsidRDefault="002D59C2" w:rsidP="004A30E7">
            <w:pPr>
              <w:pStyle w:val="ReportDescription"/>
              <w:numPr>
                <w:ilvl w:val="0"/>
                <w:numId w:val="0"/>
              </w:numPr>
              <w:ind w:left="851" w:hanging="851"/>
              <w:rPr>
                <w:rFonts w:cs="Arial"/>
                <w:szCs w:val="32"/>
              </w:rPr>
            </w:pPr>
            <w:r w:rsidRPr="00B24A4E">
              <w:rPr>
                <w:rFonts w:cs="Arial"/>
                <w:szCs w:val="32"/>
              </w:rPr>
              <w:sym w:font="Wingdings" w:char="F0FC"/>
            </w:r>
          </w:p>
        </w:tc>
        <w:tc>
          <w:tcPr>
            <w:tcW w:w="709" w:type="dxa"/>
          </w:tcPr>
          <w:p w14:paraId="26693A3B" w14:textId="77777777" w:rsidR="002D59C2" w:rsidRPr="00014833" w:rsidRDefault="002D59C2" w:rsidP="004A30E7">
            <w:pPr>
              <w:rPr>
                <w:rFonts w:cs="Arial"/>
                <w:sz w:val="20"/>
                <w:szCs w:val="20"/>
                <w:highlight w:val="yellow"/>
              </w:rPr>
            </w:pPr>
          </w:p>
        </w:tc>
        <w:tc>
          <w:tcPr>
            <w:tcW w:w="709" w:type="dxa"/>
          </w:tcPr>
          <w:p w14:paraId="26693A3C" w14:textId="77777777" w:rsidR="002D59C2" w:rsidRPr="00014833" w:rsidRDefault="002D59C2" w:rsidP="004A30E7">
            <w:pPr>
              <w:rPr>
                <w:rFonts w:cs="Arial"/>
                <w:sz w:val="20"/>
                <w:szCs w:val="20"/>
                <w:highlight w:val="yellow"/>
              </w:rPr>
            </w:pPr>
          </w:p>
        </w:tc>
        <w:tc>
          <w:tcPr>
            <w:tcW w:w="709" w:type="dxa"/>
          </w:tcPr>
          <w:p w14:paraId="26693A3D" w14:textId="77777777" w:rsidR="002D59C2" w:rsidRPr="00014833" w:rsidRDefault="002D59C2" w:rsidP="004A30E7">
            <w:pPr>
              <w:rPr>
                <w:rFonts w:cs="Arial"/>
                <w:sz w:val="20"/>
                <w:szCs w:val="20"/>
                <w:highlight w:val="yellow"/>
              </w:rPr>
            </w:pPr>
          </w:p>
        </w:tc>
      </w:tr>
      <w:tr w:rsidR="002D59C2" w:rsidRPr="00014833" w14:paraId="26693A46" w14:textId="77777777" w:rsidTr="005374ED">
        <w:trPr>
          <w:trHeight w:val="600"/>
        </w:trPr>
        <w:tc>
          <w:tcPr>
            <w:tcW w:w="1843" w:type="dxa"/>
            <w:vMerge w:val="restart"/>
            <w:hideMark/>
          </w:tcPr>
          <w:p w14:paraId="26693A3F" w14:textId="77777777" w:rsidR="002D59C2" w:rsidRPr="00E759B8" w:rsidRDefault="002D59C2" w:rsidP="004A30E7">
            <w:pPr>
              <w:pStyle w:val="Content"/>
              <w:spacing w:before="0" w:after="0"/>
              <w:rPr>
                <w:szCs w:val="20"/>
              </w:rPr>
            </w:pPr>
            <w:r w:rsidRPr="00CF691F">
              <w:rPr>
                <w:b/>
                <w:szCs w:val="20"/>
              </w:rPr>
              <w:t>IITR</w:t>
            </w:r>
          </w:p>
        </w:tc>
        <w:tc>
          <w:tcPr>
            <w:tcW w:w="1701" w:type="dxa"/>
          </w:tcPr>
          <w:p w14:paraId="26693A40" w14:textId="77777777" w:rsidR="002D59C2" w:rsidRPr="00631D66" w:rsidRDefault="002D59C2" w:rsidP="004A30E7">
            <w:pPr>
              <w:pStyle w:val="Content"/>
              <w:spacing w:before="0" w:after="0"/>
              <w:rPr>
                <w:i/>
                <w:szCs w:val="20"/>
              </w:rPr>
            </w:pPr>
            <w:proofErr w:type="spellStart"/>
            <w:r w:rsidRPr="00DF73F5">
              <w:rPr>
                <w:rStyle w:val="BodyTextChar1"/>
                <w:i/>
                <w:sz w:val="20"/>
                <w:szCs w:val="20"/>
              </w:rPr>
              <w:t>IITR.</w:t>
            </w:r>
            <w:r>
              <w:rPr>
                <w:rStyle w:val="BodyTextChar1"/>
                <w:i/>
                <w:sz w:val="20"/>
                <w:szCs w:val="20"/>
              </w:rPr>
              <w:t>Prefill</w:t>
            </w:r>
            <w:proofErr w:type="spellEnd"/>
          </w:p>
        </w:tc>
        <w:tc>
          <w:tcPr>
            <w:tcW w:w="3119" w:type="dxa"/>
          </w:tcPr>
          <w:p w14:paraId="26693A41" w14:textId="77777777" w:rsidR="002D59C2" w:rsidRPr="00E759B8" w:rsidRDefault="002D59C2" w:rsidP="004A30E7">
            <w:pPr>
              <w:spacing w:before="0" w:after="0"/>
              <w:rPr>
                <w:rFonts w:cs="Arial"/>
                <w:sz w:val="20"/>
                <w:szCs w:val="20"/>
              </w:rPr>
            </w:pPr>
            <w:r>
              <w:rPr>
                <w:rFonts w:cs="Arial"/>
                <w:sz w:val="20"/>
                <w:szCs w:val="20"/>
              </w:rPr>
              <w:t>Request taxpayer data held by the ATO, mainly provided by third party information providers</w:t>
            </w:r>
          </w:p>
        </w:tc>
        <w:tc>
          <w:tcPr>
            <w:tcW w:w="708" w:type="dxa"/>
            <w:vAlign w:val="center"/>
          </w:tcPr>
          <w:p w14:paraId="26693A42" w14:textId="77777777" w:rsidR="002D59C2" w:rsidRPr="00E759B8" w:rsidRDefault="002D59C2" w:rsidP="004A30E7">
            <w:pPr>
              <w:pStyle w:val="ReportDescription"/>
              <w:numPr>
                <w:ilvl w:val="0"/>
                <w:numId w:val="0"/>
              </w:numPr>
              <w:ind w:left="851" w:hanging="851"/>
              <w:rPr>
                <w:rFonts w:cs="Arial"/>
                <w:szCs w:val="32"/>
              </w:rPr>
            </w:pPr>
            <w:r w:rsidRPr="00B24A4E">
              <w:rPr>
                <w:rFonts w:cs="Arial"/>
                <w:szCs w:val="32"/>
              </w:rPr>
              <w:sym w:font="Wingdings" w:char="F0FC"/>
            </w:r>
          </w:p>
        </w:tc>
        <w:tc>
          <w:tcPr>
            <w:tcW w:w="709" w:type="dxa"/>
          </w:tcPr>
          <w:p w14:paraId="26693A43" w14:textId="77777777" w:rsidR="002D59C2" w:rsidRPr="00014833" w:rsidRDefault="002D59C2" w:rsidP="004A30E7">
            <w:pPr>
              <w:rPr>
                <w:rFonts w:cs="Arial"/>
                <w:sz w:val="20"/>
                <w:szCs w:val="20"/>
                <w:highlight w:val="yellow"/>
              </w:rPr>
            </w:pPr>
          </w:p>
        </w:tc>
        <w:tc>
          <w:tcPr>
            <w:tcW w:w="709" w:type="dxa"/>
          </w:tcPr>
          <w:p w14:paraId="26693A44" w14:textId="77777777" w:rsidR="002D59C2" w:rsidRPr="00014833" w:rsidRDefault="002D59C2" w:rsidP="004A30E7">
            <w:pPr>
              <w:rPr>
                <w:rFonts w:cs="Arial"/>
                <w:sz w:val="20"/>
                <w:szCs w:val="20"/>
                <w:highlight w:val="yellow"/>
              </w:rPr>
            </w:pPr>
          </w:p>
        </w:tc>
        <w:tc>
          <w:tcPr>
            <w:tcW w:w="709" w:type="dxa"/>
          </w:tcPr>
          <w:p w14:paraId="26693A45" w14:textId="77777777" w:rsidR="002D59C2" w:rsidRPr="00014833" w:rsidRDefault="002D59C2" w:rsidP="004A30E7">
            <w:pPr>
              <w:rPr>
                <w:rFonts w:cs="Arial"/>
                <w:sz w:val="20"/>
                <w:szCs w:val="20"/>
                <w:highlight w:val="yellow"/>
              </w:rPr>
            </w:pPr>
          </w:p>
        </w:tc>
      </w:tr>
      <w:tr w:rsidR="002D59C2" w:rsidRPr="00014833" w14:paraId="26693A4E" w14:textId="77777777" w:rsidTr="005374ED">
        <w:trPr>
          <w:trHeight w:val="600"/>
        </w:trPr>
        <w:tc>
          <w:tcPr>
            <w:tcW w:w="1843" w:type="dxa"/>
            <w:vMerge/>
          </w:tcPr>
          <w:p w14:paraId="26693A47" w14:textId="77777777" w:rsidR="002D59C2" w:rsidRPr="00E759B8" w:rsidRDefault="002D59C2" w:rsidP="004A30E7">
            <w:pPr>
              <w:pStyle w:val="Content"/>
              <w:spacing w:before="0" w:after="0"/>
              <w:rPr>
                <w:szCs w:val="20"/>
              </w:rPr>
            </w:pPr>
          </w:p>
        </w:tc>
        <w:tc>
          <w:tcPr>
            <w:tcW w:w="1701" w:type="dxa"/>
          </w:tcPr>
          <w:p w14:paraId="26693A48" w14:textId="77777777" w:rsidR="002D59C2" w:rsidRPr="00631D66" w:rsidRDefault="002D59C2" w:rsidP="004A30E7">
            <w:pPr>
              <w:pStyle w:val="Content"/>
              <w:spacing w:before="0" w:after="0"/>
              <w:rPr>
                <w:i/>
                <w:szCs w:val="20"/>
              </w:rPr>
            </w:pPr>
            <w:proofErr w:type="spellStart"/>
            <w:r w:rsidRPr="007412AD">
              <w:rPr>
                <w:i/>
                <w:szCs w:val="20"/>
              </w:rPr>
              <w:t>IITR.Prelodge</w:t>
            </w:r>
            <w:proofErr w:type="spellEnd"/>
          </w:p>
        </w:tc>
        <w:tc>
          <w:tcPr>
            <w:tcW w:w="3119" w:type="dxa"/>
          </w:tcPr>
          <w:p w14:paraId="26693A49" w14:textId="77777777" w:rsidR="002D59C2" w:rsidRDefault="002D59C2" w:rsidP="004A30E7">
            <w:pPr>
              <w:rPr>
                <w:rFonts w:cs="Arial"/>
                <w:sz w:val="20"/>
                <w:szCs w:val="20"/>
              </w:rPr>
            </w:pPr>
            <w:r w:rsidRPr="00B24A4E">
              <w:rPr>
                <w:rFonts w:cs="Arial"/>
                <w:sz w:val="20"/>
                <w:szCs w:val="20"/>
              </w:rPr>
              <w:t xml:space="preserve">Validate </w:t>
            </w:r>
            <w:r>
              <w:rPr>
                <w:rFonts w:cs="Arial"/>
                <w:sz w:val="20"/>
                <w:szCs w:val="20"/>
              </w:rPr>
              <w:t>data inputted</w:t>
            </w:r>
            <w:r w:rsidRPr="00B24A4E">
              <w:rPr>
                <w:rFonts w:cs="Arial"/>
                <w:sz w:val="20"/>
                <w:szCs w:val="20"/>
              </w:rPr>
              <w:t xml:space="preserve"> </w:t>
            </w:r>
            <w:r>
              <w:rPr>
                <w:rFonts w:cs="Arial"/>
                <w:sz w:val="20"/>
                <w:szCs w:val="20"/>
              </w:rPr>
              <w:t xml:space="preserve">into </w:t>
            </w:r>
            <w:r w:rsidRPr="00B24A4E">
              <w:rPr>
                <w:rFonts w:cs="Arial"/>
                <w:sz w:val="20"/>
                <w:szCs w:val="20"/>
              </w:rPr>
              <w:t>IITR</w:t>
            </w:r>
            <w:r>
              <w:rPr>
                <w:rFonts w:cs="Arial"/>
                <w:sz w:val="20"/>
                <w:szCs w:val="20"/>
              </w:rPr>
              <w:t>, including an amendment</w:t>
            </w:r>
            <w:r w:rsidRPr="00B24A4E">
              <w:rPr>
                <w:rFonts w:cs="Arial"/>
                <w:sz w:val="20"/>
                <w:szCs w:val="20"/>
              </w:rPr>
              <w:t xml:space="preserve"> </w:t>
            </w:r>
            <w:r>
              <w:rPr>
                <w:rFonts w:cs="Arial"/>
                <w:sz w:val="20"/>
                <w:szCs w:val="20"/>
              </w:rPr>
              <w:t xml:space="preserve">or RFC </w:t>
            </w:r>
            <w:r w:rsidRPr="00B24A4E">
              <w:rPr>
                <w:rFonts w:cs="Arial"/>
                <w:sz w:val="20"/>
                <w:szCs w:val="20"/>
              </w:rPr>
              <w:t>before submitting for processing</w:t>
            </w:r>
          </w:p>
        </w:tc>
        <w:tc>
          <w:tcPr>
            <w:tcW w:w="708" w:type="dxa"/>
            <w:vAlign w:val="center"/>
          </w:tcPr>
          <w:p w14:paraId="26693A4A" w14:textId="77777777" w:rsidR="002D59C2" w:rsidRPr="00E759B8" w:rsidRDefault="002D59C2" w:rsidP="004A30E7">
            <w:pPr>
              <w:pStyle w:val="ReportDescription"/>
              <w:numPr>
                <w:ilvl w:val="0"/>
                <w:numId w:val="0"/>
              </w:numPr>
              <w:ind w:left="851" w:hanging="851"/>
              <w:rPr>
                <w:rFonts w:cs="Arial"/>
                <w:szCs w:val="32"/>
              </w:rPr>
            </w:pPr>
            <w:r w:rsidRPr="00B24A4E">
              <w:rPr>
                <w:rFonts w:cs="Arial"/>
                <w:szCs w:val="32"/>
              </w:rPr>
              <w:sym w:font="Wingdings" w:char="F0FC"/>
            </w:r>
          </w:p>
        </w:tc>
        <w:tc>
          <w:tcPr>
            <w:tcW w:w="709" w:type="dxa"/>
          </w:tcPr>
          <w:p w14:paraId="26693A4B" w14:textId="77777777" w:rsidR="002D59C2" w:rsidRPr="00014833" w:rsidRDefault="002D59C2" w:rsidP="004A30E7">
            <w:pPr>
              <w:rPr>
                <w:rFonts w:cs="Arial"/>
                <w:sz w:val="20"/>
                <w:szCs w:val="20"/>
                <w:highlight w:val="yellow"/>
              </w:rPr>
            </w:pPr>
          </w:p>
        </w:tc>
        <w:tc>
          <w:tcPr>
            <w:tcW w:w="709" w:type="dxa"/>
          </w:tcPr>
          <w:p w14:paraId="26693A4C" w14:textId="77777777" w:rsidR="002D59C2" w:rsidRPr="00014833" w:rsidRDefault="002D59C2" w:rsidP="004A30E7">
            <w:pPr>
              <w:rPr>
                <w:rFonts w:cs="Arial"/>
                <w:sz w:val="20"/>
                <w:szCs w:val="20"/>
                <w:highlight w:val="yellow"/>
              </w:rPr>
            </w:pPr>
          </w:p>
        </w:tc>
        <w:tc>
          <w:tcPr>
            <w:tcW w:w="709" w:type="dxa"/>
          </w:tcPr>
          <w:p w14:paraId="26693A4D" w14:textId="77777777" w:rsidR="002D59C2" w:rsidRPr="00014833" w:rsidRDefault="002D59C2" w:rsidP="004A30E7">
            <w:pPr>
              <w:rPr>
                <w:rFonts w:cs="Arial"/>
                <w:sz w:val="20"/>
                <w:szCs w:val="20"/>
                <w:highlight w:val="yellow"/>
              </w:rPr>
            </w:pPr>
          </w:p>
        </w:tc>
      </w:tr>
      <w:tr w:rsidR="002D59C2" w:rsidRPr="00014833" w14:paraId="26693A56" w14:textId="77777777" w:rsidTr="005374ED">
        <w:trPr>
          <w:trHeight w:val="600"/>
        </w:trPr>
        <w:tc>
          <w:tcPr>
            <w:tcW w:w="1843" w:type="dxa"/>
            <w:vMerge/>
          </w:tcPr>
          <w:p w14:paraId="26693A4F" w14:textId="77777777" w:rsidR="002D59C2" w:rsidRPr="00E759B8" w:rsidRDefault="002D59C2" w:rsidP="004A30E7">
            <w:pPr>
              <w:pStyle w:val="Content"/>
              <w:spacing w:before="0" w:after="0"/>
              <w:rPr>
                <w:szCs w:val="20"/>
              </w:rPr>
            </w:pPr>
          </w:p>
        </w:tc>
        <w:tc>
          <w:tcPr>
            <w:tcW w:w="1701" w:type="dxa"/>
          </w:tcPr>
          <w:p w14:paraId="26693A50" w14:textId="77777777" w:rsidR="002D59C2" w:rsidRPr="00631D66" w:rsidRDefault="002D59C2" w:rsidP="004A30E7">
            <w:pPr>
              <w:pStyle w:val="Content"/>
              <w:spacing w:before="0" w:after="0"/>
              <w:rPr>
                <w:i/>
                <w:szCs w:val="20"/>
              </w:rPr>
            </w:pPr>
            <w:proofErr w:type="spellStart"/>
            <w:r w:rsidRPr="007412AD">
              <w:rPr>
                <w:i/>
                <w:szCs w:val="20"/>
              </w:rPr>
              <w:t>IITR.Lodge</w:t>
            </w:r>
            <w:proofErr w:type="spellEnd"/>
          </w:p>
        </w:tc>
        <w:tc>
          <w:tcPr>
            <w:tcW w:w="3119" w:type="dxa"/>
          </w:tcPr>
          <w:p w14:paraId="26693A51" w14:textId="77777777" w:rsidR="002D59C2" w:rsidRDefault="002D59C2" w:rsidP="004A30E7">
            <w:pPr>
              <w:rPr>
                <w:rFonts w:cs="Arial"/>
                <w:sz w:val="20"/>
                <w:szCs w:val="20"/>
              </w:rPr>
            </w:pPr>
            <w:r w:rsidRPr="00B24A4E">
              <w:rPr>
                <w:rFonts w:cs="Arial"/>
                <w:sz w:val="20"/>
                <w:szCs w:val="20"/>
              </w:rPr>
              <w:t>Lodge IITR</w:t>
            </w:r>
            <w:r>
              <w:rPr>
                <w:rFonts w:cs="Arial"/>
                <w:sz w:val="20"/>
                <w:szCs w:val="20"/>
              </w:rPr>
              <w:t>, including an amendment or RFC</w:t>
            </w:r>
            <w:r w:rsidRPr="00B24A4E">
              <w:rPr>
                <w:rFonts w:cs="Arial"/>
                <w:sz w:val="20"/>
                <w:szCs w:val="20"/>
              </w:rPr>
              <w:t xml:space="preserve"> f</w:t>
            </w:r>
            <w:r>
              <w:rPr>
                <w:rFonts w:cs="Arial"/>
                <w:sz w:val="20"/>
                <w:szCs w:val="20"/>
              </w:rPr>
              <w:t>o</w:t>
            </w:r>
            <w:r w:rsidRPr="00B24A4E">
              <w:rPr>
                <w:rFonts w:cs="Arial"/>
                <w:sz w:val="20"/>
                <w:szCs w:val="20"/>
              </w:rPr>
              <w:t>r processing</w:t>
            </w:r>
          </w:p>
        </w:tc>
        <w:tc>
          <w:tcPr>
            <w:tcW w:w="708" w:type="dxa"/>
            <w:vAlign w:val="center"/>
          </w:tcPr>
          <w:p w14:paraId="26693A52" w14:textId="77777777" w:rsidR="002D59C2" w:rsidRPr="00E759B8" w:rsidRDefault="002D59C2" w:rsidP="004A30E7">
            <w:pPr>
              <w:pStyle w:val="ReportDescription"/>
              <w:numPr>
                <w:ilvl w:val="0"/>
                <w:numId w:val="0"/>
              </w:numPr>
              <w:ind w:left="851" w:hanging="851"/>
              <w:rPr>
                <w:rFonts w:cs="Arial"/>
                <w:szCs w:val="32"/>
              </w:rPr>
            </w:pPr>
            <w:r w:rsidRPr="00B24A4E">
              <w:rPr>
                <w:rFonts w:cs="Arial"/>
                <w:szCs w:val="32"/>
              </w:rPr>
              <w:sym w:font="Wingdings" w:char="F0FC"/>
            </w:r>
          </w:p>
        </w:tc>
        <w:tc>
          <w:tcPr>
            <w:tcW w:w="709" w:type="dxa"/>
          </w:tcPr>
          <w:p w14:paraId="26693A53" w14:textId="77777777" w:rsidR="002D59C2" w:rsidRPr="00014833" w:rsidRDefault="002D59C2" w:rsidP="004A30E7">
            <w:pPr>
              <w:rPr>
                <w:rFonts w:cs="Arial"/>
                <w:sz w:val="20"/>
                <w:szCs w:val="20"/>
                <w:highlight w:val="yellow"/>
              </w:rPr>
            </w:pPr>
          </w:p>
        </w:tc>
        <w:tc>
          <w:tcPr>
            <w:tcW w:w="709" w:type="dxa"/>
          </w:tcPr>
          <w:p w14:paraId="26693A54" w14:textId="77777777" w:rsidR="002D59C2" w:rsidRPr="00014833" w:rsidRDefault="002D59C2" w:rsidP="004A30E7">
            <w:pPr>
              <w:rPr>
                <w:rFonts w:cs="Arial"/>
                <w:sz w:val="20"/>
                <w:szCs w:val="20"/>
                <w:highlight w:val="yellow"/>
              </w:rPr>
            </w:pPr>
          </w:p>
        </w:tc>
        <w:tc>
          <w:tcPr>
            <w:tcW w:w="709" w:type="dxa"/>
          </w:tcPr>
          <w:p w14:paraId="26693A55" w14:textId="77777777" w:rsidR="002D59C2" w:rsidRPr="00014833" w:rsidRDefault="002D59C2" w:rsidP="004A30E7">
            <w:pPr>
              <w:rPr>
                <w:rFonts w:cs="Arial"/>
                <w:sz w:val="20"/>
                <w:szCs w:val="20"/>
                <w:highlight w:val="yellow"/>
              </w:rPr>
            </w:pPr>
          </w:p>
        </w:tc>
      </w:tr>
      <w:tr w:rsidR="00F1230E" w:rsidRPr="00014833" w14:paraId="26693A5E" w14:textId="77777777" w:rsidTr="00F1230E">
        <w:trPr>
          <w:trHeight w:val="600"/>
        </w:trPr>
        <w:tc>
          <w:tcPr>
            <w:tcW w:w="1843" w:type="dxa"/>
          </w:tcPr>
          <w:p w14:paraId="26693A57" w14:textId="77777777" w:rsidR="00F1230E" w:rsidRDefault="00F1230E" w:rsidP="00281E9F">
            <w:pPr>
              <w:rPr>
                <w:rFonts w:cs="Arial"/>
                <w:sz w:val="20"/>
                <w:szCs w:val="20"/>
              </w:rPr>
            </w:pPr>
            <w:r>
              <w:rPr>
                <w:rFonts w:cs="Arial"/>
                <w:sz w:val="20"/>
                <w:szCs w:val="20"/>
              </w:rPr>
              <w:lastRenderedPageBreak/>
              <w:t>IITRPRFL</w:t>
            </w:r>
          </w:p>
        </w:tc>
        <w:tc>
          <w:tcPr>
            <w:tcW w:w="1701" w:type="dxa"/>
          </w:tcPr>
          <w:p w14:paraId="26693A58" w14:textId="77777777" w:rsidR="00F1230E" w:rsidRPr="00F245D6" w:rsidRDefault="00F1230E" w:rsidP="00281E9F">
            <w:pPr>
              <w:rPr>
                <w:i/>
                <w:sz w:val="20"/>
                <w:szCs w:val="22"/>
              </w:rPr>
            </w:pPr>
            <w:proofErr w:type="spellStart"/>
            <w:r>
              <w:rPr>
                <w:i/>
                <w:sz w:val="20"/>
                <w:szCs w:val="22"/>
              </w:rPr>
              <w:t>IITRPRFL.Get</w:t>
            </w:r>
            <w:proofErr w:type="spellEnd"/>
          </w:p>
        </w:tc>
        <w:tc>
          <w:tcPr>
            <w:tcW w:w="3119" w:type="dxa"/>
          </w:tcPr>
          <w:p w14:paraId="26693A59" w14:textId="77777777" w:rsidR="00F1230E" w:rsidRDefault="00F1230E" w:rsidP="00281E9F">
            <w:pPr>
              <w:rPr>
                <w:rFonts w:cs="Arial"/>
                <w:color w:val="000000"/>
                <w:sz w:val="20"/>
                <w:szCs w:val="22"/>
              </w:rPr>
            </w:pPr>
            <w:r>
              <w:rPr>
                <w:rFonts w:cs="Arial"/>
                <w:color w:val="000000"/>
                <w:sz w:val="20"/>
                <w:szCs w:val="22"/>
              </w:rPr>
              <w:t xml:space="preserve">Request Profile Compare </w:t>
            </w:r>
            <w:r w:rsidR="00687BD7">
              <w:rPr>
                <w:rFonts w:cs="Arial"/>
                <w:color w:val="000000"/>
                <w:sz w:val="20"/>
                <w:szCs w:val="22"/>
              </w:rPr>
              <w:t>response</w:t>
            </w:r>
            <w:r>
              <w:rPr>
                <w:rFonts w:cs="Arial"/>
                <w:color w:val="000000"/>
                <w:sz w:val="20"/>
                <w:szCs w:val="22"/>
              </w:rPr>
              <w:t xml:space="preserve"> message from the ATO</w:t>
            </w:r>
          </w:p>
        </w:tc>
        <w:tc>
          <w:tcPr>
            <w:tcW w:w="708" w:type="dxa"/>
            <w:vAlign w:val="center"/>
          </w:tcPr>
          <w:p w14:paraId="26693A5A" w14:textId="77777777" w:rsidR="00F1230E" w:rsidRPr="00B24A4E" w:rsidRDefault="00F1230E" w:rsidP="00281E9F">
            <w:pPr>
              <w:rPr>
                <w:rFonts w:cs="Arial"/>
                <w:sz w:val="32"/>
                <w:szCs w:val="32"/>
              </w:rPr>
            </w:pPr>
            <w:r w:rsidRPr="00B24A4E">
              <w:rPr>
                <w:rFonts w:cs="Arial"/>
                <w:sz w:val="32"/>
                <w:szCs w:val="32"/>
              </w:rPr>
              <w:sym w:font="Wingdings" w:char="F0FC"/>
            </w:r>
          </w:p>
        </w:tc>
        <w:tc>
          <w:tcPr>
            <w:tcW w:w="709" w:type="dxa"/>
          </w:tcPr>
          <w:p w14:paraId="26693A5B" w14:textId="77777777" w:rsidR="00F1230E" w:rsidRPr="00B24A4E" w:rsidRDefault="00F1230E" w:rsidP="00281E9F">
            <w:pPr>
              <w:rPr>
                <w:rFonts w:cs="Arial"/>
                <w:sz w:val="20"/>
                <w:szCs w:val="20"/>
              </w:rPr>
            </w:pPr>
          </w:p>
        </w:tc>
        <w:tc>
          <w:tcPr>
            <w:tcW w:w="709" w:type="dxa"/>
          </w:tcPr>
          <w:p w14:paraId="26693A5C" w14:textId="77777777" w:rsidR="00F1230E" w:rsidRPr="00B24A4E" w:rsidRDefault="00F1230E" w:rsidP="00281E9F">
            <w:pPr>
              <w:rPr>
                <w:rFonts w:cs="Arial"/>
                <w:sz w:val="20"/>
                <w:szCs w:val="20"/>
              </w:rPr>
            </w:pPr>
          </w:p>
        </w:tc>
        <w:tc>
          <w:tcPr>
            <w:tcW w:w="709" w:type="dxa"/>
          </w:tcPr>
          <w:p w14:paraId="26693A5D" w14:textId="77777777" w:rsidR="00F1230E" w:rsidRPr="00B24A4E" w:rsidRDefault="00F1230E" w:rsidP="00281E9F">
            <w:pPr>
              <w:rPr>
                <w:rFonts w:cs="Arial"/>
                <w:sz w:val="20"/>
                <w:szCs w:val="20"/>
              </w:rPr>
            </w:pPr>
          </w:p>
        </w:tc>
      </w:tr>
      <w:tr w:rsidR="002D59C2" w:rsidRPr="00014833" w14:paraId="26693A66" w14:textId="77777777" w:rsidTr="005374ED">
        <w:trPr>
          <w:trHeight w:val="600"/>
        </w:trPr>
        <w:tc>
          <w:tcPr>
            <w:tcW w:w="1843" w:type="dxa"/>
          </w:tcPr>
          <w:p w14:paraId="26693A5F" w14:textId="77777777" w:rsidR="002D59C2" w:rsidRPr="00E759B8" w:rsidRDefault="002D59C2" w:rsidP="004A30E7">
            <w:pPr>
              <w:pStyle w:val="Content"/>
              <w:spacing w:before="0" w:after="0"/>
              <w:rPr>
                <w:szCs w:val="20"/>
              </w:rPr>
            </w:pPr>
            <w:proofErr w:type="spellStart"/>
            <w:r>
              <w:rPr>
                <w:szCs w:val="20"/>
              </w:rPr>
              <w:t>ELStagFormat</w:t>
            </w:r>
            <w:proofErr w:type="spellEnd"/>
          </w:p>
        </w:tc>
        <w:tc>
          <w:tcPr>
            <w:tcW w:w="1701" w:type="dxa"/>
          </w:tcPr>
          <w:p w14:paraId="26693A60" w14:textId="77777777" w:rsidR="002D59C2" w:rsidRPr="007412AD" w:rsidRDefault="002D59C2" w:rsidP="004A30E7">
            <w:pPr>
              <w:pStyle w:val="Content"/>
              <w:spacing w:before="0" w:after="0"/>
              <w:rPr>
                <w:i/>
                <w:szCs w:val="20"/>
              </w:rPr>
            </w:pPr>
            <w:proofErr w:type="spellStart"/>
            <w:r w:rsidRPr="009F591C">
              <w:rPr>
                <w:i/>
              </w:rPr>
              <w:t>ELStagFormat.Lodge</w:t>
            </w:r>
            <w:proofErr w:type="spellEnd"/>
          </w:p>
        </w:tc>
        <w:tc>
          <w:tcPr>
            <w:tcW w:w="3119" w:type="dxa"/>
          </w:tcPr>
          <w:p w14:paraId="26693A61" w14:textId="77777777" w:rsidR="002D59C2" w:rsidRPr="00B24A4E" w:rsidRDefault="002D59C2" w:rsidP="004A30E7">
            <w:pPr>
              <w:rPr>
                <w:rFonts w:cs="Arial"/>
                <w:sz w:val="20"/>
                <w:szCs w:val="20"/>
              </w:rPr>
            </w:pPr>
            <w:r>
              <w:rPr>
                <w:rFonts w:cs="Arial"/>
                <w:color w:val="000000"/>
                <w:sz w:val="20"/>
                <w:szCs w:val="22"/>
              </w:rPr>
              <w:t>Lodge IITR or RFC for prior years as a SBR message using ELS tag format</w:t>
            </w:r>
          </w:p>
        </w:tc>
        <w:tc>
          <w:tcPr>
            <w:tcW w:w="708" w:type="dxa"/>
            <w:vAlign w:val="center"/>
          </w:tcPr>
          <w:p w14:paraId="26693A62" w14:textId="77777777" w:rsidR="002D59C2" w:rsidRPr="00B24A4E" w:rsidRDefault="002D59C2" w:rsidP="004A30E7">
            <w:pPr>
              <w:pStyle w:val="ReportDescription"/>
              <w:numPr>
                <w:ilvl w:val="0"/>
                <w:numId w:val="0"/>
              </w:numPr>
              <w:ind w:left="851" w:hanging="851"/>
              <w:rPr>
                <w:rFonts w:cs="Arial"/>
                <w:szCs w:val="32"/>
              </w:rPr>
            </w:pPr>
            <w:r w:rsidRPr="00B24A4E">
              <w:rPr>
                <w:rFonts w:cs="Arial"/>
                <w:szCs w:val="32"/>
              </w:rPr>
              <w:sym w:font="Wingdings" w:char="F0FC"/>
            </w:r>
          </w:p>
        </w:tc>
        <w:tc>
          <w:tcPr>
            <w:tcW w:w="709" w:type="dxa"/>
          </w:tcPr>
          <w:p w14:paraId="26693A63" w14:textId="77777777" w:rsidR="002D59C2" w:rsidRPr="00014833" w:rsidRDefault="002D59C2" w:rsidP="004A30E7">
            <w:pPr>
              <w:rPr>
                <w:rFonts w:cs="Arial"/>
                <w:sz w:val="20"/>
                <w:szCs w:val="20"/>
                <w:highlight w:val="yellow"/>
              </w:rPr>
            </w:pPr>
          </w:p>
        </w:tc>
        <w:tc>
          <w:tcPr>
            <w:tcW w:w="709" w:type="dxa"/>
          </w:tcPr>
          <w:p w14:paraId="26693A64" w14:textId="77777777" w:rsidR="002D59C2" w:rsidRPr="00014833" w:rsidRDefault="002D59C2" w:rsidP="004A30E7">
            <w:pPr>
              <w:rPr>
                <w:rFonts w:cs="Arial"/>
                <w:sz w:val="20"/>
                <w:szCs w:val="20"/>
                <w:highlight w:val="yellow"/>
              </w:rPr>
            </w:pPr>
          </w:p>
        </w:tc>
        <w:tc>
          <w:tcPr>
            <w:tcW w:w="709" w:type="dxa"/>
          </w:tcPr>
          <w:p w14:paraId="26693A65" w14:textId="77777777" w:rsidR="002D59C2" w:rsidRPr="00014833" w:rsidRDefault="002D59C2" w:rsidP="004A30E7">
            <w:pPr>
              <w:rPr>
                <w:rFonts w:cs="Arial"/>
                <w:sz w:val="20"/>
                <w:szCs w:val="20"/>
                <w:highlight w:val="yellow"/>
              </w:rPr>
            </w:pPr>
          </w:p>
        </w:tc>
      </w:tr>
    </w:tbl>
    <w:p w14:paraId="26693A67" w14:textId="77777777" w:rsidR="004A30E7" w:rsidRDefault="004A30E7" w:rsidP="004A30E7">
      <w:pPr>
        <w:pStyle w:val="Caption"/>
        <w:jc w:val="center"/>
      </w:pPr>
      <w:bookmarkStart w:id="234" w:name="_Toc448384129"/>
      <w:r>
        <w:t xml:space="preserve">Table </w:t>
      </w:r>
      <w:r w:rsidR="00C90C0A">
        <w:t>3</w:t>
      </w:r>
      <w:r>
        <w:t xml:space="preserve">: </w:t>
      </w:r>
      <w:r w:rsidR="008C6E63">
        <w:t>IITR Permissions</w:t>
      </w:r>
      <w:bookmarkEnd w:id="234"/>
    </w:p>
    <w:p w14:paraId="26693A68" w14:textId="77777777" w:rsidR="00BA247B" w:rsidRDefault="00BA247B" w:rsidP="00762DBC">
      <w:pPr>
        <w:spacing w:after="120"/>
        <w:rPr>
          <w:sz w:val="20"/>
          <w:szCs w:val="22"/>
        </w:rPr>
      </w:pPr>
    </w:p>
    <w:p w14:paraId="26693A69" w14:textId="77777777" w:rsidR="00414EB7" w:rsidRDefault="00762DBC" w:rsidP="00762DBC">
      <w:pPr>
        <w:spacing w:after="120"/>
        <w:rPr>
          <w:sz w:val="20"/>
          <w:szCs w:val="22"/>
        </w:rPr>
      </w:pPr>
      <w:r w:rsidRPr="00014833">
        <w:rPr>
          <w:sz w:val="20"/>
          <w:szCs w:val="22"/>
        </w:rPr>
        <w:t xml:space="preserve">A user must be assigned the appropriate authorisation permissions to use the </w:t>
      </w:r>
      <w:r w:rsidRPr="00E759B8">
        <w:rPr>
          <w:sz w:val="20"/>
          <w:szCs w:val="22"/>
        </w:rPr>
        <w:t xml:space="preserve">Pre-fill </w:t>
      </w:r>
      <w:r>
        <w:rPr>
          <w:sz w:val="20"/>
          <w:szCs w:val="22"/>
        </w:rPr>
        <w:t>s</w:t>
      </w:r>
      <w:r w:rsidRPr="00014833">
        <w:rPr>
          <w:sz w:val="20"/>
          <w:szCs w:val="22"/>
        </w:rPr>
        <w:t>ervice.</w:t>
      </w:r>
      <w:r>
        <w:rPr>
          <w:sz w:val="20"/>
          <w:szCs w:val="22"/>
        </w:rPr>
        <w:t xml:space="preserve"> </w:t>
      </w:r>
      <w:r w:rsidRPr="00014833">
        <w:rPr>
          <w:sz w:val="20"/>
          <w:szCs w:val="22"/>
        </w:rPr>
        <w:t>The below table references the SBR service to the relevant permission in Access Manager:</w:t>
      </w:r>
    </w:p>
    <w:p w14:paraId="26693A6A" w14:textId="77777777" w:rsidR="00BA247B" w:rsidRPr="00BA247B" w:rsidRDefault="00BA247B" w:rsidP="00762DBC">
      <w:pPr>
        <w:spacing w:after="120"/>
        <w:rPr>
          <w:rStyle w:val="BodyTextChar1"/>
          <w:sz w:val="16"/>
          <w:szCs w:val="16"/>
        </w:rPr>
      </w:pPr>
    </w:p>
    <w:tbl>
      <w:tblPr>
        <w:tblStyle w:val="ATOTable"/>
        <w:tblW w:w="9344" w:type="dxa"/>
        <w:tblInd w:w="170" w:type="dxa"/>
        <w:tblLook w:val="04A0" w:firstRow="1" w:lastRow="0" w:firstColumn="1" w:lastColumn="0" w:noHBand="0" w:noVBand="1"/>
      </w:tblPr>
      <w:tblGrid>
        <w:gridCol w:w="4587"/>
        <w:gridCol w:w="4757"/>
      </w:tblGrid>
      <w:tr w:rsidR="00414EB7" w:rsidRPr="00014833" w14:paraId="26693A6D" w14:textId="77777777" w:rsidTr="00664DB0">
        <w:tc>
          <w:tcPr>
            <w:tcW w:w="4587" w:type="dxa"/>
            <w:shd w:val="clear" w:color="auto" w:fill="C6D9F1" w:themeFill="text2" w:themeFillTint="33"/>
          </w:tcPr>
          <w:p w14:paraId="26693A6B" w14:textId="77777777" w:rsidR="00414EB7" w:rsidRPr="00E759B8" w:rsidRDefault="00414EB7" w:rsidP="006C007C">
            <w:pPr>
              <w:keepNext/>
              <w:rPr>
                <w:b/>
                <w:sz w:val="20"/>
                <w:szCs w:val="22"/>
              </w:rPr>
            </w:pPr>
            <w:r w:rsidRPr="00E759B8">
              <w:rPr>
                <w:b/>
                <w:sz w:val="20"/>
                <w:szCs w:val="22"/>
              </w:rPr>
              <w:t>Service</w:t>
            </w:r>
          </w:p>
        </w:tc>
        <w:tc>
          <w:tcPr>
            <w:tcW w:w="4757" w:type="dxa"/>
            <w:shd w:val="clear" w:color="auto" w:fill="C6D9F1" w:themeFill="text2" w:themeFillTint="33"/>
          </w:tcPr>
          <w:p w14:paraId="26693A6C" w14:textId="77777777" w:rsidR="00414EB7" w:rsidRPr="00E759B8" w:rsidRDefault="00414EB7" w:rsidP="006C007C">
            <w:pPr>
              <w:rPr>
                <w:b/>
                <w:sz w:val="20"/>
                <w:szCs w:val="22"/>
              </w:rPr>
            </w:pPr>
            <w:r w:rsidRPr="00E759B8">
              <w:rPr>
                <w:b/>
                <w:sz w:val="20"/>
                <w:szCs w:val="22"/>
              </w:rPr>
              <w:t>Access Manager Permission</w:t>
            </w:r>
          </w:p>
        </w:tc>
      </w:tr>
      <w:tr w:rsidR="002D59C2" w:rsidRPr="00014833" w14:paraId="26693A71" w14:textId="77777777" w:rsidTr="00664DB0">
        <w:tc>
          <w:tcPr>
            <w:tcW w:w="4587" w:type="dxa"/>
          </w:tcPr>
          <w:p w14:paraId="26693A6E" w14:textId="77777777" w:rsidR="002D59C2" w:rsidRPr="005374ED" w:rsidRDefault="002D59C2" w:rsidP="0025155F">
            <w:pPr>
              <w:pStyle w:val="Content"/>
              <w:spacing w:before="60" w:after="60"/>
              <w:rPr>
                <w:rFonts w:cs="Times New Roman"/>
                <w:szCs w:val="20"/>
              </w:rPr>
            </w:pPr>
            <w:r w:rsidRPr="005374ED">
              <w:rPr>
                <w:rFonts w:cs="Times New Roman"/>
                <w:szCs w:val="20"/>
              </w:rPr>
              <w:t xml:space="preserve">Lodgment </w:t>
            </w:r>
            <w:r w:rsidR="0025155F">
              <w:rPr>
                <w:rFonts w:cs="Times New Roman"/>
                <w:szCs w:val="20"/>
              </w:rPr>
              <w:t xml:space="preserve">List </w:t>
            </w:r>
            <w:r w:rsidRPr="005374ED">
              <w:rPr>
                <w:rFonts w:cs="Times New Roman"/>
                <w:szCs w:val="20"/>
              </w:rPr>
              <w:t>(LDG</w:t>
            </w:r>
            <w:r w:rsidR="0025155F">
              <w:rPr>
                <w:rFonts w:cs="Times New Roman"/>
                <w:szCs w:val="20"/>
              </w:rPr>
              <w:t>L</w:t>
            </w:r>
            <w:r w:rsidRPr="005374ED">
              <w:rPr>
                <w:rFonts w:cs="Times New Roman"/>
                <w:szCs w:val="20"/>
              </w:rPr>
              <w:t>ST)</w:t>
            </w:r>
          </w:p>
        </w:tc>
        <w:tc>
          <w:tcPr>
            <w:tcW w:w="4757" w:type="dxa"/>
          </w:tcPr>
          <w:p w14:paraId="26693A6F" w14:textId="77777777" w:rsidR="0025155F" w:rsidRDefault="0025155F" w:rsidP="0025155F">
            <w:pPr>
              <w:rPr>
                <w:sz w:val="20"/>
                <w:szCs w:val="22"/>
              </w:rPr>
            </w:pPr>
            <w:r w:rsidRPr="0093400D">
              <w:rPr>
                <w:sz w:val="20"/>
                <w:szCs w:val="22"/>
              </w:rPr>
              <w:t>View client reports</w:t>
            </w:r>
          </w:p>
          <w:p w14:paraId="26693A70" w14:textId="77777777" w:rsidR="002D59C2" w:rsidRPr="00A26A91" w:rsidRDefault="0025155F" w:rsidP="0025155F">
            <w:pPr>
              <w:rPr>
                <w:rFonts w:cs="Arial"/>
                <w:sz w:val="20"/>
                <w:szCs w:val="22"/>
              </w:rPr>
            </w:pPr>
            <w:proofErr w:type="spellStart"/>
            <w:r w:rsidRPr="003721AB">
              <w:rPr>
                <w:rFonts w:cs="Arial"/>
                <w:i/>
                <w:sz w:val="20"/>
                <w:szCs w:val="22"/>
              </w:rPr>
              <w:t>Client.LodgmentCalendar.View</w:t>
            </w:r>
            <w:proofErr w:type="spellEnd"/>
          </w:p>
        </w:tc>
      </w:tr>
      <w:tr w:rsidR="002D59C2" w:rsidRPr="00014833" w14:paraId="26693A75" w14:textId="77777777" w:rsidTr="00664DB0">
        <w:tc>
          <w:tcPr>
            <w:tcW w:w="4587" w:type="dxa"/>
          </w:tcPr>
          <w:p w14:paraId="26693A72" w14:textId="77777777" w:rsidR="002D59C2" w:rsidRPr="000C1A6C" w:rsidRDefault="002D59C2" w:rsidP="006C007C">
            <w:pPr>
              <w:rPr>
                <w:sz w:val="20"/>
                <w:szCs w:val="22"/>
              </w:rPr>
            </w:pPr>
            <w:r>
              <w:rPr>
                <w:rFonts w:cs="Arial"/>
                <w:sz w:val="20"/>
                <w:szCs w:val="22"/>
              </w:rPr>
              <w:t>IITR (</w:t>
            </w:r>
            <w:proofErr w:type="spellStart"/>
            <w:r w:rsidRPr="000C1A6C">
              <w:rPr>
                <w:rFonts w:cs="Arial"/>
                <w:i/>
                <w:sz w:val="20"/>
                <w:szCs w:val="22"/>
              </w:rPr>
              <w:t>IITR.Prefill</w:t>
            </w:r>
            <w:proofErr w:type="spellEnd"/>
            <w:r>
              <w:rPr>
                <w:rFonts w:cs="Arial"/>
                <w:sz w:val="20"/>
                <w:szCs w:val="22"/>
              </w:rPr>
              <w:t>)</w:t>
            </w:r>
          </w:p>
        </w:tc>
        <w:tc>
          <w:tcPr>
            <w:tcW w:w="4757" w:type="dxa"/>
          </w:tcPr>
          <w:p w14:paraId="26693A73" w14:textId="77777777" w:rsidR="002D59C2" w:rsidRPr="00A26A91" w:rsidRDefault="002D59C2" w:rsidP="006C007C">
            <w:pPr>
              <w:rPr>
                <w:rFonts w:cs="Arial"/>
                <w:sz w:val="20"/>
                <w:szCs w:val="22"/>
              </w:rPr>
            </w:pPr>
            <w:r w:rsidRPr="00A26A91">
              <w:rPr>
                <w:rFonts w:cs="Arial"/>
                <w:sz w:val="20"/>
                <w:szCs w:val="22"/>
              </w:rPr>
              <w:t>Individual Income Tax Return</w:t>
            </w:r>
          </w:p>
          <w:p w14:paraId="26693A74" w14:textId="77777777" w:rsidR="002D59C2" w:rsidRPr="00E759B8" w:rsidRDefault="002D59C2" w:rsidP="009D2E5C">
            <w:pPr>
              <w:pStyle w:val="ListParagraph"/>
              <w:numPr>
                <w:ilvl w:val="0"/>
                <w:numId w:val="21"/>
              </w:numPr>
              <w:rPr>
                <w:sz w:val="20"/>
                <w:szCs w:val="22"/>
              </w:rPr>
            </w:pPr>
            <w:r w:rsidRPr="00E759B8">
              <w:rPr>
                <w:rFonts w:ascii="Arial" w:hAnsi="Arial" w:cs="Arial"/>
                <w:i/>
                <w:sz w:val="20"/>
                <w:szCs w:val="22"/>
              </w:rPr>
              <w:t>Prepare</w:t>
            </w:r>
            <w:r w:rsidRPr="00E759B8">
              <w:rPr>
                <w:rFonts w:ascii="Arial" w:hAnsi="Arial" w:cs="Arial"/>
                <w:sz w:val="20"/>
                <w:szCs w:val="22"/>
              </w:rPr>
              <w:t xml:space="preserve"> check box</w:t>
            </w:r>
          </w:p>
        </w:tc>
      </w:tr>
      <w:tr w:rsidR="00664DB0" w:rsidRPr="00014833" w14:paraId="26693A79" w14:textId="77777777" w:rsidTr="00664DB0">
        <w:tc>
          <w:tcPr>
            <w:tcW w:w="4587" w:type="dxa"/>
          </w:tcPr>
          <w:p w14:paraId="26693A76" w14:textId="77777777" w:rsidR="00664DB0" w:rsidRPr="00440DD5" w:rsidRDefault="00664DB0" w:rsidP="00281E9F">
            <w:pPr>
              <w:pStyle w:val="Content"/>
              <w:spacing w:before="60" w:after="60"/>
            </w:pPr>
            <w:r>
              <w:t>IITR (</w:t>
            </w:r>
            <w:proofErr w:type="spellStart"/>
            <w:r w:rsidRPr="00783BFD">
              <w:rPr>
                <w:i/>
              </w:rPr>
              <w:t>IITRPRFL.Get</w:t>
            </w:r>
            <w:proofErr w:type="spellEnd"/>
            <w:r>
              <w:t>)</w:t>
            </w:r>
          </w:p>
        </w:tc>
        <w:tc>
          <w:tcPr>
            <w:tcW w:w="4757" w:type="dxa"/>
          </w:tcPr>
          <w:p w14:paraId="26693A77" w14:textId="77777777" w:rsidR="00664DB0" w:rsidRDefault="00664DB0" w:rsidP="00281E9F">
            <w:pPr>
              <w:rPr>
                <w:sz w:val="20"/>
                <w:szCs w:val="22"/>
              </w:rPr>
            </w:pPr>
            <w:r>
              <w:rPr>
                <w:sz w:val="20"/>
                <w:szCs w:val="22"/>
              </w:rPr>
              <w:t>Individual Income Tax Return</w:t>
            </w:r>
          </w:p>
          <w:p w14:paraId="26693A78" w14:textId="77777777" w:rsidR="00664DB0" w:rsidRPr="00783BFD" w:rsidRDefault="00664DB0" w:rsidP="00664DB0">
            <w:pPr>
              <w:pStyle w:val="ListParagraph"/>
              <w:numPr>
                <w:ilvl w:val="0"/>
                <w:numId w:val="21"/>
              </w:numPr>
              <w:rPr>
                <w:sz w:val="20"/>
                <w:szCs w:val="22"/>
              </w:rPr>
            </w:pPr>
            <w:r w:rsidRPr="00783BFD">
              <w:rPr>
                <w:rFonts w:ascii="Arial" w:hAnsi="Arial" w:cs="Arial"/>
                <w:i/>
                <w:sz w:val="20"/>
                <w:szCs w:val="22"/>
              </w:rPr>
              <w:t>Lodge</w:t>
            </w:r>
            <w:r>
              <w:rPr>
                <w:sz w:val="20"/>
                <w:szCs w:val="22"/>
              </w:rPr>
              <w:t xml:space="preserve"> </w:t>
            </w:r>
            <w:r w:rsidRPr="00783BFD">
              <w:rPr>
                <w:rFonts w:ascii="Arial" w:hAnsi="Arial" w:cs="Arial"/>
                <w:sz w:val="20"/>
                <w:szCs w:val="22"/>
              </w:rPr>
              <w:t>check box</w:t>
            </w:r>
          </w:p>
        </w:tc>
      </w:tr>
      <w:tr w:rsidR="005374ED" w:rsidRPr="00014833" w14:paraId="26693A7D" w14:textId="77777777" w:rsidTr="00664DB0">
        <w:tc>
          <w:tcPr>
            <w:tcW w:w="4587" w:type="dxa"/>
          </w:tcPr>
          <w:p w14:paraId="26693A7A" w14:textId="77777777" w:rsidR="005374ED" w:rsidRDefault="005374ED" w:rsidP="006C007C">
            <w:pPr>
              <w:rPr>
                <w:rFonts w:cs="Arial"/>
                <w:sz w:val="20"/>
                <w:szCs w:val="22"/>
              </w:rPr>
            </w:pPr>
            <w:r w:rsidRPr="005374ED">
              <w:rPr>
                <w:sz w:val="20"/>
              </w:rPr>
              <w:t>IITR (</w:t>
            </w:r>
            <w:proofErr w:type="spellStart"/>
            <w:r w:rsidRPr="005374ED">
              <w:rPr>
                <w:i/>
                <w:sz w:val="20"/>
              </w:rPr>
              <w:t>IITR.Prelodge</w:t>
            </w:r>
            <w:proofErr w:type="spellEnd"/>
            <w:r w:rsidRPr="005374ED">
              <w:rPr>
                <w:sz w:val="20"/>
              </w:rPr>
              <w:t xml:space="preserve"> and </w:t>
            </w:r>
            <w:proofErr w:type="spellStart"/>
            <w:r w:rsidRPr="005374ED">
              <w:rPr>
                <w:i/>
                <w:sz w:val="20"/>
              </w:rPr>
              <w:t>IITR.Lodge</w:t>
            </w:r>
            <w:proofErr w:type="spellEnd"/>
            <w:r w:rsidRPr="005374ED">
              <w:rPr>
                <w:sz w:val="20"/>
              </w:rPr>
              <w:t>)</w:t>
            </w:r>
          </w:p>
        </w:tc>
        <w:tc>
          <w:tcPr>
            <w:tcW w:w="4757" w:type="dxa"/>
          </w:tcPr>
          <w:p w14:paraId="26693A7B" w14:textId="77777777" w:rsidR="005374ED" w:rsidRDefault="005374ED" w:rsidP="00121A5A">
            <w:pPr>
              <w:rPr>
                <w:sz w:val="20"/>
                <w:szCs w:val="22"/>
              </w:rPr>
            </w:pPr>
            <w:r>
              <w:rPr>
                <w:sz w:val="20"/>
                <w:szCs w:val="22"/>
              </w:rPr>
              <w:t>Individual Income Tax Return</w:t>
            </w:r>
          </w:p>
          <w:p w14:paraId="26693A7C" w14:textId="77777777" w:rsidR="005374ED" w:rsidRPr="000216E2" w:rsidRDefault="005374ED" w:rsidP="009D2E5C">
            <w:pPr>
              <w:pStyle w:val="ListParagraph"/>
              <w:numPr>
                <w:ilvl w:val="0"/>
                <w:numId w:val="21"/>
              </w:numPr>
              <w:rPr>
                <w:rFonts w:ascii="Arial" w:hAnsi="Arial" w:cs="Arial"/>
                <w:sz w:val="20"/>
                <w:szCs w:val="22"/>
              </w:rPr>
            </w:pPr>
            <w:r w:rsidRPr="000216E2">
              <w:rPr>
                <w:rFonts w:ascii="Arial" w:hAnsi="Arial" w:cs="Arial"/>
                <w:i/>
                <w:sz w:val="20"/>
                <w:szCs w:val="22"/>
              </w:rPr>
              <w:t xml:space="preserve">Lodge </w:t>
            </w:r>
            <w:r w:rsidRPr="000216E2">
              <w:rPr>
                <w:rFonts w:ascii="Arial" w:hAnsi="Arial" w:cs="Arial"/>
                <w:sz w:val="20"/>
                <w:szCs w:val="22"/>
              </w:rPr>
              <w:t>check box</w:t>
            </w:r>
          </w:p>
        </w:tc>
      </w:tr>
      <w:tr w:rsidR="005374ED" w:rsidRPr="00014833" w14:paraId="26693A80" w14:textId="77777777" w:rsidTr="00664DB0">
        <w:tc>
          <w:tcPr>
            <w:tcW w:w="4587" w:type="dxa"/>
          </w:tcPr>
          <w:p w14:paraId="26693A7E" w14:textId="77777777" w:rsidR="005374ED" w:rsidRPr="005374ED" w:rsidRDefault="005374ED" w:rsidP="005374ED">
            <w:pPr>
              <w:pStyle w:val="Content"/>
              <w:spacing w:before="60" w:after="60"/>
              <w:rPr>
                <w:rFonts w:cs="Times New Roman"/>
                <w:szCs w:val="20"/>
              </w:rPr>
            </w:pPr>
            <w:proofErr w:type="spellStart"/>
            <w:r w:rsidRPr="005374ED">
              <w:rPr>
                <w:rFonts w:cs="Times New Roman"/>
                <w:szCs w:val="20"/>
              </w:rPr>
              <w:t>ELStagFormat</w:t>
            </w:r>
            <w:proofErr w:type="spellEnd"/>
          </w:p>
        </w:tc>
        <w:tc>
          <w:tcPr>
            <w:tcW w:w="4757" w:type="dxa"/>
          </w:tcPr>
          <w:p w14:paraId="26693A7F" w14:textId="77777777" w:rsidR="005374ED" w:rsidRPr="00A26A91" w:rsidRDefault="00462AC5" w:rsidP="009611A8">
            <w:pPr>
              <w:rPr>
                <w:rFonts w:cs="Arial"/>
                <w:sz w:val="20"/>
                <w:szCs w:val="22"/>
              </w:rPr>
            </w:pPr>
            <w:r>
              <w:rPr>
                <w:b/>
                <w:sz w:val="20"/>
                <w:szCs w:val="22"/>
              </w:rPr>
              <w:t>Not applicable</w:t>
            </w:r>
            <w:r w:rsidR="005374ED">
              <w:rPr>
                <w:sz w:val="20"/>
                <w:szCs w:val="22"/>
              </w:rPr>
              <w:t xml:space="preserve"> </w:t>
            </w:r>
          </w:p>
        </w:tc>
      </w:tr>
    </w:tbl>
    <w:p w14:paraId="26693A81" w14:textId="77777777" w:rsidR="00414EB7" w:rsidRDefault="00414EB7" w:rsidP="00414EB7">
      <w:pPr>
        <w:pStyle w:val="Caption"/>
        <w:jc w:val="center"/>
      </w:pPr>
      <w:bookmarkStart w:id="235" w:name="_Toc448384130"/>
      <w:r>
        <w:t xml:space="preserve">Table </w:t>
      </w:r>
      <w:r w:rsidR="00C90C0A">
        <w:t>4</w:t>
      </w:r>
      <w:r>
        <w:t>: Access Manager Permissions</w:t>
      </w:r>
      <w:bookmarkEnd w:id="235"/>
    </w:p>
    <w:p w14:paraId="26693A82" w14:textId="77777777" w:rsidR="00414EB7" w:rsidRPr="00014833" w:rsidRDefault="00414EB7" w:rsidP="00414EB7">
      <w:pPr>
        <w:spacing w:after="120"/>
        <w:rPr>
          <w:sz w:val="20"/>
        </w:rPr>
      </w:pPr>
    </w:p>
    <w:p w14:paraId="26693A83" w14:textId="77777777" w:rsidR="00414EB7" w:rsidRPr="00014833" w:rsidRDefault="00414EB7" w:rsidP="00414EB7">
      <w:pPr>
        <w:spacing w:after="120"/>
        <w:rPr>
          <w:sz w:val="20"/>
        </w:rPr>
      </w:pPr>
    </w:p>
    <w:p w14:paraId="26693A84" w14:textId="77777777" w:rsidR="00414EB7" w:rsidRPr="00014833" w:rsidRDefault="00414EB7" w:rsidP="00414EB7">
      <w:pPr>
        <w:spacing w:after="120"/>
        <w:rPr>
          <w:sz w:val="20"/>
        </w:rPr>
      </w:pPr>
    </w:p>
    <w:p w14:paraId="26693A85" w14:textId="77777777" w:rsidR="00414EB7" w:rsidRPr="00014833" w:rsidRDefault="00414EB7" w:rsidP="00414EB7">
      <w:pPr>
        <w:spacing w:after="120"/>
        <w:rPr>
          <w:sz w:val="20"/>
        </w:rPr>
      </w:pPr>
    </w:p>
    <w:p w14:paraId="26693A86" w14:textId="77777777" w:rsidR="001B3690" w:rsidRDefault="004F3600" w:rsidP="00A300B7">
      <w:pPr>
        <w:pStyle w:val="Head1"/>
      </w:pPr>
      <w:bookmarkStart w:id="236" w:name="_Toc406148438"/>
      <w:bookmarkStart w:id="237" w:name="_Toc406149433"/>
      <w:bookmarkStart w:id="238" w:name="_Toc406149482"/>
      <w:bookmarkStart w:id="239" w:name="_Toc406157912"/>
      <w:bookmarkStart w:id="240" w:name="_Toc406158123"/>
      <w:bookmarkStart w:id="241" w:name="_Toc406162489"/>
      <w:bookmarkStart w:id="242" w:name="_Toc406162511"/>
      <w:bookmarkStart w:id="243" w:name="_Toc408221147"/>
      <w:bookmarkStart w:id="244" w:name="_Toc408228544"/>
      <w:bookmarkStart w:id="245" w:name="_Toc408230702"/>
      <w:bookmarkStart w:id="246" w:name="_Toc408232008"/>
      <w:bookmarkStart w:id="247" w:name="_Toc408233217"/>
      <w:bookmarkStart w:id="248" w:name="_Toc408234425"/>
      <w:bookmarkStart w:id="249" w:name="_Toc408234616"/>
      <w:bookmarkStart w:id="250" w:name="_Toc408234861"/>
      <w:bookmarkStart w:id="251" w:name="_Toc408307028"/>
      <w:bookmarkStart w:id="252" w:name="_Toc408317169"/>
      <w:bookmarkStart w:id="253" w:name="_Toc408386576"/>
      <w:bookmarkStart w:id="254" w:name="_Toc408573844"/>
      <w:bookmarkStart w:id="255" w:name="_Toc408997382"/>
      <w:bookmarkStart w:id="256" w:name="_Toc409008906"/>
      <w:bookmarkStart w:id="257" w:name="_Toc409534875"/>
      <w:bookmarkStart w:id="258" w:name="_Toc409534920"/>
      <w:bookmarkStart w:id="259" w:name="_Toc406148440"/>
      <w:bookmarkStart w:id="260" w:name="_Toc406149435"/>
      <w:bookmarkStart w:id="261" w:name="_Toc406149484"/>
      <w:bookmarkStart w:id="262" w:name="_Toc406157914"/>
      <w:bookmarkStart w:id="263" w:name="_Toc406158125"/>
      <w:bookmarkStart w:id="264" w:name="_Toc406162491"/>
      <w:bookmarkStart w:id="265" w:name="_Toc406162513"/>
      <w:bookmarkStart w:id="266" w:name="_Toc406148441"/>
      <w:bookmarkStart w:id="267" w:name="_Toc406149436"/>
      <w:bookmarkStart w:id="268" w:name="_Toc406149485"/>
      <w:bookmarkStart w:id="269" w:name="_Toc406157915"/>
      <w:bookmarkStart w:id="270" w:name="_Toc406158126"/>
      <w:bookmarkStart w:id="271" w:name="_Toc406162492"/>
      <w:bookmarkStart w:id="272" w:name="_Toc406162514"/>
      <w:bookmarkStart w:id="273" w:name="_Toc406148442"/>
      <w:bookmarkStart w:id="274" w:name="_Toc406149437"/>
      <w:bookmarkStart w:id="275" w:name="_Toc406149486"/>
      <w:bookmarkStart w:id="276" w:name="_Toc406157916"/>
      <w:bookmarkStart w:id="277" w:name="_Toc406158127"/>
      <w:bookmarkStart w:id="278" w:name="_Toc406162493"/>
      <w:bookmarkStart w:id="279" w:name="_Toc406162515"/>
      <w:bookmarkStart w:id="280" w:name="_Toc408221149"/>
      <w:bookmarkStart w:id="281" w:name="_Toc408228546"/>
      <w:bookmarkStart w:id="282" w:name="_Toc408230704"/>
      <w:bookmarkStart w:id="283" w:name="_Toc408232010"/>
      <w:bookmarkStart w:id="284" w:name="_Toc408233219"/>
      <w:bookmarkStart w:id="285" w:name="_Toc408234427"/>
      <w:bookmarkStart w:id="286" w:name="_Toc408234618"/>
      <w:bookmarkStart w:id="287" w:name="_Toc408234863"/>
      <w:bookmarkStart w:id="288" w:name="_Toc408307030"/>
      <w:bookmarkStart w:id="289" w:name="_Toc408317171"/>
      <w:bookmarkStart w:id="290" w:name="_Toc408386578"/>
      <w:bookmarkStart w:id="291" w:name="_Toc408573846"/>
      <w:bookmarkStart w:id="292" w:name="_Toc408997384"/>
      <w:bookmarkStart w:id="293" w:name="_Toc409008908"/>
      <w:bookmarkStart w:id="294" w:name="_Toc409534877"/>
      <w:bookmarkStart w:id="295" w:name="_Toc409534922"/>
      <w:bookmarkStart w:id="296" w:name="_Toc16771178"/>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1652C7">
        <w:lastRenderedPageBreak/>
        <w:t>Constraints</w:t>
      </w:r>
      <w:r w:rsidR="00583359" w:rsidRPr="001652C7">
        <w:t xml:space="preserve"> and Known Issues</w:t>
      </w:r>
      <w:bookmarkEnd w:id="296"/>
    </w:p>
    <w:p w14:paraId="26693A87" w14:textId="77777777" w:rsidR="0077650D" w:rsidRPr="007F7A18" w:rsidRDefault="00F13BB8" w:rsidP="0077650D">
      <w:pPr>
        <w:pStyle w:val="Maintext"/>
        <w:rPr>
          <w:sz w:val="20"/>
          <w:szCs w:val="20"/>
        </w:rPr>
      </w:pPr>
      <w:r w:rsidRPr="00F13BB8">
        <w:rPr>
          <w:b/>
          <w:sz w:val="20"/>
          <w:szCs w:val="20"/>
        </w:rPr>
        <w:t xml:space="preserve">Important </w:t>
      </w:r>
      <w:r w:rsidR="0077650D" w:rsidRPr="00F13BB8">
        <w:rPr>
          <w:b/>
          <w:sz w:val="20"/>
          <w:szCs w:val="20"/>
        </w:rPr>
        <w:t>Note:</w:t>
      </w:r>
      <w:r w:rsidR="0077650D" w:rsidRPr="007F7A18">
        <w:rPr>
          <w:sz w:val="20"/>
          <w:szCs w:val="20"/>
        </w:rPr>
        <w:t xml:space="preserve"> The tax agent and taxpayer should not rely on the pre-fill data alone, but verify it is</w:t>
      </w:r>
      <w:r w:rsidR="00162766">
        <w:rPr>
          <w:sz w:val="20"/>
          <w:szCs w:val="20"/>
        </w:rPr>
        <w:t xml:space="preserve"> complete and</w:t>
      </w:r>
      <w:r w:rsidR="0077650D" w:rsidRPr="007F7A18">
        <w:rPr>
          <w:sz w:val="20"/>
          <w:szCs w:val="20"/>
        </w:rPr>
        <w:t xml:space="preserve"> correct </w:t>
      </w:r>
      <w:r w:rsidR="00347023" w:rsidRPr="007F7A18">
        <w:rPr>
          <w:sz w:val="20"/>
          <w:szCs w:val="20"/>
        </w:rPr>
        <w:t xml:space="preserve">before </w:t>
      </w:r>
      <w:proofErr w:type="spellStart"/>
      <w:r w:rsidR="00347023" w:rsidRPr="007F7A18">
        <w:rPr>
          <w:sz w:val="20"/>
          <w:szCs w:val="20"/>
        </w:rPr>
        <w:t>lodgment</w:t>
      </w:r>
      <w:proofErr w:type="spellEnd"/>
      <w:r w:rsidR="0077650D" w:rsidRPr="007F7A18">
        <w:rPr>
          <w:sz w:val="20"/>
          <w:szCs w:val="20"/>
        </w:rPr>
        <w:t>. Any error in the amounts provided to the ATO that appear in the pre-fill message response</w:t>
      </w:r>
      <w:r w:rsidR="00D40372">
        <w:rPr>
          <w:sz w:val="20"/>
          <w:szCs w:val="20"/>
        </w:rPr>
        <w:t xml:space="preserve"> should </w:t>
      </w:r>
      <w:r w:rsidR="0077650D" w:rsidRPr="007F7A18">
        <w:rPr>
          <w:sz w:val="20"/>
          <w:szCs w:val="20"/>
        </w:rPr>
        <w:t xml:space="preserve">be resolved between the taxpayer and the information </w:t>
      </w:r>
      <w:proofErr w:type="gramStart"/>
      <w:r w:rsidR="00687BD7" w:rsidRPr="007F7A18">
        <w:rPr>
          <w:sz w:val="20"/>
          <w:szCs w:val="20"/>
        </w:rPr>
        <w:t>provider</w:t>
      </w:r>
      <w:r w:rsidR="009611A8">
        <w:rPr>
          <w:sz w:val="20"/>
          <w:szCs w:val="20"/>
        </w:rPr>
        <w:t>,</w:t>
      </w:r>
      <w:r w:rsidR="00687BD7">
        <w:rPr>
          <w:sz w:val="20"/>
          <w:szCs w:val="20"/>
        </w:rPr>
        <w:t xml:space="preserve"> that</w:t>
      </w:r>
      <w:proofErr w:type="gramEnd"/>
      <w:r>
        <w:rPr>
          <w:sz w:val="20"/>
          <w:szCs w:val="20"/>
        </w:rPr>
        <w:t xml:space="preserve"> is the taxpayer has to correct the error with the entity that provided the ATO with the pre-fill data</w:t>
      </w:r>
      <w:r w:rsidR="0077650D" w:rsidRPr="007F7A18">
        <w:rPr>
          <w:sz w:val="20"/>
          <w:szCs w:val="20"/>
        </w:rPr>
        <w:t>.</w:t>
      </w:r>
    </w:p>
    <w:p w14:paraId="26693A88" w14:textId="77777777" w:rsidR="00DD56FF" w:rsidRDefault="00DD56FF" w:rsidP="0077650D">
      <w:pPr>
        <w:pStyle w:val="Maintext"/>
      </w:pPr>
    </w:p>
    <w:p w14:paraId="26693A89" w14:textId="77777777" w:rsidR="009159E6" w:rsidRDefault="00A0515C" w:rsidP="00A0515C">
      <w:pPr>
        <w:pStyle w:val="Maintext"/>
        <w:rPr>
          <w:sz w:val="20"/>
        </w:rPr>
      </w:pPr>
      <w:bookmarkStart w:id="297" w:name="Prefill_Data"/>
      <w:r w:rsidRPr="00BE30AD">
        <w:rPr>
          <w:sz w:val="20"/>
        </w:rPr>
        <w:t>Pre-fill data provided by third parties to the ATO can be amended if a correction or other change to the data needs to be made. This can result in pre-fill data returned through this service being different</w:t>
      </w:r>
      <w:r>
        <w:rPr>
          <w:sz w:val="20"/>
        </w:rPr>
        <w:t xml:space="preserve"> at different points in time</w:t>
      </w:r>
      <w:r w:rsidRPr="00BE30AD">
        <w:rPr>
          <w:sz w:val="20"/>
        </w:rPr>
        <w:t xml:space="preserve"> if a change is made</w:t>
      </w:r>
      <w:r>
        <w:rPr>
          <w:sz w:val="20"/>
        </w:rPr>
        <w:t xml:space="preserve">. </w:t>
      </w:r>
      <w:r w:rsidRPr="00BE30AD">
        <w:rPr>
          <w:sz w:val="20"/>
        </w:rPr>
        <w:t xml:space="preserve"> </w:t>
      </w:r>
    </w:p>
    <w:p w14:paraId="26693A8A" w14:textId="77777777" w:rsidR="009159E6" w:rsidRDefault="009159E6" w:rsidP="00A0515C">
      <w:pPr>
        <w:pStyle w:val="Maintext"/>
        <w:rPr>
          <w:sz w:val="20"/>
        </w:rPr>
      </w:pPr>
    </w:p>
    <w:p w14:paraId="26693A8B" w14:textId="77777777" w:rsidR="00A0515C" w:rsidRDefault="00A0515C" w:rsidP="00A0515C">
      <w:pPr>
        <w:pStyle w:val="Maintext"/>
        <w:rPr>
          <w:sz w:val="20"/>
        </w:rPr>
      </w:pPr>
      <w:r>
        <w:rPr>
          <w:sz w:val="20"/>
        </w:rPr>
        <w:t xml:space="preserve">The corrected data provided by a third party will overwrite the previously stored data in ATO systems, however if the previous pre-fill data is being stored in a BMS, it will become </w:t>
      </w:r>
      <w:r w:rsidR="00687BD7">
        <w:rPr>
          <w:sz w:val="20"/>
        </w:rPr>
        <w:t>out of</w:t>
      </w:r>
      <w:r>
        <w:rPr>
          <w:sz w:val="20"/>
        </w:rPr>
        <w:t xml:space="preserve"> date at this point.  The pre-fill time stamps for each data item could be used to manage these differences and indicate to a tax agent if the data has been updated since the service was last used.</w:t>
      </w:r>
    </w:p>
    <w:p w14:paraId="26693A8C" w14:textId="77777777" w:rsidR="00F13BB8" w:rsidRDefault="00F13BB8" w:rsidP="00A0515C">
      <w:pPr>
        <w:pStyle w:val="Maintext"/>
        <w:rPr>
          <w:sz w:val="20"/>
        </w:rPr>
      </w:pPr>
    </w:p>
    <w:p w14:paraId="26693A8D" w14:textId="77777777" w:rsidR="00F13BB8" w:rsidRPr="00BE30AD" w:rsidRDefault="00F13BB8" w:rsidP="00A0515C">
      <w:pPr>
        <w:pStyle w:val="Maintext"/>
        <w:rPr>
          <w:sz w:val="20"/>
        </w:rPr>
      </w:pPr>
      <w:r>
        <w:rPr>
          <w:sz w:val="20"/>
        </w:rPr>
        <w:t>Pre-fill information matching is an automate</w:t>
      </w:r>
      <w:r w:rsidR="00DA3840">
        <w:rPr>
          <w:sz w:val="20"/>
        </w:rPr>
        <w:t>d</w:t>
      </w:r>
      <w:r>
        <w:rPr>
          <w:sz w:val="20"/>
        </w:rPr>
        <w:t xml:space="preserve"> process and relies on the </w:t>
      </w:r>
      <w:r w:rsidR="00B36BBE">
        <w:rPr>
          <w:sz w:val="20"/>
        </w:rPr>
        <w:t xml:space="preserve">third party </w:t>
      </w:r>
      <w:r>
        <w:rPr>
          <w:sz w:val="20"/>
        </w:rPr>
        <w:t>source data having a high quality match characteristic with the taxpayer record before it is included in the pre-fill data set.  Data passed to the ATO</w:t>
      </w:r>
      <w:r w:rsidR="00B36BBE">
        <w:rPr>
          <w:sz w:val="20"/>
        </w:rPr>
        <w:t xml:space="preserve"> by third parties</w:t>
      </w:r>
      <w:r>
        <w:rPr>
          <w:sz w:val="20"/>
        </w:rPr>
        <w:t xml:space="preserve"> with a low match </w:t>
      </w:r>
      <w:r w:rsidR="00687BD7">
        <w:rPr>
          <w:sz w:val="20"/>
        </w:rPr>
        <w:t>characteristic</w:t>
      </w:r>
      <w:r>
        <w:rPr>
          <w:sz w:val="20"/>
        </w:rPr>
        <w:t xml:space="preserve"> will not be included pre-fill data set.</w:t>
      </w:r>
    </w:p>
    <w:p w14:paraId="26693A8E" w14:textId="77777777" w:rsidR="00174B68" w:rsidRPr="001652C7" w:rsidRDefault="00851D6E" w:rsidP="00A160F8">
      <w:pPr>
        <w:pStyle w:val="Head2"/>
      </w:pPr>
      <w:bookmarkStart w:id="298" w:name="_Toc442703501"/>
      <w:bookmarkStart w:id="299" w:name="_Toc405989462"/>
      <w:bookmarkStart w:id="300" w:name="_Toc405989510"/>
      <w:bookmarkStart w:id="301" w:name="_Toc405993411"/>
      <w:bookmarkStart w:id="302" w:name="_Toc405995098"/>
      <w:bookmarkStart w:id="303" w:name="_Toc405995243"/>
      <w:bookmarkStart w:id="304" w:name="_Toc405996906"/>
      <w:bookmarkStart w:id="305" w:name="_Toc405989463"/>
      <w:bookmarkStart w:id="306" w:name="_Toc405989511"/>
      <w:bookmarkStart w:id="307" w:name="_Toc405993412"/>
      <w:bookmarkStart w:id="308" w:name="_Toc405995099"/>
      <w:bookmarkStart w:id="309" w:name="_Toc405995244"/>
      <w:bookmarkStart w:id="310" w:name="_Toc405996907"/>
      <w:bookmarkStart w:id="311" w:name="_Toc405989464"/>
      <w:bookmarkStart w:id="312" w:name="_Toc405989512"/>
      <w:bookmarkStart w:id="313" w:name="_Toc405993413"/>
      <w:bookmarkStart w:id="314" w:name="_Toc405995100"/>
      <w:bookmarkStart w:id="315" w:name="_Toc405995245"/>
      <w:bookmarkStart w:id="316" w:name="_Toc405996908"/>
      <w:bookmarkStart w:id="317" w:name="_Toc405989465"/>
      <w:bookmarkStart w:id="318" w:name="_Toc405989513"/>
      <w:bookmarkStart w:id="319" w:name="_Toc405993414"/>
      <w:bookmarkStart w:id="320" w:name="_Toc405995101"/>
      <w:bookmarkStart w:id="321" w:name="_Toc405995246"/>
      <w:bookmarkStart w:id="322" w:name="_Toc405996909"/>
      <w:bookmarkStart w:id="323" w:name="_Toc16771179"/>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sidRPr="001652C7">
        <w:t>C</w:t>
      </w:r>
      <w:r w:rsidR="006720FE" w:rsidRPr="001652C7">
        <w:t>o</w:t>
      </w:r>
      <w:r w:rsidRPr="001652C7">
        <w:t xml:space="preserve">nstraints </w:t>
      </w:r>
      <w:r w:rsidR="00583359" w:rsidRPr="001652C7">
        <w:t>When</w:t>
      </w:r>
      <w:r w:rsidR="00B536B4" w:rsidRPr="001652C7">
        <w:t xml:space="preserve"> </w:t>
      </w:r>
      <w:r w:rsidR="00210B7C" w:rsidRPr="001652C7">
        <w:t>U</w:t>
      </w:r>
      <w:r w:rsidR="00B536B4" w:rsidRPr="001652C7">
        <w:t xml:space="preserve">sing This </w:t>
      </w:r>
      <w:bookmarkStart w:id="324" w:name="_Toc408221152"/>
      <w:bookmarkStart w:id="325" w:name="_Toc408228549"/>
      <w:bookmarkStart w:id="326" w:name="_Toc408230707"/>
      <w:bookmarkStart w:id="327" w:name="_Toc408232013"/>
      <w:bookmarkStart w:id="328" w:name="_Toc408233222"/>
      <w:bookmarkStart w:id="329" w:name="_Toc408234430"/>
      <w:bookmarkStart w:id="330" w:name="_Toc408234621"/>
      <w:bookmarkStart w:id="331" w:name="_Toc408234866"/>
      <w:bookmarkStart w:id="332" w:name="_Toc408307033"/>
      <w:bookmarkStart w:id="333" w:name="_Toc408317174"/>
      <w:bookmarkStart w:id="334" w:name="_Toc408386581"/>
      <w:bookmarkStart w:id="335" w:name="_Toc408573849"/>
      <w:bookmarkEnd w:id="324"/>
      <w:bookmarkEnd w:id="325"/>
      <w:bookmarkEnd w:id="326"/>
      <w:bookmarkEnd w:id="327"/>
      <w:bookmarkEnd w:id="328"/>
      <w:bookmarkEnd w:id="329"/>
      <w:bookmarkEnd w:id="330"/>
      <w:bookmarkEnd w:id="331"/>
      <w:bookmarkEnd w:id="332"/>
      <w:bookmarkEnd w:id="333"/>
      <w:bookmarkEnd w:id="334"/>
      <w:bookmarkEnd w:id="335"/>
      <w:r w:rsidR="00BC4DD1">
        <w:t>Interaction</w:t>
      </w:r>
      <w:bookmarkEnd w:id="323"/>
    </w:p>
    <w:p w14:paraId="26693A8F" w14:textId="77777777" w:rsidR="001B3690" w:rsidRPr="00014833" w:rsidRDefault="00E37414" w:rsidP="00785F2D">
      <w:pPr>
        <w:spacing w:after="120"/>
        <w:rPr>
          <w:sz w:val="20"/>
        </w:rPr>
      </w:pPr>
      <w:r>
        <w:rPr>
          <w:sz w:val="20"/>
        </w:rPr>
        <w:t>T</w:t>
      </w:r>
      <w:r w:rsidR="001B3690" w:rsidRPr="00CA22D3">
        <w:rPr>
          <w:sz w:val="20"/>
        </w:rPr>
        <w:t>his interaction has the following unique</w:t>
      </w:r>
      <w:r w:rsidR="00485E40" w:rsidRPr="00CA22D3">
        <w:rPr>
          <w:sz w:val="20"/>
        </w:rPr>
        <w:t xml:space="preserve"> constraints</w:t>
      </w:r>
      <w:r w:rsidR="0030570B" w:rsidRPr="00CA22D3">
        <w:rPr>
          <w:sz w:val="20"/>
        </w:rPr>
        <w:t>:</w:t>
      </w:r>
    </w:p>
    <w:tbl>
      <w:tblPr>
        <w:tblW w:w="0" w:type="auto"/>
        <w:tblInd w:w="1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70" w:type="dxa"/>
          <w:right w:w="170" w:type="dxa"/>
        </w:tblCellMar>
        <w:tblLook w:val="01E0" w:firstRow="1" w:lastRow="1" w:firstColumn="1" w:lastColumn="1" w:noHBand="0" w:noVBand="0"/>
      </w:tblPr>
      <w:tblGrid>
        <w:gridCol w:w="572"/>
        <w:gridCol w:w="8901"/>
      </w:tblGrid>
      <w:tr w:rsidR="002D0F9B" w:rsidRPr="00014833" w14:paraId="26693A92" w14:textId="77777777" w:rsidTr="009002A8">
        <w:trPr>
          <w:tblHeader/>
        </w:trPr>
        <w:tc>
          <w:tcPr>
            <w:tcW w:w="572" w:type="dxa"/>
            <w:shd w:val="clear" w:color="auto" w:fill="C6D9F1" w:themeFill="text2" w:themeFillTint="33"/>
          </w:tcPr>
          <w:p w14:paraId="26693A90" w14:textId="77777777" w:rsidR="002D0F9B" w:rsidRPr="00014833" w:rsidRDefault="002D0F9B" w:rsidP="008F4921">
            <w:pPr>
              <w:pStyle w:val="Maintext"/>
              <w:keepNext/>
              <w:spacing w:before="60" w:after="60"/>
              <w:rPr>
                <w:rFonts w:cs="Arial"/>
                <w:b/>
                <w:sz w:val="20"/>
                <w:szCs w:val="22"/>
              </w:rPr>
            </w:pPr>
            <w:r w:rsidRPr="00014833">
              <w:rPr>
                <w:rFonts w:cs="Arial"/>
                <w:b/>
                <w:sz w:val="20"/>
                <w:szCs w:val="22"/>
              </w:rPr>
              <w:t>#</w:t>
            </w:r>
          </w:p>
        </w:tc>
        <w:tc>
          <w:tcPr>
            <w:tcW w:w="8901" w:type="dxa"/>
            <w:shd w:val="clear" w:color="auto" w:fill="C6D9F1" w:themeFill="text2" w:themeFillTint="33"/>
          </w:tcPr>
          <w:p w14:paraId="26693A91" w14:textId="77777777" w:rsidR="002D0F9B" w:rsidRPr="00014833" w:rsidRDefault="002D0F9B" w:rsidP="00B14EF7">
            <w:pPr>
              <w:pStyle w:val="Maintext"/>
              <w:spacing w:before="60" w:after="60"/>
              <w:rPr>
                <w:rFonts w:cs="Arial"/>
                <w:b/>
                <w:sz w:val="20"/>
                <w:szCs w:val="22"/>
              </w:rPr>
            </w:pPr>
            <w:r w:rsidRPr="00014833">
              <w:rPr>
                <w:rFonts w:cs="Arial"/>
                <w:b/>
                <w:sz w:val="20"/>
                <w:szCs w:val="22"/>
              </w:rPr>
              <w:t>Constraint</w:t>
            </w:r>
          </w:p>
        </w:tc>
      </w:tr>
      <w:tr w:rsidR="00474D6B" w:rsidRPr="00014833" w14:paraId="26693A95" w14:textId="77777777" w:rsidTr="00EB4DC0">
        <w:tc>
          <w:tcPr>
            <w:tcW w:w="572" w:type="dxa"/>
            <w:shd w:val="clear" w:color="auto" w:fill="auto"/>
          </w:tcPr>
          <w:p w14:paraId="26693A93" w14:textId="77777777" w:rsidR="00474D6B" w:rsidRPr="00A26A91" w:rsidRDefault="00474D6B" w:rsidP="008524B0">
            <w:pPr>
              <w:pStyle w:val="Maintext"/>
              <w:numPr>
                <w:ilvl w:val="0"/>
                <w:numId w:val="9"/>
              </w:numPr>
              <w:spacing w:before="60" w:after="60" w:line="288" w:lineRule="auto"/>
              <w:rPr>
                <w:rFonts w:cs="Arial"/>
                <w:sz w:val="20"/>
                <w:szCs w:val="22"/>
              </w:rPr>
            </w:pPr>
          </w:p>
        </w:tc>
        <w:tc>
          <w:tcPr>
            <w:tcW w:w="8901" w:type="dxa"/>
            <w:shd w:val="clear" w:color="auto" w:fill="auto"/>
          </w:tcPr>
          <w:p w14:paraId="26693A94" w14:textId="77777777" w:rsidR="00474D6B" w:rsidRPr="00A26A91" w:rsidDel="00EC30EF" w:rsidRDefault="00474D6B" w:rsidP="00E37414">
            <w:pPr>
              <w:pStyle w:val="Maintext"/>
              <w:keepNext/>
              <w:spacing w:before="60" w:after="60"/>
              <w:rPr>
                <w:rFonts w:cs="Arial"/>
                <w:b/>
                <w:sz w:val="20"/>
                <w:szCs w:val="22"/>
              </w:rPr>
            </w:pPr>
            <w:r>
              <w:rPr>
                <w:rFonts w:cs="Arial"/>
                <w:sz w:val="20"/>
                <w:szCs w:val="22"/>
              </w:rPr>
              <w:t>Th</w:t>
            </w:r>
            <w:r w:rsidR="002F537E">
              <w:rPr>
                <w:rFonts w:cs="Arial"/>
                <w:sz w:val="20"/>
                <w:szCs w:val="22"/>
              </w:rPr>
              <w:t>is</w:t>
            </w:r>
            <w:r>
              <w:rPr>
                <w:rFonts w:cs="Arial"/>
                <w:sz w:val="20"/>
                <w:szCs w:val="22"/>
              </w:rPr>
              <w:t xml:space="preserve"> Pre-fill </w:t>
            </w:r>
            <w:r w:rsidR="00E37414">
              <w:rPr>
                <w:rFonts w:cs="Arial"/>
                <w:sz w:val="20"/>
                <w:szCs w:val="22"/>
              </w:rPr>
              <w:t xml:space="preserve">interaction </w:t>
            </w:r>
            <w:r>
              <w:rPr>
                <w:rFonts w:cs="Arial"/>
                <w:sz w:val="20"/>
                <w:szCs w:val="22"/>
              </w:rPr>
              <w:t>can only be used for IITRs.</w:t>
            </w:r>
          </w:p>
        </w:tc>
      </w:tr>
      <w:tr w:rsidR="00553B94" w:rsidRPr="00014833" w14:paraId="26693A99" w14:textId="77777777" w:rsidTr="00EB4DC0">
        <w:tc>
          <w:tcPr>
            <w:tcW w:w="572" w:type="dxa"/>
            <w:shd w:val="clear" w:color="auto" w:fill="auto"/>
          </w:tcPr>
          <w:p w14:paraId="26693A96" w14:textId="77777777" w:rsidR="00553B94" w:rsidRPr="008C0E75" w:rsidRDefault="00553B94" w:rsidP="008524B0">
            <w:pPr>
              <w:pStyle w:val="Maintext"/>
              <w:numPr>
                <w:ilvl w:val="0"/>
                <w:numId w:val="9"/>
              </w:numPr>
              <w:spacing w:before="60" w:after="60" w:line="288" w:lineRule="auto"/>
              <w:rPr>
                <w:rFonts w:cs="Arial"/>
                <w:sz w:val="20"/>
                <w:szCs w:val="22"/>
              </w:rPr>
            </w:pPr>
          </w:p>
        </w:tc>
        <w:tc>
          <w:tcPr>
            <w:tcW w:w="8901" w:type="dxa"/>
            <w:shd w:val="clear" w:color="auto" w:fill="auto"/>
          </w:tcPr>
          <w:p w14:paraId="26693A97" w14:textId="7D561A44" w:rsidR="00DF543A" w:rsidRDefault="00DF543A" w:rsidP="00DF543A">
            <w:pPr>
              <w:pStyle w:val="Maintext"/>
            </w:pPr>
            <w:r w:rsidRPr="003D63FA">
              <w:rPr>
                <w:rFonts w:cs="Arial"/>
                <w:sz w:val="20"/>
                <w:szCs w:val="20"/>
              </w:rPr>
              <w:t xml:space="preserve">The </w:t>
            </w:r>
            <w:proofErr w:type="spellStart"/>
            <w:r w:rsidRPr="003D63FA">
              <w:rPr>
                <w:rFonts w:cs="Arial"/>
                <w:i/>
                <w:sz w:val="20"/>
                <w:szCs w:val="20"/>
              </w:rPr>
              <w:t>IITR.Prefill</w:t>
            </w:r>
            <w:proofErr w:type="spellEnd"/>
            <w:r w:rsidRPr="003D63FA">
              <w:rPr>
                <w:rFonts w:cs="Arial"/>
                <w:sz w:val="20"/>
                <w:szCs w:val="20"/>
              </w:rPr>
              <w:t xml:space="preserve"> interaction will only provide pre-fill data for 2014 </w:t>
            </w:r>
            <w:r>
              <w:rPr>
                <w:rFonts w:cs="Arial"/>
                <w:sz w:val="20"/>
                <w:szCs w:val="20"/>
              </w:rPr>
              <w:t>and onwards</w:t>
            </w:r>
            <w:r w:rsidRPr="003D63FA">
              <w:rPr>
                <w:rFonts w:cs="Arial"/>
                <w:sz w:val="20"/>
                <w:szCs w:val="20"/>
              </w:rPr>
              <w:t xml:space="preserve">. </w:t>
            </w:r>
            <w:r>
              <w:rPr>
                <w:rFonts w:cs="Arial"/>
                <w:sz w:val="20"/>
                <w:szCs w:val="20"/>
              </w:rPr>
              <w:t xml:space="preserve">Please note that 2014 pre-fill data will not be returned in the response if the taxpayer has lodged for that year.  </w:t>
            </w:r>
            <w:r w:rsidRPr="003D63FA">
              <w:rPr>
                <w:rFonts w:cs="Arial"/>
                <w:sz w:val="20"/>
                <w:szCs w:val="20"/>
              </w:rPr>
              <w:t xml:space="preserve">For years prior to 2014, the Tax Agent Portal pre-filling report can be accessed by tax agents. </w:t>
            </w:r>
            <w:r>
              <w:rPr>
                <w:rFonts w:cs="Arial"/>
                <w:sz w:val="20"/>
                <w:szCs w:val="20"/>
              </w:rPr>
              <w:t xml:space="preserve"> </w:t>
            </w:r>
            <w:r w:rsidRPr="003D63FA">
              <w:rPr>
                <w:rFonts w:cs="Arial"/>
                <w:sz w:val="20"/>
                <w:szCs w:val="20"/>
              </w:rPr>
              <w:t xml:space="preserve">See the ATO website for </w:t>
            </w:r>
            <w:hyperlink r:id="rId31" w:history="1">
              <w:r w:rsidRPr="00702E9F">
                <w:rPr>
                  <w:rStyle w:val="Hyperlink"/>
                  <w:rFonts w:cs="Arial"/>
                  <w:noProof w:val="0"/>
                  <w:sz w:val="20"/>
                  <w:szCs w:val="20"/>
                </w:rPr>
                <w:t>further information</w:t>
              </w:r>
            </w:hyperlink>
            <w:r>
              <w:rPr>
                <w:rFonts w:cs="Arial"/>
                <w:sz w:val="20"/>
                <w:szCs w:val="20"/>
              </w:rPr>
              <w:t>.</w:t>
            </w:r>
            <w:r>
              <w:t xml:space="preserve"> </w:t>
            </w:r>
          </w:p>
          <w:p w14:paraId="26693A98" w14:textId="77777777" w:rsidR="00DF543A" w:rsidRDefault="00DF543A" w:rsidP="00E37414">
            <w:pPr>
              <w:pStyle w:val="Maintext"/>
              <w:keepNext/>
              <w:spacing w:before="60" w:after="60"/>
              <w:rPr>
                <w:rFonts w:cs="Arial"/>
                <w:sz w:val="20"/>
                <w:szCs w:val="22"/>
              </w:rPr>
            </w:pPr>
          </w:p>
        </w:tc>
      </w:tr>
      <w:tr w:rsidR="00E91F74" w:rsidRPr="00014833" w14:paraId="26693A9D" w14:textId="77777777" w:rsidTr="00EB4DC0">
        <w:tc>
          <w:tcPr>
            <w:tcW w:w="572" w:type="dxa"/>
            <w:shd w:val="clear" w:color="auto" w:fill="auto"/>
          </w:tcPr>
          <w:p w14:paraId="26693A9A" w14:textId="77777777" w:rsidR="00E91F74" w:rsidRPr="008C0E75" w:rsidRDefault="00E91F74" w:rsidP="008524B0">
            <w:pPr>
              <w:pStyle w:val="Maintext"/>
              <w:numPr>
                <w:ilvl w:val="0"/>
                <w:numId w:val="9"/>
              </w:numPr>
              <w:spacing w:before="60" w:after="60" w:line="288" w:lineRule="auto"/>
              <w:rPr>
                <w:rFonts w:cs="Arial"/>
                <w:sz w:val="20"/>
                <w:szCs w:val="22"/>
              </w:rPr>
            </w:pPr>
          </w:p>
        </w:tc>
        <w:tc>
          <w:tcPr>
            <w:tcW w:w="8901" w:type="dxa"/>
            <w:shd w:val="clear" w:color="auto" w:fill="auto"/>
          </w:tcPr>
          <w:p w14:paraId="26693A9B" w14:textId="77777777" w:rsidR="00E91F74" w:rsidRDefault="00E2462A" w:rsidP="00E2462A">
            <w:pPr>
              <w:pStyle w:val="Maintext"/>
              <w:keepNext/>
              <w:spacing w:before="60" w:after="60"/>
              <w:rPr>
                <w:rStyle w:val="BodyTextChar1"/>
                <w:sz w:val="20"/>
                <w:szCs w:val="20"/>
              </w:rPr>
            </w:pPr>
            <w:r w:rsidRPr="003D63FA">
              <w:rPr>
                <w:rFonts w:cs="Arial"/>
                <w:sz w:val="20"/>
                <w:szCs w:val="20"/>
              </w:rPr>
              <w:t xml:space="preserve">The </w:t>
            </w:r>
            <w:proofErr w:type="spellStart"/>
            <w:r w:rsidRPr="003D63FA">
              <w:rPr>
                <w:rFonts w:cs="Arial"/>
                <w:i/>
                <w:sz w:val="20"/>
                <w:szCs w:val="20"/>
              </w:rPr>
              <w:t>IITR.Prefill</w:t>
            </w:r>
            <w:proofErr w:type="spellEnd"/>
            <w:r w:rsidRPr="003D63FA">
              <w:rPr>
                <w:rFonts w:cs="Arial"/>
                <w:sz w:val="20"/>
                <w:szCs w:val="20"/>
              </w:rPr>
              <w:t xml:space="preserve"> interaction will only provide </w:t>
            </w:r>
            <w:r>
              <w:rPr>
                <w:rFonts w:cs="Arial"/>
                <w:sz w:val="20"/>
                <w:szCs w:val="20"/>
              </w:rPr>
              <w:t xml:space="preserve">STP record finalisation </w:t>
            </w:r>
            <w:r w:rsidRPr="003D63FA">
              <w:rPr>
                <w:rFonts w:cs="Arial"/>
                <w:sz w:val="20"/>
                <w:szCs w:val="20"/>
              </w:rPr>
              <w:t>data for 201</w:t>
            </w:r>
            <w:r>
              <w:rPr>
                <w:rFonts w:cs="Arial"/>
                <w:sz w:val="20"/>
                <w:szCs w:val="20"/>
              </w:rPr>
              <w:t>9</w:t>
            </w:r>
            <w:r w:rsidRPr="003D63FA">
              <w:rPr>
                <w:rFonts w:cs="Arial"/>
                <w:sz w:val="20"/>
                <w:szCs w:val="20"/>
              </w:rPr>
              <w:t xml:space="preserve"> </w:t>
            </w:r>
            <w:r>
              <w:rPr>
                <w:rFonts w:cs="Arial"/>
                <w:sz w:val="20"/>
                <w:szCs w:val="20"/>
              </w:rPr>
              <w:t>and onwards</w:t>
            </w:r>
            <w:r>
              <w:rPr>
                <w:rStyle w:val="BodyTextChar1"/>
                <w:sz w:val="20"/>
                <w:szCs w:val="20"/>
              </w:rPr>
              <w:t xml:space="preserve">. Where a STP record is flagged as </w:t>
            </w:r>
            <w:proofErr w:type="spellStart"/>
            <w:r>
              <w:rPr>
                <w:rStyle w:val="BodyTextChar1"/>
                <w:sz w:val="20"/>
                <w:szCs w:val="20"/>
              </w:rPr>
              <w:t>unfinalised</w:t>
            </w:r>
            <w:proofErr w:type="spellEnd"/>
            <w:r>
              <w:rPr>
                <w:rStyle w:val="BodyTextChar1"/>
                <w:sz w:val="20"/>
                <w:szCs w:val="20"/>
              </w:rPr>
              <w:t xml:space="preserve">, the pre-fill data for that STP record should be displayed as informational only and should not be mapped into the IITR. </w:t>
            </w:r>
          </w:p>
          <w:p w14:paraId="26693A9C" w14:textId="77777777" w:rsidR="00E2462A" w:rsidRDefault="00E2462A" w:rsidP="00E2462A">
            <w:pPr>
              <w:pStyle w:val="Maintext"/>
              <w:keepNext/>
              <w:spacing w:before="60" w:after="60"/>
              <w:rPr>
                <w:rStyle w:val="BodyTextChar1"/>
                <w:sz w:val="20"/>
                <w:szCs w:val="20"/>
              </w:rPr>
            </w:pPr>
          </w:p>
        </w:tc>
      </w:tr>
      <w:tr w:rsidR="00493062" w:rsidRPr="00014833" w14:paraId="26693AA4" w14:textId="77777777" w:rsidTr="00EB4DC0">
        <w:tc>
          <w:tcPr>
            <w:tcW w:w="572" w:type="dxa"/>
            <w:shd w:val="clear" w:color="auto" w:fill="auto"/>
          </w:tcPr>
          <w:p w14:paraId="26693A9E" w14:textId="77777777" w:rsidR="00493062" w:rsidRPr="008C0E75" w:rsidRDefault="00493062" w:rsidP="008524B0">
            <w:pPr>
              <w:pStyle w:val="Maintext"/>
              <w:numPr>
                <w:ilvl w:val="0"/>
                <w:numId w:val="9"/>
              </w:numPr>
              <w:spacing w:before="60" w:after="60" w:line="288" w:lineRule="auto"/>
              <w:rPr>
                <w:rFonts w:cs="Arial"/>
                <w:sz w:val="20"/>
                <w:szCs w:val="22"/>
              </w:rPr>
            </w:pPr>
          </w:p>
        </w:tc>
        <w:tc>
          <w:tcPr>
            <w:tcW w:w="8901" w:type="dxa"/>
            <w:shd w:val="clear" w:color="auto" w:fill="auto"/>
          </w:tcPr>
          <w:p w14:paraId="26693A9F" w14:textId="77777777" w:rsidR="00095760" w:rsidRDefault="00095760" w:rsidP="001554D7">
            <w:pPr>
              <w:pStyle w:val="Maintext"/>
              <w:keepNext/>
              <w:spacing w:before="60" w:after="60"/>
              <w:rPr>
                <w:rStyle w:val="BodyTextChar1"/>
                <w:sz w:val="20"/>
                <w:szCs w:val="20"/>
              </w:rPr>
            </w:pPr>
            <w:r>
              <w:rPr>
                <w:rStyle w:val="BodyTextChar1"/>
                <w:sz w:val="20"/>
                <w:szCs w:val="20"/>
              </w:rPr>
              <w:t>Third party p</w:t>
            </w:r>
            <w:r w:rsidRPr="00CA22D3">
              <w:rPr>
                <w:rStyle w:val="BodyTextChar1"/>
                <w:sz w:val="20"/>
                <w:szCs w:val="20"/>
              </w:rPr>
              <w:t xml:space="preserve">re-fill data </w:t>
            </w:r>
            <w:r>
              <w:rPr>
                <w:rStyle w:val="BodyTextChar1"/>
                <w:sz w:val="20"/>
                <w:szCs w:val="20"/>
              </w:rPr>
              <w:t>availability commences</w:t>
            </w:r>
            <w:r w:rsidRPr="00CA22D3">
              <w:rPr>
                <w:rStyle w:val="BodyTextChar1"/>
                <w:sz w:val="20"/>
                <w:szCs w:val="20"/>
              </w:rPr>
              <w:t xml:space="preserve"> early July for the previous </w:t>
            </w:r>
            <w:r>
              <w:rPr>
                <w:rStyle w:val="BodyTextChar1"/>
                <w:sz w:val="20"/>
                <w:szCs w:val="20"/>
              </w:rPr>
              <w:t xml:space="preserve">reporting period with most data being available by </w:t>
            </w:r>
            <w:r w:rsidR="0025155F">
              <w:rPr>
                <w:rStyle w:val="BodyTextChar1"/>
                <w:sz w:val="20"/>
                <w:szCs w:val="20"/>
              </w:rPr>
              <w:t>the end of July</w:t>
            </w:r>
            <w:r>
              <w:rPr>
                <w:rStyle w:val="BodyTextChar1"/>
                <w:sz w:val="20"/>
                <w:szCs w:val="20"/>
              </w:rPr>
              <w:t xml:space="preserve">. The ATO pre-fill </w:t>
            </w:r>
            <w:r w:rsidR="00347023">
              <w:rPr>
                <w:rStyle w:val="BodyTextChar1"/>
                <w:sz w:val="20"/>
                <w:szCs w:val="20"/>
              </w:rPr>
              <w:t>availability</w:t>
            </w:r>
            <w:r>
              <w:rPr>
                <w:rStyle w:val="BodyTextChar1"/>
                <w:sz w:val="20"/>
                <w:szCs w:val="20"/>
              </w:rPr>
              <w:t xml:space="preserve"> website shows when data is </w:t>
            </w:r>
            <w:r w:rsidR="00347023">
              <w:rPr>
                <w:rStyle w:val="BodyTextChar1"/>
                <w:sz w:val="20"/>
                <w:szCs w:val="20"/>
              </w:rPr>
              <w:t>available</w:t>
            </w:r>
            <w:r w:rsidR="00347023" w:rsidRPr="00095760">
              <w:rPr>
                <w:rStyle w:val="BodyTextChar1"/>
                <w:sz w:val="20"/>
                <w:szCs w:val="20"/>
              </w:rPr>
              <w:t xml:space="preserve"> from</w:t>
            </w:r>
            <w:r w:rsidRPr="00095760">
              <w:rPr>
                <w:rStyle w:val="BodyTextChar1"/>
                <w:sz w:val="20"/>
                <w:szCs w:val="20"/>
              </w:rPr>
              <w:t xml:space="preserve"> government agencies, private health funds, financial institutions and companies.</w:t>
            </w:r>
            <w:r w:rsidRPr="00CA22D3">
              <w:rPr>
                <w:rStyle w:val="BodyTextChar1"/>
                <w:sz w:val="20"/>
                <w:szCs w:val="20"/>
              </w:rPr>
              <w:t xml:space="preserve">  </w:t>
            </w:r>
          </w:p>
          <w:p w14:paraId="26693AA0" w14:textId="77777777" w:rsidR="00F13BB8" w:rsidRDefault="00F13BB8" w:rsidP="001554D7">
            <w:pPr>
              <w:pStyle w:val="Maintext"/>
              <w:keepNext/>
              <w:spacing w:before="60" w:after="60"/>
              <w:rPr>
                <w:rStyle w:val="BodyTextChar1"/>
                <w:sz w:val="20"/>
                <w:szCs w:val="20"/>
              </w:rPr>
            </w:pPr>
          </w:p>
          <w:p w14:paraId="26693AA1" w14:textId="77777777" w:rsidR="00095760" w:rsidRDefault="00F13BB8" w:rsidP="002A5F4F">
            <w:pPr>
              <w:pStyle w:val="Maintext"/>
              <w:keepNext/>
              <w:spacing w:before="60" w:after="60"/>
              <w:rPr>
                <w:rFonts w:cs="Arial"/>
                <w:sz w:val="20"/>
                <w:szCs w:val="22"/>
              </w:rPr>
            </w:pPr>
            <w:r>
              <w:rPr>
                <w:rFonts w:cs="Arial"/>
                <w:sz w:val="20"/>
                <w:szCs w:val="22"/>
              </w:rPr>
              <w:t>Data supplied must have a high-quality match to a taxpayer’s record to be included.</w:t>
            </w:r>
          </w:p>
          <w:p w14:paraId="26693AA2" w14:textId="77777777" w:rsidR="00F13BB8" w:rsidRDefault="00F13BB8" w:rsidP="002A5F4F">
            <w:pPr>
              <w:pStyle w:val="Maintext"/>
              <w:keepNext/>
              <w:spacing w:before="60" w:after="60"/>
              <w:rPr>
                <w:rFonts w:cs="Arial"/>
                <w:sz w:val="20"/>
                <w:szCs w:val="22"/>
              </w:rPr>
            </w:pPr>
          </w:p>
          <w:p w14:paraId="26693AA3" w14:textId="77777777" w:rsidR="00095760" w:rsidRDefault="007E35A7" w:rsidP="002A5F4F">
            <w:pPr>
              <w:pStyle w:val="Maintext"/>
              <w:keepNext/>
              <w:spacing w:before="60" w:after="60"/>
              <w:rPr>
                <w:rFonts w:cs="Arial"/>
                <w:sz w:val="20"/>
                <w:szCs w:val="22"/>
              </w:rPr>
            </w:pPr>
            <w:hyperlink r:id="rId32" w:history="1">
              <w:r w:rsidR="00095760" w:rsidRPr="001554D7">
                <w:rPr>
                  <w:rStyle w:val="Hyperlink"/>
                  <w:rFonts w:cs="Arial"/>
                  <w:noProof w:val="0"/>
                  <w:sz w:val="20"/>
                  <w:szCs w:val="22"/>
                </w:rPr>
                <w:t>https://www.ato.gov.au/individuals/lodging-your-tax-return/in-detail/pre-fill-availability/</w:t>
              </w:r>
            </w:hyperlink>
          </w:p>
        </w:tc>
      </w:tr>
      <w:tr w:rsidR="008661F0" w:rsidRPr="00014833" w14:paraId="26693AE4" w14:textId="77777777" w:rsidTr="00EB4DC0">
        <w:tc>
          <w:tcPr>
            <w:tcW w:w="572" w:type="dxa"/>
            <w:shd w:val="clear" w:color="auto" w:fill="auto"/>
          </w:tcPr>
          <w:p w14:paraId="26693AA5" w14:textId="77777777" w:rsidR="008661F0" w:rsidRPr="008C0E75" w:rsidRDefault="008661F0" w:rsidP="008524B0">
            <w:pPr>
              <w:pStyle w:val="Maintext"/>
              <w:numPr>
                <w:ilvl w:val="0"/>
                <w:numId w:val="9"/>
              </w:numPr>
              <w:spacing w:before="60" w:after="60" w:line="288" w:lineRule="auto"/>
              <w:rPr>
                <w:rFonts w:cs="Arial"/>
                <w:sz w:val="20"/>
                <w:szCs w:val="22"/>
              </w:rPr>
            </w:pPr>
          </w:p>
        </w:tc>
        <w:tc>
          <w:tcPr>
            <w:tcW w:w="8901" w:type="dxa"/>
            <w:shd w:val="clear" w:color="auto" w:fill="auto"/>
          </w:tcPr>
          <w:p w14:paraId="26693AA6" w14:textId="77777777" w:rsidR="008661F0" w:rsidRDefault="008661F0" w:rsidP="00553B94">
            <w:pPr>
              <w:pStyle w:val="Maintext"/>
              <w:keepNext/>
              <w:spacing w:before="60" w:after="60"/>
              <w:rPr>
                <w:rFonts w:cs="Arial"/>
                <w:sz w:val="20"/>
                <w:szCs w:val="22"/>
              </w:rPr>
            </w:pPr>
            <w:r>
              <w:rPr>
                <w:rFonts w:cs="Arial"/>
                <w:sz w:val="20"/>
                <w:szCs w:val="22"/>
              </w:rPr>
              <w:t xml:space="preserve">The Pre-fill </w:t>
            </w:r>
            <w:r w:rsidR="00E37414">
              <w:rPr>
                <w:rFonts w:cs="Arial"/>
                <w:sz w:val="20"/>
                <w:szCs w:val="22"/>
              </w:rPr>
              <w:t>interaction</w:t>
            </w:r>
            <w:r>
              <w:rPr>
                <w:rFonts w:cs="Arial"/>
                <w:sz w:val="20"/>
                <w:szCs w:val="22"/>
              </w:rPr>
              <w:t xml:space="preserve"> does not </w:t>
            </w:r>
            <w:r w:rsidR="004D004E">
              <w:rPr>
                <w:rFonts w:cs="Arial"/>
                <w:sz w:val="20"/>
                <w:szCs w:val="22"/>
              </w:rPr>
              <w:t>provide</w:t>
            </w:r>
            <w:r>
              <w:rPr>
                <w:rFonts w:cs="Arial"/>
                <w:sz w:val="20"/>
                <w:szCs w:val="22"/>
              </w:rPr>
              <w:t xml:space="preserve"> (per account holder</w:t>
            </w:r>
            <w:r w:rsidR="002E5A38">
              <w:rPr>
                <w:rFonts w:cs="Arial"/>
                <w:sz w:val="20"/>
                <w:szCs w:val="22"/>
              </w:rPr>
              <w:t>/reported number of investors</w:t>
            </w:r>
            <w:r>
              <w:rPr>
                <w:rFonts w:cs="Arial"/>
                <w:sz w:val="20"/>
                <w:szCs w:val="22"/>
              </w:rPr>
              <w:t xml:space="preserve">) </w:t>
            </w:r>
            <w:r w:rsidR="002E5A38">
              <w:rPr>
                <w:rFonts w:cs="Arial"/>
                <w:sz w:val="20"/>
                <w:szCs w:val="22"/>
              </w:rPr>
              <w:t>the</w:t>
            </w:r>
            <w:r w:rsidR="0058361D">
              <w:rPr>
                <w:rFonts w:cs="Arial"/>
                <w:sz w:val="20"/>
                <w:szCs w:val="22"/>
              </w:rPr>
              <w:t xml:space="preserve"> following elements</w:t>
            </w:r>
            <w:r>
              <w:rPr>
                <w:rFonts w:cs="Arial"/>
                <w:sz w:val="20"/>
                <w:szCs w:val="22"/>
              </w:rPr>
              <w:t>:</w:t>
            </w:r>
          </w:p>
          <w:p w14:paraId="26693AA7" w14:textId="77777777" w:rsidR="0058361D" w:rsidRDefault="0058374D" w:rsidP="00553B94">
            <w:pPr>
              <w:pStyle w:val="Maintext"/>
              <w:keepNext/>
              <w:spacing w:before="60" w:after="60"/>
              <w:rPr>
                <w:rFonts w:cs="Arial"/>
                <w:sz w:val="20"/>
                <w:szCs w:val="22"/>
              </w:rPr>
            </w:pPr>
            <w:r>
              <w:rPr>
                <w:rFonts w:cs="Arial"/>
                <w:sz w:val="20"/>
                <w:szCs w:val="22"/>
              </w:rPr>
              <w:t xml:space="preserve">Bank </w:t>
            </w:r>
            <w:r w:rsidR="0058361D">
              <w:rPr>
                <w:rFonts w:cs="Arial"/>
                <w:sz w:val="20"/>
                <w:szCs w:val="22"/>
              </w:rPr>
              <w:t>Interest</w:t>
            </w:r>
          </w:p>
          <w:p w14:paraId="26693AA8" w14:textId="77777777" w:rsidR="008661F0" w:rsidRDefault="00972527" w:rsidP="009D2E5C">
            <w:pPr>
              <w:pStyle w:val="Maintext"/>
              <w:keepNext/>
              <w:numPr>
                <w:ilvl w:val="0"/>
                <w:numId w:val="11"/>
              </w:numPr>
              <w:spacing w:before="60" w:after="60"/>
              <w:rPr>
                <w:rFonts w:cs="Arial"/>
                <w:sz w:val="20"/>
                <w:szCs w:val="22"/>
              </w:rPr>
            </w:pPr>
            <w:r>
              <w:rPr>
                <w:rFonts w:cs="Arial"/>
                <w:sz w:val="20"/>
                <w:szCs w:val="22"/>
              </w:rPr>
              <w:t xml:space="preserve">Taxpayer </w:t>
            </w:r>
            <w:r w:rsidR="004449E4">
              <w:rPr>
                <w:rFonts w:cs="Arial"/>
                <w:sz w:val="20"/>
                <w:szCs w:val="22"/>
              </w:rPr>
              <w:t>proportion</w:t>
            </w:r>
            <w:r w:rsidR="008661F0">
              <w:rPr>
                <w:rFonts w:cs="Arial"/>
                <w:sz w:val="20"/>
                <w:szCs w:val="22"/>
              </w:rPr>
              <w:t xml:space="preserve"> of total gross interest amount</w:t>
            </w:r>
          </w:p>
          <w:p w14:paraId="26693AA9" w14:textId="77777777" w:rsidR="008661F0" w:rsidRDefault="00972527" w:rsidP="009D2E5C">
            <w:pPr>
              <w:pStyle w:val="Maintext"/>
              <w:keepNext/>
              <w:numPr>
                <w:ilvl w:val="0"/>
                <w:numId w:val="11"/>
              </w:numPr>
              <w:spacing w:before="60" w:after="60"/>
              <w:rPr>
                <w:rFonts w:cs="Arial"/>
                <w:sz w:val="20"/>
                <w:szCs w:val="22"/>
              </w:rPr>
            </w:pPr>
            <w:r>
              <w:rPr>
                <w:rFonts w:cs="Arial"/>
                <w:sz w:val="20"/>
                <w:szCs w:val="22"/>
              </w:rPr>
              <w:t>Taxpayer</w:t>
            </w:r>
            <w:r w:rsidR="008661F0">
              <w:rPr>
                <w:rFonts w:cs="Arial"/>
                <w:sz w:val="20"/>
                <w:szCs w:val="22"/>
              </w:rPr>
              <w:t xml:space="preserve"> </w:t>
            </w:r>
            <w:r w:rsidR="004449E4">
              <w:rPr>
                <w:rFonts w:cs="Arial"/>
                <w:sz w:val="20"/>
                <w:szCs w:val="22"/>
              </w:rPr>
              <w:t>proportion</w:t>
            </w:r>
            <w:r w:rsidR="008661F0">
              <w:rPr>
                <w:rFonts w:cs="Arial"/>
                <w:sz w:val="20"/>
                <w:szCs w:val="22"/>
              </w:rPr>
              <w:t xml:space="preserve"> of total gross</w:t>
            </w:r>
            <w:r w:rsidR="00DA5613">
              <w:rPr>
                <w:rFonts w:cs="Arial"/>
                <w:sz w:val="20"/>
                <w:szCs w:val="22"/>
              </w:rPr>
              <w:t xml:space="preserve"> i</w:t>
            </w:r>
            <w:r w:rsidR="008661F0">
              <w:rPr>
                <w:rFonts w:cs="Arial"/>
                <w:sz w:val="20"/>
                <w:szCs w:val="22"/>
              </w:rPr>
              <w:t xml:space="preserve">nterest </w:t>
            </w:r>
            <w:r w:rsidR="00DA5613">
              <w:rPr>
                <w:rFonts w:cs="Arial"/>
                <w:sz w:val="20"/>
                <w:szCs w:val="22"/>
              </w:rPr>
              <w:t>TFN withheld amount</w:t>
            </w:r>
          </w:p>
          <w:p w14:paraId="26693AAA" w14:textId="77777777" w:rsidR="0058361D" w:rsidRDefault="0058361D" w:rsidP="0058361D">
            <w:pPr>
              <w:pStyle w:val="Maintext"/>
              <w:keepNext/>
              <w:spacing w:before="60" w:after="60"/>
              <w:ind w:left="720"/>
              <w:rPr>
                <w:rFonts w:cs="Arial"/>
                <w:sz w:val="20"/>
                <w:szCs w:val="22"/>
              </w:rPr>
            </w:pPr>
          </w:p>
          <w:p w14:paraId="26693AAB" w14:textId="77777777" w:rsidR="0058361D" w:rsidRDefault="0058361D" w:rsidP="0058361D">
            <w:pPr>
              <w:pStyle w:val="Maintext"/>
              <w:keepNext/>
              <w:spacing w:before="60" w:after="60"/>
              <w:rPr>
                <w:rFonts w:cs="Arial"/>
                <w:sz w:val="20"/>
                <w:szCs w:val="22"/>
              </w:rPr>
            </w:pPr>
            <w:r>
              <w:rPr>
                <w:rFonts w:cs="Arial"/>
                <w:sz w:val="20"/>
                <w:szCs w:val="22"/>
              </w:rPr>
              <w:t>Dividend</w:t>
            </w:r>
            <w:r w:rsidR="00262925">
              <w:rPr>
                <w:rFonts w:cs="Arial"/>
                <w:sz w:val="20"/>
                <w:szCs w:val="22"/>
              </w:rPr>
              <w:t>s</w:t>
            </w:r>
          </w:p>
          <w:p w14:paraId="26693AAC" w14:textId="77777777" w:rsidR="008661F0" w:rsidRDefault="00972527" w:rsidP="009D2E5C">
            <w:pPr>
              <w:pStyle w:val="Maintext"/>
              <w:keepNext/>
              <w:numPr>
                <w:ilvl w:val="0"/>
                <w:numId w:val="11"/>
              </w:numPr>
              <w:spacing w:before="60" w:after="60"/>
              <w:rPr>
                <w:rFonts w:cs="Arial"/>
                <w:sz w:val="20"/>
                <w:szCs w:val="22"/>
              </w:rPr>
            </w:pPr>
            <w:r>
              <w:rPr>
                <w:rFonts w:cs="Arial"/>
                <w:sz w:val="20"/>
                <w:szCs w:val="22"/>
              </w:rPr>
              <w:lastRenderedPageBreak/>
              <w:t>Taxpayer</w:t>
            </w:r>
            <w:r w:rsidR="008661F0">
              <w:rPr>
                <w:rFonts w:cs="Arial"/>
                <w:sz w:val="20"/>
                <w:szCs w:val="22"/>
              </w:rPr>
              <w:t xml:space="preserve"> </w:t>
            </w:r>
            <w:r w:rsidR="004449E4">
              <w:rPr>
                <w:rFonts w:cs="Arial"/>
                <w:sz w:val="20"/>
                <w:szCs w:val="22"/>
              </w:rPr>
              <w:t>proportion</w:t>
            </w:r>
            <w:r w:rsidR="008661F0">
              <w:rPr>
                <w:rFonts w:cs="Arial"/>
                <w:sz w:val="20"/>
                <w:szCs w:val="22"/>
              </w:rPr>
              <w:t xml:space="preserve"> of total franked amount</w:t>
            </w:r>
          </w:p>
          <w:p w14:paraId="26693AAD" w14:textId="77777777" w:rsidR="00740939" w:rsidRDefault="00740939" w:rsidP="00740939">
            <w:pPr>
              <w:pStyle w:val="Maintext"/>
              <w:keepNext/>
              <w:numPr>
                <w:ilvl w:val="0"/>
                <w:numId w:val="11"/>
              </w:numPr>
              <w:spacing w:before="60" w:after="60"/>
              <w:rPr>
                <w:rFonts w:cs="Arial"/>
                <w:sz w:val="20"/>
                <w:szCs w:val="22"/>
              </w:rPr>
            </w:pPr>
            <w:r>
              <w:rPr>
                <w:rFonts w:cs="Arial"/>
                <w:sz w:val="20"/>
                <w:szCs w:val="22"/>
              </w:rPr>
              <w:t>Taxpayer proportion of total unfranked amount</w:t>
            </w:r>
          </w:p>
          <w:p w14:paraId="26693AAE" w14:textId="77777777" w:rsidR="008661F0" w:rsidRDefault="00972527" w:rsidP="009D2E5C">
            <w:pPr>
              <w:pStyle w:val="Maintext"/>
              <w:keepNext/>
              <w:numPr>
                <w:ilvl w:val="0"/>
                <w:numId w:val="11"/>
              </w:numPr>
              <w:spacing w:before="60" w:after="60"/>
              <w:rPr>
                <w:rFonts w:cs="Arial"/>
                <w:sz w:val="20"/>
                <w:szCs w:val="22"/>
              </w:rPr>
            </w:pPr>
            <w:r>
              <w:rPr>
                <w:rFonts w:cs="Arial"/>
                <w:sz w:val="20"/>
                <w:szCs w:val="22"/>
              </w:rPr>
              <w:t>Taxpayer</w:t>
            </w:r>
            <w:r w:rsidR="008661F0">
              <w:rPr>
                <w:rFonts w:cs="Arial"/>
                <w:sz w:val="20"/>
                <w:szCs w:val="22"/>
              </w:rPr>
              <w:t xml:space="preserve"> </w:t>
            </w:r>
            <w:r w:rsidR="004449E4">
              <w:rPr>
                <w:rFonts w:cs="Arial"/>
                <w:sz w:val="20"/>
                <w:szCs w:val="22"/>
              </w:rPr>
              <w:t>proportion</w:t>
            </w:r>
            <w:r w:rsidR="008661F0">
              <w:rPr>
                <w:rFonts w:cs="Arial"/>
                <w:sz w:val="20"/>
                <w:szCs w:val="22"/>
              </w:rPr>
              <w:t xml:space="preserve"> of total franking credit</w:t>
            </w:r>
          </w:p>
          <w:p w14:paraId="26693AAF" w14:textId="77777777" w:rsidR="00666980" w:rsidRDefault="00972527" w:rsidP="009D2E5C">
            <w:pPr>
              <w:pStyle w:val="Maintext"/>
              <w:keepNext/>
              <w:numPr>
                <w:ilvl w:val="0"/>
                <w:numId w:val="11"/>
              </w:numPr>
              <w:spacing w:before="60" w:after="60"/>
              <w:rPr>
                <w:rFonts w:cs="Arial"/>
                <w:sz w:val="20"/>
                <w:szCs w:val="22"/>
              </w:rPr>
            </w:pPr>
            <w:r>
              <w:rPr>
                <w:rFonts w:cs="Arial"/>
                <w:sz w:val="20"/>
                <w:szCs w:val="22"/>
              </w:rPr>
              <w:t>Taxpayer</w:t>
            </w:r>
            <w:r w:rsidR="008661F0">
              <w:rPr>
                <w:rFonts w:cs="Arial"/>
                <w:sz w:val="20"/>
                <w:szCs w:val="22"/>
              </w:rPr>
              <w:t xml:space="preserve"> </w:t>
            </w:r>
            <w:r w:rsidR="004449E4">
              <w:rPr>
                <w:rFonts w:cs="Arial"/>
                <w:sz w:val="20"/>
                <w:szCs w:val="22"/>
              </w:rPr>
              <w:t>proportion</w:t>
            </w:r>
            <w:r w:rsidR="008661F0">
              <w:rPr>
                <w:rFonts w:cs="Arial"/>
                <w:sz w:val="20"/>
                <w:szCs w:val="22"/>
              </w:rPr>
              <w:t xml:space="preserve"> of total dividend TFN amounts withheld</w:t>
            </w:r>
          </w:p>
          <w:p w14:paraId="26693AB0" w14:textId="77777777" w:rsidR="008661F0" w:rsidRDefault="00666980" w:rsidP="009D2E5C">
            <w:pPr>
              <w:pStyle w:val="Maintext"/>
              <w:keepNext/>
              <w:numPr>
                <w:ilvl w:val="0"/>
                <w:numId w:val="11"/>
              </w:numPr>
              <w:spacing w:before="60" w:after="60"/>
              <w:rPr>
                <w:rFonts w:cs="Arial"/>
                <w:sz w:val="20"/>
                <w:szCs w:val="22"/>
              </w:rPr>
            </w:pPr>
            <w:r>
              <w:rPr>
                <w:rFonts w:cs="Arial"/>
                <w:sz w:val="20"/>
                <w:szCs w:val="22"/>
              </w:rPr>
              <w:t>Taxpayer proportion of exploration credits</w:t>
            </w:r>
          </w:p>
          <w:p w14:paraId="26693AB1" w14:textId="77777777" w:rsidR="00B75AC2" w:rsidRDefault="00B75AC2" w:rsidP="009D2E5C">
            <w:pPr>
              <w:pStyle w:val="Maintext"/>
              <w:keepNext/>
              <w:numPr>
                <w:ilvl w:val="0"/>
                <w:numId w:val="11"/>
              </w:numPr>
              <w:spacing w:before="60" w:after="60"/>
              <w:rPr>
                <w:rFonts w:cs="Arial"/>
                <w:sz w:val="20"/>
                <w:szCs w:val="22"/>
              </w:rPr>
            </w:pPr>
            <w:r>
              <w:rPr>
                <w:rFonts w:cs="Arial"/>
                <w:sz w:val="20"/>
                <w:szCs w:val="22"/>
              </w:rPr>
              <w:t>Taxpayer proportion of l</w:t>
            </w:r>
            <w:r w:rsidRPr="00B75AC2">
              <w:rPr>
                <w:rFonts w:cs="Arial"/>
                <w:sz w:val="20"/>
                <w:szCs w:val="22"/>
              </w:rPr>
              <w:t>isted investment company capital gain deduction</w:t>
            </w:r>
          </w:p>
          <w:p w14:paraId="26693AB2" w14:textId="77777777" w:rsidR="0058361D" w:rsidRDefault="0058361D" w:rsidP="0058361D">
            <w:pPr>
              <w:pStyle w:val="Maintext"/>
              <w:keepNext/>
              <w:spacing w:before="60" w:after="60"/>
              <w:rPr>
                <w:rFonts w:cs="Arial"/>
                <w:sz w:val="20"/>
                <w:szCs w:val="22"/>
              </w:rPr>
            </w:pPr>
          </w:p>
          <w:p w14:paraId="26693AB3" w14:textId="77777777" w:rsidR="0058361D" w:rsidRDefault="0058361D" w:rsidP="0058361D">
            <w:pPr>
              <w:pStyle w:val="Maintext"/>
              <w:keepNext/>
              <w:spacing w:before="60" w:after="60"/>
              <w:rPr>
                <w:rFonts w:cs="Arial"/>
                <w:sz w:val="20"/>
                <w:szCs w:val="22"/>
              </w:rPr>
            </w:pPr>
            <w:r>
              <w:rPr>
                <w:rFonts w:cs="Arial"/>
                <w:sz w:val="20"/>
                <w:szCs w:val="22"/>
              </w:rPr>
              <w:t>Managed Fund</w:t>
            </w:r>
          </w:p>
          <w:p w14:paraId="26693AB4" w14:textId="77777777" w:rsidR="0058374D" w:rsidRDefault="007C3206" w:rsidP="007C3206">
            <w:pPr>
              <w:pStyle w:val="Maintext"/>
              <w:keepNext/>
              <w:numPr>
                <w:ilvl w:val="0"/>
                <w:numId w:val="11"/>
              </w:numPr>
              <w:spacing w:before="60" w:after="60"/>
              <w:rPr>
                <w:rFonts w:cs="Arial"/>
                <w:sz w:val="20"/>
                <w:szCs w:val="22"/>
              </w:rPr>
            </w:pPr>
            <w:r>
              <w:rPr>
                <w:rFonts w:cs="Arial"/>
                <w:sz w:val="20"/>
                <w:szCs w:val="22"/>
              </w:rPr>
              <w:t xml:space="preserve">Taxpayer proportion of </w:t>
            </w:r>
            <w:r w:rsidRPr="007C3206">
              <w:rPr>
                <w:rFonts w:cs="Arial"/>
                <w:sz w:val="20"/>
                <w:szCs w:val="22"/>
              </w:rPr>
              <w:t>Franked distributions from trusts</w:t>
            </w:r>
          </w:p>
          <w:p w14:paraId="26693AB5" w14:textId="77777777" w:rsidR="003D33A5" w:rsidRDefault="00905C12" w:rsidP="00722D08">
            <w:pPr>
              <w:pStyle w:val="Maintext"/>
              <w:keepNext/>
              <w:numPr>
                <w:ilvl w:val="0"/>
                <w:numId w:val="11"/>
              </w:numPr>
              <w:spacing w:before="60" w:after="60"/>
              <w:rPr>
                <w:rFonts w:cs="Arial"/>
                <w:sz w:val="20"/>
                <w:szCs w:val="22"/>
              </w:rPr>
            </w:pPr>
            <w:r>
              <w:rPr>
                <w:rFonts w:cs="Arial"/>
                <w:sz w:val="20"/>
                <w:szCs w:val="22"/>
              </w:rPr>
              <w:t>Taxpayer proportion</w:t>
            </w:r>
            <w:r w:rsidR="003D33A5" w:rsidRPr="003D33A5">
              <w:rPr>
                <w:rFonts w:cs="Arial"/>
                <w:sz w:val="20"/>
                <w:szCs w:val="22"/>
              </w:rPr>
              <w:t xml:space="preserve"> of </w:t>
            </w:r>
            <w:r w:rsidR="00722D08" w:rsidRPr="00722D08">
              <w:rPr>
                <w:sz w:val="20"/>
                <w:szCs w:val="20"/>
              </w:rPr>
              <w:t>Primary Production - Net income from trusts</w:t>
            </w:r>
          </w:p>
          <w:p w14:paraId="26693AB6" w14:textId="77777777" w:rsidR="00FF5377" w:rsidRDefault="00905C12" w:rsidP="009D2E5C">
            <w:pPr>
              <w:pStyle w:val="Maintext"/>
              <w:keepNext/>
              <w:numPr>
                <w:ilvl w:val="0"/>
                <w:numId w:val="11"/>
              </w:numPr>
              <w:spacing w:before="60" w:after="60"/>
              <w:rPr>
                <w:rFonts w:cs="Arial"/>
                <w:sz w:val="20"/>
                <w:szCs w:val="22"/>
              </w:rPr>
            </w:pPr>
            <w:r>
              <w:rPr>
                <w:rFonts w:cs="Arial"/>
                <w:sz w:val="20"/>
                <w:szCs w:val="22"/>
              </w:rPr>
              <w:t>Taxpayer proportion</w:t>
            </w:r>
            <w:r w:rsidR="003D33A5" w:rsidRPr="003D33A5">
              <w:rPr>
                <w:rFonts w:cs="Arial"/>
                <w:sz w:val="20"/>
                <w:szCs w:val="22"/>
              </w:rPr>
              <w:t xml:space="preserve"> of </w:t>
            </w:r>
            <w:r w:rsidR="00FF5377" w:rsidRPr="008719D6">
              <w:rPr>
                <w:sz w:val="20"/>
                <w:szCs w:val="20"/>
              </w:rPr>
              <w:t>PP - Other deductions</w:t>
            </w:r>
            <w:r w:rsidR="00FF5377">
              <w:rPr>
                <w:rFonts w:cs="Arial"/>
                <w:sz w:val="20"/>
                <w:szCs w:val="22"/>
              </w:rPr>
              <w:t xml:space="preserve"> </w:t>
            </w:r>
          </w:p>
          <w:p w14:paraId="26693AB7" w14:textId="77777777" w:rsidR="003D33A5" w:rsidRDefault="00905C12" w:rsidP="009D2E5C">
            <w:pPr>
              <w:pStyle w:val="Maintext"/>
              <w:keepNext/>
              <w:numPr>
                <w:ilvl w:val="0"/>
                <w:numId w:val="11"/>
              </w:numPr>
              <w:spacing w:before="60" w:after="60"/>
              <w:rPr>
                <w:rFonts w:cs="Arial"/>
                <w:sz w:val="20"/>
                <w:szCs w:val="22"/>
              </w:rPr>
            </w:pPr>
            <w:r>
              <w:rPr>
                <w:rFonts w:cs="Arial"/>
                <w:sz w:val="20"/>
                <w:szCs w:val="22"/>
              </w:rPr>
              <w:t>Taxpayer proportion</w:t>
            </w:r>
            <w:r w:rsidR="003D33A5" w:rsidRPr="003D33A5">
              <w:rPr>
                <w:rFonts w:cs="Arial"/>
                <w:sz w:val="20"/>
                <w:szCs w:val="22"/>
              </w:rPr>
              <w:t xml:space="preserve"> of </w:t>
            </w:r>
            <w:r w:rsidR="00FF5377" w:rsidRPr="008719D6">
              <w:rPr>
                <w:sz w:val="20"/>
                <w:szCs w:val="20"/>
              </w:rPr>
              <w:t>Other Deductions Amount</w:t>
            </w:r>
          </w:p>
          <w:p w14:paraId="26693AB8" w14:textId="77777777" w:rsidR="003D33A5" w:rsidRDefault="00905C12" w:rsidP="009D2E5C">
            <w:pPr>
              <w:pStyle w:val="Maintext"/>
              <w:keepNext/>
              <w:numPr>
                <w:ilvl w:val="0"/>
                <w:numId w:val="11"/>
              </w:numPr>
              <w:spacing w:before="60" w:after="60"/>
              <w:rPr>
                <w:rFonts w:cs="Arial"/>
                <w:sz w:val="20"/>
                <w:szCs w:val="22"/>
              </w:rPr>
            </w:pPr>
            <w:r>
              <w:rPr>
                <w:rFonts w:cs="Arial"/>
                <w:sz w:val="20"/>
                <w:szCs w:val="22"/>
              </w:rPr>
              <w:t>Taxpayer proportion</w:t>
            </w:r>
            <w:r w:rsidR="003D33A5" w:rsidRPr="003D33A5">
              <w:rPr>
                <w:rFonts w:cs="Arial"/>
                <w:sz w:val="20"/>
                <w:szCs w:val="22"/>
              </w:rPr>
              <w:t xml:space="preserve"> of </w:t>
            </w:r>
            <w:r w:rsidR="00FF5377" w:rsidRPr="008719D6">
              <w:rPr>
                <w:sz w:val="20"/>
                <w:szCs w:val="20"/>
              </w:rPr>
              <w:t>Credit Tax Withheld ABN Unquoted Amount</w:t>
            </w:r>
            <w:r w:rsidR="00FF5377">
              <w:rPr>
                <w:rFonts w:cs="Arial"/>
                <w:sz w:val="20"/>
                <w:szCs w:val="22"/>
              </w:rPr>
              <w:t xml:space="preserve"> </w:t>
            </w:r>
          </w:p>
          <w:p w14:paraId="26693AB9" w14:textId="77777777" w:rsidR="003D33A5" w:rsidRDefault="00905C12" w:rsidP="009D2E5C">
            <w:pPr>
              <w:pStyle w:val="Maintext"/>
              <w:keepNext/>
              <w:numPr>
                <w:ilvl w:val="0"/>
                <w:numId w:val="11"/>
              </w:numPr>
              <w:spacing w:before="60" w:after="60"/>
              <w:rPr>
                <w:rFonts w:cs="Arial"/>
                <w:sz w:val="20"/>
                <w:szCs w:val="22"/>
              </w:rPr>
            </w:pPr>
            <w:r>
              <w:rPr>
                <w:rFonts w:cs="Arial"/>
                <w:sz w:val="20"/>
                <w:szCs w:val="22"/>
              </w:rPr>
              <w:t>Taxpayer proportion</w:t>
            </w:r>
            <w:r w:rsidR="003D33A5" w:rsidRPr="003D33A5">
              <w:rPr>
                <w:rFonts w:cs="Arial"/>
                <w:sz w:val="20"/>
                <w:szCs w:val="22"/>
              </w:rPr>
              <w:t xml:space="preserve"> of </w:t>
            </w:r>
            <w:r w:rsidR="00FF5377" w:rsidRPr="008719D6">
              <w:rPr>
                <w:sz w:val="20"/>
                <w:szCs w:val="20"/>
              </w:rPr>
              <w:t>Credit Tax Paid By Trustee Amount</w:t>
            </w:r>
          </w:p>
          <w:p w14:paraId="26693ABA" w14:textId="77777777" w:rsidR="003D33A5" w:rsidRDefault="00905C12" w:rsidP="009D2E5C">
            <w:pPr>
              <w:pStyle w:val="Maintext"/>
              <w:keepNext/>
              <w:numPr>
                <w:ilvl w:val="0"/>
                <w:numId w:val="11"/>
              </w:numPr>
              <w:spacing w:before="60" w:after="60"/>
              <w:rPr>
                <w:rFonts w:cs="Arial"/>
                <w:sz w:val="20"/>
                <w:szCs w:val="22"/>
              </w:rPr>
            </w:pPr>
            <w:r>
              <w:rPr>
                <w:rFonts w:cs="Arial"/>
                <w:sz w:val="20"/>
                <w:szCs w:val="22"/>
              </w:rPr>
              <w:t>Taxpayer proportion</w:t>
            </w:r>
            <w:r w:rsidR="003D33A5" w:rsidRPr="003D33A5">
              <w:rPr>
                <w:rFonts w:cs="Arial"/>
                <w:sz w:val="20"/>
                <w:szCs w:val="22"/>
              </w:rPr>
              <w:t xml:space="preserve"> of </w:t>
            </w:r>
            <w:r w:rsidR="00FF5377" w:rsidRPr="008719D6">
              <w:rPr>
                <w:sz w:val="20"/>
                <w:szCs w:val="20"/>
              </w:rPr>
              <w:t>Credit Foreign Resident Withholding Amount</w:t>
            </w:r>
          </w:p>
          <w:p w14:paraId="26693ABB" w14:textId="77777777" w:rsidR="003D33A5" w:rsidRDefault="00905C12" w:rsidP="009D2E5C">
            <w:pPr>
              <w:pStyle w:val="Maintext"/>
              <w:keepNext/>
              <w:numPr>
                <w:ilvl w:val="0"/>
                <w:numId w:val="11"/>
              </w:numPr>
              <w:spacing w:before="60" w:after="60"/>
              <w:rPr>
                <w:rFonts w:cs="Arial"/>
                <w:sz w:val="20"/>
                <w:szCs w:val="22"/>
              </w:rPr>
            </w:pPr>
            <w:r>
              <w:rPr>
                <w:rFonts w:cs="Arial"/>
                <w:sz w:val="20"/>
                <w:szCs w:val="22"/>
              </w:rPr>
              <w:t>Taxpayer proportion</w:t>
            </w:r>
            <w:r w:rsidR="003D33A5" w:rsidRPr="003D33A5">
              <w:rPr>
                <w:rFonts w:cs="Arial"/>
                <w:sz w:val="20"/>
                <w:szCs w:val="22"/>
              </w:rPr>
              <w:t xml:space="preserve"> of </w:t>
            </w:r>
            <w:r w:rsidR="00FF5377" w:rsidRPr="008719D6">
              <w:rPr>
                <w:sz w:val="20"/>
                <w:szCs w:val="20"/>
              </w:rPr>
              <w:t>National Rental</w:t>
            </w:r>
            <w:r w:rsidR="00347023">
              <w:rPr>
                <w:sz w:val="20"/>
                <w:szCs w:val="20"/>
              </w:rPr>
              <w:t xml:space="preserve"> </w:t>
            </w:r>
            <w:r w:rsidR="00FF5377" w:rsidRPr="008719D6">
              <w:rPr>
                <w:sz w:val="20"/>
                <w:szCs w:val="20"/>
              </w:rPr>
              <w:t>Affordability</w:t>
            </w:r>
            <w:r w:rsidR="00347023">
              <w:rPr>
                <w:sz w:val="20"/>
                <w:szCs w:val="20"/>
              </w:rPr>
              <w:t xml:space="preserve"> </w:t>
            </w:r>
            <w:r w:rsidR="00FF5377" w:rsidRPr="008719D6">
              <w:rPr>
                <w:sz w:val="20"/>
                <w:szCs w:val="20"/>
              </w:rPr>
              <w:t>Scheme</w:t>
            </w:r>
            <w:r w:rsidR="00347023">
              <w:rPr>
                <w:sz w:val="20"/>
                <w:szCs w:val="20"/>
              </w:rPr>
              <w:t xml:space="preserve"> </w:t>
            </w:r>
            <w:r w:rsidR="00FF5377" w:rsidRPr="008719D6">
              <w:rPr>
                <w:sz w:val="20"/>
                <w:szCs w:val="20"/>
              </w:rPr>
              <w:t>Tax</w:t>
            </w:r>
            <w:r w:rsidR="00347023">
              <w:rPr>
                <w:sz w:val="20"/>
                <w:szCs w:val="20"/>
              </w:rPr>
              <w:t xml:space="preserve"> </w:t>
            </w:r>
            <w:r w:rsidR="00FF5377" w:rsidRPr="008719D6">
              <w:rPr>
                <w:sz w:val="20"/>
                <w:szCs w:val="20"/>
              </w:rPr>
              <w:t>Offset Amount</w:t>
            </w:r>
          </w:p>
          <w:p w14:paraId="26693ABC" w14:textId="77777777" w:rsidR="003D33A5" w:rsidRDefault="00905C12" w:rsidP="009D2E5C">
            <w:pPr>
              <w:pStyle w:val="Maintext"/>
              <w:keepNext/>
              <w:numPr>
                <w:ilvl w:val="0"/>
                <w:numId w:val="11"/>
              </w:numPr>
              <w:spacing w:before="60" w:after="60"/>
              <w:rPr>
                <w:rFonts w:cs="Arial"/>
                <w:sz w:val="20"/>
                <w:szCs w:val="22"/>
              </w:rPr>
            </w:pPr>
            <w:r>
              <w:rPr>
                <w:rFonts w:cs="Arial"/>
                <w:sz w:val="20"/>
                <w:szCs w:val="22"/>
              </w:rPr>
              <w:t>Taxpayer proportion</w:t>
            </w:r>
            <w:r w:rsidR="003D33A5" w:rsidRPr="003D33A5">
              <w:rPr>
                <w:rFonts w:cs="Arial"/>
                <w:sz w:val="20"/>
                <w:szCs w:val="22"/>
              </w:rPr>
              <w:t xml:space="preserve"> of </w:t>
            </w:r>
            <w:r w:rsidR="00FF5377" w:rsidRPr="008719D6">
              <w:rPr>
                <w:sz w:val="20"/>
                <w:szCs w:val="20"/>
              </w:rPr>
              <w:t>Net Capital Gains Amount</w:t>
            </w:r>
          </w:p>
          <w:p w14:paraId="26693ABD" w14:textId="77777777" w:rsidR="003D33A5" w:rsidRDefault="00905C12" w:rsidP="009D2E5C">
            <w:pPr>
              <w:pStyle w:val="Maintext"/>
              <w:keepNext/>
              <w:numPr>
                <w:ilvl w:val="0"/>
                <w:numId w:val="11"/>
              </w:numPr>
              <w:spacing w:before="60" w:after="60"/>
              <w:rPr>
                <w:rFonts w:cs="Arial"/>
                <w:sz w:val="20"/>
                <w:szCs w:val="22"/>
              </w:rPr>
            </w:pPr>
            <w:r>
              <w:rPr>
                <w:rFonts w:cs="Arial"/>
                <w:sz w:val="20"/>
                <w:szCs w:val="22"/>
              </w:rPr>
              <w:t>Taxpayer proportion</w:t>
            </w:r>
            <w:r w:rsidR="003D33A5" w:rsidRPr="003D33A5">
              <w:rPr>
                <w:rFonts w:cs="Arial"/>
                <w:sz w:val="20"/>
                <w:szCs w:val="22"/>
              </w:rPr>
              <w:t xml:space="preserve"> of </w:t>
            </w:r>
            <w:r w:rsidR="00FF5377" w:rsidRPr="008719D6">
              <w:rPr>
                <w:sz w:val="20"/>
                <w:szCs w:val="20"/>
              </w:rPr>
              <w:t>Total Current Year CG Amount</w:t>
            </w:r>
          </w:p>
          <w:p w14:paraId="26693ABE" w14:textId="77777777" w:rsidR="003D33A5" w:rsidRDefault="00905C12" w:rsidP="009D2E5C">
            <w:pPr>
              <w:pStyle w:val="Maintext"/>
              <w:keepNext/>
              <w:numPr>
                <w:ilvl w:val="0"/>
                <w:numId w:val="11"/>
              </w:numPr>
              <w:spacing w:before="60" w:after="60"/>
              <w:rPr>
                <w:rFonts w:cs="Arial"/>
                <w:sz w:val="20"/>
                <w:szCs w:val="22"/>
              </w:rPr>
            </w:pPr>
            <w:r>
              <w:rPr>
                <w:rFonts w:cs="Arial"/>
                <w:sz w:val="20"/>
                <w:szCs w:val="22"/>
              </w:rPr>
              <w:t>Taxpayer proportion</w:t>
            </w:r>
            <w:r w:rsidR="003D33A5" w:rsidRPr="003D33A5">
              <w:rPr>
                <w:rFonts w:cs="Arial"/>
                <w:sz w:val="20"/>
                <w:szCs w:val="22"/>
              </w:rPr>
              <w:t xml:space="preserve"> of </w:t>
            </w:r>
            <w:r w:rsidR="00FF5377" w:rsidRPr="008719D6">
              <w:rPr>
                <w:sz w:val="20"/>
                <w:szCs w:val="20"/>
              </w:rPr>
              <w:t>Controlled Foreign Company Income Amount</w:t>
            </w:r>
          </w:p>
          <w:p w14:paraId="26693ABF" w14:textId="77777777" w:rsidR="003D33A5" w:rsidRDefault="00905C12" w:rsidP="009D2E5C">
            <w:pPr>
              <w:pStyle w:val="Maintext"/>
              <w:keepNext/>
              <w:numPr>
                <w:ilvl w:val="0"/>
                <w:numId w:val="11"/>
              </w:numPr>
              <w:spacing w:before="60" w:after="60"/>
              <w:rPr>
                <w:rFonts w:cs="Arial"/>
                <w:sz w:val="20"/>
                <w:szCs w:val="22"/>
              </w:rPr>
            </w:pPr>
            <w:r>
              <w:rPr>
                <w:rFonts w:cs="Arial"/>
                <w:sz w:val="20"/>
                <w:szCs w:val="22"/>
              </w:rPr>
              <w:t>Taxpayer proportion</w:t>
            </w:r>
            <w:r w:rsidR="003D33A5" w:rsidRPr="003D33A5">
              <w:rPr>
                <w:rFonts w:cs="Arial"/>
                <w:sz w:val="20"/>
                <w:szCs w:val="22"/>
              </w:rPr>
              <w:t xml:space="preserve"> of </w:t>
            </w:r>
            <w:r w:rsidR="00FF5377" w:rsidRPr="008719D6">
              <w:rPr>
                <w:sz w:val="20"/>
                <w:szCs w:val="20"/>
              </w:rPr>
              <w:t>Net foreign rent</w:t>
            </w:r>
          </w:p>
          <w:p w14:paraId="26693AC0" w14:textId="77777777" w:rsidR="003D33A5" w:rsidRPr="00FF5377" w:rsidRDefault="003D33A5" w:rsidP="009D2E5C">
            <w:pPr>
              <w:pStyle w:val="Maintext"/>
              <w:keepNext/>
              <w:numPr>
                <w:ilvl w:val="0"/>
                <w:numId w:val="11"/>
              </w:numPr>
              <w:spacing w:before="60" w:after="60"/>
              <w:rPr>
                <w:rFonts w:cs="Arial"/>
                <w:sz w:val="20"/>
                <w:szCs w:val="22"/>
              </w:rPr>
            </w:pPr>
            <w:r>
              <w:rPr>
                <w:rFonts w:cs="Arial"/>
                <w:sz w:val="20"/>
                <w:szCs w:val="22"/>
              </w:rPr>
              <w:t xml:space="preserve">Taxpayer proportion of </w:t>
            </w:r>
            <w:r w:rsidR="00FF5377" w:rsidRPr="008719D6">
              <w:rPr>
                <w:sz w:val="20"/>
                <w:szCs w:val="20"/>
              </w:rPr>
              <w:t>Other Foreign Income Amount</w:t>
            </w:r>
          </w:p>
          <w:p w14:paraId="26693AC1" w14:textId="77777777" w:rsidR="00FF5377" w:rsidRPr="00FF5377" w:rsidRDefault="00FF5377" w:rsidP="009D2E5C">
            <w:pPr>
              <w:pStyle w:val="Maintext"/>
              <w:keepNext/>
              <w:numPr>
                <w:ilvl w:val="0"/>
                <w:numId w:val="11"/>
              </w:numPr>
              <w:spacing w:before="60" w:after="60"/>
              <w:rPr>
                <w:rFonts w:cs="Arial"/>
                <w:sz w:val="20"/>
                <w:szCs w:val="22"/>
              </w:rPr>
            </w:pPr>
            <w:r>
              <w:rPr>
                <w:sz w:val="20"/>
                <w:szCs w:val="20"/>
              </w:rPr>
              <w:t xml:space="preserve">Taxpayer proportion of </w:t>
            </w:r>
            <w:r w:rsidRPr="008719D6">
              <w:rPr>
                <w:sz w:val="20"/>
                <w:szCs w:val="20"/>
              </w:rPr>
              <w:t>NZ Franking Credits Amount</w:t>
            </w:r>
          </w:p>
          <w:p w14:paraId="26693AC2" w14:textId="77777777" w:rsidR="00FF5377" w:rsidRPr="00FF5377" w:rsidRDefault="00FF5377" w:rsidP="009D2E5C">
            <w:pPr>
              <w:pStyle w:val="Maintext"/>
              <w:keepNext/>
              <w:numPr>
                <w:ilvl w:val="0"/>
                <w:numId w:val="11"/>
              </w:numPr>
              <w:spacing w:before="60" w:after="60"/>
              <w:rPr>
                <w:rFonts w:cs="Arial"/>
                <w:sz w:val="20"/>
                <w:szCs w:val="22"/>
              </w:rPr>
            </w:pPr>
            <w:r>
              <w:rPr>
                <w:sz w:val="20"/>
                <w:szCs w:val="20"/>
              </w:rPr>
              <w:t xml:space="preserve">Taxpayer proportion of </w:t>
            </w:r>
            <w:r w:rsidRPr="008719D6">
              <w:rPr>
                <w:sz w:val="20"/>
                <w:szCs w:val="20"/>
              </w:rPr>
              <w:t>Franking Credits Amount</w:t>
            </w:r>
          </w:p>
          <w:p w14:paraId="26693AC3" w14:textId="77777777" w:rsidR="00FF5377" w:rsidRPr="00FF5377" w:rsidRDefault="00FF5377" w:rsidP="009D2E5C">
            <w:pPr>
              <w:pStyle w:val="Maintext"/>
              <w:keepNext/>
              <w:numPr>
                <w:ilvl w:val="0"/>
                <w:numId w:val="11"/>
              </w:numPr>
              <w:spacing w:before="60" w:after="60"/>
              <w:rPr>
                <w:rFonts w:cs="Arial"/>
                <w:sz w:val="20"/>
                <w:szCs w:val="22"/>
              </w:rPr>
            </w:pPr>
            <w:r>
              <w:rPr>
                <w:sz w:val="20"/>
                <w:szCs w:val="20"/>
              </w:rPr>
              <w:t xml:space="preserve">Taxpayer proportion of </w:t>
            </w:r>
            <w:r w:rsidRPr="008719D6">
              <w:rPr>
                <w:sz w:val="20"/>
                <w:szCs w:val="20"/>
              </w:rPr>
              <w:t>TFN Withheld Credit Amount</w:t>
            </w:r>
          </w:p>
          <w:p w14:paraId="26693AC4" w14:textId="77777777" w:rsidR="00FF5377" w:rsidRPr="00FF5377" w:rsidRDefault="00FF5377" w:rsidP="009D2E5C">
            <w:pPr>
              <w:pStyle w:val="Maintext"/>
              <w:keepNext/>
              <w:numPr>
                <w:ilvl w:val="0"/>
                <w:numId w:val="11"/>
              </w:numPr>
              <w:spacing w:before="60" w:after="60"/>
              <w:rPr>
                <w:rFonts w:cs="Arial"/>
                <w:sz w:val="20"/>
                <w:szCs w:val="22"/>
              </w:rPr>
            </w:pPr>
            <w:r>
              <w:rPr>
                <w:sz w:val="20"/>
                <w:szCs w:val="20"/>
              </w:rPr>
              <w:t xml:space="preserve">Taxpayer proportion of </w:t>
            </w:r>
            <w:r w:rsidRPr="008719D6">
              <w:rPr>
                <w:sz w:val="20"/>
                <w:szCs w:val="20"/>
              </w:rPr>
              <w:t>Assessable foreign source income</w:t>
            </w:r>
          </w:p>
          <w:p w14:paraId="26693AC5" w14:textId="77777777" w:rsidR="00FF5377" w:rsidRPr="00A325ED" w:rsidRDefault="00FF5377" w:rsidP="009D2E5C">
            <w:pPr>
              <w:pStyle w:val="Maintext"/>
              <w:keepNext/>
              <w:numPr>
                <w:ilvl w:val="0"/>
                <w:numId w:val="11"/>
              </w:numPr>
              <w:spacing w:before="60" w:after="60"/>
              <w:rPr>
                <w:rFonts w:cs="Arial"/>
                <w:sz w:val="20"/>
                <w:szCs w:val="22"/>
              </w:rPr>
            </w:pPr>
            <w:r>
              <w:rPr>
                <w:sz w:val="20"/>
                <w:szCs w:val="20"/>
              </w:rPr>
              <w:t xml:space="preserve">Taxpayer proportion of </w:t>
            </w:r>
            <w:r w:rsidRPr="008719D6">
              <w:rPr>
                <w:sz w:val="20"/>
                <w:szCs w:val="20"/>
              </w:rPr>
              <w:t>Foreign Tax Offset Amount</w:t>
            </w:r>
          </w:p>
          <w:p w14:paraId="26693AC6" w14:textId="77777777" w:rsidR="00A325ED" w:rsidRPr="00577EFA" w:rsidRDefault="00A325ED" w:rsidP="009D2E5C">
            <w:pPr>
              <w:pStyle w:val="Maintext"/>
              <w:keepNext/>
              <w:numPr>
                <w:ilvl w:val="0"/>
                <w:numId w:val="11"/>
              </w:numPr>
              <w:spacing w:before="60" w:after="60"/>
              <w:rPr>
                <w:rFonts w:cs="Arial"/>
                <w:sz w:val="20"/>
                <w:szCs w:val="22"/>
              </w:rPr>
            </w:pPr>
            <w:r>
              <w:rPr>
                <w:sz w:val="20"/>
                <w:szCs w:val="20"/>
              </w:rPr>
              <w:t xml:space="preserve">Taxpayer proportion of </w:t>
            </w:r>
            <w:r w:rsidR="00422113" w:rsidRPr="00A325ED">
              <w:rPr>
                <w:sz w:val="20"/>
                <w:szCs w:val="20"/>
              </w:rPr>
              <w:t>Non Primary Production Income Amount</w:t>
            </w:r>
          </w:p>
          <w:p w14:paraId="26693AC7" w14:textId="77777777" w:rsidR="00577EFA" w:rsidRDefault="00577EFA" w:rsidP="00577EFA">
            <w:pPr>
              <w:pStyle w:val="Maintext"/>
              <w:keepNext/>
              <w:numPr>
                <w:ilvl w:val="0"/>
                <w:numId w:val="11"/>
              </w:numPr>
              <w:spacing w:before="60" w:after="60"/>
              <w:rPr>
                <w:rFonts w:cs="Arial"/>
                <w:sz w:val="20"/>
                <w:szCs w:val="22"/>
              </w:rPr>
            </w:pPr>
            <w:r>
              <w:rPr>
                <w:sz w:val="20"/>
                <w:szCs w:val="20"/>
              </w:rPr>
              <w:t xml:space="preserve">Taxpayer proportion of </w:t>
            </w:r>
            <w:r w:rsidRPr="00CB1A2E">
              <w:rPr>
                <w:rFonts w:cs="Arial"/>
                <w:sz w:val="20"/>
                <w:szCs w:val="22"/>
              </w:rPr>
              <w:t>Transferor trust income</w:t>
            </w:r>
          </w:p>
          <w:p w14:paraId="26693AC8" w14:textId="77777777" w:rsidR="0081722E" w:rsidRDefault="0081722E" w:rsidP="00577EFA">
            <w:pPr>
              <w:pStyle w:val="Maintext"/>
              <w:keepNext/>
              <w:numPr>
                <w:ilvl w:val="0"/>
                <w:numId w:val="11"/>
              </w:numPr>
              <w:spacing w:before="60" w:after="60"/>
              <w:rPr>
                <w:rFonts w:cs="Arial"/>
                <w:sz w:val="20"/>
                <w:szCs w:val="22"/>
              </w:rPr>
            </w:pPr>
            <w:r>
              <w:rPr>
                <w:rFonts w:cs="Arial"/>
                <w:sz w:val="20"/>
                <w:szCs w:val="22"/>
              </w:rPr>
              <w:t>Taxpayer proportion of other income</w:t>
            </w:r>
          </w:p>
          <w:p w14:paraId="26693AC9" w14:textId="77777777" w:rsidR="0081722E" w:rsidRDefault="0081722E" w:rsidP="0081722E">
            <w:pPr>
              <w:pStyle w:val="Maintext"/>
              <w:keepNext/>
              <w:numPr>
                <w:ilvl w:val="0"/>
                <w:numId w:val="11"/>
              </w:numPr>
              <w:spacing w:before="60" w:after="60"/>
              <w:rPr>
                <w:rFonts w:cs="Arial"/>
                <w:sz w:val="20"/>
                <w:szCs w:val="22"/>
              </w:rPr>
            </w:pPr>
            <w:r>
              <w:rPr>
                <w:rFonts w:cs="Arial"/>
                <w:sz w:val="20"/>
                <w:szCs w:val="22"/>
              </w:rPr>
              <w:t xml:space="preserve">Taxpayer proportion of </w:t>
            </w:r>
            <w:r w:rsidRPr="0081722E">
              <w:rPr>
                <w:rFonts w:cs="Arial"/>
                <w:sz w:val="20"/>
                <w:szCs w:val="22"/>
              </w:rPr>
              <w:t>Share of Foreign Resident Capital Gains Withholding credits</w:t>
            </w:r>
          </w:p>
          <w:p w14:paraId="26693ACA" w14:textId="77777777" w:rsidR="0081722E" w:rsidRPr="0081722E" w:rsidRDefault="0081722E" w:rsidP="0081722E">
            <w:pPr>
              <w:pStyle w:val="Maintext"/>
              <w:keepNext/>
              <w:numPr>
                <w:ilvl w:val="0"/>
                <w:numId w:val="11"/>
              </w:numPr>
              <w:spacing w:before="60" w:after="60"/>
              <w:rPr>
                <w:rFonts w:cs="Arial"/>
                <w:sz w:val="20"/>
                <w:szCs w:val="22"/>
              </w:rPr>
            </w:pPr>
            <w:r>
              <w:rPr>
                <w:rFonts w:cs="Arial"/>
                <w:sz w:val="20"/>
                <w:szCs w:val="22"/>
              </w:rPr>
              <w:t xml:space="preserve">Taxpayer proportion of </w:t>
            </w:r>
            <w:r w:rsidRPr="0081722E">
              <w:rPr>
                <w:rFonts w:cs="Arial"/>
                <w:sz w:val="20"/>
                <w:szCs w:val="22"/>
              </w:rPr>
              <w:t xml:space="preserve">Share of Early stage investor </w:t>
            </w:r>
            <w:r w:rsidR="00DC2F32">
              <w:rPr>
                <w:rFonts w:cs="Arial"/>
                <w:sz w:val="20"/>
                <w:szCs w:val="22"/>
              </w:rPr>
              <w:t xml:space="preserve"> – current year tax offset</w:t>
            </w:r>
            <w:r w:rsidR="005A3AFE">
              <w:rPr>
                <w:rFonts w:cs="Arial"/>
                <w:sz w:val="20"/>
                <w:szCs w:val="22"/>
              </w:rPr>
              <w:t xml:space="preserve"> </w:t>
            </w:r>
            <w:r w:rsidR="00130A05">
              <w:rPr>
                <w:rFonts w:cs="Arial"/>
                <w:sz w:val="20"/>
                <w:szCs w:val="22"/>
              </w:rPr>
              <w:t>a</w:t>
            </w:r>
            <w:r w:rsidR="005A3AFE">
              <w:rPr>
                <w:rFonts w:cs="Arial"/>
                <w:sz w:val="20"/>
                <w:szCs w:val="22"/>
              </w:rPr>
              <w:t>mount</w:t>
            </w:r>
          </w:p>
          <w:p w14:paraId="26693ACB" w14:textId="77777777" w:rsidR="0081722E" w:rsidRPr="0081722E" w:rsidRDefault="0081722E" w:rsidP="0081722E">
            <w:pPr>
              <w:pStyle w:val="Maintext"/>
              <w:keepNext/>
              <w:numPr>
                <w:ilvl w:val="0"/>
                <w:numId w:val="11"/>
              </w:numPr>
              <w:spacing w:before="60" w:after="60"/>
              <w:rPr>
                <w:rFonts w:cs="Arial"/>
                <w:sz w:val="20"/>
                <w:szCs w:val="22"/>
              </w:rPr>
            </w:pPr>
            <w:r>
              <w:rPr>
                <w:rFonts w:cs="Arial"/>
                <w:sz w:val="20"/>
                <w:szCs w:val="22"/>
              </w:rPr>
              <w:t xml:space="preserve">Taxpayer proportion of </w:t>
            </w:r>
            <w:r w:rsidRPr="0081722E">
              <w:rPr>
                <w:rFonts w:cs="Arial"/>
                <w:sz w:val="20"/>
                <w:szCs w:val="22"/>
              </w:rPr>
              <w:t xml:space="preserve">Share of Early stage venture capital limited partnership </w:t>
            </w:r>
            <w:r w:rsidR="00DC2F32">
              <w:rPr>
                <w:rFonts w:cs="Arial"/>
                <w:sz w:val="20"/>
                <w:szCs w:val="22"/>
              </w:rPr>
              <w:t xml:space="preserve"> – current year tax offset</w:t>
            </w:r>
            <w:r w:rsidR="005A3AFE">
              <w:rPr>
                <w:rFonts w:cs="Arial"/>
                <w:sz w:val="20"/>
                <w:szCs w:val="22"/>
              </w:rPr>
              <w:t xml:space="preserve"> </w:t>
            </w:r>
            <w:r w:rsidR="00130A05">
              <w:rPr>
                <w:rFonts w:cs="Arial"/>
                <w:sz w:val="20"/>
                <w:szCs w:val="22"/>
              </w:rPr>
              <w:t>a</w:t>
            </w:r>
            <w:r w:rsidR="005A3AFE">
              <w:rPr>
                <w:rFonts w:cs="Arial"/>
                <w:sz w:val="20"/>
                <w:szCs w:val="22"/>
              </w:rPr>
              <w:t>mount</w:t>
            </w:r>
          </w:p>
          <w:p w14:paraId="26693ACC" w14:textId="77777777" w:rsidR="0081722E" w:rsidRPr="0081722E" w:rsidRDefault="0081722E" w:rsidP="0081722E">
            <w:pPr>
              <w:pStyle w:val="Maintext"/>
              <w:keepNext/>
              <w:numPr>
                <w:ilvl w:val="0"/>
                <w:numId w:val="11"/>
              </w:numPr>
              <w:spacing w:before="60" w:after="60"/>
              <w:rPr>
                <w:rFonts w:cs="Arial"/>
                <w:sz w:val="20"/>
                <w:szCs w:val="22"/>
              </w:rPr>
            </w:pPr>
            <w:r>
              <w:rPr>
                <w:rFonts w:cs="Arial"/>
                <w:sz w:val="20"/>
                <w:szCs w:val="22"/>
              </w:rPr>
              <w:t xml:space="preserve">Taxpayer proportion of </w:t>
            </w:r>
            <w:r w:rsidRPr="0081722E">
              <w:rPr>
                <w:rFonts w:cs="Arial"/>
                <w:sz w:val="20"/>
                <w:szCs w:val="22"/>
              </w:rPr>
              <w:t>AMIT cost base net amount – excess</w:t>
            </w:r>
          </w:p>
          <w:p w14:paraId="26693ACD" w14:textId="77777777" w:rsidR="0081722E" w:rsidRDefault="0081722E" w:rsidP="0081722E">
            <w:pPr>
              <w:pStyle w:val="Maintext"/>
              <w:keepNext/>
              <w:numPr>
                <w:ilvl w:val="0"/>
                <w:numId w:val="11"/>
              </w:numPr>
              <w:spacing w:before="60" w:after="60"/>
              <w:rPr>
                <w:rFonts w:cs="Arial"/>
                <w:sz w:val="20"/>
                <w:szCs w:val="22"/>
              </w:rPr>
            </w:pPr>
            <w:r>
              <w:rPr>
                <w:rFonts w:cs="Arial"/>
                <w:sz w:val="20"/>
                <w:szCs w:val="22"/>
              </w:rPr>
              <w:t xml:space="preserve">Taxpayer proportion of </w:t>
            </w:r>
            <w:r w:rsidRPr="0081722E">
              <w:rPr>
                <w:rFonts w:cs="Arial"/>
                <w:sz w:val="20"/>
                <w:szCs w:val="22"/>
              </w:rPr>
              <w:t>AMIT cost base net amount – shortfall</w:t>
            </w:r>
          </w:p>
          <w:p w14:paraId="26693ACE" w14:textId="77777777" w:rsidR="001911FB" w:rsidRPr="00CB1A2E" w:rsidRDefault="001911FB" w:rsidP="0081722E">
            <w:pPr>
              <w:pStyle w:val="Maintext"/>
              <w:keepNext/>
              <w:numPr>
                <w:ilvl w:val="0"/>
                <w:numId w:val="11"/>
              </w:numPr>
              <w:spacing w:before="60" w:after="60"/>
              <w:rPr>
                <w:rFonts w:cs="Arial"/>
                <w:sz w:val="20"/>
                <w:szCs w:val="22"/>
              </w:rPr>
            </w:pPr>
            <w:r>
              <w:rPr>
                <w:rFonts w:cs="Arial"/>
                <w:sz w:val="20"/>
                <w:szCs w:val="22"/>
              </w:rPr>
              <w:t>Taxpayer proportion of Exploration credits</w:t>
            </w:r>
          </w:p>
          <w:p w14:paraId="26693ACF" w14:textId="77777777" w:rsidR="00577EFA" w:rsidRDefault="00577EFA" w:rsidP="00577EFA">
            <w:pPr>
              <w:pStyle w:val="Maintext"/>
              <w:keepNext/>
              <w:spacing w:before="60" w:after="60"/>
              <w:rPr>
                <w:rFonts w:cs="Arial"/>
                <w:sz w:val="20"/>
                <w:szCs w:val="22"/>
              </w:rPr>
            </w:pPr>
          </w:p>
          <w:p w14:paraId="26693AD0" w14:textId="77777777" w:rsidR="00577EFA" w:rsidRDefault="00577EFA" w:rsidP="00577EFA">
            <w:pPr>
              <w:pStyle w:val="Maintext"/>
              <w:keepNext/>
              <w:spacing w:before="60" w:after="60"/>
              <w:rPr>
                <w:rFonts w:cs="Arial"/>
                <w:sz w:val="20"/>
                <w:szCs w:val="22"/>
              </w:rPr>
            </w:pPr>
            <w:r>
              <w:rPr>
                <w:rFonts w:cs="Arial"/>
                <w:sz w:val="20"/>
                <w:szCs w:val="22"/>
              </w:rPr>
              <w:t>Partnerships</w:t>
            </w:r>
          </w:p>
          <w:p w14:paraId="26693AD1" w14:textId="77777777" w:rsidR="00577EFA" w:rsidRPr="00A325ED" w:rsidRDefault="00577EFA" w:rsidP="00577EFA">
            <w:pPr>
              <w:pStyle w:val="Maintext"/>
              <w:keepNext/>
              <w:numPr>
                <w:ilvl w:val="0"/>
                <w:numId w:val="11"/>
              </w:numPr>
              <w:spacing w:before="60" w:after="60"/>
              <w:rPr>
                <w:rFonts w:cs="Arial"/>
                <w:sz w:val="20"/>
                <w:szCs w:val="22"/>
              </w:rPr>
            </w:pPr>
            <w:r>
              <w:rPr>
                <w:sz w:val="20"/>
                <w:szCs w:val="20"/>
              </w:rPr>
              <w:t xml:space="preserve">Taxpayer proportion of </w:t>
            </w:r>
            <w:r w:rsidRPr="00486410">
              <w:rPr>
                <w:rFonts w:cs="Arial"/>
                <w:color w:val="000000"/>
                <w:sz w:val="20"/>
                <w:szCs w:val="20"/>
              </w:rPr>
              <w:t>PP - distribution from partnerships</w:t>
            </w:r>
          </w:p>
          <w:p w14:paraId="26693AD2" w14:textId="77777777" w:rsidR="00577EFA" w:rsidRPr="00CB1A2E" w:rsidRDefault="00577EFA" w:rsidP="00577EFA">
            <w:pPr>
              <w:pStyle w:val="Maintext"/>
              <w:keepNext/>
              <w:numPr>
                <w:ilvl w:val="0"/>
                <w:numId w:val="11"/>
              </w:numPr>
              <w:spacing w:before="60" w:after="60"/>
              <w:rPr>
                <w:rFonts w:cs="Arial"/>
                <w:sz w:val="20"/>
                <w:szCs w:val="22"/>
              </w:rPr>
            </w:pPr>
            <w:r>
              <w:rPr>
                <w:sz w:val="20"/>
                <w:szCs w:val="20"/>
              </w:rPr>
              <w:t xml:space="preserve">Taxpayer proportion of </w:t>
            </w:r>
            <w:r w:rsidRPr="00486410">
              <w:rPr>
                <w:rFonts w:cs="Arial"/>
                <w:color w:val="000000"/>
                <w:sz w:val="20"/>
                <w:szCs w:val="20"/>
              </w:rPr>
              <w:t>Distributions from partnerships, less foreign income</w:t>
            </w:r>
          </w:p>
          <w:p w14:paraId="26693AD3" w14:textId="77777777" w:rsidR="00577EFA" w:rsidRPr="00FF5377" w:rsidRDefault="00577EFA" w:rsidP="00577EFA">
            <w:pPr>
              <w:pStyle w:val="Maintext"/>
              <w:keepNext/>
              <w:numPr>
                <w:ilvl w:val="0"/>
                <w:numId w:val="11"/>
              </w:numPr>
              <w:spacing w:before="60" w:after="60"/>
              <w:rPr>
                <w:rFonts w:cs="Arial"/>
                <w:sz w:val="20"/>
                <w:szCs w:val="22"/>
              </w:rPr>
            </w:pPr>
            <w:r>
              <w:rPr>
                <w:sz w:val="20"/>
                <w:szCs w:val="20"/>
              </w:rPr>
              <w:t xml:space="preserve">Taxpayer proportion of </w:t>
            </w:r>
            <w:r w:rsidRPr="008719D6">
              <w:rPr>
                <w:sz w:val="20"/>
                <w:szCs w:val="20"/>
              </w:rPr>
              <w:t>Credit Tax Withheld ABN Unquoted Amount</w:t>
            </w:r>
          </w:p>
          <w:p w14:paraId="26693AD4" w14:textId="77777777" w:rsidR="00577EFA" w:rsidRPr="00CB1A2E" w:rsidRDefault="00577EFA" w:rsidP="00577EFA">
            <w:pPr>
              <w:pStyle w:val="Maintext"/>
              <w:keepNext/>
              <w:numPr>
                <w:ilvl w:val="0"/>
                <w:numId w:val="11"/>
              </w:numPr>
              <w:spacing w:before="60" w:after="60"/>
              <w:rPr>
                <w:rFonts w:cs="Arial"/>
                <w:sz w:val="20"/>
                <w:szCs w:val="22"/>
              </w:rPr>
            </w:pPr>
            <w:r>
              <w:rPr>
                <w:sz w:val="20"/>
                <w:szCs w:val="20"/>
              </w:rPr>
              <w:t xml:space="preserve">Taxpayer proportion of </w:t>
            </w:r>
            <w:r w:rsidRPr="00486410">
              <w:rPr>
                <w:rFonts w:cs="Arial"/>
                <w:color w:val="000000"/>
                <w:sz w:val="20"/>
                <w:szCs w:val="20"/>
              </w:rPr>
              <w:t>Franking Credits Am</w:t>
            </w:r>
            <w:r w:rsidR="00347023">
              <w:rPr>
                <w:rFonts w:cs="Arial"/>
                <w:color w:val="000000"/>
                <w:sz w:val="20"/>
                <w:szCs w:val="20"/>
              </w:rPr>
              <w:t>oun</w:t>
            </w:r>
            <w:r w:rsidRPr="00486410">
              <w:rPr>
                <w:rFonts w:cs="Arial"/>
                <w:color w:val="000000"/>
                <w:sz w:val="20"/>
                <w:szCs w:val="20"/>
              </w:rPr>
              <w:t>t</w:t>
            </w:r>
            <w:r>
              <w:rPr>
                <w:sz w:val="20"/>
                <w:szCs w:val="20"/>
              </w:rPr>
              <w:t xml:space="preserve"> </w:t>
            </w:r>
          </w:p>
          <w:p w14:paraId="26693AD5" w14:textId="77777777" w:rsidR="00577EFA" w:rsidRPr="00CB1A2E" w:rsidRDefault="00577EFA" w:rsidP="00577EFA">
            <w:pPr>
              <w:pStyle w:val="Maintext"/>
              <w:keepNext/>
              <w:numPr>
                <w:ilvl w:val="0"/>
                <w:numId w:val="11"/>
              </w:numPr>
              <w:spacing w:before="60" w:after="60"/>
              <w:rPr>
                <w:rFonts w:cs="Arial"/>
                <w:sz w:val="20"/>
                <w:szCs w:val="22"/>
              </w:rPr>
            </w:pPr>
            <w:r>
              <w:rPr>
                <w:sz w:val="20"/>
                <w:szCs w:val="20"/>
              </w:rPr>
              <w:t xml:space="preserve">Taxpayer proportion of </w:t>
            </w:r>
            <w:r w:rsidRPr="008719D6">
              <w:rPr>
                <w:sz w:val="20"/>
                <w:szCs w:val="20"/>
              </w:rPr>
              <w:t>NZ Franking Credits Amount</w:t>
            </w:r>
          </w:p>
          <w:p w14:paraId="26693AD6" w14:textId="77777777" w:rsidR="00577EFA" w:rsidRPr="00A325ED" w:rsidRDefault="00577EFA" w:rsidP="00577EFA">
            <w:pPr>
              <w:pStyle w:val="Maintext"/>
              <w:keepNext/>
              <w:numPr>
                <w:ilvl w:val="0"/>
                <w:numId w:val="11"/>
              </w:numPr>
              <w:spacing w:before="60" w:after="60"/>
              <w:rPr>
                <w:rFonts w:cs="Arial"/>
                <w:sz w:val="20"/>
                <w:szCs w:val="22"/>
              </w:rPr>
            </w:pPr>
            <w:r>
              <w:rPr>
                <w:sz w:val="20"/>
                <w:szCs w:val="20"/>
              </w:rPr>
              <w:t xml:space="preserve">Taxpayer proportion of </w:t>
            </w:r>
            <w:r w:rsidRPr="008719D6">
              <w:rPr>
                <w:sz w:val="20"/>
                <w:szCs w:val="20"/>
              </w:rPr>
              <w:t>National Rental</w:t>
            </w:r>
            <w:r w:rsidR="00FF57BD">
              <w:rPr>
                <w:sz w:val="20"/>
                <w:szCs w:val="20"/>
              </w:rPr>
              <w:t xml:space="preserve"> </w:t>
            </w:r>
            <w:r w:rsidRPr="008719D6">
              <w:rPr>
                <w:sz w:val="20"/>
                <w:szCs w:val="20"/>
              </w:rPr>
              <w:t>Affordability</w:t>
            </w:r>
            <w:r w:rsidR="00FF57BD">
              <w:rPr>
                <w:sz w:val="20"/>
                <w:szCs w:val="20"/>
              </w:rPr>
              <w:t xml:space="preserve"> </w:t>
            </w:r>
            <w:r w:rsidRPr="008719D6">
              <w:rPr>
                <w:sz w:val="20"/>
                <w:szCs w:val="20"/>
              </w:rPr>
              <w:t>Scheme</w:t>
            </w:r>
            <w:r w:rsidR="00FF57BD">
              <w:rPr>
                <w:sz w:val="20"/>
                <w:szCs w:val="20"/>
              </w:rPr>
              <w:t xml:space="preserve"> </w:t>
            </w:r>
            <w:r w:rsidRPr="008719D6">
              <w:rPr>
                <w:sz w:val="20"/>
                <w:szCs w:val="20"/>
              </w:rPr>
              <w:t>Tax</w:t>
            </w:r>
            <w:r w:rsidR="00FF57BD">
              <w:rPr>
                <w:sz w:val="20"/>
                <w:szCs w:val="20"/>
              </w:rPr>
              <w:t xml:space="preserve"> </w:t>
            </w:r>
            <w:r w:rsidRPr="008719D6">
              <w:rPr>
                <w:sz w:val="20"/>
                <w:szCs w:val="20"/>
              </w:rPr>
              <w:t>Offset</w:t>
            </w:r>
            <w:r w:rsidR="00FF57BD">
              <w:rPr>
                <w:sz w:val="20"/>
                <w:szCs w:val="20"/>
              </w:rPr>
              <w:t xml:space="preserve"> </w:t>
            </w:r>
            <w:r w:rsidRPr="008719D6">
              <w:rPr>
                <w:sz w:val="20"/>
                <w:szCs w:val="20"/>
              </w:rPr>
              <w:t>Amount</w:t>
            </w:r>
          </w:p>
          <w:p w14:paraId="26693AD7" w14:textId="77777777" w:rsidR="00577EFA" w:rsidRPr="00CB1A2E" w:rsidRDefault="00577EFA" w:rsidP="00577EFA">
            <w:pPr>
              <w:pStyle w:val="Maintext"/>
              <w:keepNext/>
              <w:numPr>
                <w:ilvl w:val="0"/>
                <w:numId w:val="11"/>
              </w:numPr>
              <w:spacing w:before="60" w:after="60"/>
              <w:rPr>
                <w:rFonts w:cs="Arial"/>
                <w:sz w:val="20"/>
                <w:szCs w:val="22"/>
              </w:rPr>
            </w:pPr>
            <w:r>
              <w:rPr>
                <w:sz w:val="20"/>
                <w:szCs w:val="20"/>
              </w:rPr>
              <w:lastRenderedPageBreak/>
              <w:t xml:space="preserve">Taxpayer proportion of </w:t>
            </w:r>
            <w:r w:rsidRPr="008719D6">
              <w:rPr>
                <w:sz w:val="20"/>
                <w:szCs w:val="20"/>
              </w:rPr>
              <w:t>TFN Withheld Credit Amount</w:t>
            </w:r>
          </w:p>
          <w:p w14:paraId="26693AD8" w14:textId="77777777" w:rsidR="00577EFA" w:rsidRPr="00CB1A2E" w:rsidRDefault="00577EFA" w:rsidP="00577EFA">
            <w:pPr>
              <w:pStyle w:val="Maintext"/>
              <w:keepNext/>
              <w:numPr>
                <w:ilvl w:val="0"/>
                <w:numId w:val="11"/>
              </w:numPr>
              <w:spacing w:before="60" w:after="60"/>
              <w:rPr>
                <w:rFonts w:cs="Arial"/>
                <w:sz w:val="20"/>
                <w:szCs w:val="22"/>
              </w:rPr>
            </w:pPr>
            <w:r>
              <w:rPr>
                <w:sz w:val="20"/>
                <w:szCs w:val="20"/>
              </w:rPr>
              <w:t xml:space="preserve">Taxpayer proportion of </w:t>
            </w:r>
            <w:r w:rsidRPr="00486410">
              <w:rPr>
                <w:rFonts w:cs="Arial"/>
                <w:color w:val="000000"/>
                <w:sz w:val="20"/>
                <w:szCs w:val="20"/>
              </w:rPr>
              <w:t>Franked distributions</w:t>
            </w:r>
          </w:p>
          <w:p w14:paraId="26693AD9" w14:textId="77777777" w:rsidR="00577EFA" w:rsidRPr="00CB1A2E" w:rsidRDefault="00577EFA" w:rsidP="00577EFA">
            <w:pPr>
              <w:pStyle w:val="Maintext"/>
              <w:keepNext/>
              <w:numPr>
                <w:ilvl w:val="0"/>
                <w:numId w:val="11"/>
              </w:numPr>
              <w:spacing w:before="60" w:after="60"/>
              <w:rPr>
                <w:rFonts w:cs="Arial"/>
                <w:sz w:val="20"/>
                <w:szCs w:val="22"/>
              </w:rPr>
            </w:pPr>
            <w:r>
              <w:rPr>
                <w:sz w:val="20"/>
                <w:szCs w:val="20"/>
              </w:rPr>
              <w:t xml:space="preserve">Taxpayer proportion of </w:t>
            </w:r>
            <w:r w:rsidRPr="00CB1A2E">
              <w:rPr>
                <w:rFonts w:cs="Arial"/>
                <w:sz w:val="20"/>
                <w:szCs w:val="22"/>
              </w:rPr>
              <w:t>Exploration credits</w:t>
            </w:r>
          </w:p>
          <w:p w14:paraId="26693ADA" w14:textId="77777777" w:rsidR="00577EFA" w:rsidRPr="00CB1A2E" w:rsidRDefault="00577EFA" w:rsidP="00577EFA">
            <w:pPr>
              <w:pStyle w:val="Maintext"/>
              <w:keepNext/>
              <w:numPr>
                <w:ilvl w:val="0"/>
                <w:numId w:val="11"/>
              </w:numPr>
              <w:spacing w:before="60" w:after="60"/>
              <w:rPr>
                <w:rFonts w:cs="Arial"/>
                <w:sz w:val="20"/>
                <w:szCs w:val="22"/>
              </w:rPr>
            </w:pPr>
            <w:r w:rsidRPr="00CB1A2E">
              <w:rPr>
                <w:sz w:val="20"/>
                <w:szCs w:val="20"/>
              </w:rPr>
              <w:t xml:space="preserve">Taxpayer proportion of </w:t>
            </w:r>
            <w:r>
              <w:rPr>
                <w:rFonts w:cs="Arial"/>
                <w:color w:val="000000"/>
                <w:sz w:val="20"/>
                <w:szCs w:val="20"/>
              </w:rPr>
              <w:t>N</w:t>
            </w:r>
            <w:r w:rsidRPr="00486410">
              <w:rPr>
                <w:rFonts w:cs="Arial"/>
                <w:color w:val="000000"/>
                <w:sz w:val="20"/>
                <w:szCs w:val="20"/>
              </w:rPr>
              <w:t>et small business income</w:t>
            </w:r>
          </w:p>
          <w:p w14:paraId="26693ADB" w14:textId="77777777" w:rsidR="00DC4593" w:rsidRDefault="00577EFA" w:rsidP="00DC4593">
            <w:pPr>
              <w:pStyle w:val="Maintext"/>
              <w:keepNext/>
              <w:numPr>
                <w:ilvl w:val="0"/>
                <w:numId w:val="11"/>
              </w:numPr>
              <w:spacing w:before="60" w:after="60"/>
              <w:rPr>
                <w:rFonts w:cs="Arial"/>
                <w:sz w:val="20"/>
                <w:szCs w:val="22"/>
              </w:rPr>
            </w:pPr>
            <w:r w:rsidRPr="00CB1A2E">
              <w:rPr>
                <w:sz w:val="20"/>
                <w:szCs w:val="20"/>
              </w:rPr>
              <w:t xml:space="preserve">Taxpayer proportion of </w:t>
            </w:r>
            <w:r w:rsidRPr="00486410">
              <w:rPr>
                <w:rFonts w:cs="Arial"/>
                <w:color w:val="000000"/>
                <w:sz w:val="20"/>
                <w:szCs w:val="20"/>
              </w:rPr>
              <w:t>Share of credit for amounts withheld from foreign resident withholdings</w:t>
            </w:r>
          </w:p>
          <w:p w14:paraId="26693ADC" w14:textId="77777777" w:rsidR="00DC4593" w:rsidRPr="00DC4593" w:rsidRDefault="00DC4593" w:rsidP="00DC4593">
            <w:pPr>
              <w:pStyle w:val="Maintext"/>
              <w:keepNext/>
              <w:spacing w:before="60" w:after="60"/>
              <w:ind w:left="360"/>
              <w:rPr>
                <w:rFonts w:cs="Arial"/>
                <w:sz w:val="20"/>
                <w:szCs w:val="22"/>
              </w:rPr>
            </w:pPr>
          </w:p>
          <w:p w14:paraId="26693ADD" w14:textId="77777777" w:rsidR="00577EFA" w:rsidRDefault="00577EFA" w:rsidP="00577EFA">
            <w:pPr>
              <w:pStyle w:val="Maintext"/>
              <w:keepNext/>
              <w:spacing w:before="60" w:after="60"/>
              <w:rPr>
                <w:rFonts w:cs="Arial"/>
                <w:sz w:val="20"/>
                <w:szCs w:val="22"/>
              </w:rPr>
            </w:pPr>
            <w:r>
              <w:rPr>
                <w:rFonts w:cs="Arial"/>
                <w:sz w:val="20"/>
                <w:szCs w:val="22"/>
              </w:rPr>
              <w:t>Foreign source income</w:t>
            </w:r>
          </w:p>
          <w:p w14:paraId="26693ADE" w14:textId="77777777" w:rsidR="00577EFA" w:rsidRPr="00A325ED" w:rsidRDefault="00577EFA" w:rsidP="00577EFA">
            <w:pPr>
              <w:pStyle w:val="Maintext"/>
              <w:keepNext/>
              <w:numPr>
                <w:ilvl w:val="0"/>
                <w:numId w:val="11"/>
              </w:numPr>
              <w:spacing w:before="60" w:after="60"/>
              <w:rPr>
                <w:rFonts w:cs="Arial"/>
                <w:sz w:val="20"/>
                <w:szCs w:val="22"/>
              </w:rPr>
            </w:pPr>
            <w:r>
              <w:rPr>
                <w:sz w:val="20"/>
                <w:szCs w:val="20"/>
              </w:rPr>
              <w:t xml:space="preserve">Taxpayer proportion of </w:t>
            </w:r>
            <w:r w:rsidRPr="008719D6">
              <w:rPr>
                <w:sz w:val="20"/>
                <w:szCs w:val="20"/>
              </w:rPr>
              <w:t>Other Foreign Income Amount</w:t>
            </w:r>
          </w:p>
          <w:p w14:paraId="26693ADF" w14:textId="77777777" w:rsidR="00577EFA" w:rsidRPr="00CB1A2E" w:rsidRDefault="00577EFA" w:rsidP="00577EFA">
            <w:pPr>
              <w:pStyle w:val="Maintext"/>
              <w:keepNext/>
              <w:numPr>
                <w:ilvl w:val="0"/>
                <w:numId w:val="11"/>
              </w:numPr>
              <w:spacing w:before="60" w:after="60"/>
              <w:rPr>
                <w:rFonts w:cs="Arial"/>
                <w:sz w:val="20"/>
                <w:szCs w:val="22"/>
              </w:rPr>
            </w:pPr>
            <w:r>
              <w:rPr>
                <w:sz w:val="20"/>
                <w:szCs w:val="20"/>
              </w:rPr>
              <w:t xml:space="preserve">Taxpayer proportion of </w:t>
            </w:r>
            <w:r w:rsidRPr="008719D6">
              <w:rPr>
                <w:sz w:val="20"/>
                <w:szCs w:val="20"/>
              </w:rPr>
              <w:t>NZ Franking Credits Amount</w:t>
            </w:r>
          </w:p>
          <w:p w14:paraId="26693AE0" w14:textId="77777777" w:rsidR="00577EFA" w:rsidRPr="00FF5377" w:rsidRDefault="00577EFA" w:rsidP="00577EFA">
            <w:pPr>
              <w:pStyle w:val="Maintext"/>
              <w:keepNext/>
              <w:numPr>
                <w:ilvl w:val="0"/>
                <w:numId w:val="11"/>
              </w:numPr>
              <w:spacing w:before="60" w:after="60"/>
              <w:rPr>
                <w:rFonts w:cs="Arial"/>
                <w:sz w:val="20"/>
                <w:szCs w:val="22"/>
              </w:rPr>
            </w:pPr>
            <w:r>
              <w:rPr>
                <w:sz w:val="20"/>
                <w:szCs w:val="20"/>
              </w:rPr>
              <w:t xml:space="preserve">Taxpayer proportion of </w:t>
            </w:r>
            <w:r w:rsidRPr="008719D6">
              <w:rPr>
                <w:sz w:val="20"/>
                <w:szCs w:val="20"/>
              </w:rPr>
              <w:t>Assessable foreign source income</w:t>
            </w:r>
          </w:p>
          <w:p w14:paraId="26693AE1" w14:textId="77777777" w:rsidR="00577EFA" w:rsidRPr="00577EFA" w:rsidRDefault="00577EFA" w:rsidP="00577EFA">
            <w:pPr>
              <w:pStyle w:val="Maintext"/>
              <w:keepNext/>
              <w:numPr>
                <w:ilvl w:val="0"/>
                <w:numId w:val="11"/>
              </w:numPr>
              <w:spacing w:before="60" w:after="60"/>
              <w:rPr>
                <w:rFonts w:cs="Arial"/>
                <w:sz w:val="20"/>
                <w:szCs w:val="22"/>
              </w:rPr>
            </w:pPr>
            <w:r w:rsidRPr="00583400">
              <w:rPr>
                <w:sz w:val="20"/>
                <w:szCs w:val="20"/>
              </w:rPr>
              <w:t>Taxpayer proportion of Foreign Tax Offset Amount</w:t>
            </w:r>
          </w:p>
          <w:p w14:paraId="26693AE2" w14:textId="77777777" w:rsidR="00327051" w:rsidRPr="00A325ED" w:rsidRDefault="00327051" w:rsidP="00327051">
            <w:pPr>
              <w:pStyle w:val="Maintext"/>
              <w:keepNext/>
              <w:spacing w:before="60" w:after="60"/>
              <w:ind w:left="720"/>
              <w:rPr>
                <w:rFonts w:cs="Arial"/>
                <w:sz w:val="20"/>
                <w:szCs w:val="22"/>
              </w:rPr>
            </w:pPr>
          </w:p>
          <w:p w14:paraId="26693AE3" w14:textId="77777777" w:rsidR="000A708B" w:rsidRDefault="000A708B" w:rsidP="00020111">
            <w:pPr>
              <w:pStyle w:val="Maintext"/>
              <w:keepNext/>
              <w:spacing w:before="60" w:after="60"/>
              <w:rPr>
                <w:rFonts w:cs="Arial"/>
                <w:sz w:val="20"/>
                <w:szCs w:val="22"/>
              </w:rPr>
            </w:pPr>
            <w:r>
              <w:rPr>
                <w:rFonts w:cs="Arial"/>
                <w:sz w:val="20"/>
                <w:szCs w:val="22"/>
              </w:rPr>
              <w:t>These</w:t>
            </w:r>
            <w:r w:rsidR="00EB5301">
              <w:rPr>
                <w:rFonts w:cs="Arial"/>
                <w:sz w:val="20"/>
                <w:szCs w:val="22"/>
              </w:rPr>
              <w:t xml:space="preserve"> cal</w:t>
            </w:r>
            <w:r w:rsidR="0058156A">
              <w:rPr>
                <w:rFonts w:cs="Arial"/>
                <w:sz w:val="20"/>
                <w:szCs w:val="22"/>
              </w:rPr>
              <w:t>culations</w:t>
            </w:r>
            <w:r>
              <w:rPr>
                <w:rFonts w:cs="Arial"/>
                <w:sz w:val="20"/>
                <w:szCs w:val="22"/>
              </w:rPr>
              <w:t xml:space="preserve"> will need to </w:t>
            </w:r>
            <w:r w:rsidR="004449E4">
              <w:rPr>
                <w:rFonts w:cs="Arial"/>
                <w:sz w:val="20"/>
                <w:szCs w:val="22"/>
              </w:rPr>
              <w:t>be performed</w:t>
            </w:r>
            <w:r>
              <w:rPr>
                <w:rFonts w:cs="Arial"/>
                <w:sz w:val="20"/>
                <w:szCs w:val="22"/>
              </w:rPr>
              <w:t xml:space="preserve"> </w:t>
            </w:r>
            <w:r w:rsidR="00AB00D3">
              <w:rPr>
                <w:rFonts w:cs="Arial"/>
                <w:sz w:val="20"/>
                <w:szCs w:val="22"/>
              </w:rPr>
              <w:t>in the BMS</w:t>
            </w:r>
            <w:r w:rsidR="00937372">
              <w:rPr>
                <w:rFonts w:cs="Arial"/>
                <w:sz w:val="20"/>
                <w:szCs w:val="22"/>
              </w:rPr>
              <w:t xml:space="preserve"> after receiving the Pre-fill response message</w:t>
            </w:r>
            <w:r w:rsidR="000F0306">
              <w:rPr>
                <w:rFonts w:cs="Arial"/>
                <w:sz w:val="20"/>
                <w:szCs w:val="22"/>
              </w:rPr>
              <w:t xml:space="preserve"> to ensure correct rep</w:t>
            </w:r>
            <w:r w:rsidR="00DA5613">
              <w:rPr>
                <w:rFonts w:cs="Arial"/>
                <w:sz w:val="20"/>
                <w:szCs w:val="22"/>
              </w:rPr>
              <w:t xml:space="preserve">orting of the </w:t>
            </w:r>
            <w:r w:rsidR="00020111">
              <w:rPr>
                <w:rFonts w:cs="Arial"/>
                <w:sz w:val="20"/>
                <w:szCs w:val="22"/>
              </w:rPr>
              <w:t xml:space="preserve">taxpayer’s </w:t>
            </w:r>
            <w:r w:rsidR="00DA5613">
              <w:rPr>
                <w:rFonts w:cs="Arial"/>
                <w:sz w:val="20"/>
                <w:szCs w:val="22"/>
              </w:rPr>
              <w:t>earnings on their IITR.</w:t>
            </w:r>
            <w:r w:rsidR="00EB4DC0">
              <w:rPr>
                <w:rFonts w:cs="Arial"/>
                <w:sz w:val="20"/>
                <w:szCs w:val="22"/>
              </w:rPr>
              <w:t xml:space="preserve"> Please see </w:t>
            </w:r>
            <w:hyperlink w:anchor="DATA_APPORTIONING" w:history="1">
              <w:r w:rsidR="00C35353">
                <w:rPr>
                  <w:rStyle w:val="Hyperlink"/>
                  <w:rFonts w:cs="Arial"/>
                  <w:noProof w:val="0"/>
                  <w:sz w:val="20"/>
                  <w:szCs w:val="22"/>
                </w:rPr>
                <w:t>section 5</w:t>
              </w:r>
            </w:hyperlink>
            <w:r w:rsidR="00EB4DC0">
              <w:rPr>
                <w:rFonts w:cs="Arial"/>
                <w:sz w:val="20"/>
                <w:szCs w:val="22"/>
              </w:rPr>
              <w:t xml:space="preserve"> for further information.</w:t>
            </w:r>
          </w:p>
        </w:tc>
      </w:tr>
      <w:tr w:rsidR="00EA2F90" w:rsidRPr="00014833" w14:paraId="26693AE7" w14:textId="77777777" w:rsidTr="00EB4DC0">
        <w:tc>
          <w:tcPr>
            <w:tcW w:w="572" w:type="dxa"/>
            <w:shd w:val="clear" w:color="auto" w:fill="auto"/>
          </w:tcPr>
          <w:p w14:paraId="26693AE5" w14:textId="77777777" w:rsidR="00EA2F90" w:rsidRPr="008C0E75" w:rsidRDefault="00EA2F90" w:rsidP="008524B0">
            <w:pPr>
              <w:pStyle w:val="Maintext"/>
              <w:numPr>
                <w:ilvl w:val="0"/>
                <w:numId w:val="9"/>
              </w:numPr>
              <w:spacing w:before="60" w:after="60" w:line="288" w:lineRule="auto"/>
              <w:rPr>
                <w:rFonts w:cs="Arial"/>
                <w:sz w:val="20"/>
                <w:szCs w:val="22"/>
              </w:rPr>
            </w:pPr>
          </w:p>
        </w:tc>
        <w:tc>
          <w:tcPr>
            <w:tcW w:w="8901" w:type="dxa"/>
            <w:shd w:val="clear" w:color="auto" w:fill="auto"/>
          </w:tcPr>
          <w:p w14:paraId="26693AE6" w14:textId="77777777" w:rsidR="00EA2F90" w:rsidRDefault="00EA2F90" w:rsidP="00CE137A">
            <w:pPr>
              <w:pStyle w:val="Maintext"/>
              <w:keepNext/>
              <w:spacing w:before="60" w:after="60"/>
              <w:rPr>
                <w:rFonts w:cs="Arial"/>
                <w:sz w:val="20"/>
                <w:szCs w:val="22"/>
              </w:rPr>
            </w:pPr>
            <w:r>
              <w:rPr>
                <w:rFonts w:cs="Arial"/>
                <w:sz w:val="20"/>
                <w:szCs w:val="22"/>
              </w:rPr>
              <w:t xml:space="preserve">Government Payments cannot be directly mapped into the IITR.  See </w:t>
            </w:r>
            <w:hyperlink w:anchor="GOVERNMENT_BENEFIT" w:history="1">
              <w:r w:rsidRPr="00FE2AAA">
                <w:rPr>
                  <w:rStyle w:val="Hyperlink"/>
                  <w:rFonts w:cs="Arial"/>
                  <w:noProof w:val="0"/>
                  <w:sz w:val="20"/>
                  <w:szCs w:val="22"/>
                </w:rPr>
                <w:t>section 5</w:t>
              </w:r>
            </w:hyperlink>
            <w:r>
              <w:rPr>
                <w:rFonts w:cs="Arial"/>
                <w:sz w:val="20"/>
                <w:szCs w:val="22"/>
              </w:rPr>
              <w:t xml:space="preserve"> for further details. These mappings will need to be performed in the BMS after receiving the Pre-fill response message.</w:t>
            </w:r>
          </w:p>
        </w:tc>
      </w:tr>
      <w:tr w:rsidR="00EA2F90" w:rsidRPr="00014833" w14:paraId="26693AEA" w14:textId="77777777" w:rsidTr="00EB4DC0">
        <w:tc>
          <w:tcPr>
            <w:tcW w:w="572" w:type="dxa"/>
            <w:shd w:val="clear" w:color="auto" w:fill="auto"/>
          </w:tcPr>
          <w:p w14:paraId="26693AE8" w14:textId="77777777" w:rsidR="00EA2F90" w:rsidRPr="008C0E75" w:rsidRDefault="00EA2F90" w:rsidP="008524B0">
            <w:pPr>
              <w:pStyle w:val="Maintext"/>
              <w:numPr>
                <w:ilvl w:val="0"/>
                <w:numId w:val="9"/>
              </w:numPr>
              <w:spacing w:before="60" w:after="60" w:line="288" w:lineRule="auto"/>
              <w:rPr>
                <w:rFonts w:cs="Arial"/>
                <w:sz w:val="20"/>
                <w:szCs w:val="22"/>
              </w:rPr>
            </w:pPr>
          </w:p>
        </w:tc>
        <w:tc>
          <w:tcPr>
            <w:tcW w:w="8901" w:type="dxa"/>
            <w:shd w:val="clear" w:color="auto" w:fill="auto"/>
          </w:tcPr>
          <w:p w14:paraId="26693AE9" w14:textId="77777777" w:rsidR="00EA2F90" w:rsidRDefault="00EA2F90" w:rsidP="00553B94">
            <w:pPr>
              <w:pStyle w:val="Maintext"/>
              <w:keepNext/>
              <w:spacing w:before="60" w:after="60"/>
              <w:rPr>
                <w:rFonts w:cs="Arial"/>
                <w:sz w:val="20"/>
                <w:szCs w:val="22"/>
              </w:rPr>
            </w:pPr>
            <w:r>
              <w:rPr>
                <w:rFonts w:cs="Arial"/>
                <w:sz w:val="20"/>
                <w:szCs w:val="22"/>
              </w:rPr>
              <w:t>Pre-fill data for some Security Assessed Clients (SACs) is unable to be accessed through SBR.</w:t>
            </w:r>
          </w:p>
        </w:tc>
      </w:tr>
      <w:tr w:rsidR="00EA2F90" w:rsidRPr="00014833" w14:paraId="26693AED" w14:textId="77777777" w:rsidTr="00EB4DC0">
        <w:tc>
          <w:tcPr>
            <w:tcW w:w="572" w:type="dxa"/>
            <w:shd w:val="clear" w:color="auto" w:fill="auto"/>
          </w:tcPr>
          <w:p w14:paraId="26693AEB" w14:textId="77777777" w:rsidR="00EA2F90" w:rsidRPr="008C0E75" w:rsidRDefault="00EA2F90" w:rsidP="008524B0">
            <w:pPr>
              <w:pStyle w:val="Maintext"/>
              <w:numPr>
                <w:ilvl w:val="0"/>
                <w:numId w:val="9"/>
              </w:numPr>
              <w:spacing w:before="60" w:after="60" w:line="288" w:lineRule="auto"/>
              <w:rPr>
                <w:rFonts w:cs="Arial"/>
                <w:sz w:val="20"/>
                <w:szCs w:val="22"/>
              </w:rPr>
            </w:pPr>
          </w:p>
        </w:tc>
        <w:tc>
          <w:tcPr>
            <w:tcW w:w="8901" w:type="dxa"/>
            <w:shd w:val="clear" w:color="auto" w:fill="auto"/>
          </w:tcPr>
          <w:p w14:paraId="26693AEC" w14:textId="77777777" w:rsidR="00EA2F90" w:rsidRDefault="00EA2F90" w:rsidP="00553B94">
            <w:pPr>
              <w:pStyle w:val="Maintext"/>
              <w:keepNext/>
              <w:spacing w:before="60" w:after="60"/>
              <w:rPr>
                <w:rFonts w:cs="Arial"/>
                <w:sz w:val="20"/>
                <w:szCs w:val="22"/>
              </w:rPr>
            </w:pPr>
            <w:r>
              <w:rPr>
                <w:rFonts w:cs="Arial"/>
                <w:sz w:val="20"/>
                <w:szCs w:val="22"/>
              </w:rPr>
              <w:t>Pre-fill data for individual taxpayers with a Substituted Accounting Period (SAP) is unable to be accessed through SBR.</w:t>
            </w:r>
          </w:p>
        </w:tc>
      </w:tr>
      <w:tr w:rsidR="00E17FBE" w:rsidRPr="00014833" w14:paraId="26693B02" w14:textId="77777777" w:rsidTr="00EB4DC0">
        <w:tc>
          <w:tcPr>
            <w:tcW w:w="572" w:type="dxa"/>
            <w:shd w:val="clear" w:color="auto" w:fill="auto"/>
          </w:tcPr>
          <w:p w14:paraId="26693AEE" w14:textId="77777777" w:rsidR="00E17FBE" w:rsidRPr="008C0E75" w:rsidRDefault="00E17FBE" w:rsidP="008524B0">
            <w:pPr>
              <w:pStyle w:val="Maintext"/>
              <w:numPr>
                <w:ilvl w:val="0"/>
                <w:numId w:val="9"/>
              </w:numPr>
              <w:spacing w:before="60" w:after="60" w:line="288" w:lineRule="auto"/>
              <w:rPr>
                <w:rFonts w:cs="Arial"/>
                <w:sz w:val="20"/>
                <w:szCs w:val="22"/>
              </w:rPr>
            </w:pPr>
          </w:p>
        </w:tc>
        <w:tc>
          <w:tcPr>
            <w:tcW w:w="8901" w:type="dxa"/>
            <w:shd w:val="clear" w:color="auto" w:fill="auto"/>
          </w:tcPr>
          <w:p w14:paraId="26693AEF" w14:textId="77777777" w:rsidR="00E17FBE" w:rsidRDefault="00E17FBE" w:rsidP="00553B94">
            <w:pPr>
              <w:pStyle w:val="Maintext"/>
              <w:keepNext/>
              <w:spacing w:before="60" w:after="60"/>
              <w:rPr>
                <w:rFonts w:cs="Arial"/>
                <w:sz w:val="20"/>
                <w:szCs w:val="22"/>
              </w:rPr>
            </w:pPr>
            <w:r>
              <w:rPr>
                <w:rFonts w:cs="Arial"/>
                <w:sz w:val="20"/>
                <w:szCs w:val="22"/>
              </w:rPr>
              <w:t>There are limits to the number of records provided for each of the following</w:t>
            </w:r>
            <w:r w:rsidR="00ED3F5F">
              <w:rPr>
                <w:rFonts w:cs="Arial"/>
                <w:sz w:val="20"/>
                <w:szCs w:val="22"/>
              </w:rPr>
              <w:t xml:space="preserve"> types</w:t>
            </w:r>
            <w:r>
              <w:rPr>
                <w:rFonts w:cs="Arial"/>
                <w:sz w:val="20"/>
                <w:szCs w:val="22"/>
              </w:rPr>
              <w:t>:</w:t>
            </w:r>
          </w:p>
          <w:p w14:paraId="26693AF0" w14:textId="77777777" w:rsidR="00E17FBE" w:rsidRPr="00E17FBE" w:rsidRDefault="004D6D1D" w:rsidP="004A7C22">
            <w:pPr>
              <w:pStyle w:val="Maintext"/>
              <w:keepNext/>
              <w:numPr>
                <w:ilvl w:val="0"/>
                <w:numId w:val="28"/>
              </w:numPr>
              <w:spacing w:before="60" w:after="60"/>
              <w:rPr>
                <w:rFonts w:cs="Arial"/>
                <w:sz w:val="20"/>
                <w:szCs w:val="22"/>
              </w:rPr>
            </w:pPr>
            <w:r>
              <w:rPr>
                <w:rFonts w:cs="Arial"/>
                <w:sz w:val="20"/>
                <w:szCs w:val="22"/>
              </w:rPr>
              <w:t>Salary and Wages (</w:t>
            </w:r>
            <w:r w:rsidR="000F34B9">
              <w:rPr>
                <w:rFonts w:cs="Arial"/>
                <w:sz w:val="20"/>
                <w:szCs w:val="22"/>
              </w:rPr>
              <w:t>INB</w:t>
            </w:r>
            <w:r>
              <w:rPr>
                <w:rFonts w:cs="Arial"/>
                <w:sz w:val="20"/>
                <w:szCs w:val="22"/>
              </w:rPr>
              <w:t>)</w:t>
            </w:r>
            <w:r w:rsidR="00E17FBE" w:rsidRPr="00E17FBE">
              <w:rPr>
                <w:rFonts w:cs="Arial"/>
                <w:sz w:val="20"/>
                <w:szCs w:val="22"/>
              </w:rPr>
              <w:t xml:space="preserve"> – 60</w:t>
            </w:r>
          </w:p>
          <w:p w14:paraId="26693AF1" w14:textId="77777777" w:rsidR="00E17FBE" w:rsidRPr="00E17FBE" w:rsidRDefault="00E17FBE" w:rsidP="004A7C22">
            <w:pPr>
              <w:pStyle w:val="Maintext"/>
              <w:keepNext/>
              <w:numPr>
                <w:ilvl w:val="0"/>
                <w:numId w:val="28"/>
              </w:numPr>
              <w:spacing w:before="60" w:after="60"/>
              <w:rPr>
                <w:rFonts w:cs="Arial"/>
                <w:sz w:val="20"/>
                <w:szCs w:val="22"/>
              </w:rPr>
            </w:pPr>
            <w:r w:rsidRPr="00E17FBE">
              <w:rPr>
                <w:rFonts w:cs="Arial"/>
                <w:sz w:val="20"/>
                <w:szCs w:val="22"/>
              </w:rPr>
              <w:t>Government</w:t>
            </w:r>
            <w:r w:rsidR="000F34B9">
              <w:rPr>
                <w:rFonts w:cs="Arial"/>
                <w:sz w:val="20"/>
                <w:szCs w:val="22"/>
              </w:rPr>
              <w:t xml:space="preserve"> pensions and allowances</w:t>
            </w:r>
            <w:r w:rsidRPr="00E17FBE">
              <w:rPr>
                <w:rFonts w:cs="Arial"/>
                <w:sz w:val="20"/>
                <w:szCs w:val="22"/>
              </w:rPr>
              <w:t xml:space="preserve"> – 10</w:t>
            </w:r>
          </w:p>
          <w:p w14:paraId="26693AF2" w14:textId="77777777" w:rsidR="00E17FBE" w:rsidRPr="00E17FBE" w:rsidRDefault="00D03A39" w:rsidP="004A7C22">
            <w:pPr>
              <w:pStyle w:val="Maintext"/>
              <w:keepNext/>
              <w:numPr>
                <w:ilvl w:val="0"/>
                <w:numId w:val="28"/>
              </w:numPr>
              <w:spacing w:before="60" w:after="60"/>
              <w:rPr>
                <w:rFonts w:cs="Arial"/>
                <w:sz w:val="20"/>
                <w:szCs w:val="22"/>
              </w:rPr>
            </w:pPr>
            <w:r>
              <w:rPr>
                <w:rFonts w:cs="Arial"/>
                <w:sz w:val="20"/>
                <w:szCs w:val="22"/>
              </w:rPr>
              <w:t>AASIS</w:t>
            </w:r>
            <w:r w:rsidR="007235BE">
              <w:rPr>
                <w:rFonts w:cs="Arial"/>
                <w:sz w:val="20"/>
                <w:szCs w:val="22"/>
              </w:rPr>
              <w:t xml:space="preserve"> </w:t>
            </w:r>
            <w:r w:rsidR="00E17FBE" w:rsidRPr="00E17FBE">
              <w:rPr>
                <w:rFonts w:cs="Arial"/>
                <w:sz w:val="20"/>
                <w:szCs w:val="22"/>
              </w:rPr>
              <w:t>– 10</w:t>
            </w:r>
          </w:p>
          <w:p w14:paraId="26693AF3" w14:textId="77777777" w:rsidR="00E17FBE" w:rsidRPr="00E17FBE" w:rsidRDefault="00E17FBE" w:rsidP="004A7C22">
            <w:pPr>
              <w:pStyle w:val="Maintext"/>
              <w:keepNext/>
              <w:numPr>
                <w:ilvl w:val="0"/>
                <w:numId w:val="28"/>
              </w:numPr>
              <w:tabs>
                <w:tab w:val="left" w:pos="1485"/>
              </w:tabs>
              <w:spacing w:before="60" w:after="60"/>
              <w:rPr>
                <w:rFonts w:cs="Arial"/>
                <w:sz w:val="20"/>
                <w:szCs w:val="22"/>
              </w:rPr>
            </w:pPr>
            <w:r w:rsidRPr="00E17FBE">
              <w:rPr>
                <w:rFonts w:cs="Arial"/>
                <w:sz w:val="20"/>
                <w:szCs w:val="22"/>
              </w:rPr>
              <w:t>Interest – 20</w:t>
            </w:r>
            <w:r>
              <w:rPr>
                <w:rFonts w:cs="Arial"/>
                <w:sz w:val="20"/>
                <w:szCs w:val="22"/>
              </w:rPr>
              <w:tab/>
            </w:r>
          </w:p>
          <w:p w14:paraId="26693AF4" w14:textId="77777777" w:rsidR="00E17FBE" w:rsidRPr="00E17FBE" w:rsidRDefault="00E17FBE" w:rsidP="004A7C22">
            <w:pPr>
              <w:pStyle w:val="Maintext"/>
              <w:keepNext/>
              <w:numPr>
                <w:ilvl w:val="0"/>
                <w:numId w:val="28"/>
              </w:numPr>
              <w:spacing w:before="60" w:after="60"/>
              <w:rPr>
                <w:rFonts w:cs="Arial"/>
                <w:sz w:val="20"/>
                <w:szCs w:val="22"/>
              </w:rPr>
            </w:pPr>
            <w:r w:rsidRPr="00E17FBE">
              <w:rPr>
                <w:rFonts w:cs="Arial"/>
                <w:sz w:val="20"/>
                <w:szCs w:val="22"/>
              </w:rPr>
              <w:t>Dividend – 50</w:t>
            </w:r>
          </w:p>
          <w:p w14:paraId="26693AF5" w14:textId="77777777" w:rsidR="00E17FBE" w:rsidRPr="00E17FBE" w:rsidRDefault="00E17FBE" w:rsidP="004A7C22">
            <w:pPr>
              <w:pStyle w:val="Maintext"/>
              <w:keepNext/>
              <w:numPr>
                <w:ilvl w:val="0"/>
                <w:numId w:val="28"/>
              </w:numPr>
              <w:spacing w:before="60" w:after="60"/>
              <w:rPr>
                <w:rFonts w:cs="Arial"/>
                <w:sz w:val="20"/>
                <w:szCs w:val="22"/>
              </w:rPr>
            </w:pPr>
            <w:r>
              <w:rPr>
                <w:rFonts w:cs="Arial"/>
                <w:sz w:val="20"/>
                <w:szCs w:val="22"/>
              </w:rPr>
              <w:t>MLS/</w:t>
            </w:r>
            <w:r w:rsidRPr="00E17FBE">
              <w:rPr>
                <w:rFonts w:cs="Arial"/>
                <w:sz w:val="20"/>
                <w:szCs w:val="22"/>
              </w:rPr>
              <w:t>PHI – 25</w:t>
            </w:r>
          </w:p>
          <w:p w14:paraId="26693AF6" w14:textId="77777777" w:rsidR="00E17FBE" w:rsidRPr="00E17FBE" w:rsidRDefault="00C37F3D" w:rsidP="004A7C22">
            <w:pPr>
              <w:pStyle w:val="Maintext"/>
              <w:keepNext/>
              <w:numPr>
                <w:ilvl w:val="0"/>
                <w:numId w:val="28"/>
              </w:numPr>
              <w:spacing w:before="60" w:after="60"/>
              <w:rPr>
                <w:rFonts w:cs="Arial"/>
                <w:sz w:val="20"/>
                <w:szCs w:val="22"/>
              </w:rPr>
            </w:pPr>
            <w:r>
              <w:rPr>
                <w:rFonts w:cs="Arial"/>
                <w:sz w:val="20"/>
                <w:szCs w:val="22"/>
              </w:rPr>
              <w:t>E</w:t>
            </w:r>
            <w:r w:rsidR="00A8784E">
              <w:rPr>
                <w:rFonts w:cs="Arial"/>
                <w:sz w:val="20"/>
                <w:szCs w:val="22"/>
              </w:rPr>
              <w:t>T</w:t>
            </w:r>
            <w:r w:rsidR="00E17FBE" w:rsidRPr="00E17FBE">
              <w:rPr>
                <w:rFonts w:cs="Arial"/>
                <w:sz w:val="20"/>
                <w:szCs w:val="22"/>
              </w:rPr>
              <w:t>P – 25</w:t>
            </w:r>
          </w:p>
          <w:p w14:paraId="26693AF7" w14:textId="77777777" w:rsidR="00E17FBE" w:rsidRPr="00E17FBE" w:rsidRDefault="00E17FBE" w:rsidP="004A7C22">
            <w:pPr>
              <w:pStyle w:val="Maintext"/>
              <w:keepNext/>
              <w:numPr>
                <w:ilvl w:val="0"/>
                <w:numId w:val="28"/>
              </w:numPr>
              <w:spacing w:before="60" w:after="60"/>
              <w:rPr>
                <w:rFonts w:cs="Arial"/>
                <w:sz w:val="20"/>
                <w:szCs w:val="22"/>
              </w:rPr>
            </w:pPr>
            <w:r w:rsidRPr="00E17FBE">
              <w:rPr>
                <w:rFonts w:cs="Arial"/>
                <w:sz w:val="20"/>
                <w:szCs w:val="22"/>
              </w:rPr>
              <w:t>SLS – 25</w:t>
            </w:r>
          </w:p>
          <w:p w14:paraId="26693AF8" w14:textId="77777777" w:rsidR="00E17FBE" w:rsidRDefault="00E17FBE" w:rsidP="004A7C22">
            <w:pPr>
              <w:pStyle w:val="Maintext"/>
              <w:keepNext/>
              <w:numPr>
                <w:ilvl w:val="0"/>
                <w:numId w:val="28"/>
              </w:numPr>
              <w:spacing w:before="60" w:after="60"/>
              <w:rPr>
                <w:rFonts w:cs="Arial"/>
                <w:sz w:val="20"/>
                <w:szCs w:val="22"/>
              </w:rPr>
            </w:pPr>
            <w:r w:rsidRPr="00E17FBE">
              <w:rPr>
                <w:rFonts w:cs="Arial"/>
                <w:sz w:val="20"/>
                <w:szCs w:val="22"/>
              </w:rPr>
              <w:t>Managed Fund – 30</w:t>
            </w:r>
          </w:p>
          <w:p w14:paraId="26693AF9" w14:textId="77777777" w:rsidR="00E17FBE" w:rsidRDefault="00010CDA" w:rsidP="004A7C22">
            <w:pPr>
              <w:pStyle w:val="Maintext"/>
              <w:keepNext/>
              <w:numPr>
                <w:ilvl w:val="0"/>
                <w:numId w:val="28"/>
              </w:numPr>
              <w:spacing w:before="60" w:after="60"/>
              <w:rPr>
                <w:rFonts w:cs="Arial"/>
                <w:sz w:val="20"/>
                <w:szCs w:val="22"/>
              </w:rPr>
            </w:pPr>
            <w:r>
              <w:rPr>
                <w:rFonts w:cs="Arial"/>
                <w:sz w:val="20"/>
                <w:szCs w:val="22"/>
              </w:rPr>
              <w:t>CGT Share Disposals - 20</w:t>
            </w:r>
          </w:p>
          <w:p w14:paraId="26693AFA" w14:textId="77777777" w:rsidR="0067277D" w:rsidRDefault="003B1D3C" w:rsidP="004A7C22">
            <w:pPr>
              <w:pStyle w:val="Maintext"/>
              <w:keepNext/>
              <w:numPr>
                <w:ilvl w:val="0"/>
                <w:numId w:val="28"/>
              </w:numPr>
              <w:spacing w:before="60" w:after="60"/>
              <w:rPr>
                <w:rFonts w:cs="Arial"/>
                <w:sz w:val="20"/>
                <w:szCs w:val="22"/>
              </w:rPr>
            </w:pPr>
            <w:r>
              <w:rPr>
                <w:rFonts w:cs="Arial"/>
                <w:sz w:val="20"/>
                <w:szCs w:val="22"/>
              </w:rPr>
              <w:t xml:space="preserve">CGT </w:t>
            </w:r>
            <w:r w:rsidR="0067277D">
              <w:rPr>
                <w:rFonts w:cs="Arial"/>
                <w:sz w:val="20"/>
                <w:szCs w:val="22"/>
              </w:rPr>
              <w:t xml:space="preserve">Real Property Transfers </w:t>
            </w:r>
            <w:r w:rsidR="00E317CC">
              <w:rPr>
                <w:rFonts w:cs="Arial"/>
                <w:sz w:val="20"/>
                <w:szCs w:val="22"/>
              </w:rPr>
              <w:t>–</w:t>
            </w:r>
            <w:r w:rsidR="0067277D">
              <w:rPr>
                <w:rFonts w:cs="Arial"/>
                <w:sz w:val="20"/>
                <w:szCs w:val="22"/>
              </w:rPr>
              <w:t xml:space="preserve"> 5</w:t>
            </w:r>
          </w:p>
          <w:p w14:paraId="26693AFB" w14:textId="77777777" w:rsidR="00E317CC" w:rsidRDefault="00E317CC" w:rsidP="004A7C22">
            <w:pPr>
              <w:pStyle w:val="Maintext"/>
              <w:keepNext/>
              <w:numPr>
                <w:ilvl w:val="0"/>
                <w:numId w:val="28"/>
              </w:numPr>
              <w:spacing w:before="60" w:after="60"/>
              <w:rPr>
                <w:rFonts w:cs="Arial"/>
                <w:sz w:val="20"/>
                <w:szCs w:val="22"/>
              </w:rPr>
            </w:pPr>
            <w:r>
              <w:rPr>
                <w:rFonts w:cs="Arial"/>
                <w:sz w:val="20"/>
                <w:szCs w:val="22"/>
              </w:rPr>
              <w:t xml:space="preserve">ESIC – 20 </w:t>
            </w:r>
          </w:p>
          <w:p w14:paraId="26693AFC" w14:textId="77777777" w:rsidR="00397309" w:rsidRDefault="00397309" w:rsidP="004A7C22">
            <w:pPr>
              <w:pStyle w:val="Maintext"/>
              <w:keepNext/>
              <w:numPr>
                <w:ilvl w:val="0"/>
                <w:numId w:val="28"/>
              </w:numPr>
              <w:spacing w:before="60" w:after="60"/>
              <w:rPr>
                <w:rFonts w:cs="Arial"/>
                <w:sz w:val="20"/>
                <w:szCs w:val="22"/>
              </w:rPr>
            </w:pPr>
            <w:r>
              <w:rPr>
                <w:rFonts w:cs="Arial"/>
                <w:sz w:val="20"/>
                <w:szCs w:val="22"/>
              </w:rPr>
              <w:t xml:space="preserve">TPAR </w:t>
            </w:r>
            <w:r w:rsidR="00F75DF2">
              <w:rPr>
                <w:rFonts w:cs="Arial"/>
                <w:sz w:val="20"/>
                <w:szCs w:val="22"/>
              </w:rPr>
              <w:t>–</w:t>
            </w:r>
            <w:r>
              <w:rPr>
                <w:rFonts w:cs="Arial"/>
                <w:sz w:val="20"/>
                <w:szCs w:val="22"/>
              </w:rPr>
              <w:t xml:space="preserve"> 20</w:t>
            </w:r>
          </w:p>
          <w:p w14:paraId="26693AFD" w14:textId="77777777" w:rsidR="00D120D6" w:rsidRDefault="00D120D6" w:rsidP="004A7C22">
            <w:pPr>
              <w:pStyle w:val="Maintext"/>
              <w:keepNext/>
              <w:numPr>
                <w:ilvl w:val="0"/>
                <w:numId w:val="28"/>
              </w:numPr>
              <w:spacing w:before="60" w:after="60"/>
              <w:rPr>
                <w:rFonts w:cs="Arial"/>
                <w:sz w:val="20"/>
                <w:szCs w:val="22"/>
              </w:rPr>
            </w:pPr>
            <w:r>
              <w:rPr>
                <w:rFonts w:cs="Arial"/>
                <w:sz w:val="20"/>
                <w:szCs w:val="22"/>
              </w:rPr>
              <w:t>PSCD – 25</w:t>
            </w:r>
            <w:r w:rsidR="001F213B">
              <w:rPr>
                <w:rFonts w:cs="Arial"/>
                <w:sz w:val="20"/>
                <w:szCs w:val="22"/>
              </w:rPr>
              <w:t xml:space="preserve"> (DDCTNS schedule)</w:t>
            </w:r>
          </w:p>
          <w:p w14:paraId="26693AFE" w14:textId="77777777" w:rsidR="00BA614C" w:rsidRDefault="00BA614C" w:rsidP="004A7C22">
            <w:pPr>
              <w:pStyle w:val="Maintext"/>
              <w:keepNext/>
              <w:numPr>
                <w:ilvl w:val="0"/>
                <w:numId w:val="28"/>
              </w:numPr>
              <w:spacing w:before="60" w:after="60"/>
              <w:rPr>
                <w:rFonts w:cs="Arial"/>
                <w:sz w:val="20"/>
                <w:szCs w:val="22"/>
              </w:rPr>
            </w:pPr>
            <w:r>
              <w:rPr>
                <w:rFonts w:cs="Arial"/>
                <w:sz w:val="20"/>
                <w:szCs w:val="22"/>
              </w:rPr>
              <w:t>BTTPS – 40</w:t>
            </w:r>
          </w:p>
          <w:p w14:paraId="26693AFF" w14:textId="77777777" w:rsidR="002D079C" w:rsidRDefault="002D079C" w:rsidP="002D079C">
            <w:pPr>
              <w:pStyle w:val="Maintext"/>
              <w:keepNext/>
              <w:spacing w:before="60" w:after="60"/>
              <w:ind w:left="360"/>
              <w:rPr>
                <w:rFonts w:cs="Arial"/>
                <w:sz w:val="20"/>
                <w:szCs w:val="22"/>
              </w:rPr>
            </w:pPr>
          </w:p>
          <w:p w14:paraId="26693B00" w14:textId="77777777" w:rsidR="00DF543A" w:rsidRDefault="00DF543A" w:rsidP="00DF543A">
            <w:pPr>
              <w:pStyle w:val="Bullet2"/>
              <w:numPr>
                <w:ilvl w:val="0"/>
                <w:numId w:val="0"/>
              </w:numPr>
              <w:rPr>
                <w:rStyle w:val="BodyTextChar1"/>
                <w:sz w:val="20"/>
                <w:szCs w:val="20"/>
              </w:rPr>
            </w:pPr>
            <w:r w:rsidRPr="005C371A">
              <w:rPr>
                <w:rStyle w:val="BodyTextChar1"/>
                <w:sz w:val="20"/>
                <w:szCs w:val="20"/>
              </w:rPr>
              <w:t xml:space="preserve">In </w:t>
            </w:r>
            <w:r>
              <w:rPr>
                <w:rStyle w:val="BodyTextChar1"/>
                <w:sz w:val="20"/>
                <w:szCs w:val="20"/>
              </w:rPr>
              <w:t>a</w:t>
            </w:r>
            <w:r w:rsidRPr="005C371A">
              <w:rPr>
                <w:rStyle w:val="BodyTextChar1"/>
                <w:sz w:val="20"/>
                <w:szCs w:val="20"/>
              </w:rPr>
              <w:t xml:space="preserve"> </w:t>
            </w:r>
            <w:r>
              <w:rPr>
                <w:rStyle w:val="BodyTextChar1"/>
                <w:sz w:val="20"/>
                <w:szCs w:val="20"/>
              </w:rPr>
              <w:t>2019</w:t>
            </w:r>
            <w:r w:rsidRPr="005C371A">
              <w:rPr>
                <w:rStyle w:val="BodyTextChar1"/>
                <w:sz w:val="20"/>
                <w:szCs w:val="20"/>
              </w:rPr>
              <w:t xml:space="preserve"> </w:t>
            </w:r>
            <w:r>
              <w:rPr>
                <w:rStyle w:val="BodyTextChar1"/>
                <w:sz w:val="20"/>
                <w:szCs w:val="20"/>
              </w:rPr>
              <w:t>P</w:t>
            </w:r>
            <w:r w:rsidRPr="005C371A">
              <w:rPr>
                <w:rStyle w:val="BodyTextChar1"/>
                <w:sz w:val="20"/>
                <w:szCs w:val="20"/>
              </w:rPr>
              <w:t>re-fill IITR response message there</w:t>
            </w:r>
            <w:r>
              <w:rPr>
                <w:rStyle w:val="BodyTextChar1"/>
                <w:sz w:val="20"/>
                <w:szCs w:val="20"/>
              </w:rPr>
              <w:t xml:space="preserve"> are elements that can be populated if more data is detected in ATO systems for a taxpayer than can be returned by ATO systems due to size limitations.  For example, if a client has 11 government payment records, only the first 10 records loaded by the ATO are able to be returned.  The taxpayer and tax agent would need to refer to any provided payment summaries for the remaining record</w:t>
            </w:r>
            <w:r w:rsidR="009B59AE">
              <w:rPr>
                <w:rStyle w:val="BodyTextChar1"/>
                <w:sz w:val="20"/>
                <w:szCs w:val="20"/>
              </w:rPr>
              <w:t>s</w:t>
            </w:r>
            <w:r>
              <w:rPr>
                <w:rStyle w:val="BodyTextChar1"/>
                <w:sz w:val="20"/>
                <w:szCs w:val="20"/>
              </w:rPr>
              <w:t>. The additional data is unable to be retrieved through additional pre-fill requests.</w:t>
            </w:r>
          </w:p>
          <w:p w14:paraId="26693B01" w14:textId="77777777" w:rsidR="00DF543A" w:rsidRPr="001554D7" w:rsidRDefault="008F0EF6" w:rsidP="00DF543A">
            <w:pPr>
              <w:pStyle w:val="Maintext"/>
              <w:keepNext/>
              <w:spacing w:before="60" w:after="60"/>
              <w:rPr>
                <w:rFonts w:cs="Arial"/>
                <w:sz w:val="20"/>
                <w:szCs w:val="22"/>
              </w:rPr>
            </w:pPr>
            <w:r>
              <w:rPr>
                <w:rStyle w:val="BodyTextChar1"/>
                <w:sz w:val="20"/>
                <w:szCs w:val="20"/>
              </w:rPr>
              <w:t xml:space="preserve">Software developers should consider whether a ‘help’ or informational message may be useful </w:t>
            </w:r>
            <w:r>
              <w:rPr>
                <w:rStyle w:val="BodyTextChar1"/>
                <w:sz w:val="20"/>
                <w:szCs w:val="20"/>
              </w:rPr>
              <w:lastRenderedPageBreak/>
              <w:t>for tax agents for this scenario.</w:t>
            </w:r>
          </w:p>
        </w:tc>
      </w:tr>
      <w:tr w:rsidR="00D6788C" w:rsidRPr="00014833" w14:paraId="26693B0C" w14:textId="77777777" w:rsidTr="00EB4DC0">
        <w:tc>
          <w:tcPr>
            <w:tcW w:w="572" w:type="dxa"/>
            <w:shd w:val="clear" w:color="auto" w:fill="auto"/>
          </w:tcPr>
          <w:p w14:paraId="26693B03" w14:textId="77777777" w:rsidR="00D6788C" w:rsidRPr="008C0E75" w:rsidRDefault="00D6788C" w:rsidP="008524B0">
            <w:pPr>
              <w:pStyle w:val="Maintext"/>
              <w:numPr>
                <w:ilvl w:val="0"/>
                <w:numId w:val="9"/>
              </w:numPr>
              <w:spacing w:before="60" w:after="60" w:line="288" w:lineRule="auto"/>
              <w:rPr>
                <w:rFonts w:cs="Arial"/>
                <w:sz w:val="20"/>
                <w:szCs w:val="22"/>
              </w:rPr>
            </w:pPr>
          </w:p>
        </w:tc>
        <w:tc>
          <w:tcPr>
            <w:tcW w:w="8901" w:type="dxa"/>
            <w:shd w:val="clear" w:color="auto" w:fill="auto"/>
          </w:tcPr>
          <w:p w14:paraId="26693B04" w14:textId="77777777" w:rsidR="00D6788C" w:rsidRDefault="00D6788C" w:rsidP="00D6788C">
            <w:pPr>
              <w:pStyle w:val="Maintext"/>
              <w:keepNext/>
              <w:spacing w:before="60" w:after="60"/>
              <w:rPr>
                <w:rFonts w:cs="Arial"/>
                <w:sz w:val="20"/>
                <w:szCs w:val="22"/>
              </w:rPr>
            </w:pPr>
            <w:r>
              <w:rPr>
                <w:rFonts w:cs="Arial"/>
                <w:sz w:val="20"/>
                <w:szCs w:val="22"/>
              </w:rPr>
              <w:t>Pre-fill data for individual taxpayers that are non-residents</w:t>
            </w:r>
            <w:r w:rsidR="00741072">
              <w:rPr>
                <w:rFonts w:cs="Arial"/>
                <w:sz w:val="20"/>
                <w:szCs w:val="22"/>
              </w:rPr>
              <w:t xml:space="preserve"> </w:t>
            </w:r>
            <w:r w:rsidR="00D34AA3">
              <w:rPr>
                <w:rFonts w:cs="Arial"/>
                <w:sz w:val="20"/>
                <w:szCs w:val="22"/>
              </w:rPr>
              <w:t>for taxation purposes</w:t>
            </w:r>
            <w:r>
              <w:rPr>
                <w:rFonts w:cs="Arial"/>
                <w:sz w:val="20"/>
                <w:szCs w:val="22"/>
              </w:rPr>
              <w:t xml:space="preserve"> will not be able to access data </w:t>
            </w:r>
            <w:r w:rsidR="0071724F">
              <w:rPr>
                <w:rFonts w:cs="Arial"/>
                <w:sz w:val="20"/>
                <w:szCs w:val="22"/>
              </w:rPr>
              <w:t>for</w:t>
            </w:r>
            <w:r>
              <w:rPr>
                <w:rFonts w:cs="Arial"/>
                <w:sz w:val="20"/>
                <w:szCs w:val="22"/>
              </w:rPr>
              <w:t xml:space="preserve"> – </w:t>
            </w:r>
          </w:p>
          <w:p w14:paraId="26693B05" w14:textId="77777777" w:rsidR="00D6788C" w:rsidRDefault="00D6788C" w:rsidP="0041296B">
            <w:pPr>
              <w:pStyle w:val="Maintext"/>
              <w:keepNext/>
              <w:numPr>
                <w:ilvl w:val="0"/>
                <w:numId w:val="33"/>
              </w:numPr>
              <w:spacing w:before="60" w:after="60"/>
              <w:rPr>
                <w:rFonts w:cs="Arial"/>
                <w:sz w:val="20"/>
                <w:szCs w:val="22"/>
              </w:rPr>
            </w:pPr>
            <w:r>
              <w:rPr>
                <w:rFonts w:cs="Arial"/>
                <w:sz w:val="20"/>
                <w:szCs w:val="22"/>
              </w:rPr>
              <w:t>bank interest</w:t>
            </w:r>
          </w:p>
          <w:p w14:paraId="26693B06" w14:textId="77777777" w:rsidR="00D6788C" w:rsidRDefault="00D6788C" w:rsidP="0041296B">
            <w:pPr>
              <w:pStyle w:val="Maintext"/>
              <w:keepNext/>
              <w:numPr>
                <w:ilvl w:val="0"/>
                <w:numId w:val="33"/>
              </w:numPr>
              <w:spacing w:before="60" w:after="60"/>
              <w:rPr>
                <w:rFonts w:cs="Arial"/>
                <w:sz w:val="20"/>
                <w:szCs w:val="22"/>
              </w:rPr>
            </w:pPr>
            <w:r>
              <w:rPr>
                <w:rFonts w:cs="Arial"/>
                <w:sz w:val="20"/>
                <w:szCs w:val="22"/>
              </w:rPr>
              <w:t>dividends</w:t>
            </w:r>
          </w:p>
          <w:p w14:paraId="26693B07" w14:textId="77777777" w:rsidR="00D6788C" w:rsidRDefault="00D6788C" w:rsidP="0041296B">
            <w:pPr>
              <w:pStyle w:val="Maintext"/>
              <w:keepNext/>
              <w:numPr>
                <w:ilvl w:val="0"/>
                <w:numId w:val="33"/>
              </w:numPr>
              <w:spacing w:before="60" w:after="60"/>
              <w:rPr>
                <w:rFonts w:cs="Arial"/>
                <w:sz w:val="20"/>
                <w:szCs w:val="22"/>
              </w:rPr>
            </w:pPr>
            <w:r>
              <w:rPr>
                <w:rFonts w:cs="Arial"/>
                <w:sz w:val="20"/>
                <w:szCs w:val="22"/>
              </w:rPr>
              <w:t>managed funds</w:t>
            </w:r>
          </w:p>
          <w:p w14:paraId="26693B08" w14:textId="77777777" w:rsidR="00D6788C" w:rsidRDefault="00D6788C" w:rsidP="0041296B">
            <w:pPr>
              <w:pStyle w:val="Maintext"/>
              <w:keepNext/>
              <w:numPr>
                <w:ilvl w:val="0"/>
                <w:numId w:val="33"/>
              </w:numPr>
              <w:spacing w:before="60" w:after="60"/>
              <w:rPr>
                <w:rFonts w:cs="Arial"/>
                <w:sz w:val="20"/>
                <w:szCs w:val="22"/>
              </w:rPr>
            </w:pPr>
            <w:r>
              <w:rPr>
                <w:rFonts w:cs="Arial"/>
                <w:sz w:val="20"/>
                <w:szCs w:val="22"/>
              </w:rPr>
              <w:t>farm management deposits</w:t>
            </w:r>
          </w:p>
          <w:p w14:paraId="26693B09" w14:textId="77777777" w:rsidR="00484435" w:rsidRPr="00484435" w:rsidRDefault="00D6788C" w:rsidP="0041296B">
            <w:pPr>
              <w:pStyle w:val="Maintext"/>
              <w:keepNext/>
              <w:numPr>
                <w:ilvl w:val="0"/>
                <w:numId w:val="33"/>
              </w:numPr>
              <w:spacing w:before="60" w:after="60"/>
              <w:rPr>
                <w:sz w:val="20"/>
                <w:szCs w:val="20"/>
                <w:lang w:val="en-US" w:eastAsia="en-US"/>
              </w:rPr>
            </w:pPr>
            <w:r>
              <w:rPr>
                <w:rFonts w:cs="Arial"/>
                <w:sz w:val="20"/>
                <w:szCs w:val="22"/>
              </w:rPr>
              <w:t>foreign source income</w:t>
            </w:r>
          </w:p>
          <w:p w14:paraId="26693B0A" w14:textId="77777777" w:rsidR="00DA397F" w:rsidRPr="00DA397F" w:rsidRDefault="00D6788C" w:rsidP="0041296B">
            <w:pPr>
              <w:pStyle w:val="Maintext"/>
              <w:keepNext/>
              <w:numPr>
                <w:ilvl w:val="0"/>
                <w:numId w:val="33"/>
              </w:numPr>
              <w:spacing w:before="60" w:after="60"/>
              <w:rPr>
                <w:sz w:val="20"/>
                <w:szCs w:val="20"/>
                <w:lang w:val="en-US" w:eastAsia="en-US"/>
              </w:rPr>
            </w:pPr>
            <w:r>
              <w:rPr>
                <w:rFonts w:cs="Arial"/>
                <w:sz w:val="20"/>
                <w:szCs w:val="22"/>
              </w:rPr>
              <w:t>ATO interest</w:t>
            </w:r>
            <w:r w:rsidR="00C670C4">
              <w:rPr>
                <w:rFonts w:cs="Arial"/>
                <w:sz w:val="20"/>
                <w:szCs w:val="22"/>
              </w:rPr>
              <w:t xml:space="preserve"> </w:t>
            </w:r>
            <w:r w:rsidR="004779CE">
              <w:rPr>
                <w:rFonts w:cs="Arial"/>
                <w:sz w:val="20"/>
                <w:szCs w:val="22"/>
              </w:rPr>
              <w:t xml:space="preserve">- </w:t>
            </w:r>
            <w:r w:rsidR="006F0D0C">
              <w:rPr>
                <w:rFonts w:cs="Arial"/>
                <w:sz w:val="20"/>
                <w:szCs w:val="22"/>
              </w:rPr>
              <w:t>that is</w:t>
            </w:r>
            <w:r w:rsidR="00D72021">
              <w:rPr>
                <w:rFonts w:cs="Arial"/>
                <w:sz w:val="20"/>
                <w:szCs w:val="22"/>
              </w:rPr>
              <w:t xml:space="preserve"> </w:t>
            </w:r>
            <w:r w:rsidR="004779CE">
              <w:rPr>
                <w:rFonts w:cs="Arial"/>
                <w:sz w:val="20"/>
                <w:szCs w:val="22"/>
              </w:rPr>
              <w:t xml:space="preserve">delayed refund interest, interest on overpayments, or interest on early payments paid to them during the financial year. </w:t>
            </w:r>
            <w:r w:rsidR="0011330E">
              <w:rPr>
                <w:rFonts w:cs="Arial"/>
                <w:sz w:val="20"/>
                <w:szCs w:val="22"/>
              </w:rPr>
              <w:t xml:space="preserve">For </w:t>
            </w:r>
            <w:r w:rsidR="00FC7394">
              <w:rPr>
                <w:rFonts w:cs="Arial"/>
                <w:sz w:val="20"/>
                <w:szCs w:val="22"/>
              </w:rPr>
              <w:t xml:space="preserve">issues with </w:t>
            </w:r>
            <w:r w:rsidR="00DD357B">
              <w:rPr>
                <w:rFonts w:cs="Arial"/>
                <w:sz w:val="20"/>
                <w:szCs w:val="22"/>
              </w:rPr>
              <w:t xml:space="preserve">a </w:t>
            </w:r>
            <w:r w:rsidR="0011330E">
              <w:rPr>
                <w:rFonts w:cs="Arial"/>
                <w:sz w:val="20"/>
                <w:szCs w:val="22"/>
              </w:rPr>
              <w:t>change in residency</w:t>
            </w:r>
            <w:r w:rsidR="00267AC4">
              <w:rPr>
                <w:rFonts w:cs="Arial"/>
                <w:sz w:val="20"/>
                <w:szCs w:val="22"/>
              </w:rPr>
              <w:t xml:space="preserve"> status</w:t>
            </w:r>
            <w:r w:rsidR="00DD357B">
              <w:rPr>
                <w:rFonts w:cs="Arial"/>
                <w:sz w:val="20"/>
                <w:szCs w:val="22"/>
              </w:rPr>
              <w:t xml:space="preserve"> part way through a year</w:t>
            </w:r>
            <w:r w:rsidR="0011330E">
              <w:rPr>
                <w:rFonts w:cs="Arial"/>
                <w:sz w:val="20"/>
                <w:szCs w:val="22"/>
              </w:rPr>
              <w:t>, s</w:t>
            </w:r>
            <w:r w:rsidR="004736BA">
              <w:rPr>
                <w:rFonts w:cs="Arial"/>
                <w:sz w:val="20"/>
                <w:szCs w:val="22"/>
              </w:rPr>
              <w:t xml:space="preserve">ee </w:t>
            </w:r>
            <w:hyperlink w:anchor="KnownIssues" w:history="1">
              <w:r w:rsidR="0011330E" w:rsidRPr="0069772D">
                <w:rPr>
                  <w:rStyle w:val="Hyperlink"/>
                  <w:rFonts w:cs="Arial"/>
                  <w:noProof w:val="0"/>
                  <w:sz w:val="20"/>
                  <w:szCs w:val="22"/>
                </w:rPr>
                <w:t>Known Issues</w:t>
              </w:r>
            </w:hyperlink>
            <w:r w:rsidR="0011330E">
              <w:rPr>
                <w:rFonts w:cs="Arial"/>
                <w:sz w:val="20"/>
                <w:szCs w:val="22"/>
              </w:rPr>
              <w:t xml:space="preserve">. </w:t>
            </w:r>
          </w:p>
          <w:p w14:paraId="26693B0B" w14:textId="77777777" w:rsidR="00E1367F" w:rsidRPr="00C67BC7" w:rsidRDefault="00DA397F" w:rsidP="00C67BC7">
            <w:pPr>
              <w:pStyle w:val="Maintext"/>
              <w:keepNext/>
              <w:numPr>
                <w:ilvl w:val="0"/>
                <w:numId w:val="33"/>
              </w:numPr>
              <w:spacing w:before="60" w:after="60"/>
              <w:rPr>
                <w:rStyle w:val="BodyTextChar1"/>
                <w:sz w:val="20"/>
                <w:szCs w:val="20"/>
              </w:rPr>
            </w:pPr>
            <w:r>
              <w:rPr>
                <w:rFonts w:cs="Arial"/>
                <w:sz w:val="20"/>
                <w:szCs w:val="22"/>
              </w:rPr>
              <w:t>Company dividend and interest schedule</w:t>
            </w:r>
            <w:r w:rsidR="00D6788C">
              <w:rPr>
                <w:rFonts w:cs="Arial"/>
                <w:sz w:val="20"/>
                <w:szCs w:val="22"/>
              </w:rPr>
              <w:t>.</w:t>
            </w:r>
          </w:p>
        </w:tc>
      </w:tr>
      <w:tr w:rsidR="00D6788C" w:rsidRPr="00014833" w14:paraId="26693B15" w14:textId="77777777" w:rsidTr="00EB4DC0">
        <w:tc>
          <w:tcPr>
            <w:tcW w:w="572" w:type="dxa"/>
            <w:shd w:val="clear" w:color="auto" w:fill="auto"/>
          </w:tcPr>
          <w:p w14:paraId="26693B0D" w14:textId="77777777" w:rsidR="00D6788C" w:rsidRPr="008C0E75" w:rsidRDefault="00D6788C" w:rsidP="008524B0">
            <w:pPr>
              <w:pStyle w:val="Maintext"/>
              <w:numPr>
                <w:ilvl w:val="0"/>
                <w:numId w:val="9"/>
              </w:numPr>
              <w:spacing w:before="60" w:after="60" w:line="288" w:lineRule="auto"/>
              <w:rPr>
                <w:rFonts w:cs="Arial"/>
                <w:sz w:val="20"/>
                <w:szCs w:val="22"/>
              </w:rPr>
            </w:pPr>
          </w:p>
        </w:tc>
        <w:tc>
          <w:tcPr>
            <w:tcW w:w="8901" w:type="dxa"/>
            <w:shd w:val="clear" w:color="auto" w:fill="auto"/>
          </w:tcPr>
          <w:p w14:paraId="26693B0E" w14:textId="77777777" w:rsidR="00D6788C" w:rsidRDefault="00AF5F8D" w:rsidP="00D6788C">
            <w:pPr>
              <w:pStyle w:val="Maintext"/>
              <w:keepNext/>
              <w:spacing w:before="60" w:after="60"/>
              <w:rPr>
                <w:rFonts w:cs="Arial"/>
                <w:sz w:val="20"/>
                <w:szCs w:val="22"/>
              </w:rPr>
            </w:pPr>
            <w:r>
              <w:rPr>
                <w:rFonts w:cs="Arial"/>
                <w:sz w:val="20"/>
                <w:szCs w:val="22"/>
              </w:rPr>
              <w:t xml:space="preserve">Account numbers, SRN or HIN </w:t>
            </w:r>
            <w:r w:rsidR="00D6788C">
              <w:rPr>
                <w:rFonts w:cs="Arial"/>
                <w:sz w:val="20"/>
                <w:szCs w:val="22"/>
              </w:rPr>
              <w:t xml:space="preserve">for the following data types will be masked and only display the last three digits – </w:t>
            </w:r>
          </w:p>
          <w:p w14:paraId="26693B0F" w14:textId="77777777" w:rsidR="00D6788C" w:rsidRDefault="00D6788C" w:rsidP="0041296B">
            <w:pPr>
              <w:pStyle w:val="Maintext"/>
              <w:keepNext/>
              <w:numPr>
                <w:ilvl w:val="0"/>
                <w:numId w:val="34"/>
              </w:numPr>
              <w:spacing w:before="60" w:after="60"/>
              <w:rPr>
                <w:rFonts w:cs="Arial"/>
                <w:sz w:val="20"/>
                <w:szCs w:val="22"/>
              </w:rPr>
            </w:pPr>
            <w:r>
              <w:rPr>
                <w:rFonts w:cs="Arial"/>
                <w:sz w:val="20"/>
                <w:szCs w:val="22"/>
              </w:rPr>
              <w:t>dividends</w:t>
            </w:r>
          </w:p>
          <w:p w14:paraId="26693B10" w14:textId="77777777" w:rsidR="00D6788C" w:rsidRDefault="00D6788C" w:rsidP="0041296B">
            <w:pPr>
              <w:pStyle w:val="Maintext"/>
              <w:keepNext/>
              <w:numPr>
                <w:ilvl w:val="0"/>
                <w:numId w:val="34"/>
              </w:numPr>
              <w:spacing w:before="60" w:after="60"/>
              <w:rPr>
                <w:rFonts w:cs="Arial"/>
                <w:sz w:val="20"/>
                <w:szCs w:val="22"/>
              </w:rPr>
            </w:pPr>
            <w:r>
              <w:rPr>
                <w:rFonts w:cs="Arial"/>
                <w:sz w:val="20"/>
                <w:szCs w:val="22"/>
              </w:rPr>
              <w:t>managed funds</w:t>
            </w:r>
          </w:p>
          <w:p w14:paraId="26693B11" w14:textId="77777777" w:rsidR="00D6788C" w:rsidRDefault="00D6788C" w:rsidP="0041296B">
            <w:pPr>
              <w:pStyle w:val="Maintext"/>
              <w:keepNext/>
              <w:numPr>
                <w:ilvl w:val="0"/>
                <w:numId w:val="34"/>
              </w:numPr>
              <w:spacing w:before="60" w:after="60"/>
              <w:rPr>
                <w:rFonts w:cs="Arial"/>
                <w:sz w:val="20"/>
                <w:szCs w:val="22"/>
              </w:rPr>
            </w:pPr>
            <w:r>
              <w:rPr>
                <w:rFonts w:cs="Arial"/>
                <w:sz w:val="20"/>
                <w:szCs w:val="22"/>
              </w:rPr>
              <w:t>farm management deposits</w:t>
            </w:r>
          </w:p>
          <w:p w14:paraId="26693B12" w14:textId="77777777" w:rsidR="00D6788C" w:rsidRDefault="00D6788C" w:rsidP="0041296B">
            <w:pPr>
              <w:pStyle w:val="Maintext"/>
              <w:keepNext/>
              <w:numPr>
                <w:ilvl w:val="0"/>
                <w:numId w:val="34"/>
              </w:numPr>
              <w:spacing w:before="60" w:after="60"/>
              <w:rPr>
                <w:rFonts w:cs="Arial"/>
                <w:sz w:val="20"/>
                <w:szCs w:val="22"/>
              </w:rPr>
            </w:pPr>
            <w:r>
              <w:rPr>
                <w:rFonts w:cs="Arial"/>
                <w:sz w:val="20"/>
                <w:szCs w:val="22"/>
              </w:rPr>
              <w:t>foreign source income</w:t>
            </w:r>
          </w:p>
          <w:p w14:paraId="26693B13" w14:textId="77777777" w:rsidR="00D6788C" w:rsidRDefault="00D6788C" w:rsidP="0041296B">
            <w:pPr>
              <w:pStyle w:val="Maintext"/>
              <w:keepNext/>
              <w:numPr>
                <w:ilvl w:val="0"/>
                <w:numId w:val="34"/>
              </w:numPr>
              <w:spacing w:before="60" w:after="60"/>
              <w:rPr>
                <w:rFonts w:cs="Arial"/>
                <w:sz w:val="20"/>
                <w:szCs w:val="22"/>
              </w:rPr>
            </w:pPr>
            <w:r>
              <w:rPr>
                <w:rFonts w:cs="Arial"/>
                <w:sz w:val="20"/>
                <w:szCs w:val="22"/>
              </w:rPr>
              <w:t xml:space="preserve">CGT </w:t>
            </w:r>
            <w:r w:rsidR="00397309">
              <w:rPr>
                <w:rFonts w:cs="Arial"/>
                <w:sz w:val="20"/>
                <w:szCs w:val="22"/>
              </w:rPr>
              <w:t xml:space="preserve">share </w:t>
            </w:r>
            <w:r>
              <w:rPr>
                <w:rFonts w:cs="Arial"/>
                <w:sz w:val="20"/>
                <w:szCs w:val="22"/>
              </w:rPr>
              <w:t>disposals</w:t>
            </w:r>
          </w:p>
          <w:p w14:paraId="26693B14" w14:textId="77777777" w:rsidR="004C2456" w:rsidRPr="00466504" w:rsidRDefault="000C1A42" w:rsidP="0041296B">
            <w:pPr>
              <w:pStyle w:val="Maintext"/>
              <w:keepNext/>
              <w:numPr>
                <w:ilvl w:val="0"/>
                <w:numId w:val="34"/>
              </w:numPr>
              <w:spacing w:before="60" w:after="60"/>
              <w:rPr>
                <w:rFonts w:cs="Arial"/>
                <w:sz w:val="20"/>
                <w:szCs w:val="22"/>
              </w:rPr>
            </w:pPr>
            <w:r>
              <w:rPr>
                <w:rFonts w:cs="Arial"/>
                <w:sz w:val="20"/>
                <w:szCs w:val="22"/>
              </w:rPr>
              <w:t>e</w:t>
            </w:r>
            <w:r w:rsidR="004C2456">
              <w:rPr>
                <w:rFonts w:cs="Arial"/>
                <w:sz w:val="20"/>
                <w:szCs w:val="22"/>
              </w:rPr>
              <w:t>mployee Share Schemes</w:t>
            </w:r>
          </w:p>
        </w:tc>
      </w:tr>
    </w:tbl>
    <w:p w14:paraId="26693B16" w14:textId="77777777" w:rsidR="00CA1F44" w:rsidRDefault="00CA1F44" w:rsidP="00EF6A68">
      <w:pPr>
        <w:pStyle w:val="Caption"/>
        <w:tabs>
          <w:tab w:val="left" w:pos="2925"/>
          <w:tab w:val="center" w:pos="4649"/>
        </w:tabs>
        <w:jc w:val="center"/>
      </w:pPr>
      <w:bookmarkStart w:id="336" w:name="_Toc448384131"/>
      <w:r>
        <w:t xml:space="preserve">Table </w:t>
      </w:r>
      <w:r w:rsidR="00C90C0A">
        <w:t>5</w:t>
      </w:r>
      <w:r>
        <w:t xml:space="preserve">: Pre-fill </w:t>
      </w:r>
      <w:r w:rsidR="006F0B84">
        <w:t xml:space="preserve">IITR </w:t>
      </w:r>
      <w:r w:rsidR="00504CBC">
        <w:t>service constraints</w:t>
      </w:r>
      <w:bookmarkEnd w:id="336"/>
    </w:p>
    <w:p w14:paraId="26693B17" w14:textId="77777777" w:rsidR="00D2106C" w:rsidRDefault="00583359" w:rsidP="00A160F8">
      <w:pPr>
        <w:pStyle w:val="Head2"/>
      </w:pPr>
      <w:bookmarkStart w:id="337" w:name="_Toc408233224"/>
      <w:bookmarkStart w:id="338" w:name="_Toc408234432"/>
      <w:bookmarkStart w:id="339" w:name="_Toc408234623"/>
      <w:bookmarkStart w:id="340" w:name="_Toc408234868"/>
      <w:bookmarkStart w:id="341" w:name="_Toc408307035"/>
      <w:bookmarkStart w:id="342" w:name="_Toc408317176"/>
      <w:bookmarkStart w:id="343" w:name="_Toc408386583"/>
      <w:bookmarkStart w:id="344" w:name="_Toc408573851"/>
      <w:bookmarkStart w:id="345" w:name="_Toc408997387"/>
      <w:bookmarkStart w:id="346" w:name="_Toc409008911"/>
      <w:bookmarkStart w:id="347" w:name="_Toc409534880"/>
      <w:bookmarkStart w:id="348" w:name="_Toc409534925"/>
      <w:bookmarkStart w:id="349" w:name="_Toc16771180"/>
      <w:bookmarkStart w:id="350" w:name="KnownIssues"/>
      <w:bookmarkEnd w:id="337"/>
      <w:bookmarkEnd w:id="338"/>
      <w:bookmarkEnd w:id="339"/>
      <w:bookmarkEnd w:id="340"/>
      <w:bookmarkEnd w:id="341"/>
      <w:bookmarkEnd w:id="342"/>
      <w:bookmarkEnd w:id="343"/>
      <w:bookmarkEnd w:id="344"/>
      <w:bookmarkEnd w:id="345"/>
      <w:bookmarkEnd w:id="346"/>
      <w:bookmarkEnd w:id="347"/>
      <w:bookmarkEnd w:id="348"/>
      <w:r>
        <w:t>K</w:t>
      </w:r>
      <w:r w:rsidR="006720FE">
        <w:t>n</w:t>
      </w:r>
      <w:r>
        <w:t>own Issues</w:t>
      </w:r>
      <w:bookmarkEnd w:id="349"/>
    </w:p>
    <w:bookmarkEnd w:id="350"/>
    <w:p w14:paraId="26693B18" w14:textId="77777777" w:rsidR="00AE2FD3" w:rsidRPr="00BA247B" w:rsidRDefault="00AE2FD3" w:rsidP="00AE2FD3">
      <w:pPr>
        <w:pStyle w:val="Maintext"/>
        <w:rPr>
          <w:sz w:val="16"/>
          <w:szCs w:val="16"/>
        </w:rPr>
      </w:pPr>
    </w:p>
    <w:tbl>
      <w:tblPr>
        <w:tblW w:w="0" w:type="auto"/>
        <w:tblInd w:w="1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70" w:type="dxa"/>
          <w:right w:w="170" w:type="dxa"/>
        </w:tblCellMar>
        <w:tblLook w:val="01E0" w:firstRow="1" w:lastRow="1" w:firstColumn="1" w:lastColumn="1" w:noHBand="0" w:noVBand="0"/>
      </w:tblPr>
      <w:tblGrid>
        <w:gridCol w:w="572"/>
        <w:gridCol w:w="4111"/>
        <w:gridCol w:w="4790"/>
      </w:tblGrid>
      <w:tr w:rsidR="00837829" w:rsidRPr="00014833" w14:paraId="26693B1C" w14:textId="77777777" w:rsidTr="00ED3F5F">
        <w:trPr>
          <w:tblHeader/>
        </w:trPr>
        <w:tc>
          <w:tcPr>
            <w:tcW w:w="572" w:type="dxa"/>
            <w:shd w:val="clear" w:color="auto" w:fill="C6D9F1" w:themeFill="text2" w:themeFillTint="33"/>
          </w:tcPr>
          <w:p w14:paraId="26693B19" w14:textId="77777777" w:rsidR="00837829" w:rsidRPr="00014833" w:rsidRDefault="00837829" w:rsidP="00F55CFC">
            <w:pPr>
              <w:pStyle w:val="Maintext"/>
              <w:keepNext/>
              <w:spacing w:before="60" w:after="60"/>
              <w:rPr>
                <w:rFonts w:cs="Arial"/>
                <w:b/>
                <w:sz w:val="20"/>
                <w:szCs w:val="22"/>
              </w:rPr>
            </w:pPr>
            <w:r w:rsidRPr="00014833">
              <w:rPr>
                <w:rFonts w:cs="Arial"/>
                <w:b/>
                <w:sz w:val="20"/>
                <w:szCs w:val="22"/>
              </w:rPr>
              <w:t>#</w:t>
            </w:r>
          </w:p>
        </w:tc>
        <w:tc>
          <w:tcPr>
            <w:tcW w:w="4111" w:type="dxa"/>
            <w:shd w:val="clear" w:color="auto" w:fill="C6D9F1" w:themeFill="text2" w:themeFillTint="33"/>
          </w:tcPr>
          <w:p w14:paraId="26693B1A" w14:textId="77777777" w:rsidR="00837829" w:rsidRPr="00014833" w:rsidRDefault="00837829" w:rsidP="00F55CFC">
            <w:pPr>
              <w:pStyle w:val="Maintext"/>
              <w:spacing w:before="60" w:after="60"/>
              <w:rPr>
                <w:rFonts w:cs="Arial"/>
                <w:b/>
                <w:sz w:val="20"/>
                <w:szCs w:val="22"/>
              </w:rPr>
            </w:pPr>
            <w:r>
              <w:rPr>
                <w:rFonts w:cs="Arial"/>
                <w:b/>
                <w:sz w:val="20"/>
                <w:szCs w:val="22"/>
              </w:rPr>
              <w:t>Issue</w:t>
            </w:r>
          </w:p>
        </w:tc>
        <w:tc>
          <w:tcPr>
            <w:tcW w:w="4790" w:type="dxa"/>
            <w:shd w:val="clear" w:color="auto" w:fill="C6D9F1" w:themeFill="text2" w:themeFillTint="33"/>
          </w:tcPr>
          <w:p w14:paraId="26693B1B" w14:textId="77777777" w:rsidR="00837829" w:rsidRPr="00014833" w:rsidDel="00B536B4" w:rsidRDefault="00837829" w:rsidP="00F55CFC">
            <w:pPr>
              <w:pStyle w:val="Maintext"/>
              <w:spacing w:before="60" w:after="60"/>
              <w:rPr>
                <w:rFonts w:cs="Arial"/>
                <w:b/>
                <w:sz w:val="20"/>
                <w:szCs w:val="22"/>
              </w:rPr>
            </w:pPr>
            <w:r w:rsidRPr="00014833">
              <w:rPr>
                <w:rFonts w:cs="Arial"/>
                <w:b/>
                <w:sz w:val="20"/>
                <w:szCs w:val="22"/>
              </w:rPr>
              <w:t>Detail</w:t>
            </w:r>
          </w:p>
        </w:tc>
      </w:tr>
      <w:tr w:rsidR="00820531" w:rsidRPr="00014833" w14:paraId="26693B20" w14:textId="77777777" w:rsidTr="00ED3F5F">
        <w:tc>
          <w:tcPr>
            <w:tcW w:w="572" w:type="dxa"/>
            <w:shd w:val="clear" w:color="auto" w:fill="auto"/>
          </w:tcPr>
          <w:p w14:paraId="26693B1D" w14:textId="77777777" w:rsidR="00820531" w:rsidRPr="00A90843" w:rsidRDefault="00820531" w:rsidP="009D2E5C">
            <w:pPr>
              <w:pStyle w:val="Maintext"/>
              <w:numPr>
                <w:ilvl w:val="0"/>
                <w:numId w:val="17"/>
              </w:numPr>
              <w:spacing w:before="60" w:after="60" w:line="288" w:lineRule="auto"/>
              <w:rPr>
                <w:rFonts w:cs="Arial"/>
                <w:sz w:val="20"/>
                <w:szCs w:val="22"/>
              </w:rPr>
            </w:pPr>
          </w:p>
        </w:tc>
        <w:tc>
          <w:tcPr>
            <w:tcW w:w="4111" w:type="dxa"/>
            <w:shd w:val="clear" w:color="auto" w:fill="auto"/>
          </w:tcPr>
          <w:p w14:paraId="26693B1E" w14:textId="77777777" w:rsidR="00820531" w:rsidRDefault="00A8397B" w:rsidP="00837829">
            <w:pPr>
              <w:spacing w:after="120"/>
              <w:rPr>
                <w:sz w:val="20"/>
                <w:szCs w:val="20"/>
              </w:rPr>
            </w:pPr>
            <w:r>
              <w:rPr>
                <w:sz w:val="20"/>
                <w:szCs w:val="20"/>
              </w:rPr>
              <w:t>Pre-fill data not yet available for the year</w:t>
            </w:r>
          </w:p>
        </w:tc>
        <w:tc>
          <w:tcPr>
            <w:tcW w:w="4790" w:type="dxa"/>
          </w:tcPr>
          <w:p w14:paraId="26693B1F" w14:textId="77777777" w:rsidR="00446FFE" w:rsidRDefault="00820531" w:rsidP="000D56F9">
            <w:pPr>
              <w:spacing w:after="120"/>
              <w:rPr>
                <w:sz w:val="20"/>
                <w:szCs w:val="20"/>
              </w:rPr>
            </w:pPr>
            <w:r>
              <w:rPr>
                <w:sz w:val="20"/>
                <w:szCs w:val="20"/>
              </w:rPr>
              <w:t xml:space="preserve">When calling the pre-fill service, some or all </w:t>
            </w:r>
            <w:r w:rsidR="00446FFE">
              <w:rPr>
                <w:sz w:val="20"/>
                <w:szCs w:val="20"/>
              </w:rPr>
              <w:t xml:space="preserve">third party </w:t>
            </w:r>
            <w:r w:rsidR="009E67C5">
              <w:rPr>
                <w:sz w:val="20"/>
                <w:szCs w:val="20"/>
              </w:rPr>
              <w:t>pre-fill data may be unavailable</w:t>
            </w:r>
            <w:r w:rsidR="00250F9D">
              <w:rPr>
                <w:sz w:val="20"/>
                <w:szCs w:val="20"/>
              </w:rPr>
              <w:t xml:space="preserve"> depending on when it has been </w:t>
            </w:r>
            <w:r w:rsidR="00A62436">
              <w:rPr>
                <w:sz w:val="20"/>
                <w:szCs w:val="20"/>
              </w:rPr>
              <w:t>requested</w:t>
            </w:r>
            <w:r>
              <w:rPr>
                <w:sz w:val="20"/>
                <w:szCs w:val="20"/>
              </w:rPr>
              <w:t xml:space="preserve">.  </w:t>
            </w:r>
            <w:r w:rsidR="009E67C5">
              <w:rPr>
                <w:sz w:val="20"/>
                <w:szCs w:val="20"/>
              </w:rPr>
              <w:t>This may result in pre-fill data not being returned in the message response</w:t>
            </w:r>
            <w:r w:rsidR="004D37B9">
              <w:rPr>
                <w:sz w:val="20"/>
                <w:szCs w:val="20"/>
              </w:rPr>
              <w:t xml:space="preserve">.  This </w:t>
            </w:r>
            <w:r w:rsidR="000D56F9">
              <w:rPr>
                <w:sz w:val="20"/>
                <w:szCs w:val="20"/>
              </w:rPr>
              <w:t xml:space="preserve">is typically </w:t>
            </w:r>
            <w:r w:rsidR="009E67C5">
              <w:rPr>
                <w:sz w:val="20"/>
                <w:szCs w:val="20"/>
              </w:rPr>
              <w:t>caused by the third party data providers having not yet sent their data to the ATO.</w:t>
            </w:r>
            <w:r w:rsidR="00446FFE">
              <w:rPr>
                <w:sz w:val="20"/>
                <w:szCs w:val="20"/>
              </w:rPr>
              <w:t xml:space="preserve">  For the availability of pre-fill data, please see</w:t>
            </w:r>
            <w:r w:rsidR="00FB7178">
              <w:t xml:space="preserve"> </w:t>
            </w:r>
            <w:hyperlink r:id="rId33" w:history="1">
              <w:r w:rsidR="00FB7178" w:rsidRPr="00FB7178">
                <w:rPr>
                  <w:rStyle w:val="Hyperlink"/>
                  <w:noProof w:val="0"/>
                  <w:sz w:val="20"/>
                  <w:szCs w:val="20"/>
                </w:rPr>
                <w:t xml:space="preserve">Pre-fill availability </w:t>
              </w:r>
              <w:r w:rsidR="00FB7178">
                <w:rPr>
                  <w:rStyle w:val="Hyperlink"/>
                  <w:noProof w:val="0"/>
                  <w:sz w:val="20"/>
                  <w:szCs w:val="20"/>
                </w:rPr>
                <w:t xml:space="preserve">page </w:t>
              </w:r>
              <w:r w:rsidR="00FB7178" w:rsidRPr="00FB7178">
                <w:rPr>
                  <w:rStyle w:val="Hyperlink"/>
                  <w:noProof w:val="0"/>
                  <w:sz w:val="20"/>
                  <w:szCs w:val="20"/>
                </w:rPr>
                <w:t xml:space="preserve">of the ATO </w:t>
              </w:r>
              <w:r w:rsidR="00347023" w:rsidRPr="00FB7178">
                <w:rPr>
                  <w:rStyle w:val="Hyperlink"/>
                  <w:noProof w:val="0"/>
                  <w:sz w:val="20"/>
                  <w:szCs w:val="20"/>
                </w:rPr>
                <w:t>website</w:t>
              </w:r>
            </w:hyperlink>
            <w:r w:rsidR="00446FFE">
              <w:rPr>
                <w:sz w:val="20"/>
                <w:szCs w:val="20"/>
              </w:rPr>
              <w:t xml:space="preserve"> </w:t>
            </w:r>
          </w:p>
        </w:tc>
      </w:tr>
      <w:tr w:rsidR="00A8397B" w:rsidRPr="00014833" w14:paraId="26693B25" w14:textId="77777777" w:rsidTr="00ED3F5F">
        <w:tc>
          <w:tcPr>
            <w:tcW w:w="572" w:type="dxa"/>
            <w:shd w:val="clear" w:color="auto" w:fill="auto"/>
          </w:tcPr>
          <w:p w14:paraId="26693B21" w14:textId="77777777" w:rsidR="00A8397B" w:rsidRPr="00A90843" w:rsidRDefault="00A8397B" w:rsidP="009D2E5C">
            <w:pPr>
              <w:pStyle w:val="Maintext"/>
              <w:numPr>
                <w:ilvl w:val="0"/>
                <w:numId w:val="17"/>
              </w:numPr>
              <w:spacing w:before="60" w:after="60" w:line="288" w:lineRule="auto"/>
              <w:rPr>
                <w:rFonts w:cs="Arial"/>
                <w:sz w:val="20"/>
                <w:szCs w:val="22"/>
              </w:rPr>
            </w:pPr>
          </w:p>
        </w:tc>
        <w:tc>
          <w:tcPr>
            <w:tcW w:w="4111" w:type="dxa"/>
            <w:shd w:val="clear" w:color="auto" w:fill="auto"/>
          </w:tcPr>
          <w:p w14:paraId="26693B22" w14:textId="77777777" w:rsidR="00A8397B" w:rsidRDefault="00A8397B" w:rsidP="00096855">
            <w:pPr>
              <w:spacing w:after="120"/>
              <w:rPr>
                <w:sz w:val="20"/>
                <w:szCs w:val="20"/>
              </w:rPr>
            </w:pPr>
            <w:r>
              <w:rPr>
                <w:sz w:val="20"/>
                <w:szCs w:val="20"/>
              </w:rPr>
              <w:t xml:space="preserve">Duplicate </w:t>
            </w:r>
            <w:r w:rsidR="00096855">
              <w:rPr>
                <w:sz w:val="20"/>
                <w:szCs w:val="20"/>
              </w:rPr>
              <w:t>third party data</w:t>
            </w:r>
          </w:p>
        </w:tc>
        <w:tc>
          <w:tcPr>
            <w:tcW w:w="4790" w:type="dxa"/>
          </w:tcPr>
          <w:p w14:paraId="26693B23" w14:textId="77777777" w:rsidR="00A8397B" w:rsidRDefault="00A8397B" w:rsidP="00837829">
            <w:pPr>
              <w:spacing w:after="120"/>
              <w:rPr>
                <w:sz w:val="20"/>
                <w:szCs w:val="20"/>
              </w:rPr>
            </w:pPr>
            <w:r>
              <w:rPr>
                <w:sz w:val="20"/>
                <w:szCs w:val="20"/>
              </w:rPr>
              <w:t xml:space="preserve">In some instances, duplicate </w:t>
            </w:r>
            <w:r w:rsidR="00096855">
              <w:rPr>
                <w:sz w:val="20"/>
                <w:szCs w:val="20"/>
              </w:rPr>
              <w:t>data (</w:t>
            </w:r>
            <w:r w:rsidR="00462AC5">
              <w:rPr>
                <w:sz w:val="20"/>
                <w:szCs w:val="20"/>
              </w:rPr>
              <w:t xml:space="preserve">for example, </w:t>
            </w:r>
            <w:r w:rsidR="00096855">
              <w:rPr>
                <w:sz w:val="20"/>
                <w:szCs w:val="20"/>
              </w:rPr>
              <w:t>a payment summary)</w:t>
            </w:r>
            <w:r>
              <w:rPr>
                <w:sz w:val="20"/>
                <w:szCs w:val="20"/>
              </w:rPr>
              <w:t xml:space="preserve"> can be sent to the ATO by third party data providers. In most instances this is detected, however where the ATO is unable to determine an original summary from an amended one, both will be stored.  This could result in duplicate summaries being sent in the SBR </w:t>
            </w:r>
            <w:r w:rsidR="00096855">
              <w:rPr>
                <w:sz w:val="20"/>
                <w:szCs w:val="20"/>
              </w:rPr>
              <w:t xml:space="preserve">Pre-fill IITR </w:t>
            </w:r>
            <w:r>
              <w:rPr>
                <w:sz w:val="20"/>
                <w:szCs w:val="20"/>
              </w:rPr>
              <w:t>message to a tax agent.</w:t>
            </w:r>
          </w:p>
          <w:p w14:paraId="26693B24" w14:textId="77777777" w:rsidR="00A8397B" w:rsidRDefault="00A8397B" w:rsidP="000D56F9">
            <w:pPr>
              <w:spacing w:after="120"/>
              <w:rPr>
                <w:sz w:val="20"/>
                <w:szCs w:val="20"/>
              </w:rPr>
            </w:pPr>
            <w:r>
              <w:rPr>
                <w:sz w:val="20"/>
                <w:szCs w:val="20"/>
              </w:rPr>
              <w:t xml:space="preserve">We </w:t>
            </w:r>
            <w:r w:rsidR="000D56F9">
              <w:rPr>
                <w:sz w:val="20"/>
                <w:szCs w:val="20"/>
              </w:rPr>
              <w:t xml:space="preserve">recommend </w:t>
            </w:r>
            <w:r>
              <w:rPr>
                <w:sz w:val="20"/>
                <w:szCs w:val="20"/>
              </w:rPr>
              <w:t>the tax agent and</w:t>
            </w:r>
            <w:r w:rsidR="00096855">
              <w:rPr>
                <w:sz w:val="20"/>
                <w:szCs w:val="20"/>
              </w:rPr>
              <w:t>/or</w:t>
            </w:r>
            <w:r>
              <w:rPr>
                <w:sz w:val="20"/>
                <w:szCs w:val="20"/>
              </w:rPr>
              <w:t xml:space="preserve"> individual taxpayer be allowed to determine in the BMS if the data is duplicate or not</w:t>
            </w:r>
            <w:r w:rsidR="001A6C0F">
              <w:rPr>
                <w:sz w:val="20"/>
                <w:szCs w:val="20"/>
              </w:rPr>
              <w:t xml:space="preserve"> and be able to remove or overwrite it if necessary</w:t>
            </w:r>
            <w:r w:rsidR="00D235F9">
              <w:rPr>
                <w:sz w:val="20"/>
                <w:szCs w:val="20"/>
              </w:rPr>
              <w:t>.</w:t>
            </w:r>
          </w:p>
        </w:tc>
      </w:tr>
      <w:tr w:rsidR="003F6BD4" w:rsidRPr="00014833" w14:paraId="26693B2B" w14:textId="77777777" w:rsidTr="00ED3F5F">
        <w:tc>
          <w:tcPr>
            <w:tcW w:w="572" w:type="dxa"/>
            <w:shd w:val="clear" w:color="auto" w:fill="auto"/>
          </w:tcPr>
          <w:p w14:paraId="26693B26" w14:textId="77777777" w:rsidR="003F6BD4" w:rsidRPr="00A90843" w:rsidRDefault="003F6BD4" w:rsidP="009D2E5C">
            <w:pPr>
              <w:pStyle w:val="Maintext"/>
              <w:numPr>
                <w:ilvl w:val="0"/>
                <w:numId w:val="17"/>
              </w:numPr>
              <w:spacing w:before="60" w:after="60" w:line="288" w:lineRule="auto"/>
              <w:rPr>
                <w:rFonts w:cs="Arial"/>
                <w:sz w:val="20"/>
                <w:szCs w:val="22"/>
              </w:rPr>
            </w:pPr>
          </w:p>
        </w:tc>
        <w:tc>
          <w:tcPr>
            <w:tcW w:w="4111" w:type="dxa"/>
            <w:shd w:val="clear" w:color="auto" w:fill="auto"/>
          </w:tcPr>
          <w:p w14:paraId="26693B27" w14:textId="77777777" w:rsidR="003F6BD4" w:rsidRDefault="00FF5F4C" w:rsidP="003F6BD4">
            <w:pPr>
              <w:spacing w:after="120"/>
              <w:rPr>
                <w:sz w:val="20"/>
                <w:szCs w:val="20"/>
              </w:rPr>
            </w:pPr>
            <w:r>
              <w:rPr>
                <w:sz w:val="20"/>
                <w:szCs w:val="20"/>
              </w:rPr>
              <w:t>D</w:t>
            </w:r>
            <w:r w:rsidR="003F6BD4">
              <w:rPr>
                <w:sz w:val="20"/>
                <w:szCs w:val="20"/>
              </w:rPr>
              <w:t xml:space="preserve">ata can be updated by a third party data provider subsequent to their original </w:t>
            </w:r>
            <w:r w:rsidR="003F6BD4">
              <w:rPr>
                <w:sz w:val="20"/>
                <w:szCs w:val="20"/>
              </w:rPr>
              <w:lastRenderedPageBreak/>
              <w:t xml:space="preserve">supply of data.  </w:t>
            </w:r>
          </w:p>
          <w:p w14:paraId="26693B28" w14:textId="77777777" w:rsidR="003F6BD4" w:rsidRDefault="003F6BD4" w:rsidP="00096855">
            <w:pPr>
              <w:spacing w:after="120"/>
              <w:rPr>
                <w:sz w:val="20"/>
                <w:szCs w:val="20"/>
              </w:rPr>
            </w:pPr>
          </w:p>
        </w:tc>
        <w:tc>
          <w:tcPr>
            <w:tcW w:w="4790" w:type="dxa"/>
          </w:tcPr>
          <w:p w14:paraId="26693B29" w14:textId="77777777" w:rsidR="003F6BD4" w:rsidRPr="00D6422C" w:rsidRDefault="003F6BD4" w:rsidP="003F6BD4">
            <w:pPr>
              <w:spacing w:after="120"/>
              <w:rPr>
                <w:sz w:val="20"/>
                <w:szCs w:val="20"/>
              </w:rPr>
            </w:pPr>
            <w:r w:rsidRPr="00D6422C">
              <w:rPr>
                <w:sz w:val="20"/>
                <w:szCs w:val="20"/>
              </w:rPr>
              <w:lastRenderedPageBreak/>
              <w:t xml:space="preserve">Third party reporters may report additional, updated or amended data after the original supply </w:t>
            </w:r>
            <w:r w:rsidRPr="00D6422C">
              <w:rPr>
                <w:sz w:val="20"/>
                <w:szCs w:val="20"/>
              </w:rPr>
              <w:lastRenderedPageBreak/>
              <w:t xml:space="preserve">of data has been provided. This could result in an error on an IITR where it was lodged prior to the update of the third party data.  A tax agent </w:t>
            </w:r>
            <w:r w:rsidR="000D56F9">
              <w:rPr>
                <w:sz w:val="20"/>
                <w:szCs w:val="20"/>
              </w:rPr>
              <w:t xml:space="preserve">is required </w:t>
            </w:r>
            <w:r w:rsidRPr="00D6422C">
              <w:rPr>
                <w:sz w:val="20"/>
                <w:szCs w:val="20"/>
              </w:rPr>
              <w:t xml:space="preserve">to lodge an amendment for the client’s return with the new third party data. </w:t>
            </w:r>
          </w:p>
          <w:p w14:paraId="26693B2A" w14:textId="77777777" w:rsidR="003F6BD4" w:rsidRDefault="003F6BD4" w:rsidP="00837829">
            <w:pPr>
              <w:spacing w:after="120"/>
              <w:rPr>
                <w:sz w:val="20"/>
                <w:szCs w:val="20"/>
              </w:rPr>
            </w:pPr>
            <w:r w:rsidRPr="00D6422C">
              <w:rPr>
                <w:sz w:val="20"/>
                <w:szCs w:val="20"/>
              </w:rPr>
              <w:t xml:space="preserve">Please see </w:t>
            </w:r>
            <w:hyperlink w:anchor="Prefill_Data" w:history="1">
              <w:r w:rsidR="006121AB" w:rsidRPr="006121AB">
                <w:rPr>
                  <w:rStyle w:val="Hyperlink"/>
                  <w:noProof w:val="0"/>
                  <w:sz w:val="20"/>
                  <w:szCs w:val="20"/>
                </w:rPr>
                <w:t>section 4</w:t>
              </w:r>
            </w:hyperlink>
            <w:r w:rsidRPr="00D6422C">
              <w:rPr>
                <w:sz w:val="20"/>
                <w:szCs w:val="20"/>
              </w:rPr>
              <w:t xml:space="preserve"> of this document for further guidance on changes in pre-fill data.</w:t>
            </w:r>
          </w:p>
        </w:tc>
      </w:tr>
      <w:tr w:rsidR="000F0073" w:rsidRPr="00014833" w14:paraId="26693B32" w14:textId="77777777" w:rsidTr="00ED3F5F">
        <w:tc>
          <w:tcPr>
            <w:tcW w:w="572" w:type="dxa"/>
            <w:shd w:val="clear" w:color="auto" w:fill="auto"/>
          </w:tcPr>
          <w:p w14:paraId="26693B2C" w14:textId="77777777" w:rsidR="000F0073" w:rsidRPr="00A90843" w:rsidRDefault="000F0073" w:rsidP="009D2E5C">
            <w:pPr>
              <w:pStyle w:val="Maintext"/>
              <w:numPr>
                <w:ilvl w:val="0"/>
                <w:numId w:val="17"/>
              </w:numPr>
              <w:spacing w:before="60" w:after="60" w:line="288" w:lineRule="auto"/>
              <w:rPr>
                <w:rFonts w:cs="Arial"/>
                <w:sz w:val="20"/>
                <w:szCs w:val="22"/>
              </w:rPr>
            </w:pPr>
          </w:p>
        </w:tc>
        <w:tc>
          <w:tcPr>
            <w:tcW w:w="4111" w:type="dxa"/>
            <w:shd w:val="clear" w:color="auto" w:fill="auto"/>
          </w:tcPr>
          <w:p w14:paraId="26693B2D" w14:textId="77777777" w:rsidR="000F0073" w:rsidRPr="00FE43FD" w:rsidRDefault="00886CBF" w:rsidP="00922E11">
            <w:pPr>
              <w:pStyle w:val="Maintext"/>
              <w:rPr>
                <w:sz w:val="20"/>
                <w:szCs w:val="20"/>
              </w:rPr>
            </w:pPr>
            <w:r>
              <w:rPr>
                <w:sz w:val="20"/>
                <w:szCs w:val="20"/>
              </w:rPr>
              <w:t xml:space="preserve">Blank values reported as zero dollar values for </w:t>
            </w:r>
            <w:r w:rsidR="00922E11">
              <w:rPr>
                <w:sz w:val="20"/>
                <w:szCs w:val="20"/>
              </w:rPr>
              <w:t xml:space="preserve">IITR243 </w:t>
            </w:r>
            <w:r w:rsidR="00922E11" w:rsidRPr="00AB4D7D">
              <w:rPr>
                <w:i/>
                <w:sz w:val="20"/>
                <w:szCs w:val="20"/>
              </w:rPr>
              <w:t>PP – Net income for trust</w:t>
            </w:r>
            <w:r w:rsidR="00922E11">
              <w:rPr>
                <w:sz w:val="20"/>
                <w:szCs w:val="20"/>
              </w:rPr>
              <w:t xml:space="preserve">s </w:t>
            </w:r>
            <w:r w:rsidR="007C265B">
              <w:rPr>
                <w:sz w:val="20"/>
                <w:szCs w:val="20"/>
              </w:rPr>
              <w:t>that</w:t>
            </w:r>
            <w:r w:rsidR="00922E11">
              <w:rPr>
                <w:sz w:val="20"/>
                <w:szCs w:val="20"/>
              </w:rPr>
              <w:t xml:space="preserve"> can impact taxpayers using income averaging</w:t>
            </w:r>
            <w:r w:rsidR="00AB4D7D">
              <w:rPr>
                <w:sz w:val="20"/>
                <w:szCs w:val="20"/>
              </w:rPr>
              <w:t xml:space="preserve"> if submitted on IITR</w:t>
            </w:r>
            <w:r>
              <w:rPr>
                <w:sz w:val="20"/>
                <w:szCs w:val="20"/>
              </w:rPr>
              <w:t>.</w:t>
            </w:r>
          </w:p>
        </w:tc>
        <w:tc>
          <w:tcPr>
            <w:tcW w:w="4790" w:type="dxa"/>
          </w:tcPr>
          <w:p w14:paraId="26693B2E" w14:textId="77777777" w:rsidR="00D6422C" w:rsidRPr="00165DC0" w:rsidRDefault="00886CBF" w:rsidP="00922E11">
            <w:pPr>
              <w:spacing w:after="120"/>
              <w:rPr>
                <w:strike/>
                <w:sz w:val="20"/>
                <w:szCs w:val="20"/>
              </w:rPr>
            </w:pPr>
            <w:r>
              <w:rPr>
                <w:sz w:val="20"/>
                <w:szCs w:val="20"/>
              </w:rPr>
              <w:t xml:space="preserve">Managed Fund pre-fill data may, in some circumstances, return a </w:t>
            </w:r>
            <w:r w:rsidR="00D6422C">
              <w:rPr>
                <w:sz w:val="20"/>
                <w:szCs w:val="20"/>
              </w:rPr>
              <w:t xml:space="preserve">false </w:t>
            </w:r>
            <w:r>
              <w:rPr>
                <w:sz w:val="20"/>
                <w:szCs w:val="20"/>
              </w:rPr>
              <w:t xml:space="preserve">zero dollar </w:t>
            </w:r>
            <w:proofErr w:type="gramStart"/>
            <w:r>
              <w:rPr>
                <w:sz w:val="20"/>
                <w:szCs w:val="20"/>
              </w:rPr>
              <w:t>amount</w:t>
            </w:r>
            <w:proofErr w:type="gramEnd"/>
            <w:r>
              <w:rPr>
                <w:sz w:val="20"/>
                <w:szCs w:val="20"/>
              </w:rPr>
              <w:t xml:space="preserve"> for </w:t>
            </w:r>
            <w:r w:rsidR="00D6422C">
              <w:rPr>
                <w:sz w:val="20"/>
                <w:szCs w:val="20"/>
              </w:rPr>
              <w:t xml:space="preserve">IITR243 </w:t>
            </w:r>
            <w:r w:rsidR="00D6422C" w:rsidRPr="00AB4D7D">
              <w:rPr>
                <w:i/>
                <w:sz w:val="20"/>
                <w:szCs w:val="20"/>
              </w:rPr>
              <w:t>PP – Net income for trusts</w:t>
            </w:r>
            <w:r>
              <w:rPr>
                <w:sz w:val="20"/>
                <w:szCs w:val="20"/>
              </w:rPr>
              <w:t xml:space="preserve">.  </w:t>
            </w:r>
            <w:r w:rsidR="00165DC0">
              <w:rPr>
                <w:sz w:val="20"/>
                <w:szCs w:val="20"/>
              </w:rPr>
              <w:t xml:space="preserve">This is because currently the format </w:t>
            </w:r>
            <w:r w:rsidR="007C265B">
              <w:rPr>
                <w:sz w:val="20"/>
                <w:szCs w:val="20"/>
              </w:rPr>
              <w:t xml:space="preserve">that </w:t>
            </w:r>
            <w:r w:rsidR="00165DC0">
              <w:rPr>
                <w:sz w:val="20"/>
                <w:szCs w:val="20"/>
              </w:rPr>
              <w:t xml:space="preserve">data is reported by the provider cannot identify a true zero for primary production averaging purposes. </w:t>
            </w:r>
          </w:p>
          <w:p w14:paraId="26693B2F" w14:textId="77777777" w:rsidR="00922E11" w:rsidRDefault="00922E11" w:rsidP="00922E11">
            <w:pPr>
              <w:spacing w:after="120"/>
              <w:rPr>
                <w:sz w:val="20"/>
                <w:szCs w:val="20"/>
              </w:rPr>
            </w:pPr>
            <w:r>
              <w:rPr>
                <w:sz w:val="20"/>
                <w:szCs w:val="20"/>
              </w:rPr>
              <w:t xml:space="preserve">The </w:t>
            </w:r>
            <w:r w:rsidR="00347023">
              <w:rPr>
                <w:sz w:val="20"/>
                <w:szCs w:val="20"/>
              </w:rPr>
              <w:t>corresponding IITR</w:t>
            </w:r>
            <w:r w:rsidR="00AB4D7D">
              <w:rPr>
                <w:sz w:val="20"/>
                <w:szCs w:val="20"/>
              </w:rPr>
              <w:t xml:space="preserve"> </w:t>
            </w:r>
            <w:r w:rsidR="00D6422C">
              <w:rPr>
                <w:sz w:val="20"/>
                <w:szCs w:val="20"/>
              </w:rPr>
              <w:t xml:space="preserve">element (IITR243 - </w:t>
            </w:r>
            <w:r w:rsidR="00AB4D7D" w:rsidRPr="00AB4D7D">
              <w:rPr>
                <w:i/>
                <w:sz w:val="20"/>
                <w:szCs w:val="20"/>
              </w:rPr>
              <w:t>Share of net income from trusts</w:t>
            </w:r>
            <w:r w:rsidR="00AB4D7D">
              <w:rPr>
                <w:sz w:val="20"/>
                <w:szCs w:val="20"/>
              </w:rPr>
              <w:t>)</w:t>
            </w:r>
            <w:r w:rsidR="00886CBF">
              <w:rPr>
                <w:sz w:val="20"/>
                <w:szCs w:val="20"/>
              </w:rPr>
              <w:t xml:space="preserve"> on the IITR is used </w:t>
            </w:r>
            <w:r>
              <w:rPr>
                <w:sz w:val="20"/>
                <w:szCs w:val="20"/>
              </w:rPr>
              <w:t>to calculate the tax offset for income averaging over a maximum of five years</w:t>
            </w:r>
            <w:r w:rsidR="00AB4D7D">
              <w:rPr>
                <w:sz w:val="20"/>
                <w:szCs w:val="20"/>
              </w:rPr>
              <w:t xml:space="preserve"> of</w:t>
            </w:r>
            <w:r>
              <w:rPr>
                <w:sz w:val="20"/>
                <w:szCs w:val="20"/>
              </w:rPr>
              <w:t xml:space="preserve"> tax returns.  </w:t>
            </w:r>
          </w:p>
          <w:p w14:paraId="26693B30" w14:textId="77777777" w:rsidR="000F0073" w:rsidRDefault="00922E11" w:rsidP="00922E11">
            <w:pPr>
              <w:spacing w:after="120"/>
              <w:rPr>
                <w:sz w:val="20"/>
                <w:szCs w:val="20"/>
              </w:rPr>
            </w:pPr>
            <w:r>
              <w:rPr>
                <w:sz w:val="20"/>
                <w:szCs w:val="20"/>
              </w:rPr>
              <w:t>If</w:t>
            </w:r>
            <w:r w:rsidR="000D56F9">
              <w:rPr>
                <w:sz w:val="20"/>
                <w:szCs w:val="20"/>
              </w:rPr>
              <w:t xml:space="preserve"> the</w:t>
            </w:r>
            <w:r>
              <w:rPr>
                <w:sz w:val="20"/>
                <w:szCs w:val="20"/>
              </w:rPr>
              <w:t xml:space="preserve"> IITR243</w:t>
            </w:r>
            <w:r w:rsidR="00AB4D7D">
              <w:rPr>
                <w:sz w:val="20"/>
                <w:szCs w:val="20"/>
              </w:rPr>
              <w:t xml:space="preserve"> </w:t>
            </w:r>
            <w:r w:rsidR="00E17FBE">
              <w:rPr>
                <w:sz w:val="20"/>
                <w:szCs w:val="20"/>
              </w:rPr>
              <w:t>is pre</w:t>
            </w:r>
            <w:r w:rsidR="00C30266">
              <w:rPr>
                <w:sz w:val="20"/>
                <w:szCs w:val="20"/>
              </w:rPr>
              <w:t xml:space="preserve">-filled </w:t>
            </w:r>
            <w:r w:rsidR="00E17FBE">
              <w:rPr>
                <w:sz w:val="20"/>
                <w:szCs w:val="20"/>
              </w:rPr>
              <w:t xml:space="preserve">with </w:t>
            </w:r>
            <w:r>
              <w:rPr>
                <w:sz w:val="20"/>
                <w:szCs w:val="20"/>
              </w:rPr>
              <w:t>a zero dollar value</w:t>
            </w:r>
            <w:r w:rsidR="00AB4D7D">
              <w:rPr>
                <w:sz w:val="20"/>
                <w:szCs w:val="20"/>
              </w:rPr>
              <w:t xml:space="preserve"> it could adversely affect the income averaging</w:t>
            </w:r>
            <w:r w:rsidR="00E17FBE">
              <w:rPr>
                <w:sz w:val="20"/>
                <w:szCs w:val="20"/>
              </w:rPr>
              <w:t xml:space="preserve"> for </w:t>
            </w:r>
            <w:r w:rsidR="00C30266">
              <w:rPr>
                <w:sz w:val="20"/>
                <w:szCs w:val="20"/>
              </w:rPr>
              <w:t>primary production</w:t>
            </w:r>
            <w:r w:rsidR="00AB4D7D">
              <w:rPr>
                <w:sz w:val="20"/>
                <w:szCs w:val="20"/>
              </w:rPr>
              <w:t xml:space="preserve">.  </w:t>
            </w:r>
            <w:r w:rsidR="00C30266">
              <w:rPr>
                <w:sz w:val="20"/>
                <w:szCs w:val="20"/>
              </w:rPr>
              <w:t xml:space="preserve">The tax agent </w:t>
            </w:r>
            <w:r w:rsidR="000D56F9">
              <w:rPr>
                <w:sz w:val="20"/>
                <w:szCs w:val="20"/>
              </w:rPr>
              <w:t>must</w:t>
            </w:r>
            <w:r w:rsidR="00C30266">
              <w:rPr>
                <w:sz w:val="20"/>
                <w:szCs w:val="20"/>
              </w:rPr>
              <w:t xml:space="preserve"> confirm with the client if they are eligible for primary production averaging.  If they are eligible, the zero can be used, otherwise the field should be </w:t>
            </w:r>
            <w:r w:rsidR="00165DC0">
              <w:rPr>
                <w:sz w:val="20"/>
                <w:szCs w:val="20"/>
              </w:rPr>
              <w:t xml:space="preserve">changed to </w:t>
            </w:r>
            <w:r w:rsidR="00C30266">
              <w:rPr>
                <w:sz w:val="20"/>
                <w:szCs w:val="20"/>
              </w:rPr>
              <w:t>blank.</w:t>
            </w:r>
          </w:p>
          <w:p w14:paraId="26693B31" w14:textId="77777777" w:rsidR="00AB4D7D" w:rsidRDefault="00AB4D7D" w:rsidP="00922E11">
            <w:pPr>
              <w:spacing w:after="120"/>
              <w:rPr>
                <w:sz w:val="20"/>
                <w:szCs w:val="20"/>
              </w:rPr>
            </w:pPr>
            <w:r>
              <w:rPr>
                <w:sz w:val="20"/>
                <w:szCs w:val="20"/>
              </w:rPr>
              <w:t>Software developers should consider including an informational message for tax agent users of their BMS.</w:t>
            </w:r>
          </w:p>
        </w:tc>
      </w:tr>
      <w:tr w:rsidR="0071197B" w:rsidRPr="00014833" w14:paraId="26693B3A" w14:textId="77777777" w:rsidTr="00ED3F5F">
        <w:tc>
          <w:tcPr>
            <w:tcW w:w="572" w:type="dxa"/>
            <w:shd w:val="clear" w:color="auto" w:fill="auto"/>
          </w:tcPr>
          <w:p w14:paraId="26693B33" w14:textId="77777777" w:rsidR="0071197B" w:rsidRPr="00A90843" w:rsidRDefault="0071197B" w:rsidP="009D2E5C">
            <w:pPr>
              <w:pStyle w:val="Maintext"/>
              <w:numPr>
                <w:ilvl w:val="0"/>
                <w:numId w:val="17"/>
              </w:numPr>
              <w:spacing w:before="60" w:after="60" w:line="288" w:lineRule="auto"/>
              <w:rPr>
                <w:rFonts w:cs="Arial"/>
                <w:sz w:val="20"/>
                <w:szCs w:val="22"/>
              </w:rPr>
            </w:pPr>
          </w:p>
        </w:tc>
        <w:tc>
          <w:tcPr>
            <w:tcW w:w="4111" w:type="dxa"/>
            <w:shd w:val="clear" w:color="auto" w:fill="auto"/>
          </w:tcPr>
          <w:p w14:paraId="26693B34" w14:textId="77777777" w:rsidR="0071197B" w:rsidRDefault="0071197B" w:rsidP="0071197B">
            <w:pPr>
              <w:pStyle w:val="Maintext"/>
              <w:rPr>
                <w:sz w:val="20"/>
                <w:szCs w:val="20"/>
              </w:rPr>
            </w:pPr>
            <w:r>
              <w:rPr>
                <w:sz w:val="20"/>
                <w:szCs w:val="20"/>
              </w:rPr>
              <w:t xml:space="preserve">Duplicate </w:t>
            </w:r>
            <w:proofErr w:type="spellStart"/>
            <w:r w:rsidRPr="0071197B">
              <w:rPr>
                <w:i/>
                <w:sz w:val="20"/>
                <w:szCs w:val="20"/>
              </w:rPr>
              <w:t>myDeductions</w:t>
            </w:r>
            <w:proofErr w:type="spellEnd"/>
            <w:r>
              <w:rPr>
                <w:sz w:val="20"/>
                <w:szCs w:val="20"/>
              </w:rPr>
              <w:t xml:space="preserve"> </w:t>
            </w:r>
            <w:r w:rsidR="009F2283">
              <w:rPr>
                <w:sz w:val="20"/>
                <w:szCs w:val="20"/>
              </w:rPr>
              <w:t xml:space="preserve">and Pre-fill service </w:t>
            </w:r>
            <w:r>
              <w:rPr>
                <w:sz w:val="20"/>
                <w:szCs w:val="20"/>
              </w:rPr>
              <w:t xml:space="preserve">data </w:t>
            </w:r>
          </w:p>
        </w:tc>
        <w:tc>
          <w:tcPr>
            <w:tcW w:w="4790" w:type="dxa"/>
          </w:tcPr>
          <w:p w14:paraId="26693B35" w14:textId="77777777" w:rsidR="00B13DCE" w:rsidRDefault="00B13DCE" w:rsidP="00B13DCE">
            <w:pPr>
              <w:spacing w:after="120"/>
              <w:rPr>
                <w:rFonts w:cs="Arial"/>
                <w:sz w:val="20"/>
                <w:szCs w:val="20"/>
              </w:rPr>
            </w:pPr>
            <w:r w:rsidRPr="00B13DCE">
              <w:rPr>
                <w:rFonts w:cs="Arial"/>
                <w:sz w:val="20"/>
                <w:szCs w:val="20"/>
              </w:rPr>
              <w:t xml:space="preserve">In some instances, data uploaded from an individual taxpayer’s </w:t>
            </w:r>
            <w:proofErr w:type="spellStart"/>
            <w:r w:rsidRPr="00B13DCE">
              <w:rPr>
                <w:rFonts w:cs="Arial"/>
                <w:i/>
                <w:iCs/>
                <w:sz w:val="20"/>
                <w:szCs w:val="20"/>
              </w:rPr>
              <w:t>myDeductions</w:t>
            </w:r>
            <w:proofErr w:type="spellEnd"/>
            <w:r w:rsidRPr="00B13DCE">
              <w:rPr>
                <w:rFonts w:cs="Arial"/>
                <w:sz w:val="20"/>
                <w:szCs w:val="20"/>
              </w:rPr>
              <w:t xml:space="preserve"> app may duplicate Pre-fill service data where both data sources are passed to the SBR Pre-fill response. </w:t>
            </w:r>
          </w:p>
          <w:p w14:paraId="26693B36" w14:textId="77777777" w:rsidR="00DD01CE" w:rsidRPr="00B13DCE" w:rsidRDefault="00A00CE7" w:rsidP="00B13DCE">
            <w:pPr>
              <w:spacing w:after="120"/>
              <w:rPr>
                <w:rFonts w:cs="Arial"/>
                <w:sz w:val="20"/>
                <w:szCs w:val="20"/>
              </w:rPr>
            </w:pPr>
            <w:r>
              <w:rPr>
                <w:rFonts w:cs="Arial"/>
                <w:sz w:val="20"/>
                <w:szCs w:val="20"/>
              </w:rPr>
              <w:t xml:space="preserve">Note: </w:t>
            </w:r>
            <w:proofErr w:type="spellStart"/>
            <w:r w:rsidR="00DD01CE" w:rsidRPr="00EE4C97">
              <w:rPr>
                <w:rFonts w:cs="Arial"/>
                <w:i/>
                <w:sz w:val="20"/>
                <w:szCs w:val="20"/>
              </w:rPr>
              <w:t>myDeductions</w:t>
            </w:r>
            <w:proofErr w:type="spellEnd"/>
            <w:r w:rsidR="00DD01CE">
              <w:rPr>
                <w:rFonts w:cs="Arial"/>
                <w:sz w:val="20"/>
                <w:szCs w:val="20"/>
              </w:rPr>
              <w:t xml:space="preserve"> label expenses</w:t>
            </w:r>
            <w:r>
              <w:rPr>
                <w:rFonts w:cs="Arial"/>
                <w:sz w:val="20"/>
                <w:szCs w:val="20"/>
              </w:rPr>
              <w:t>,</w:t>
            </w:r>
            <w:r w:rsidR="00DD01CE">
              <w:rPr>
                <w:rFonts w:cs="Arial"/>
                <w:sz w:val="20"/>
                <w:szCs w:val="20"/>
              </w:rPr>
              <w:t xml:space="preserve"> </w:t>
            </w:r>
            <w:r>
              <w:rPr>
                <w:rFonts w:cs="Arial"/>
                <w:sz w:val="20"/>
                <w:szCs w:val="20"/>
              </w:rPr>
              <w:t xml:space="preserve">when </w:t>
            </w:r>
            <w:r w:rsidR="00DD01CE">
              <w:rPr>
                <w:rFonts w:cs="Arial"/>
                <w:sz w:val="20"/>
                <w:szCs w:val="20"/>
              </w:rPr>
              <w:t>upload</w:t>
            </w:r>
            <w:r>
              <w:rPr>
                <w:rFonts w:cs="Arial"/>
                <w:sz w:val="20"/>
                <w:szCs w:val="20"/>
              </w:rPr>
              <w:t xml:space="preserve">ed, may </w:t>
            </w:r>
            <w:r w:rsidR="00DD01CE">
              <w:rPr>
                <w:rFonts w:cs="Arial"/>
                <w:sz w:val="20"/>
                <w:szCs w:val="20"/>
              </w:rPr>
              <w:t xml:space="preserve">display </w:t>
            </w:r>
            <w:r w:rsidR="00DD57D1">
              <w:rPr>
                <w:rFonts w:cs="Arial"/>
                <w:sz w:val="20"/>
                <w:szCs w:val="20"/>
              </w:rPr>
              <w:t xml:space="preserve">as </w:t>
            </w:r>
            <w:r w:rsidR="00400383">
              <w:rPr>
                <w:rFonts w:cs="Arial"/>
                <w:sz w:val="20"/>
                <w:szCs w:val="20"/>
              </w:rPr>
              <w:t xml:space="preserve">itemised </w:t>
            </w:r>
            <w:r w:rsidR="00DD57D1">
              <w:rPr>
                <w:rFonts w:cs="Arial"/>
                <w:sz w:val="20"/>
                <w:szCs w:val="20"/>
              </w:rPr>
              <w:t xml:space="preserve">entries </w:t>
            </w:r>
            <w:r w:rsidR="00DD01CE">
              <w:rPr>
                <w:rFonts w:cs="Arial"/>
                <w:sz w:val="20"/>
                <w:szCs w:val="20"/>
              </w:rPr>
              <w:t>or roll up into one amount</w:t>
            </w:r>
            <w:r>
              <w:rPr>
                <w:rFonts w:cs="Arial"/>
                <w:sz w:val="20"/>
                <w:szCs w:val="20"/>
              </w:rPr>
              <w:t xml:space="preserve">. </w:t>
            </w:r>
            <w:r w:rsidR="00DD57D1">
              <w:rPr>
                <w:rFonts w:cs="Arial"/>
                <w:sz w:val="20"/>
                <w:szCs w:val="20"/>
              </w:rPr>
              <w:t>Identification of</w:t>
            </w:r>
            <w:r>
              <w:rPr>
                <w:rFonts w:cs="Arial"/>
                <w:sz w:val="20"/>
                <w:szCs w:val="20"/>
              </w:rPr>
              <w:t xml:space="preserve"> duplicates will be required in both situations</w:t>
            </w:r>
            <w:r w:rsidR="005A45FB">
              <w:rPr>
                <w:rFonts w:cs="Arial"/>
                <w:sz w:val="20"/>
                <w:szCs w:val="20"/>
              </w:rPr>
              <w:t xml:space="preserve"> with data that is pre-filled</w:t>
            </w:r>
            <w:r>
              <w:rPr>
                <w:rFonts w:cs="Arial"/>
                <w:sz w:val="20"/>
                <w:szCs w:val="20"/>
              </w:rPr>
              <w:t xml:space="preserve">.  </w:t>
            </w:r>
          </w:p>
          <w:p w14:paraId="26693B37" w14:textId="77777777" w:rsidR="00B13DCE" w:rsidRPr="00B13DCE" w:rsidRDefault="00B13DCE" w:rsidP="00B13DCE">
            <w:pPr>
              <w:spacing w:after="120"/>
              <w:rPr>
                <w:rFonts w:cs="Arial"/>
                <w:sz w:val="20"/>
                <w:szCs w:val="20"/>
              </w:rPr>
            </w:pPr>
            <w:r w:rsidRPr="00B13DCE">
              <w:rPr>
                <w:rFonts w:cs="Arial"/>
                <w:sz w:val="20"/>
                <w:szCs w:val="20"/>
              </w:rPr>
              <w:t xml:space="preserve">Duplication </w:t>
            </w:r>
            <w:r w:rsidR="00DD01CE">
              <w:rPr>
                <w:rFonts w:cs="Arial"/>
                <w:sz w:val="20"/>
                <w:szCs w:val="20"/>
              </w:rPr>
              <w:t>example</w:t>
            </w:r>
            <w:r w:rsidRPr="00B13DCE">
              <w:rPr>
                <w:rFonts w:cs="Arial"/>
                <w:sz w:val="20"/>
                <w:szCs w:val="20"/>
              </w:rPr>
              <w:t>:</w:t>
            </w:r>
          </w:p>
          <w:p w14:paraId="26693B38" w14:textId="77777777" w:rsidR="00B13DCE" w:rsidRPr="00B13DCE" w:rsidRDefault="00B13DCE" w:rsidP="0041296B">
            <w:pPr>
              <w:pStyle w:val="ListParagraph"/>
              <w:numPr>
                <w:ilvl w:val="0"/>
                <w:numId w:val="36"/>
              </w:numPr>
              <w:spacing w:after="120"/>
              <w:contextualSpacing w:val="0"/>
              <w:rPr>
                <w:rFonts w:ascii="Arial" w:hAnsi="Arial" w:cs="Arial"/>
                <w:sz w:val="20"/>
                <w:szCs w:val="20"/>
              </w:rPr>
            </w:pPr>
            <w:r w:rsidRPr="00B13DCE">
              <w:rPr>
                <w:rFonts w:ascii="Arial" w:hAnsi="Arial" w:cs="Arial"/>
                <w:sz w:val="20"/>
                <w:szCs w:val="20"/>
              </w:rPr>
              <w:t xml:space="preserve">Payment summary data pre-filled by third party reporters (employers) may also have been entered by the individual taxpayer into </w:t>
            </w:r>
            <w:proofErr w:type="spellStart"/>
            <w:r w:rsidRPr="00EE4C97">
              <w:rPr>
                <w:rFonts w:ascii="Arial" w:hAnsi="Arial" w:cs="Arial"/>
                <w:i/>
                <w:sz w:val="20"/>
                <w:szCs w:val="20"/>
              </w:rPr>
              <w:t>myDeductions</w:t>
            </w:r>
            <w:proofErr w:type="spellEnd"/>
            <w:r w:rsidRPr="00B13DCE">
              <w:rPr>
                <w:rFonts w:ascii="Arial" w:hAnsi="Arial" w:cs="Arial"/>
                <w:sz w:val="20"/>
                <w:szCs w:val="20"/>
              </w:rPr>
              <w:t xml:space="preserve"> such as union fees (work related expenses – other) and/or workplace giving (gifts and donations).  </w:t>
            </w:r>
          </w:p>
          <w:p w14:paraId="26693B39" w14:textId="77777777" w:rsidR="00400383" w:rsidRPr="00400383" w:rsidRDefault="00400383" w:rsidP="00400383">
            <w:pPr>
              <w:spacing w:after="120"/>
              <w:rPr>
                <w:rFonts w:cs="Arial"/>
                <w:sz w:val="20"/>
                <w:szCs w:val="20"/>
              </w:rPr>
            </w:pPr>
            <w:r w:rsidRPr="0087652D">
              <w:rPr>
                <w:color w:val="000000" w:themeColor="text1"/>
                <w:sz w:val="20"/>
                <w:szCs w:val="20"/>
              </w:rPr>
              <w:t>Agents should take the above into consideration when preparing their client’s income tax return.  </w:t>
            </w:r>
          </w:p>
        </w:tc>
      </w:tr>
      <w:tr w:rsidR="00212D8E" w:rsidRPr="00014833" w14:paraId="26693B41" w14:textId="77777777" w:rsidTr="00ED3F5F">
        <w:tc>
          <w:tcPr>
            <w:tcW w:w="572" w:type="dxa"/>
            <w:shd w:val="clear" w:color="auto" w:fill="auto"/>
          </w:tcPr>
          <w:p w14:paraId="26693B3B" w14:textId="77777777" w:rsidR="00212D8E" w:rsidRPr="00A90843" w:rsidRDefault="00212D8E" w:rsidP="009D2E5C">
            <w:pPr>
              <w:pStyle w:val="Maintext"/>
              <w:numPr>
                <w:ilvl w:val="0"/>
                <w:numId w:val="17"/>
              </w:numPr>
              <w:spacing w:before="60" w:after="60" w:line="288" w:lineRule="auto"/>
              <w:rPr>
                <w:rFonts w:cs="Arial"/>
                <w:sz w:val="20"/>
                <w:szCs w:val="22"/>
              </w:rPr>
            </w:pPr>
          </w:p>
        </w:tc>
        <w:tc>
          <w:tcPr>
            <w:tcW w:w="4111" w:type="dxa"/>
            <w:shd w:val="clear" w:color="auto" w:fill="auto"/>
          </w:tcPr>
          <w:p w14:paraId="26693B3C" w14:textId="77777777" w:rsidR="00212D8E" w:rsidRDefault="00212D8E" w:rsidP="0071197B">
            <w:pPr>
              <w:pStyle w:val="Maintext"/>
              <w:rPr>
                <w:sz w:val="20"/>
                <w:szCs w:val="20"/>
              </w:rPr>
            </w:pPr>
            <w:proofErr w:type="spellStart"/>
            <w:r w:rsidRPr="00212D8E">
              <w:rPr>
                <w:i/>
                <w:sz w:val="20"/>
                <w:szCs w:val="20"/>
              </w:rPr>
              <w:t>myDeductions</w:t>
            </w:r>
            <w:proofErr w:type="spellEnd"/>
            <w:r>
              <w:rPr>
                <w:sz w:val="20"/>
                <w:szCs w:val="20"/>
              </w:rPr>
              <w:t xml:space="preserve"> upload limits into SBR Pre-fill response</w:t>
            </w:r>
          </w:p>
        </w:tc>
        <w:tc>
          <w:tcPr>
            <w:tcW w:w="4790" w:type="dxa"/>
          </w:tcPr>
          <w:p w14:paraId="26693B3D" w14:textId="77777777" w:rsidR="00875838" w:rsidRDefault="00875838" w:rsidP="00875838">
            <w:pPr>
              <w:pStyle w:val="CommentText"/>
            </w:pPr>
            <w:r>
              <w:t xml:space="preserve">In some circumstances the data from </w:t>
            </w:r>
            <w:proofErr w:type="spellStart"/>
            <w:r w:rsidR="004D0ED2" w:rsidRPr="00EE4C97">
              <w:rPr>
                <w:rFonts w:cs="Arial"/>
                <w:i/>
              </w:rPr>
              <w:t>myDeductions</w:t>
            </w:r>
            <w:proofErr w:type="spellEnd"/>
            <w:r>
              <w:t xml:space="preserve"> will roll up to a single entry when limits exceeded.</w:t>
            </w:r>
          </w:p>
          <w:p w14:paraId="26693B3E" w14:textId="77777777" w:rsidR="00875838" w:rsidRDefault="00875838" w:rsidP="00875838">
            <w:pPr>
              <w:pStyle w:val="CommentText"/>
              <w:ind w:left="360"/>
            </w:pPr>
          </w:p>
          <w:p w14:paraId="26693B3F" w14:textId="77777777" w:rsidR="00875838" w:rsidRDefault="00875838" w:rsidP="00875838">
            <w:pPr>
              <w:pStyle w:val="CommentText"/>
            </w:pPr>
            <w:r>
              <w:t>It’s recommended that the agent as part of their process of interviewing the client also obtain</w:t>
            </w:r>
            <w:r w:rsidR="000D56F9">
              <w:t>s</w:t>
            </w:r>
            <w:r>
              <w:t xml:space="preserve"> a </w:t>
            </w:r>
            <w:r>
              <w:lastRenderedPageBreak/>
              <w:t xml:space="preserve">copy of the CSV file from </w:t>
            </w:r>
            <w:proofErr w:type="spellStart"/>
            <w:r w:rsidR="004D0ED2" w:rsidRPr="00EE4C97">
              <w:rPr>
                <w:rFonts w:cs="Arial"/>
                <w:i/>
              </w:rPr>
              <w:t>myDeductions</w:t>
            </w:r>
            <w:proofErr w:type="spellEnd"/>
            <w:r>
              <w:t xml:space="preserve"> to </w:t>
            </w:r>
            <w:r w:rsidR="000D56F9">
              <w:t xml:space="preserve">determine </w:t>
            </w:r>
            <w:r>
              <w:t xml:space="preserve">if any </w:t>
            </w:r>
            <w:r w:rsidR="00E32D58">
              <w:t>duplication</w:t>
            </w:r>
            <w:r w:rsidR="00A96A98">
              <w:t xml:space="preserve"> </w:t>
            </w:r>
            <w:r w:rsidR="00E32D58">
              <w:t>exists</w:t>
            </w:r>
            <w:r>
              <w:t xml:space="preserve"> between the client’s </w:t>
            </w:r>
            <w:proofErr w:type="spellStart"/>
            <w:r w:rsidR="004D0ED2" w:rsidRPr="00EE4C97">
              <w:rPr>
                <w:rFonts w:cs="Arial"/>
                <w:i/>
              </w:rPr>
              <w:t>myDeductions</w:t>
            </w:r>
            <w:proofErr w:type="spellEnd"/>
            <w:r w:rsidR="00A96A98">
              <w:t xml:space="preserve"> </w:t>
            </w:r>
            <w:r>
              <w:t>and the pre-fill service.</w:t>
            </w:r>
          </w:p>
          <w:p w14:paraId="26693B40" w14:textId="77777777" w:rsidR="00212D8E" w:rsidRPr="00B13DCE" w:rsidRDefault="00212D8E" w:rsidP="00875838">
            <w:pPr>
              <w:spacing w:after="120"/>
              <w:rPr>
                <w:rFonts w:cs="Arial"/>
                <w:sz w:val="20"/>
                <w:szCs w:val="20"/>
              </w:rPr>
            </w:pPr>
          </w:p>
        </w:tc>
      </w:tr>
      <w:tr w:rsidR="00C218A5" w:rsidRPr="00014833" w14:paraId="26693B4B" w14:textId="77777777" w:rsidTr="00ED3F5F">
        <w:tc>
          <w:tcPr>
            <w:tcW w:w="572" w:type="dxa"/>
            <w:shd w:val="clear" w:color="auto" w:fill="auto"/>
          </w:tcPr>
          <w:p w14:paraId="26693B42" w14:textId="77777777" w:rsidR="00C218A5" w:rsidRPr="00A90843" w:rsidRDefault="00C218A5" w:rsidP="009D2E5C">
            <w:pPr>
              <w:pStyle w:val="Maintext"/>
              <w:numPr>
                <w:ilvl w:val="0"/>
                <w:numId w:val="17"/>
              </w:numPr>
              <w:spacing w:before="60" w:after="60" w:line="288" w:lineRule="auto"/>
              <w:rPr>
                <w:rFonts w:cs="Arial"/>
                <w:sz w:val="20"/>
                <w:szCs w:val="22"/>
              </w:rPr>
            </w:pPr>
          </w:p>
        </w:tc>
        <w:tc>
          <w:tcPr>
            <w:tcW w:w="4111" w:type="dxa"/>
            <w:shd w:val="clear" w:color="auto" w:fill="auto"/>
          </w:tcPr>
          <w:p w14:paraId="26693B43" w14:textId="77777777" w:rsidR="00C218A5" w:rsidRPr="00C67BC7" w:rsidRDefault="00C218A5" w:rsidP="0071197B">
            <w:pPr>
              <w:pStyle w:val="Maintext"/>
              <w:rPr>
                <w:sz w:val="20"/>
                <w:szCs w:val="20"/>
              </w:rPr>
            </w:pPr>
            <w:r w:rsidRPr="00C67BC7">
              <w:rPr>
                <w:sz w:val="20"/>
                <w:szCs w:val="20"/>
              </w:rPr>
              <w:t>2017 and prior data discrepancies between SBR pre fill service and Tax Agent Portal report</w:t>
            </w:r>
          </w:p>
        </w:tc>
        <w:tc>
          <w:tcPr>
            <w:tcW w:w="4790" w:type="dxa"/>
          </w:tcPr>
          <w:p w14:paraId="26693B44" w14:textId="77777777" w:rsidR="00C218A5" w:rsidRDefault="00C218A5" w:rsidP="00875838">
            <w:pPr>
              <w:pStyle w:val="CommentText"/>
            </w:pPr>
            <w:r>
              <w:t xml:space="preserve">The following data will be unavailable through SBR prefill for 2017 and prior years (2018 has been updated as </w:t>
            </w:r>
            <w:r w:rsidR="00353002">
              <w:t>referenced</w:t>
            </w:r>
            <w:r>
              <w:t xml:space="preserve"> below):</w:t>
            </w:r>
          </w:p>
          <w:p w14:paraId="26693B45" w14:textId="77777777" w:rsidR="00C218A5" w:rsidRDefault="00C218A5" w:rsidP="00875838">
            <w:pPr>
              <w:pStyle w:val="CommentText"/>
            </w:pPr>
          </w:p>
          <w:p w14:paraId="26693B46" w14:textId="77777777" w:rsidR="00C218A5" w:rsidRDefault="00C218A5" w:rsidP="0041296B">
            <w:pPr>
              <w:pStyle w:val="CommentText"/>
              <w:numPr>
                <w:ilvl w:val="0"/>
                <w:numId w:val="48"/>
              </w:numPr>
            </w:pPr>
            <w:r>
              <w:t xml:space="preserve">Payment Summary contexts will differ (refer to previous 2017 prefill BIG). </w:t>
            </w:r>
            <w:r w:rsidR="00687BD7">
              <w:t xml:space="preserve">This may cause </w:t>
            </w:r>
            <w:proofErr w:type="spellStart"/>
            <w:r w:rsidR="00687BD7">
              <w:t>mis</w:t>
            </w:r>
            <w:proofErr w:type="spellEnd"/>
            <w:r w:rsidR="00687BD7">
              <w:t>-alignment in ABN when multiple payment summary types are received for the same year</w:t>
            </w:r>
          </w:p>
          <w:p w14:paraId="26693B47" w14:textId="77777777" w:rsidR="00C218A5" w:rsidRDefault="00C218A5" w:rsidP="00C218A5">
            <w:pPr>
              <w:pStyle w:val="CommentText"/>
              <w:ind w:left="720"/>
            </w:pPr>
          </w:p>
          <w:p w14:paraId="26693B48" w14:textId="77777777" w:rsidR="00416643" w:rsidRDefault="00416643" w:rsidP="0041296B">
            <w:pPr>
              <w:pStyle w:val="CommentText"/>
              <w:numPr>
                <w:ilvl w:val="0"/>
                <w:numId w:val="48"/>
              </w:numPr>
            </w:pPr>
            <w:r w:rsidRPr="006D6E96">
              <w:rPr>
                <w:rFonts w:cs="Arial"/>
                <w:szCs w:val="22"/>
              </w:rPr>
              <w:t>Non-Superannuation pension or annuity payments</w:t>
            </w:r>
            <w:r>
              <w:t xml:space="preserve"> </w:t>
            </w:r>
            <w:r w:rsidR="00C218A5">
              <w:t xml:space="preserve">Untaxed Element </w:t>
            </w:r>
          </w:p>
          <w:p w14:paraId="26693B49" w14:textId="77777777" w:rsidR="00C218A5" w:rsidRDefault="00416643" w:rsidP="00416643">
            <w:pPr>
              <w:pStyle w:val="CommentText"/>
              <w:ind w:left="720"/>
            </w:pPr>
            <w:r>
              <w:t xml:space="preserve"> </w:t>
            </w:r>
          </w:p>
          <w:p w14:paraId="26693B4A" w14:textId="77777777" w:rsidR="00C218A5" w:rsidRDefault="00C218A5" w:rsidP="0041296B">
            <w:pPr>
              <w:pStyle w:val="CommentText"/>
              <w:numPr>
                <w:ilvl w:val="0"/>
                <w:numId w:val="48"/>
              </w:numPr>
            </w:pPr>
            <w:r>
              <w:t>P</w:t>
            </w:r>
            <w:r w:rsidR="00416643">
              <w:t>ersonal Services Income</w:t>
            </w:r>
            <w:r>
              <w:t xml:space="preserve"> </w:t>
            </w:r>
          </w:p>
        </w:tc>
      </w:tr>
      <w:tr w:rsidR="00C218A5" w:rsidRPr="00014833" w14:paraId="26693B4F" w14:textId="77777777" w:rsidTr="00ED3F5F">
        <w:tc>
          <w:tcPr>
            <w:tcW w:w="572" w:type="dxa"/>
            <w:shd w:val="clear" w:color="auto" w:fill="auto"/>
          </w:tcPr>
          <w:p w14:paraId="26693B4C" w14:textId="77777777" w:rsidR="00C218A5" w:rsidRPr="00A90843" w:rsidRDefault="00C218A5" w:rsidP="009D2E5C">
            <w:pPr>
              <w:pStyle w:val="Maintext"/>
              <w:numPr>
                <w:ilvl w:val="0"/>
                <w:numId w:val="17"/>
              </w:numPr>
              <w:spacing w:before="60" w:after="60" w:line="288" w:lineRule="auto"/>
              <w:rPr>
                <w:rFonts w:cs="Arial"/>
                <w:sz w:val="20"/>
                <w:szCs w:val="22"/>
              </w:rPr>
            </w:pPr>
          </w:p>
        </w:tc>
        <w:tc>
          <w:tcPr>
            <w:tcW w:w="4111" w:type="dxa"/>
            <w:shd w:val="clear" w:color="auto" w:fill="auto"/>
          </w:tcPr>
          <w:p w14:paraId="26693B4D" w14:textId="77777777" w:rsidR="00C218A5" w:rsidRPr="00C67BC7" w:rsidRDefault="00C218A5" w:rsidP="0004026E">
            <w:pPr>
              <w:pStyle w:val="Maintext"/>
              <w:rPr>
                <w:sz w:val="20"/>
                <w:szCs w:val="20"/>
              </w:rPr>
            </w:pPr>
            <w:r w:rsidRPr="00C67BC7">
              <w:rPr>
                <w:sz w:val="20"/>
                <w:szCs w:val="20"/>
              </w:rPr>
              <w:t xml:space="preserve">Prior year deduction </w:t>
            </w:r>
            <w:r w:rsidR="00CD57DB" w:rsidRPr="00C67BC7">
              <w:rPr>
                <w:sz w:val="20"/>
                <w:szCs w:val="20"/>
              </w:rPr>
              <w:t xml:space="preserve">and income </w:t>
            </w:r>
            <w:r w:rsidR="0011330E" w:rsidRPr="00C67BC7">
              <w:rPr>
                <w:sz w:val="20"/>
                <w:szCs w:val="20"/>
              </w:rPr>
              <w:t>amounts are</w:t>
            </w:r>
            <w:r w:rsidR="00CD57DB" w:rsidRPr="00C67BC7">
              <w:rPr>
                <w:sz w:val="20"/>
                <w:szCs w:val="20"/>
              </w:rPr>
              <w:t xml:space="preserve"> </w:t>
            </w:r>
            <w:r w:rsidRPr="00C67BC7">
              <w:rPr>
                <w:sz w:val="20"/>
                <w:szCs w:val="20"/>
              </w:rPr>
              <w:t>not available through SBR prefill service</w:t>
            </w:r>
          </w:p>
        </w:tc>
        <w:tc>
          <w:tcPr>
            <w:tcW w:w="4790" w:type="dxa"/>
          </w:tcPr>
          <w:p w14:paraId="26693B4E" w14:textId="77777777" w:rsidR="00C218A5" w:rsidRDefault="00C218A5" w:rsidP="009B59AE">
            <w:pPr>
              <w:pStyle w:val="CommentText"/>
            </w:pPr>
            <w:r>
              <w:t xml:space="preserve">This data </w:t>
            </w:r>
            <w:r w:rsidR="00177B4B">
              <w:t xml:space="preserve">was </w:t>
            </w:r>
            <w:r>
              <w:t xml:space="preserve">only available through the TAP </w:t>
            </w:r>
            <w:r w:rsidR="00CD57DB">
              <w:t xml:space="preserve">Pre-fill </w:t>
            </w:r>
            <w:r>
              <w:t>report.</w:t>
            </w:r>
            <w:r w:rsidR="00177B4B">
              <w:t xml:space="preserve"> This data can now also be </w:t>
            </w:r>
            <w:r w:rsidR="00687BD7">
              <w:t>sourced from</w:t>
            </w:r>
            <w:r w:rsidR="0004026E">
              <w:t xml:space="preserve"> Online Services for Agents and </w:t>
            </w:r>
            <w:r w:rsidR="00330EEC">
              <w:t xml:space="preserve">will show </w:t>
            </w:r>
            <w:r w:rsidR="00330EEC">
              <w:rPr>
                <w:rFonts w:cs="Arial"/>
              </w:rPr>
              <w:t>prior year deduction data back to 10 years.</w:t>
            </w:r>
          </w:p>
        </w:tc>
      </w:tr>
      <w:tr w:rsidR="00BE4D64" w:rsidRPr="00014833" w14:paraId="26693B53" w14:textId="77777777" w:rsidTr="00ED3F5F">
        <w:tc>
          <w:tcPr>
            <w:tcW w:w="572" w:type="dxa"/>
            <w:shd w:val="clear" w:color="auto" w:fill="auto"/>
          </w:tcPr>
          <w:p w14:paraId="26693B50" w14:textId="77777777" w:rsidR="00BE4D64" w:rsidRPr="00A90843" w:rsidRDefault="00BE4D64" w:rsidP="009D2E5C">
            <w:pPr>
              <w:pStyle w:val="Maintext"/>
              <w:numPr>
                <w:ilvl w:val="0"/>
                <w:numId w:val="17"/>
              </w:numPr>
              <w:spacing w:before="60" w:after="60" w:line="288" w:lineRule="auto"/>
              <w:rPr>
                <w:rFonts w:cs="Arial"/>
                <w:sz w:val="20"/>
                <w:szCs w:val="22"/>
              </w:rPr>
            </w:pPr>
          </w:p>
        </w:tc>
        <w:tc>
          <w:tcPr>
            <w:tcW w:w="4111" w:type="dxa"/>
            <w:shd w:val="clear" w:color="auto" w:fill="auto"/>
          </w:tcPr>
          <w:p w14:paraId="26693B51" w14:textId="77777777" w:rsidR="00BE4D64" w:rsidRPr="00C67BC7" w:rsidRDefault="00BE4D64" w:rsidP="00BE4D64">
            <w:pPr>
              <w:pStyle w:val="Maintext"/>
              <w:rPr>
                <w:sz w:val="20"/>
                <w:szCs w:val="20"/>
              </w:rPr>
            </w:pPr>
            <w:r w:rsidRPr="00C67BC7">
              <w:rPr>
                <w:sz w:val="20"/>
                <w:szCs w:val="20"/>
              </w:rPr>
              <w:t>High quality matching needed to link to the taxpayer record</w:t>
            </w:r>
          </w:p>
        </w:tc>
        <w:tc>
          <w:tcPr>
            <w:tcW w:w="4790" w:type="dxa"/>
          </w:tcPr>
          <w:p w14:paraId="26693B52" w14:textId="77777777" w:rsidR="00BE4D64" w:rsidRDefault="00BE4D64" w:rsidP="00BE4D64">
            <w:pPr>
              <w:pStyle w:val="CommentText"/>
            </w:pPr>
            <w:r>
              <w:t xml:space="preserve">Data with a low quality data-match character (for example incomplete or different name, address and/or TFN) </w:t>
            </w:r>
            <w:r w:rsidR="00C94A7D">
              <w:t xml:space="preserve">or data that fails integrity checks </w:t>
            </w:r>
            <w:r>
              <w:t>will not be matched and will not be included in the pre-fill data set.</w:t>
            </w:r>
          </w:p>
        </w:tc>
      </w:tr>
      <w:tr w:rsidR="00D94C2B" w:rsidRPr="00014833" w14:paraId="26693B59" w14:textId="77777777" w:rsidTr="00ED3F5F">
        <w:tc>
          <w:tcPr>
            <w:tcW w:w="572" w:type="dxa"/>
            <w:shd w:val="clear" w:color="auto" w:fill="auto"/>
          </w:tcPr>
          <w:p w14:paraId="26693B54" w14:textId="77777777" w:rsidR="00D94C2B" w:rsidRPr="00A90843" w:rsidRDefault="00D94C2B" w:rsidP="009D2E5C">
            <w:pPr>
              <w:pStyle w:val="Maintext"/>
              <w:numPr>
                <w:ilvl w:val="0"/>
                <w:numId w:val="17"/>
              </w:numPr>
              <w:spacing w:before="60" w:after="60" w:line="288" w:lineRule="auto"/>
              <w:rPr>
                <w:rFonts w:cs="Arial"/>
                <w:sz w:val="20"/>
                <w:szCs w:val="22"/>
              </w:rPr>
            </w:pPr>
          </w:p>
        </w:tc>
        <w:tc>
          <w:tcPr>
            <w:tcW w:w="4111" w:type="dxa"/>
            <w:shd w:val="clear" w:color="auto" w:fill="auto"/>
          </w:tcPr>
          <w:p w14:paraId="26693B55" w14:textId="77777777" w:rsidR="00FC7394" w:rsidRDefault="00FC7394" w:rsidP="00FC7394">
            <w:pPr>
              <w:pStyle w:val="Maintext"/>
              <w:keepNext/>
              <w:spacing w:before="60" w:after="60"/>
              <w:rPr>
                <w:rFonts w:cs="Arial"/>
                <w:sz w:val="20"/>
                <w:szCs w:val="22"/>
              </w:rPr>
            </w:pPr>
            <w:r>
              <w:rPr>
                <w:rFonts w:cs="Arial"/>
                <w:sz w:val="20"/>
                <w:szCs w:val="22"/>
              </w:rPr>
              <w:t xml:space="preserve">Changes in residency status may impact </w:t>
            </w:r>
            <w:r w:rsidR="00E22F6B">
              <w:rPr>
                <w:rFonts w:cs="Arial"/>
                <w:sz w:val="20"/>
                <w:szCs w:val="22"/>
              </w:rPr>
              <w:t xml:space="preserve">the pre-filling of </w:t>
            </w:r>
            <w:r w:rsidR="00267AC4">
              <w:rPr>
                <w:rFonts w:cs="Arial"/>
                <w:sz w:val="20"/>
                <w:szCs w:val="22"/>
              </w:rPr>
              <w:t xml:space="preserve">interest paid by the </w:t>
            </w:r>
            <w:r>
              <w:rPr>
                <w:rFonts w:cs="Arial"/>
                <w:sz w:val="20"/>
                <w:szCs w:val="22"/>
              </w:rPr>
              <w:t>ATO</w:t>
            </w:r>
            <w:r w:rsidR="00267AC4">
              <w:rPr>
                <w:rFonts w:cs="Arial"/>
                <w:sz w:val="20"/>
                <w:szCs w:val="22"/>
              </w:rPr>
              <w:t>.</w:t>
            </w:r>
            <w:r>
              <w:rPr>
                <w:rFonts w:cs="Arial"/>
                <w:sz w:val="20"/>
                <w:szCs w:val="22"/>
              </w:rPr>
              <w:t xml:space="preserve"> </w:t>
            </w:r>
          </w:p>
          <w:p w14:paraId="26693B56" w14:textId="77777777" w:rsidR="00D94C2B" w:rsidRDefault="00D94C2B" w:rsidP="00FC7394">
            <w:pPr>
              <w:pStyle w:val="Maintext"/>
              <w:keepNext/>
              <w:spacing w:before="60" w:after="60"/>
              <w:rPr>
                <w:i/>
                <w:sz w:val="20"/>
                <w:szCs w:val="20"/>
              </w:rPr>
            </w:pPr>
          </w:p>
        </w:tc>
        <w:tc>
          <w:tcPr>
            <w:tcW w:w="4790" w:type="dxa"/>
          </w:tcPr>
          <w:p w14:paraId="26693B57" w14:textId="77777777" w:rsidR="004C5A19" w:rsidRDefault="0011330E" w:rsidP="004C5A19">
            <w:pPr>
              <w:pStyle w:val="Maintext"/>
              <w:keepNext/>
              <w:spacing w:before="60" w:after="60"/>
              <w:rPr>
                <w:rFonts w:cs="Arial"/>
                <w:sz w:val="20"/>
                <w:szCs w:val="22"/>
              </w:rPr>
            </w:pPr>
            <w:r>
              <w:rPr>
                <w:rFonts w:cs="Arial"/>
                <w:sz w:val="20"/>
                <w:szCs w:val="22"/>
              </w:rPr>
              <w:t xml:space="preserve">ATO interest </w:t>
            </w:r>
            <w:r w:rsidR="00FC7394">
              <w:rPr>
                <w:rFonts w:cs="Arial"/>
                <w:sz w:val="20"/>
                <w:szCs w:val="22"/>
              </w:rPr>
              <w:t xml:space="preserve">reported </w:t>
            </w:r>
            <w:r w:rsidR="00E22F6B">
              <w:rPr>
                <w:rFonts w:cs="Arial"/>
                <w:sz w:val="20"/>
                <w:szCs w:val="22"/>
              </w:rPr>
              <w:t xml:space="preserve">is </w:t>
            </w:r>
            <w:r w:rsidR="00FC7394">
              <w:rPr>
                <w:rFonts w:cs="Arial"/>
                <w:sz w:val="20"/>
                <w:szCs w:val="22"/>
              </w:rPr>
              <w:t>based on the client</w:t>
            </w:r>
            <w:r w:rsidR="00E22F6B">
              <w:rPr>
                <w:rFonts w:cs="Arial"/>
                <w:sz w:val="20"/>
                <w:szCs w:val="22"/>
              </w:rPr>
              <w:t>’</w:t>
            </w:r>
            <w:r w:rsidR="00FC7394">
              <w:rPr>
                <w:rFonts w:cs="Arial"/>
                <w:sz w:val="20"/>
                <w:szCs w:val="22"/>
              </w:rPr>
              <w:t xml:space="preserve">s residency status at </w:t>
            </w:r>
            <w:r>
              <w:rPr>
                <w:rFonts w:cs="Arial"/>
                <w:sz w:val="20"/>
                <w:szCs w:val="22"/>
              </w:rPr>
              <w:t>financial year end</w:t>
            </w:r>
            <w:r w:rsidR="00267AC4">
              <w:rPr>
                <w:rFonts w:cs="Arial"/>
                <w:sz w:val="20"/>
                <w:szCs w:val="22"/>
              </w:rPr>
              <w:t>. You may need to adjust interest totals for delayed refund interest, interest on overpayments, or interest on early payments data if the clie</w:t>
            </w:r>
            <w:r w:rsidR="004C5A19">
              <w:rPr>
                <w:rFonts w:cs="Arial"/>
                <w:sz w:val="20"/>
                <w:szCs w:val="22"/>
              </w:rPr>
              <w:t>nt change</w:t>
            </w:r>
            <w:r w:rsidR="006829D2">
              <w:rPr>
                <w:rFonts w:cs="Arial"/>
                <w:sz w:val="20"/>
                <w:szCs w:val="22"/>
              </w:rPr>
              <w:t>d</w:t>
            </w:r>
            <w:r w:rsidR="004C5A19">
              <w:rPr>
                <w:rFonts w:cs="Arial"/>
                <w:sz w:val="20"/>
                <w:szCs w:val="22"/>
              </w:rPr>
              <w:t xml:space="preserve"> residency status during the </w:t>
            </w:r>
            <w:r w:rsidR="00267AC4">
              <w:rPr>
                <w:rFonts w:cs="Arial"/>
                <w:sz w:val="20"/>
                <w:szCs w:val="22"/>
              </w:rPr>
              <w:t xml:space="preserve">year. </w:t>
            </w:r>
          </w:p>
          <w:p w14:paraId="26693B58" w14:textId="77777777" w:rsidR="004C5A19" w:rsidRPr="004C5A19" w:rsidRDefault="004C5A19" w:rsidP="00BA4C54">
            <w:pPr>
              <w:pStyle w:val="Maintext"/>
              <w:keepNext/>
              <w:spacing w:before="60" w:after="60"/>
              <w:rPr>
                <w:rFonts w:cs="Arial"/>
                <w:b/>
                <w:bCs/>
                <w:noProof/>
                <w:color w:val="0000FF"/>
                <w:sz w:val="20"/>
                <w:szCs w:val="20"/>
                <w:u w:val="single"/>
              </w:rPr>
            </w:pPr>
            <w:r>
              <w:rPr>
                <w:rFonts w:cs="Arial"/>
                <w:sz w:val="20"/>
                <w:szCs w:val="22"/>
              </w:rPr>
              <w:t>Please s</w:t>
            </w:r>
            <w:r w:rsidR="00FC7394">
              <w:rPr>
                <w:rFonts w:cs="Arial"/>
                <w:sz w:val="20"/>
                <w:szCs w:val="22"/>
              </w:rPr>
              <w:t xml:space="preserve">ee section </w:t>
            </w:r>
            <w:r w:rsidR="00267AC4">
              <w:rPr>
                <w:rFonts w:cs="Arial"/>
                <w:sz w:val="20"/>
                <w:szCs w:val="22"/>
              </w:rPr>
              <w:t>5</w:t>
            </w:r>
            <w:r w:rsidR="001822ED">
              <w:rPr>
                <w:rFonts w:cs="Arial"/>
                <w:sz w:val="20"/>
                <w:szCs w:val="22"/>
              </w:rPr>
              <w:t>.</w:t>
            </w:r>
            <w:r w:rsidR="00BA4C54">
              <w:rPr>
                <w:rFonts w:cs="Arial"/>
                <w:sz w:val="20"/>
                <w:szCs w:val="22"/>
              </w:rPr>
              <w:t xml:space="preserve">42 </w:t>
            </w:r>
            <w:r w:rsidR="000E1051">
              <w:rPr>
                <w:rFonts w:cs="Arial"/>
                <w:sz w:val="20"/>
                <w:szCs w:val="22"/>
              </w:rPr>
              <w:t xml:space="preserve">and refer to </w:t>
            </w:r>
            <w:hyperlink r:id="rId34" w:history="1">
              <w:r w:rsidR="00582405" w:rsidRPr="008551A4">
                <w:rPr>
                  <w:rStyle w:val="Hyperlink"/>
                  <w:rFonts w:cs="Arial"/>
                  <w:bCs/>
                  <w:sz w:val="20"/>
                  <w:szCs w:val="20"/>
                </w:rPr>
                <w:t>Calculating ATO Interest</w:t>
              </w:r>
            </w:hyperlink>
            <w:r w:rsidR="00582405">
              <w:rPr>
                <w:rStyle w:val="Hyperlink"/>
                <w:rFonts w:cs="Arial"/>
                <w:bCs/>
                <w:sz w:val="20"/>
                <w:szCs w:val="20"/>
              </w:rPr>
              <w:t xml:space="preserve"> </w:t>
            </w:r>
            <w:r w:rsidR="00582405" w:rsidRPr="00A60C1D">
              <w:rPr>
                <w:rFonts w:cs="Arial"/>
                <w:sz w:val="20"/>
                <w:szCs w:val="22"/>
              </w:rPr>
              <w:t>for</w:t>
            </w:r>
            <w:r w:rsidR="00582405" w:rsidRPr="00A60C1D">
              <w:rPr>
                <w:b/>
                <w:szCs w:val="22"/>
              </w:rPr>
              <w:t xml:space="preserve"> </w:t>
            </w:r>
            <w:r>
              <w:rPr>
                <w:rFonts w:cs="Arial"/>
                <w:sz w:val="20"/>
                <w:szCs w:val="22"/>
              </w:rPr>
              <w:t>recurring issues</w:t>
            </w:r>
            <w:r w:rsidRPr="00A60C1D">
              <w:rPr>
                <w:b/>
                <w:szCs w:val="22"/>
              </w:rPr>
              <w:t>.</w:t>
            </w:r>
          </w:p>
        </w:tc>
      </w:tr>
      <w:tr w:rsidR="00297BD2" w:rsidRPr="00014833" w14:paraId="26693B5D" w14:textId="77777777" w:rsidTr="00ED3F5F">
        <w:tc>
          <w:tcPr>
            <w:tcW w:w="572" w:type="dxa"/>
            <w:shd w:val="clear" w:color="auto" w:fill="auto"/>
          </w:tcPr>
          <w:p w14:paraId="26693B5A" w14:textId="77777777" w:rsidR="00297BD2" w:rsidRPr="00A90843" w:rsidRDefault="00297BD2" w:rsidP="009D2E5C">
            <w:pPr>
              <w:pStyle w:val="Maintext"/>
              <w:numPr>
                <w:ilvl w:val="0"/>
                <w:numId w:val="17"/>
              </w:numPr>
              <w:spacing w:before="60" w:after="60" w:line="288" w:lineRule="auto"/>
              <w:rPr>
                <w:rFonts w:cs="Arial"/>
                <w:sz w:val="20"/>
                <w:szCs w:val="22"/>
              </w:rPr>
            </w:pPr>
          </w:p>
        </w:tc>
        <w:tc>
          <w:tcPr>
            <w:tcW w:w="4111" w:type="dxa"/>
            <w:shd w:val="clear" w:color="auto" w:fill="auto"/>
          </w:tcPr>
          <w:p w14:paraId="26693B5B" w14:textId="77777777" w:rsidR="00297BD2" w:rsidRDefault="00297BD2" w:rsidP="00297BD2">
            <w:pPr>
              <w:pStyle w:val="Maintext"/>
              <w:keepNext/>
              <w:spacing w:before="60" w:after="60"/>
              <w:rPr>
                <w:rFonts w:cs="Arial"/>
                <w:sz w:val="20"/>
                <w:szCs w:val="22"/>
              </w:rPr>
            </w:pPr>
            <w:r>
              <w:rPr>
                <w:rFonts w:cs="Arial"/>
                <w:sz w:val="20"/>
                <w:szCs w:val="22"/>
              </w:rPr>
              <w:t xml:space="preserve">Certain Centrelink payments are not available </w:t>
            </w:r>
            <w:r w:rsidR="00687BD7">
              <w:rPr>
                <w:rFonts w:cs="Arial"/>
                <w:sz w:val="20"/>
                <w:szCs w:val="22"/>
              </w:rPr>
              <w:t>through</w:t>
            </w:r>
            <w:r>
              <w:rPr>
                <w:rFonts w:cs="Arial"/>
                <w:sz w:val="20"/>
                <w:szCs w:val="22"/>
              </w:rPr>
              <w:t xml:space="preserve"> SBR prefill service</w:t>
            </w:r>
          </w:p>
        </w:tc>
        <w:tc>
          <w:tcPr>
            <w:tcW w:w="4790" w:type="dxa"/>
          </w:tcPr>
          <w:p w14:paraId="26693B5C" w14:textId="77777777" w:rsidR="00297BD2" w:rsidRDefault="00297BD2" w:rsidP="007576C7">
            <w:pPr>
              <w:pStyle w:val="Maintext"/>
              <w:keepNext/>
              <w:spacing w:before="60" w:after="60"/>
              <w:rPr>
                <w:rFonts w:cs="Arial"/>
                <w:sz w:val="20"/>
                <w:szCs w:val="22"/>
              </w:rPr>
            </w:pPr>
            <w:r w:rsidRPr="00297BD2">
              <w:rPr>
                <w:rFonts w:cs="Arial"/>
                <w:sz w:val="20"/>
                <w:szCs w:val="22"/>
              </w:rPr>
              <w:t xml:space="preserve">Dad and partner pay (DAP) and Parental Leave Pay (PPL) payments </w:t>
            </w:r>
            <w:r>
              <w:rPr>
                <w:rFonts w:cs="Arial"/>
                <w:sz w:val="20"/>
                <w:szCs w:val="22"/>
              </w:rPr>
              <w:t xml:space="preserve">are </w:t>
            </w:r>
            <w:r w:rsidRPr="00297BD2">
              <w:rPr>
                <w:rFonts w:cs="Arial"/>
                <w:sz w:val="20"/>
                <w:szCs w:val="22"/>
              </w:rPr>
              <w:t>currently not being returned</w:t>
            </w:r>
            <w:r>
              <w:rPr>
                <w:rFonts w:cs="Arial"/>
                <w:sz w:val="20"/>
                <w:szCs w:val="22"/>
              </w:rPr>
              <w:t xml:space="preserve"> through the SBR prefill service. </w:t>
            </w:r>
            <w:r w:rsidR="007576C7">
              <w:rPr>
                <w:rFonts w:cs="Arial"/>
                <w:sz w:val="20"/>
                <w:szCs w:val="22"/>
              </w:rPr>
              <w:t>We are currently working on a solution. At this stage</w:t>
            </w:r>
            <w:r>
              <w:rPr>
                <w:rFonts w:cs="Arial"/>
                <w:sz w:val="20"/>
                <w:szCs w:val="22"/>
              </w:rPr>
              <w:t xml:space="preserve"> </w:t>
            </w:r>
            <w:r w:rsidRPr="00297BD2">
              <w:rPr>
                <w:rFonts w:cs="Arial"/>
                <w:sz w:val="20"/>
                <w:szCs w:val="22"/>
              </w:rPr>
              <w:t>this data is only available through the TAP Pre-fill report.</w:t>
            </w:r>
          </w:p>
        </w:tc>
      </w:tr>
    </w:tbl>
    <w:p w14:paraId="26693B5E" w14:textId="77777777" w:rsidR="00837829" w:rsidRPr="00AC0B97" w:rsidRDefault="00837829" w:rsidP="00250F9D">
      <w:pPr>
        <w:spacing w:after="120"/>
        <w:jc w:val="center"/>
      </w:pPr>
      <w:bookmarkStart w:id="351" w:name="_Toc448384132"/>
      <w:r w:rsidRPr="002F36A9">
        <w:rPr>
          <w:b/>
          <w:sz w:val="20"/>
          <w:szCs w:val="20"/>
        </w:rPr>
        <w:t xml:space="preserve">Table </w:t>
      </w:r>
      <w:r w:rsidR="00C90C0A">
        <w:rPr>
          <w:b/>
          <w:sz w:val="20"/>
          <w:szCs w:val="20"/>
        </w:rPr>
        <w:t>6</w:t>
      </w:r>
      <w:r w:rsidRPr="002F36A9">
        <w:rPr>
          <w:b/>
          <w:sz w:val="20"/>
          <w:szCs w:val="20"/>
        </w:rPr>
        <w:t xml:space="preserve">: </w:t>
      </w:r>
      <w:r>
        <w:rPr>
          <w:b/>
          <w:sz w:val="20"/>
          <w:szCs w:val="20"/>
        </w:rPr>
        <w:t>Pre-fill</w:t>
      </w:r>
      <w:r w:rsidRPr="002F36A9">
        <w:rPr>
          <w:b/>
          <w:sz w:val="20"/>
          <w:szCs w:val="20"/>
        </w:rPr>
        <w:t xml:space="preserve"> </w:t>
      </w:r>
      <w:r>
        <w:rPr>
          <w:b/>
          <w:sz w:val="20"/>
          <w:szCs w:val="20"/>
        </w:rPr>
        <w:t>known issues</w:t>
      </w:r>
      <w:bookmarkEnd w:id="351"/>
    </w:p>
    <w:p w14:paraId="26693B5F" w14:textId="77777777" w:rsidR="000A1254" w:rsidRDefault="000A1254" w:rsidP="001153BF">
      <w:pPr>
        <w:spacing w:after="120"/>
        <w:rPr>
          <w:rFonts w:cs="Arial"/>
          <w:color w:val="000000"/>
          <w:sz w:val="20"/>
          <w:szCs w:val="22"/>
        </w:rPr>
      </w:pPr>
      <w:bookmarkStart w:id="352" w:name="_Toc409534883"/>
      <w:bookmarkStart w:id="353" w:name="_Toc409534928"/>
      <w:bookmarkStart w:id="354" w:name="_Toc408573854"/>
      <w:bookmarkStart w:id="355" w:name="_Toc408997390"/>
      <w:bookmarkStart w:id="356" w:name="_Toc409008914"/>
      <w:bookmarkStart w:id="357" w:name="_Toc409534884"/>
      <w:bookmarkStart w:id="358" w:name="_Toc409534929"/>
      <w:bookmarkEnd w:id="352"/>
      <w:bookmarkEnd w:id="353"/>
      <w:bookmarkEnd w:id="354"/>
      <w:bookmarkEnd w:id="355"/>
      <w:bookmarkEnd w:id="356"/>
      <w:bookmarkEnd w:id="357"/>
      <w:bookmarkEnd w:id="358"/>
    </w:p>
    <w:p w14:paraId="26693B60" w14:textId="77777777" w:rsidR="00DA0E3E" w:rsidRPr="00A300B7" w:rsidRDefault="00DA0E3E" w:rsidP="00A300B7">
      <w:pPr>
        <w:pStyle w:val="Head1"/>
      </w:pPr>
      <w:bookmarkStart w:id="359" w:name="_Toc408216903"/>
      <w:bookmarkStart w:id="360" w:name="_Toc408221156"/>
      <w:bookmarkStart w:id="361" w:name="_Toc408228553"/>
      <w:bookmarkStart w:id="362" w:name="_Toc408230711"/>
      <w:bookmarkStart w:id="363" w:name="_Toc408232017"/>
      <w:bookmarkStart w:id="364" w:name="_Toc408233227"/>
      <w:bookmarkStart w:id="365" w:name="_Toc408234435"/>
      <w:bookmarkStart w:id="366" w:name="_Toc408234626"/>
      <w:bookmarkStart w:id="367" w:name="_Toc408234871"/>
      <w:bookmarkStart w:id="368" w:name="_Toc408307038"/>
      <w:bookmarkStart w:id="369" w:name="_Toc408317180"/>
      <w:bookmarkStart w:id="370" w:name="_Toc408386587"/>
      <w:bookmarkStart w:id="371" w:name="_Toc408573856"/>
      <w:bookmarkStart w:id="372" w:name="_Toc408216904"/>
      <w:bookmarkStart w:id="373" w:name="_Toc408221157"/>
      <w:bookmarkStart w:id="374" w:name="_Toc408228554"/>
      <w:bookmarkStart w:id="375" w:name="_Toc408230712"/>
      <w:bookmarkStart w:id="376" w:name="_Toc408232018"/>
      <w:bookmarkStart w:id="377" w:name="_Toc408233228"/>
      <w:bookmarkStart w:id="378" w:name="_Toc408234436"/>
      <w:bookmarkStart w:id="379" w:name="_Toc408234627"/>
      <w:bookmarkStart w:id="380" w:name="_Toc408234872"/>
      <w:bookmarkStart w:id="381" w:name="_Toc408307039"/>
      <w:bookmarkStart w:id="382" w:name="_Toc408317181"/>
      <w:bookmarkStart w:id="383" w:name="_Toc408386588"/>
      <w:bookmarkStart w:id="384" w:name="_Toc408573857"/>
      <w:bookmarkStart w:id="385" w:name="_Toc408216905"/>
      <w:bookmarkStart w:id="386" w:name="_Toc408221158"/>
      <w:bookmarkStart w:id="387" w:name="_Toc408228555"/>
      <w:bookmarkStart w:id="388" w:name="_Toc408230713"/>
      <w:bookmarkStart w:id="389" w:name="_Toc408232019"/>
      <w:bookmarkStart w:id="390" w:name="_Toc408233229"/>
      <w:bookmarkStart w:id="391" w:name="_Toc408234437"/>
      <w:bookmarkStart w:id="392" w:name="_Toc408234628"/>
      <w:bookmarkStart w:id="393" w:name="_Toc408234873"/>
      <w:bookmarkStart w:id="394" w:name="_Toc408307040"/>
      <w:bookmarkStart w:id="395" w:name="_Toc408317182"/>
      <w:bookmarkStart w:id="396" w:name="_Toc408386589"/>
      <w:bookmarkStart w:id="397" w:name="_Toc408573858"/>
      <w:bookmarkStart w:id="398" w:name="_Toc408216906"/>
      <w:bookmarkStart w:id="399" w:name="_Toc408221159"/>
      <w:bookmarkStart w:id="400" w:name="_Toc408228556"/>
      <w:bookmarkStart w:id="401" w:name="_Toc408230714"/>
      <w:bookmarkStart w:id="402" w:name="_Toc408232020"/>
      <w:bookmarkStart w:id="403" w:name="_Toc408233230"/>
      <w:bookmarkStart w:id="404" w:name="_Toc408234438"/>
      <w:bookmarkStart w:id="405" w:name="_Toc408234629"/>
      <w:bookmarkStart w:id="406" w:name="_Toc408234874"/>
      <w:bookmarkStart w:id="407" w:name="_Toc408307041"/>
      <w:bookmarkStart w:id="408" w:name="_Toc408317183"/>
      <w:bookmarkStart w:id="409" w:name="_Toc408386590"/>
      <w:bookmarkStart w:id="410" w:name="_Toc408573859"/>
      <w:bookmarkStart w:id="411" w:name="_Toc408216907"/>
      <w:bookmarkStart w:id="412" w:name="_Toc408221160"/>
      <w:bookmarkStart w:id="413" w:name="_Toc408228557"/>
      <w:bookmarkStart w:id="414" w:name="_Toc408230715"/>
      <w:bookmarkStart w:id="415" w:name="_Toc408232021"/>
      <w:bookmarkStart w:id="416" w:name="_Toc408233231"/>
      <w:bookmarkStart w:id="417" w:name="_Toc408234439"/>
      <w:bookmarkStart w:id="418" w:name="_Toc408234630"/>
      <w:bookmarkStart w:id="419" w:name="_Toc408234875"/>
      <w:bookmarkStart w:id="420" w:name="_Toc408307042"/>
      <w:bookmarkStart w:id="421" w:name="_Toc408317184"/>
      <w:bookmarkStart w:id="422" w:name="_Toc408386591"/>
      <w:bookmarkStart w:id="423" w:name="_Toc408573860"/>
      <w:bookmarkStart w:id="424" w:name="_Toc408216908"/>
      <w:bookmarkStart w:id="425" w:name="_Toc408221161"/>
      <w:bookmarkStart w:id="426" w:name="_Toc408228558"/>
      <w:bookmarkStart w:id="427" w:name="_Toc408230716"/>
      <w:bookmarkStart w:id="428" w:name="_Toc408232022"/>
      <w:bookmarkStart w:id="429" w:name="_Toc408233232"/>
      <w:bookmarkStart w:id="430" w:name="_Toc408234440"/>
      <w:bookmarkStart w:id="431" w:name="_Toc408234631"/>
      <w:bookmarkStart w:id="432" w:name="_Toc408234876"/>
      <w:bookmarkStart w:id="433" w:name="_Toc408307043"/>
      <w:bookmarkStart w:id="434" w:name="_Toc408317185"/>
      <w:bookmarkStart w:id="435" w:name="_Toc408386592"/>
      <w:bookmarkStart w:id="436" w:name="_Toc408573861"/>
      <w:bookmarkStart w:id="437" w:name="_Toc408216909"/>
      <w:bookmarkStart w:id="438" w:name="_Toc408221162"/>
      <w:bookmarkStart w:id="439" w:name="_Toc408228559"/>
      <w:bookmarkStart w:id="440" w:name="_Toc408230717"/>
      <w:bookmarkStart w:id="441" w:name="_Toc408232023"/>
      <w:bookmarkStart w:id="442" w:name="_Toc408233233"/>
      <w:bookmarkStart w:id="443" w:name="_Toc408234441"/>
      <w:bookmarkStart w:id="444" w:name="_Toc408234632"/>
      <w:bookmarkStart w:id="445" w:name="_Toc408234877"/>
      <w:bookmarkStart w:id="446" w:name="_Toc408307044"/>
      <w:bookmarkStart w:id="447" w:name="_Toc408317186"/>
      <w:bookmarkStart w:id="448" w:name="_Toc408386593"/>
      <w:bookmarkStart w:id="449" w:name="_Toc408573862"/>
      <w:bookmarkStart w:id="450" w:name="_Toc408216910"/>
      <w:bookmarkStart w:id="451" w:name="_Toc408221163"/>
      <w:bookmarkStart w:id="452" w:name="_Toc408228560"/>
      <w:bookmarkStart w:id="453" w:name="_Toc408230718"/>
      <w:bookmarkStart w:id="454" w:name="_Toc408232024"/>
      <w:bookmarkStart w:id="455" w:name="_Toc408233234"/>
      <w:bookmarkStart w:id="456" w:name="_Toc408234442"/>
      <w:bookmarkStart w:id="457" w:name="_Toc408234633"/>
      <w:bookmarkStart w:id="458" w:name="_Toc408234878"/>
      <w:bookmarkStart w:id="459" w:name="_Toc408307045"/>
      <w:bookmarkStart w:id="460" w:name="_Toc408317187"/>
      <w:bookmarkStart w:id="461" w:name="_Toc408386594"/>
      <w:bookmarkStart w:id="462" w:name="_Toc408573863"/>
      <w:bookmarkStart w:id="463" w:name="_Toc408216911"/>
      <w:bookmarkStart w:id="464" w:name="_Toc408221164"/>
      <w:bookmarkStart w:id="465" w:name="_Toc408228561"/>
      <w:bookmarkStart w:id="466" w:name="_Toc408230719"/>
      <w:bookmarkStart w:id="467" w:name="_Toc408232025"/>
      <w:bookmarkStart w:id="468" w:name="_Toc408233235"/>
      <w:bookmarkStart w:id="469" w:name="_Toc408234443"/>
      <w:bookmarkStart w:id="470" w:name="_Toc408234634"/>
      <w:bookmarkStart w:id="471" w:name="_Toc408234879"/>
      <w:bookmarkStart w:id="472" w:name="_Toc408307046"/>
      <w:bookmarkStart w:id="473" w:name="_Toc408317188"/>
      <w:bookmarkStart w:id="474" w:name="_Toc408386595"/>
      <w:bookmarkStart w:id="475" w:name="_Toc408573864"/>
      <w:bookmarkStart w:id="476" w:name="_Toc408216912"/>
      <w:bookmarkStart w:id="477" w:name="_Toc408221165"/>
      <w:bookmarkStart w:id="478" w:name="_Toc408228562"/>
      <w:bookmarkStart w:id="479" w:name="_Toc408230720"/>
      <w:bookmarkStart w:id="480" w:name="_Toc408232026"/>
      <w:bookmarkStart w:id="481" w:name="_Toc408233236"/>
      <w:bookmarkStart w:id="482" w:name="_Toc408234444"/>
      <w:bookmarkStart w:id="483" w:name="_Toc408234635"/>
      <w:bookmarkStart w:id="484" w:name="_Toc408234880"/>
      <w:bookmarkStart w:id="485" w:name="_Toc408307047"/>
      <w:bookmarkStart w:id="486" w:name="_Toc408317189"/>
      <w:bookmarkStart w:id="487" w:name="_Toc408386596"/>
      <w:bookmarkStart w:id="488" w:name="_Toc408573865"/>
      <w:bookmarkStart w:id="489" w:name="_Toc408216913"/>
      <w:bookmarkStart w:id="490" w:name="_Toc408221166"/>
      <w:bookmarkStart w:id="491" w:name="_Toc408228563"/>
      <w:bookmarkStart w:id="492" w:name="_Toc408230721"/>
      <w:bookmarkStart w:id="493" w:name="_Toc408232027"/>
      <w:bookmarkStart w:id="494" w:name="_Toc408233237"/>
      <w:bookmarkStart w:id="495" w:name="_Toc408234445"/>
      <w:bookmarkStart w:id="496" w:name="_Toc408234636"/>
      <w:bookmarkStart w:id="497" w:name="_Toc408234881"/>
      <w:bookmarkStart w:id="498" w:name="_Toc408307048"/>
      <w:bookmarkStart w:id="499" w:name="_Toc408317190"/>
      <w:bookmarkStart w:id="500" w:name="_Toc408386597"/>
      <w:bookmarkStart w:id="501" w:name="_Toc408573866"/>
      <w:bookmarkStart w:id="502" w:name="_Toc408216914"/>
      <w:bookmarkStart w:id="503" w:name="_Toc408221167"/>
      <w:bookmarkStart w:id="504" w:name="_Toc408228564"/>
      <w:bookmarkStart w:id="505" w:name="_Toc408230722"/>
      <w:bookmarkStart w:id="506" w:name="_Toc408232028"/>
      <w:bookmarkStart w:id="507" w:name="_Toc408233238"/>
      <w:bookmarkStart w:id="508" w:name="_Toc408234446"/>
      <w:bookmarkStart w:id="509" w:name="_Toc408234637"/>
      <w:bookmarkStart w:id="510" w:name="_Toc408234882"/>
      <w:bookmarkStart w:id="511" w:name="_Toc408307049"/>
      <w:bookmarkStart w:id="512" w:name="_Toc408317191"/>
      <w:bookmarkStart w:id="513" w:name="_Toc408386598"/>
      <w:bookmarkStart w:id="514" w:name="_Toc408573867"/>
      <w:bookmarkStart w:id="515" w:name="_Toc408216915"/>
      <w:bookmarkStart w:id="516" w:name="_Toc408221168"/>
      <w:bookmarkStart w:id="517" w:name="_Toc408228565"/>
      <w:bookmarkStart w:id="518" w:name="_Toc408230723"/>
      <w:bookmarkStart w:id="519" w:name="_Toc408232029"/>
      <w:bookmarkStart w:id="520" w:name="_Toc408233239"/>
      <w:bookmarkStart w:id="521" w:name="_Toc408234447"/>
      <w:bookmarkStart w:id="522" w:name="_Toc408234638"/>
      <w:bookmarkStart w:id="523" w:name="_Toc408234883"/>
      <w:bookmarkStart w:id="524" w:name="_Toc408307050"/>
      <w:bookmarkStart w:id="525" w:name="_Toc408317192"/>
      <w:bookmarkStart w:id="526" w:name="_Toc408386599"/>
      <w:bookmarkStart w:id="527" w:name="_Toc408573868"/>
      <w:bookmarkStart w:id="528" w:name="_Toc408216916"/>
      <w:bookmarkStart w:id="529" w:name="_Toc408221169"/>
      <w:bookmarkStart w:id="530" w:name="_Toc408228566"/>
      <w:bookmarkStart w:id="531" w:name="_Toc408230724"/>
      <w:bookmarkStart w:id="532" w:name="_Toc408232030"/>
      <w:bookmarkStart w:id="533" w:name="_Toc408233240"/>
      <w:bookmarkStart w:id="534" w:name="_Toc408234448"/>
      <w:bookmarkStart w:id="535" w:name="_Toc408234639"/>
      <w:bookmarkStart w:id="536" w:name="_Toc408234884"/>
      <w:bookmarkStart w:id="537" w:name="_Toc408307051"/>
      <w:bookmarkStart w:id="538" w:name="_Toc408317193"/>
      <w:bookmarkStart w:id="539" w:name="_Toc408386600"/>
      <w:bookmarkStart w:id="540" w:name="_Toc408573869"/>
      <w:bookmarkStart w:id="541" w:name="_Toc408216917"/>
      <w:bookmarkStart w:id="542" w:name="_Toc408221170"/>
      <w:bookmarkStart w:id="543" w:name="_Toc408228567"/>
      <w:bookmarkStart w:id="544" w:name="_Toc408230725"/>
      <w:bookmarkStart w:id="545" w:name="_Toc408232031"/>
      <w:bookmarkStart w:id="546" w:name="_Toc408233241"/>
      <w:bookmarkStart w:id="547" w:name="_Toc408234449"/>
      <w:bookmarkStart w:id="548" w:name="_Toc408234640"/>
      <w:bookmarkStart w:id="549" w:name="_Toc408234885"/>
      <w:bookmarkStart w:id="550" w:name="_Toc408307052"/>
      <w:bookmarkStart w:id="551" w:name="_Toc408317194"/>
      <w:bookmarkStart w:id="552" w:name="_Toc408386601"/>
      <w:bookmarkStart w:id="553" w:name="_Toc408573870"/>
      <w:bookmarkStart w:id="554" w:name="_Toc408216918"/>
      <w:bookmarkStart w:id="555" w:name="_Toc408221171"/>
      <w:bookmarkStart w:id="556" w:name="_Toc408228568"/>
      <w:bookmarkStart w:id="557" w:name="_Toc408230726"/>
      <w:bookmarkStart w:id="558" w:name="_Toc408232032"/>
      <w:bookmarkStart w:id="559" w:name="_Toc408233242"/>
      <w:bookmarkStart w:id="560" w:name="_Toc408234450"/>
      <w:bookmarkStart w:id="561" w:name="_Toc408234641"/>
      <w:bookmarkStart w:id="562" w:name="_Toc408234886"/>
      <w:bookmarkStart w:id="563" w:name="_Toc408307053"/>
      <w:bookmarkStart w:id="564" w:name="_Toc408317195"/>
      <w:bookmarkStart w:id="565" w:name="_Toc408386602"/>
      <w:bookmarkStart w:id="566" w:name="_Toc408573871"/>
      <w:bookmarkStart w:id="567" w:name="_Toc408216919"/>
      <w:bookmarkStart w:id="568" w:name="_Toc408221172"/>
      <w:bookmarkStart w:id="569" w:name="_Toc408228569"/>
      <w:bookmarkStart w:id="570" w:name="_Toc408230727"/>
      <w:bookmarkStart w:id="571" w:name="_Toc408232033"/>
      <w:bookmarkStart w:id="572" w:name="_Toc408233243"/>
      <w:bookmarkStart w:id="573" w:name="_Toc408234451"/>
      <w:bookmarkStart w:id="574" w:name="_Toc408234642"/>
      <w:bookmarkStart w:id="575" w:name="_Toc408234887"/>
      <w:bookmarkStart w:id="576" w:name="_Toc408307054"/>
      <w:bookmarkStart w:id="577" w:name="_Toc408317196"/>
      <w:bookmarkStart w:id="578" w:name="_Toc408386603"/>
      <w:bookmarkStart w:id="579" w:name="_Toc408573872"/>
      <w:bookmarkStart w:id="580" w:name="_Toc16771181"/>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A300B7">
        <w:lastRenderedPageBreak/>
        <w:t xml:space="preserve">Pre-fill </w:t>
      </w:r>
      <w:r w:rsidR="00820531" w:rsidRPr="00A300B7">
        <w:t xml:space="preserve">IITR </w:t>
      </w:r>
      <w:r w:rsidR="00E01F56" w:rsidRPr="00A300B7">
        <w:t xml:space="preserve">Interaction </w:t>
      </w:r>
      <w:r w:rsidRPr="00A300B7">
        <w:t>Guidance</w:t>
      </w:r>
      <w:bookmarkEnd w:id="580"/>
    </w:p>
    <w:p w14:paraId="26693B61" w14:textId="77777777" w:rsidR="009D4A71" w:rsidRPr="005B663E" w:rsidRDefault="005A65FC" w:rsidP="00A160F8">
      <w:pPr>
        <w:pStyle w:val="Head2"/>
      </w:pPr>
      <w:bookmarkStart w:id="581" w:name="Section5"/>
      <w:bookmarkStart w:id="582" w:name="_Toc16771182"/>
      <w:bookmarkEnd w:id="581"/>
      <w:r>
        <w:t>Overview</w:t>
      </w:r>
      <w:r w:rsidR="00243753">
        <w:t xml:space="preserve"> of </w:t>
      </w:r>
      <w:r w:rsidR="009D4A71">
        <w:t>Pre-fill data</w:t>
      </w:r>
      <w:r w:rsidR="00000DB5">
        <w:t xml:space="preserve"> </w:t>
      </w:r>
      <w:r w:rsidR="00885281">
        <w:t>in Response</w:t>
      </w:r>
      <w:r w:rsidR="00E5628E">
        <w:t xml:space="preserve"> Message</w:t>
      </w:r>
      <w:bookmarkEnd w:id="582"/>
    </w:p>
    <w:p w14:paraId="26693B62" w14:textId="77777777" w:rsidR="007D7A0B" w:rsidRDefault="007D7A0B" w:rsidP="007D7A0B">
      <w:pPr>
        <w:pStyle w:val="Bullet2"/>
        <w:numPr>
          <w:ilvl w:val="0"/>
          <w:numId w:val="0"/>
        </w:numPr>
        <w:rPr>
          <w:rStyle w:val="BodyTextChar1"/>
          <w:sz w:val="20"/>
          <w:szCs w:val="20"/>
        </w:rPr>
      </w:pPr>
      <w:r>
        <w:rPr>
          <w:rStyle w:val="BodyTextChar1"/>
          <w:sz w:val="20"/>
          <w:szCs w:val="20"/>
        </w:rPr>
        <w:t xml:space="preserve">The SBR response will return the same data provided in the </w:t>
      </w:r>
      <w:proofErr w:type="spellStart"/>
      <w:r w:rsidR="00A64C98">
        <w:rPr>
          <w:rStyle w:val="BodyTextChar1"/>
          <w:sz w:val="20"/>
          <w:szCs w:val="20"/>
        </w:rPr>
        <w:t>myTax</w:t>
      </w:r>
      <w:proofErr w:type="spellEnd"/>
      <w:r>
        <w:rPr>
          <w:rStyle w:val="BodyTextChar1"/>
          <w:sz w:val="20"/>
          <w:szCs w:val="20"/>
        </w:rPr>
        <w:t xml:space="preserve"> Pre-filling </w:t>
      </w:r>
      <w:r w:rsidR="00A64C98">
        <w:rPr>
          <w:rStyle w:val="BodyTextChar1"/>
          <w:sz w:val="20"/>
          <w:szCs w:val="20"/>
        </w:rPr>
        <w:t xml:space="preserve">service including data from </w:t>
      </w:r>
      <w:proofErr w:type="spellStart"/>
      <w:r w:rsidR="00A64C98">
        <w:rPr>
          <w:rStyle w:val="BodyTextChar1"/>
          <w:sz w:val="20"/>
          <w:szCs w:val="20"/>
        </w:rPr>
        <w:t>myDeductions</w:t>
      </w:r>
      <w:proofErr w:type="spellEnd"/>
      <w:r w:rsidR="00086646">
        <w:rPr>
          <w:rStyle w:val="BodyTextChar1"/>
          <w:sz w:val="20"/>
          <w:szCs w:val="20"/>
        </w:rPr>
        <w:t>.</w:t>
      </w:r>
    </w:p>
    <w:p w14:paraId="26693B63" w14:textId="77777777" w:rsidR="00107332" w:rsidRPr="00BA247B" w:rsidRDefault="00107332" w:rsidP="00327521">
      <w:pPr>
        <w:pStyle w:val="Bullet2"/>
        <w:numPr>
          <w:ilvl w:val="0"/>
          <w:numId w:val="0"/>
        </w:numPr>
        <w:rPr>
          <w:rStyle w:val="BodyTextChar1"/>
          <w:sz w:val="16"/>
          <w:szCs w:val="16"/>
        </w:rPr>
      </w:pPr>
    </w:p>
    <w:p w14:paraId="26693B64" w14:textId="77777777" w:rsidR="00BB7D60" w:rsidRDefault="00103E9C" w:rsidP="00327521">
      <w:pPr>
        <w:pStyle w:val="Bullet2"/>
        <w:numPr>
          <w:ilvl w:val="0"/>
          <w:numId w:val="0"/>
        </w:numPr>
        <w:rPr>
          <w:rStyle w:val="BodyTextChar1"/>
          <w:sz w:val="20"/>
          <w:szCs w:val="20"/>
        </w:rPr>
      </w:pPr>
      <w:r>
        <w:rPr>
          <w:rStyle w:val="BodyTextChar1"/>
          <w:sz w:val="20"/>
          <w:szCs w:val="20"/>
        </w:rPr>
        <w:t>K</w:t>
      </w:r>
      <w:r w:rsidR="00BB7D60" w:rsidRPr="00327521">
        <w:rPr>
          <w:rStyle w:val="BodyTextChar1"/>
          <w:sz w:val="20"/>
          <w:szCs w:val="20"/>
        </w:rPr>
        <w:t>nown issue</w:t>
      </w:r>
      <w:r>
        <w:rPr>
          <w:rStyle w:val="BodyTextChar1"/>
          <w:sz w:val="20"/>
          <w:szCs w:val="20"/>
        </w:rPr>
        <w:t>s</w:t>
      </w:r>
      <w:r w:rsidR="00BB7D60" w:rsidRPr="00327521">
        <w:rPr>
          <w:rStyle w:val="BodyTextChar1"/>
          <w:sz w:val="20"/>
          <w:szCs w:val="20"/>
        </w:rPr>
        <w:t xml:space="preserve"> for </w:t>
      </w:r>
      <w:r w:rsidR="00732BE0">
        <w:rPr>
          <w:rStyle w:val="BodyTextChar1"/>
          <w:sz w:val="20"/>
          <w:szCs w:val="20"/>
        </w:rPr>
        <w:t>2019</w:t>
      </w:r>
      <w:r w:rsidR="00BB7D60" w:rsidRPr="00327521">
        <w:rPr>
          <w:rStyle w:val="BodyTextChar1"/>
          <w:sz w:val="20"/>
          <w:szCs w:val="20"/>
        </w:rPr>
        <w:t xml:space="preserve"> request</w:t>
      </w:r>
      <w:r w:rsidR="00CA57C0" w:rsidRPr="00327521">
        <w:rPr>
          <w:rStyle w:val="BodyTextChar1"/>
          <w:sz w:val="20"/>
          <w:szCs w:val="20"/>
        </w:rPr>
        <w:t>s</w:t>
      </w:r>
      <w:r w:rsidR="00BB7D60" w:rsidRPr="00327521">
        <w:rPr>
          <w:rStyle w:val="BodyTextChar1"/>
          <w:sz w:val="20"/>
          <w:szCs w:val="20"/>
        </w:rPr>
        <w:t xml:space="preserve"> </w:t>
      </w:r>
      <w:r w:rsidR="007C265B">
        <w:rPr>
          <w:rStyle w:val="BodyTextChar1"/>
          <w:sz w:val="20"/>
          <w:szCs w:val="20"/>
        </w:rPr>
        <w:t>that</w:t>
      </w:r>
      <w:r w:rsidR="00684B09">
        <w:rPr>
          <w:rStyle w:val="BodyTextChar1"/>
          <w:sz w:val="20"/>
          <w:szCs w:val="20"/>
        </w:rPr>
        <w:t xml:space="preserve"> may impact on the</w:t>
      </w:r>
      <w:r w:rsidR="00BB7D60" w:rsidRPr="00327521">
        <w:rPr>
          <w:rStyle w:val="BodyTextChar1"/>
          <w:sz w:val="20"/>
          <w:szCs w:val="20"/>
        </w:rPr>
        <w:t xml:space="preserve"> data returned by ATO systems </w:t>
      </w:r>
      <w:r w:rsidR="003F6BD4">
        <w:rPr>
          <w:rStyle w:val="BodyTextChar1"/>
          <w:sz w:val="20"/>
          <w:szCs w:val="20"/>
        </w:rPr>
        <w:t>are</w:t>
      </w:r>
      <w:r w:rsidR="00BB7D60" w:rsidRPr="00327521">
        <w:rPr>
          <w:rStyle w:val="BodyTextChar1"/>
          <w:sz w:val="20"/>
          <w:szCs w:val="20"/>
        </w:rPr>
        <w:t xml:space="preserve"> described in section </w:t>
      </w:r>
      <w:r w:rsidR="00D36949">
        <w:rPr>
          <w:rStyle w:val="BodyTextChar1"/>
          <w:sz w:val="20"/>
          <w:szCs w:val="20"/>
        </w:rPr>
        <w:t>4</w:t>
      </w:r>
      <w:r w:rsidR="00BB7D60" w:rsidRPr="00327521">
        <w:rPr>
          <w:rStyle w:val="BodyTextChar1"/>
          <w:sz w:val="20"/>
          <w:szCs w:val="20"/>
        </w:rPr>
        <w:t>.</w:t>
      </w:r>
    </w:p>
    <w:p w14:paraId="26693B65" w14:textId="77777777" w:rsidR="00EC736A" w:rsidRPr="005B663E" w:rsidRDefault="00EC736A" w:rsidP="00A160F8">
      <w:pPr>
        <w:pStyle w:val="Head2"/>
      </w:pPr>
      <w:bookmarkStart w:id="583" w:name="_Toc417296890"/>
      <w:bookmarkStart w:id="584" w:name="_Toc417307237"/>
      <w:bookmarkStart w:id="585" w:name="_Toc417312929"/>
      <w:bookmarkStart w:id="586" w:name="_Toc417396890"/>
      <w:bookmarkStart w:id="587" w:name="_Toc420418781"/>
      <w:bookmarkStart w:id="588" w:name="_Toc420489782"/>
      <w:bookmarkStart w:id="589" w:name="_Toc421020184"/>
      <w:bookmarkStart w:id="590" w:name="_Toc16771183"/>
      <w:bookmarkEnd w:id="583"/>
      <w:bookmarkEnd w:id="584"/>
      <w:bookmarkEnd w:id="585"/>
      <w:bookmarkEnd w:id="586"/>
      <w:bookmarkEnd w:id="587"/>
      <w:bookmarkEnd w:id="588"/>
      <w:bookmarkEnd w:id="589"/>
      <w:r>
        <w:t>Usag</w:t>
      </w:r>
      <w:r w:rsidR="00C11460">
        <w:t>e of Demographic Data Provided in P</w:t>
      </w:r>
      <w:r>
        <w:t>re-fill</w:t>
      </w:r>
      <w:bookmarkEnd w:id="590"/>
    </w:p>
    <w:p w14:paraId="26693B66" w14:textId="77777777" w:rsidR="00EC736A" w:rsidRPr="00327521" w:rsidRDefault="00DC5C21" w:rsidP="00327521">
      <w:pPr>
        <w:pStyle w:val="Bullet2"/>
        <w:numPr>
          <w:ilvl w:val="0"/>
          <w:numId w:val="0"/>
        </w:numPr>
        <w:rPr>
          <w:rStyle w:val="BodyTextChar1"/>
          <w:sz w:val="20"/>
          <w:szCs w:val="20"/>
        </w:rPr>
      </w:pPr>
      <w:r w:rsidRPr="00327521">
        <w:rPr>
          <w:rStyle w:val="BodyTextChar1"/>
          <w:sz w:val="20"/>
          <w:szCs w:val="20"/>
        </w:rPr>
        <w:t>When lodging an IITR, c</w:t>
      </w:r>
      <w:r w:rsidR="00C107ED" w:rsidRPr="00327521">
        <w:rPr>
          <w:rStyle w:val="BodyTextChar1"/>
          <w:sz w:val="20"/>
          <w:szCs w:val="20"/>
        </w:rPr>
        <w:t>ertain d</w:t>
      </w:r>
      <w:r w:rsidR="00EC736A" w:rsidRPr="00327521">
        <w:rPr>
          <w:rStyle w:val="BodyTextChar1"/>
          <w:sz w:val="20"/>
          <w:szCs w:val="20"/>
        </w:rPr>
        <w:t>emographic information is mandatory and must match what is h</w:t>
      </w:r>
      <w:r w:rsidR="008524B0" w:rsidRPr="00327521">
        <w:rPr>
          <w:rStyle w:val="BodyTextChar1"/>
          <w:sz w:val="20"/>
          <w:szCs w:val="20"/>
        </w:rPr>
        <w:t xml:space="preserve">eld by the ATO client register </w:t>
      </w:r>
      <w:r w:rsidR="00DB7655" w:rsidRPr="00327521">
        <w:rPr>
          <w:rStyle w:val="BodyTextChar1"/>
          <w:sz w:val="20"/>
          <w:szCs w:val="20"/>
        </w:rPr>
        <w:t>to avoid</w:t>
      </w:r>
      <w:r w:rsidR="008524B0" w:rsidRPr="00327521">
        <w:rPr>
          <w:rStyle w:val="BodyTextChar1"/>
          <w:sz w:val="20"/>
          <w:szCs w:val="20"/>
        </w:rPr>
        <w:t xml:space="preserve"> </w:t>
      </w:r>
      <w:r w:rsidR="00EC736A" w:rsidRPr="00327521">
        <w:rPr>
          <w:rStyle w:val="BodyTextChar1"/>
          <w:sz w:val="20"/>
          <w:szCs w:val="20"/>
        </w:rPr>
        <w:t xml:space="preserve">the lodgment </w:t>
      </w:r>
      <w:r w:rsidR="003E13AD" w:rsidRPr="00327521">
        <w:rPr>
          <w:rStyle w:val="BodyTextChar1"/>
          <w:sz w:val="20"/>
          <w:szCs w:val="20"/>
        </w:rPr>
        <w:t>being</w:t>
      </w:r>
      <w:r w:rsidR="00EC736A" w:rsidRPr="00327521">
        <w:rPr>
          <w:rStyle w:val="BodyTextChar1"/>
          <w:sz w:val="20"/>
          <w:szCs w:val="20"/>
        </w:rPr>
        <w:t xml:space="preserve"> rejected.  </w:t>
      </w:r>
      <w:r w:rsidR="00DB7655" w:rsidRPr="00327521">
        <w:rPr>
          <w:rStyle w:val="BodyTextChar1"/>
          <w:sz w:val="20"/>
          <w:szCs w:val="20"/>
        </w:rPr>
        <w:t>To prevent rejection of a lodgment, t</w:t>
      </w:r>
      <w:r w:rsidR="00EC736A" w:rsidRPr="00327521">
        <w:rPr>
          <w:rStyle w:val="BodyTextChar1"/>
          <w:sz w:val="20"/>
          <w:szCs w:val="20"/>
        </w:rPr>
        <w:t xml:space="preserve">he demographic information provided from a pre-fill response should be </w:t>
      </w:r>
      <w:r w:rsidR="00555648" w:rsidRPr="00327521">
        <w:rPr>
          <w:rStyle w:val="BodyTextChar1"/>
          <w:sz w:val="20"/>
          <w:szCs w:val="20"/>
        </w:rPr>
        <w:t xml:space="preserve">pre-populated in the return </w:t>
      </w:r>
      <w:r w:rsidR="00EC736A" w:rsidRPr="00327521">
        <w:rPr>
          <w:rStyle w:val="BodyTextChar1"/>
          <w:sz w:val="20"/>
          <w:szCs w:val="20"/>
        </w:rPr>
        <w:t xml:space="preserve">for a tax agent.  </w:t>
      </w:r>
      <w:r w:rsidR="008524B0" w:rsidRPr="00327521">
        <w:rPr>
          <w:rStyle w:val="BodyTextChar1"/>
          <w:sz w:val="20"/>
          <w:szCs w:val="20"/>
        </w:rPr>
        <w:t xml:space="preserve">The demographic information that must match the ATO Client </w:t>
      </w:r>
      <w:r w:rsidR="00C67A99" w:rsidRPr="00327521">
        <w:rPr>
          <w:rStyle w:val="BodyTextChar1"/>
          <w:sz w:val="20"/>
          <w:szCs w:val="20"/>
        </w:rPr>
        <w:t>R</w:t>
      </w:r>
      <w:r w:rsidR="008524B0" w:rsidRPr="00327521">
        <w:rPr>
          <w:rStyle w:val="BodyTextChar1"/>
          <w:sz w:val="20"/>
          <w:szCs w:val="20"/>
        </w:rPr>
        <w:t xml:space="preserve">egister </w:t>
      </w:r>
      <w:r w:rsidR="00115001" w:rsidRPr="00327521">
        <w:rPr>
          <w:rStyle w:val="BodyTextChar1"/>
          <w:sz w:val="20"/>
          <w:szCs w:val="20"/>
        </w:rPr>
        <w:t>is the taxpayer’s</w:t>
      </w:r>
      <w:r w:rsidR="008524B0" w:rsidRPr="00327521">
        <w:rPr>
          <w:rStyle w:val="BodyTextChar1"/>
          <w:sz w:val="20"/>
          <w:szCs w:val="20"/>
        </w:rPr>
        <w:t>:</w:t>
      </w:r>
    </w:p>
    <w:p w14:paraId="26693B67" w14:textId="77777777" w:rsidR="008524B0" w:rsidRPr="00327521" w:rsidRDefault="00327521" w:rsidP="004A7C22">
      <w:pPr>
        <w:pStyle w:val="Bullet2"/>
        <w:numPr>
          <w:ilvl w:val="0"/>
          <w:numId w:val="25"/>
        </w:numPr>
        <w:rPr>
          <w:rStyle w:val="BodyTextChar1"/>
          <w:sz w:val="20"/>
          <w:szCs w:val="20"/>
        </w:rPr>
      </w:pPr>
      <w:r>
        <w:rPr>
          <w:rStyle w:val="BodyTextChar1"/>
          <w:sz w:val="20"/>
          <w:szCs w:val="20"/>
        </w:rPr>
        <w:t>Family n</w:t>
      </w:r>
      <w:r w:rsidR="008524B0" w:rsidRPr="00327521">
        <w:rPr>
          <w:rStyle w:val="BodyTextChar1"/>
          <w:sz w:val="20"/>
          <w:szCs w:val="20"/>
        </w:rPr>
        <w:t>ame</w:t>
      </w:r>
    </w:p>
    <w:p w14:paraId="26693B68" w14:textId="77777777" w:rsidR="008524B0" w:rsidRPr="00327521" w:rsidRDefault="008524B0" w:rsidP="004A7C22">
      <w:pPr>
        <w:pStyle w:val="Bullet2"/>
        <w:numPr>
          <w:ilvl w:val="0"/>
          <w:numId w:val="25"/>
        </w:numPr>
        <w:rPr>
          <w:rStyle w:val="BodyTextChar1"/>
          <w:sz w:val="20"/>
          <w:szCs w:val="20"/>
        </w:rPr>
      </w:pPr>
      <w:r w:rsidRPr="00327521">
        <w:rPr>
          <w:rStyle w:val="BodyTextChar1"/>
          <w:sz w:val="20"/>
          <w:szCs w:val="20"/>
        </w:rPr>
        <w:t>Date of birth</w:t>
      </w:r>
    </w:p>
    <w:p w14:paraId="26693B69" w14:textId="77777777" w:rsidR="00907025" w:rsidRPr="00327521" w:rsidRDefault="00907025" w:rsidP="00327521">
      <w:pPr>
        <w:pStyle w:val="Bullet2"/>
        <w:numPr>
          <w:ilvl w:val="0"/>
          <w:numId w:val="0"/>
        </w:numPr>
        <w:rPr>
          <w:rStyle w:val="BodyTextChar1"/>
          <w:sz w:val="20"/>
          <w:szCs w:val="20"/>
        </w:rPr>
      </w:pPr>
      <w:r w:rsidRPr="00327521">
        <w:rPr>
          <w:rStyle w:val="BodyTextChar1"/>
          <w:sz w:val="20"/>
          <w:szCs w:val="20"/>
        </w:rPr>
        <w:t>If th</w:t>
      </w:r>
      <w:r w:rsidR="005B60F4">
        <w:rPr>
          <w:rStyle w:val="BodyTextChar1"/>
          <w:sz w:val="20"/>
          <w:szCs w:val="20"/>
        </w:rPr>
        <w:t>is</w:t>
      </w:r>
      <w:r w:rsidRPr="00327521">
        <w:rPr>
          <w:rStyle w:val="BodyTextChar1"/>
          <w:sz w:val="20"/>
          <w:szCs w:val="20"/>
        </w:rPr>
        <w:t xml:space="preserve"> demographic information returned via pre-fill is incorrect</w:t>
      </w:r>
      <w:r w:rsidR="00C11460" w:rsidRPr="00327521">
        <w:rPr>
          <w:rStyle w:val="BodyTextChar1"/>
          <w:sz w:val="20"/>
          <w:szCs w:val="20"/>
        </w:rPr>
        <w:t>,</w:t>
      </w:r>
      <w:r w:rsidRPr="00327521">
        <w:rPr>
          <w:rStyle w:val="BodyTextChar1"/>
          <w:sz w:val="20"/>
          <w:szCs w:val="20"/>
        </w:rPr>
        <w:t xml:space="preserve"> the taxpayer </w:t>
      </w:r>
      <w:r w:rsidR="0052447F">
        <w:rPr>
          <w:rStyle w:val="BodyTextChar1"/>
          <w:sz w:val="20"/>
          <w:szCs w:val="20"/>
        </w:rPr>
        <w:t>themselves</w:t>
      </w:r>
      <w:r w:rsidR="0064401C">
        <w:rPr>
          <w:rStyle w:val="BodyTextChar1"/>
          <w:sz w:val="20"/>
          <w:szCs w:val="20"/>
        </w:rPr>
        <w:t xml:space="preserve"> </w:t>
      </w:r>
      <w:r w:rsidR="0052447F">
        <w:rPr>
          <w:rStyle w:val="BodyTextChar1"/>
          <w:sz w:val="20"/>
          <w:szCs w:val="20"/>
        </w:rPr>
        <w:t xml:space="preserve">can </w:t>
      </w:r>
      <w:r w:rsidR="005B60F4">
        <w:rPr>
          <w:rStyle w:val="BodyTextChar1"/>
          <w:sz w:val="20"/>
          <w:szCs w:val="20"/>
        </w:rPr>
        <w:t xml:space="preserve">update </w:t>
      </w:r>
      <w:r w:rsidR="0052447F">
        <w:rPr>
          <w:rStyle w:val="BodyTextChar1"/>
          <w:sz w:val="20"/>
          <w:szCs w:val="20"/>
        </w:rPr>
        <w:t>this</w:t>
      </w:r>
      <w:r w:rsidR="0064401C">
        <w:rPr>
          <w:rStyle w:val="BodyTextChar1"/>
          <w:sz w:val="20"/>
          <w:szCs w:val="20"/>
        </w:rPr>
        <w:t xml:space="preserve"> provided </w:t>
      </w:r>
      <w:r w:rsidR="005D3E73">
        <w:rPr>
          <w:rStyle w:val="BodyTextChar1"/>
          <w:sz w:val="20"/>
          <w:szCs w:val="20"/>
        </w:rPr>
        <w:t xml:space="preserve">their </w:t>
      </w:r>
      <w:r w:rsidR="0064401C">
        <w:rPr>
          <w:rStyle w:val="BodyTextChar1"/>
          <w:sz w:val="20"/>
          <w:szCs w:val="20"/>
        </w:rPr>
        <w:t xml:space="preserve">proof of identity </w:t>
      </w:r>
      <w:r w:rsidR="005B60F4">
        <w:rPr>
          <w:rStyle w:val="BodyTextChar1"/>
          <w:sz w:val="20"/>
          <w:szCs w:val="20"/>
        </w:rPr>
        <w:t>can be established</w:t>
      </w:r>
      <w:r w:rsidR="0064401C">
        <w:rPr>
          <w:rStyle w:val="BodyTextChar1"/>
          <w:sz w:val="20"/>
          <w:szCs w:val="20"/>
        </w:rPr>
        <w:t xml:space="preserve"> </w:t>
      </w:r>
      <w:r w:rsidR="0052447F">
        <w:rPr>
          <w:rStyle w:val="BodyTextChar1"/>
          <w:sz w:val="20"/>
          <w:szCs w:val="20"/>
        </w:rPr>
        <w:t>or via a representative (such as a tax agent</w:t>
      </w:r>
      <w:r w:rsidR="005D3E73">
        <w:rPr>
          <w:rStyle w:val="BodyTextChar1"/>
          <w:sz w:val="20"/>
          <w:szCs w:val="20"/>
        </w:rPr>
        <w:t>) who is</w:t>
      </w:r>
      <w:r w:rsidR="0052447F">
        <w:rPr>
          <w:rStyle w:val="BodyTextChar1"/>
          <w:sz w:val="20"/>
          <w:szCs w:val="20"/>
        </w:rPr>
        <w:t xml:space="preserve"> </w:t>
      </w:r>
      <w:r w:rsidR="0064401C">
        <w:rPr>
          <w:rStyle w:val="BodyTextChar1"/>
          <w:sz w:val="20"/>
          <w:szCs w:val="20"/>
        </w:rPr>
        <w:t>recorded as being able to act on the taxpayer’s behalf by the ATO</w:t>
      </w:r>
      <w:r w:rsidR="00035374">
        <w:rPr>
          <w:rStyle w:val="BodyTextChar1"/>
          <w:sz w:val="20"/>
          <w:szCs w:val="20"/>
        </w:rPr>
        <w:t>.</w:t>
      </w:r>
      <w:r w:rsidR="00035374">
        <w:rPr>
          <w:sz w:val="20"/>
        </w:rPr>
        <w:t xml:space="preserve"> See the </w:t>
      </w:r>
      <w:hyperlink r:id="rId35" w:history="1">
        <w:r w:rsidR="00035374" w:rsidRPr="00D604FF">
          <w:rPr>
            <w:rStyle w:val="Hyperlink"/>
            <w:noProof w:val="0"/>
            <w:sz w:val="20"/>
          </w:rPr>
          <w:t>ATO website</w:t>
        </w:r>
      </w:hyperlink>
      <w:r w:rsidR="00035374">
        <w:rPr>
          <w:sz w:val="20"/>
        </w:rPr>
        <w:t xml:space="preserve"> for more information.</w:t>
      </w:r>
    </w:p>
    <w:p w14:paraId="26693B6A" w14:textId="77777777" w:rsidR="00784B87" w:rsidRDefault="00A11DE2" w:rsidP="00A160F8">
      <w:pPr>
        <w:pStyle w:val="Head2"/>
      </w:pPr>
      <w:bookmarkStart w:id="591" w:name="_Toc413943907"/>
      <w:bookmarkStart w:id="592" w:name="_Toc414275936"/>
      <w:bookmarkStart w:id="593" w:name="_Toc414278244"/>
      <w:bookmarkStart w:id="594" w:name="_Toc414278290"/>
      <w:bookmarkStart w:id="595" w:name="_Toc414285195"/>
      <w:bookmarkStart w:id="596" w:name="_Toc414286963"/>
      <w:bookmarkStart w:id="597" w:name="_Toc414288884"/>
      <w:bookmarkStart w:id="598" w:name="_Toc414372044"/>
      <w:bookmarkStart w:id="599" w:name="_Toc414372113"/>
      <w:bookmarkStart w:id="600" w:name="_Toc410401815"/>
      <w:bookmarkStart w:id="601" w:name="_Toc410401816"/>
      <w:bookmarkStart w:id="602" w:name="_Toc410401817"/>
      <w:bookmarkStart w:id="603" w:name="_Toc408221174"/>
      <w:bookmarkStart w:id="604" w:name="_Toc408228571"/>
      <w:bookmarkStart w:id="605" w:name="_Toc408230729"/>
      <w:bookmarkStart w:id="606" w:name="_Toc408232035"/>
      <w:bookmarkStart w:id="607" w:name="_Toc408233245"/>
      <w:bookmarkStart w:id="608" w:name="_Toc408234454"/>
      <w:bookmarkStart w:id="609" w:name="_Toc408234645"/>
      <w:bookmarkStart w:id="610" w:name="_Toc408234890"/>
      <w:bookmarkStart w:id="611" w:name="_Toc408307057"/>
      <w:bookmarkStart w:id="612" w:name="_Toc408317199"/>
      <w:bookmarkStart w:id="613" w:name="_Toc408386606"/>
      <w:bookmarkStart w:id="614" w:name="_Toc408573875"/>
      <w:bookmarkStart w:id="615" w:name="_Toc408221175"/>
      <w:bookmarkStart w:id="616" w:name="_Toc408228572"/>
      <w:bookmarkStart w:id="617" w:name="_Toc408230730"/>
      <w:bookmarkStart w:id="618" w:name="_Toc408232036"/>
      <w:bookmarkStart w:id="619" w:name="_Toc408233246"/>
      <w:bookmarkStart w:id="620" w:name="_Toc408234455"/>
      <w:bookmarkStart w:id="621" w:name="_Toc408234646"/>
      <w:bookmarkStart w:id="622" w:name="_Toc408234891"/>
      <w:bookmarkStart w:id="623" w:name="_Toc408307058"/>
      <w:bookmarkStart w:id="624" w:name="_Toc408317200"/>
      <w:bookmarkStart w:id="625" w:name="_Toc408386607"/>
      <w:bookmarkStart w:id="626" w:name="_Toc408573876"/>
      <w:bookmarkStart w:id="627" w:name="_Toc408221176"/>
      <w:bookmarkStart w:id="628" w:name="_Toc408228573"/>
      <w:bookmarkStart w:id="629" w:name="_Toc408230731"/>
      <w:bookmarkStart w:id="630" w:name="_Toc408232037"/>
      <w:bookmarkStart w:id="631" w:name="_Toc408233247"/>
      <w:bookmarkStart w:id="632" w:name="_Toc408234456"/>
      <w:bookmarkStart w:id="633" w:name="_Toc408234647"/>
      <w:bookmarkStart w:id="634" w:name="_Toc408234892"/>
      <w:bookmarkStart w:id="635" w:name="_Toc408307059"/>
      <w:bookmarkStart w:id="636" w:name="_Toc408317201"/>
      <w:bookmarkStart w:id="637" w:name="_Toc408386608"/>
      <w:bookmarkStart w:id="638" w:name="_Toc408573877"/>
      <w:bookmarkStart w:id="639" w:name="_Toc408221177"/>
      <w:bookmarkStart w:id="640" w:name="_Toc408228574"/>
      <w:bookmarkStart w:id="641" w:name="_Toc408230732"/>
      <w:bookmarkStart w:id="642" w:name="_Toc408232038"/>
      <w:bookmarkStart w:id="643" w:name="_Toc408233248"/>
      <w:bookmarkStart w:id="644" w:name="_Toc408234457"/>
      <w:bookmarkStart w:id="645" w:name="_Toc408234648"/>
      <w:bookmarkStart w:id="646" w:name="_Toc408234893"/>
      <w:bookmarkStart w:id="647" w:name="_Toc408307060"/>
      <w:bookmarkStart w:id="648" w:name="_Toc408317202"/>
      <w:bookmarkStart w:id="649" w:name="_Toc408386609"/>
      <w:bookmarkStart w:id="650" w:name="_Toc408573878"/>
      <w:bookmarkStart w:id="651" w:name="_Toc16771184"/>
      <w:bookmarkStart w:id="652" w:name="sect62"/>
      <w:bookmarkStart w:id="653" w:name="DATA_APPORTIONING"/>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r>
        <w:t>Data Apportioning</w:t>
      </w:r>
      <w:bookmarkEnd w:id="651"/>
    </w:p>
    <w:bookmarkEnd w:id="652"/>
    <w:bookmarkEnd w:id="653"/>
    <w:p w14:paraId="26693B6B" w14:textId="77777777" w:rsidR="002401D4" w:rsidRPr="00327521" w:rsidRDefault="00B813B1" w:rsidP="00327521">
      <w:pPr>
        <w:pStyle w:val="Bullet2"/>
        <w:numPr>
          <w:ilvl w:val="0"/>
          <w:numId w:val="0"/>
        </w:numPr>
        <w:rPr>
          <w:rStyle w:val="BodyTextChar1"/>
          <w:sz w:val="20"/>
          <w:szCs w:val="20"/>
        </w:rPr>
      </w:pPr>
      <w:r w:rsidRPr="00327521">
        <w:rPr>
          <w:rStyle w:val="BodyTextChar1"/>
          <w:sz w:val="20"/>
          <w:szCs w:val="20"/>
        </w:rPr>
        <w:t xml:space="preserve">Where applicable to the </w:t>
      </w:r>
      <w:r w:rsidR="006C5AFA" w:rsidRPr="00327521">
        <w:rPr>
          <w:rStyle w:val="BodyTextChar1"/>
          <w:sz w:val="20"/>
          <w:szCs w:val="20"/>
        </w:rPr>
        <w:t>taxpayer</w:t>
      </w:r>
      <w:r w:rsidRPr="00327521">
        <w:rPr>
          <w:rStyle w:val="BodyTextChar1"/>
          <w:sz w:val="20"/>
          <w:szCs w:val="20"/>
        </w:rPr>
        <w:t xml:space="preserve">, the </w:t>
      </w:r>
      <w:r w:rsidR="00A3462E" w:rsidRPr="00327521">
        <w:rPr>
          <w:rStyle w:val="BodyTextChar1"/>
          <w:sz w:val="20"/>
          <w:szCs w:val="20"/>
        </w:rPr>
        <w:t>i</w:t>
      </w:r>
      <w:r w:rsidR="00784B87" w:rsidRPr="00327521">
        <w:rPr>
          <w:rStyle w:val="BodyTextChar1"/>
          <w:sz w:val="20"/>
          <w:szCs w:val="20"/>
        </w:rPr>
        <w:t xml:space="preserve">nterest and </w:t>
      </w:r>
      <w:r w:rsidR="00A3462E" w:rsidRPr="00327521">
        <w:rPr>
          <w:rStyle w:val="BodyTextChar1"/>
          <w:sz w:val="20"/>
          <w:szCs w:val="20"/>
        </w:rPr>
        <w:t>d</w:t>
      </w:r>
      <w:r w:rsidR="00784B87" w:rsidRPr="00327521">
        <w:rPr>
          <w:rStyle w:val="BodyTextChar1"/>
          <w:sz w:val="20"/>
          <w:szCs w:val="20"/>
        </w:rPr>
        <w:t xml:space="preserve">ividend </w:t>
      </w:r>
      <w:r w:rsidRPr="00327521">
        <w:rPr>
          <w:rStyle w:val="BodyTextChar1"/>
          <w:sz w:val="20"/>
          <w:szCs w:val="20"/>
        </w:rPr>
        <w:t xml:space="preserve">pre-fill </w:t>
      </w:r>
      <w:r w:rsidR="00784B87" w:rsidRPr="00327521">
        <w:rPr>
          <w:rStyle w:val="BodyTextChar1"/>
          <w:sz w:val="20"/>
          <w:szCs w:val="20"/>
        </w:rPr>
        <w:t xml:space="preserve">data </w:t>
      </w:r>
      <w:r w:rsidR="006A6272">
        <w:rPr>
          <w:rStyle w:val="BodyTextChar1"/>
          <w:sz w:val="20"/>
          <w:szCs w:val="20"/>
        </w:rPr>
        <w:t>may</w:t>
      </w:r>
      <w:r w:rsidR="002401D4" w:rsidRPr="00327521">
        <w:rPr>
          <w:rStyle w:val="BodyTextChar1"/>
          <w:sz w:val="20"/>
          <w:szCs w:val="20"/>
        </w:rPr>
        <w:t xml:space="preserve"> require a calculation to be made</w:t>
      </w:r>
      <w:r w:rsidR="001123D3" w:rsidRPr="00327521">
        <w:rPr>
          <w:rStyle w:val="BodyTextChar1"/>
          <w:sz w:val="20"/>
          <w:szCs w:val="20"/>
        </w:rPr>
        <w:t xml:space="preserve"> in your BMS product</w:t>
      </w:r>
      <w:r w:rsidR="002401D4" w:rsidRPr="00327521">
        <w:rPr>
          <w:rStyle w:val="BodyTextChar1"/>
          <w:sz w:val="20"/>
          <w:szCs w:val="20"/>
        </w:rPr>
        <w:t xml:space="preserve"> to ensure the </w:t>
      </w:r>
      <w:r w:rsidR="004D37B9" w:rsidRPr="00327521">
        <w:rPr>
          <w:rStyle w:val="BodyTextChar1"/>
          <w:sz w:val="20"/>
          <w:szCs w:val="20"/>
        </w:rPr>
        <w:t xml:space="preserve">taxpayer’s </w:t>
      </w:r>
      <w:r w:rsidR="0015137B" w:rsidRPr="00327521">
        <w:rPr>
          <w:rStyle w:val="BodyTextChar1"/>
          <w:sz w:val="20"/>
          <w:szCs w:val="20"/>
        </w:rPr>
        <w:t>earnings from these are</w:t>
      </w:r>
      <w:r w:rsidRPr="00327521">
        <w:rPr>
          <w:rStyle w:val="BodyTextChar1"/>
          <w:sz w:val="20"/>
          <w:szCs w:val="20"/>
        </w:rPr>
        <w:t xml:space="preserve"> apportioned correctly on the IITR</w:t>
      </w:r>
      <w:r w:rsidR="001123D3" w:rsidRPr="00327521">
        <w:rPr>
          <w:rStyle w:val="BodyTextChar1"/>
          <w:sz w:val="20"/>
          <w:szCs w:val="20"/>
        </w:rPr>
        <w:t>.</w:t>
      </w:r>
      <w:r w:rsidR="00A3462E" w:rsidRPr="00327521">
        <w:rPr>
          <w:rStyle w:val="BodyTextChar1"/>
          <w:sz w:val="20"/>
          <w:szCs w:val="20"/>
        </w:rPr>
        <w:t xml:space="preserve">  Without this apportioning </w:t>
      </w:r>
      <w:r w:rsidR="007F0549" w:rsidRPr="00327521">
        <w:rPr>
          <w:rStyle w:val="BodyTextChar1"/>
          <w:sz w:val="20"/>
          <w:szCs w:val="20"/>
        </w:rPr>
        <w:t>a</w:t>
      </w:r>
      <w:r w:rsidR="00A3462E" w:rsidRPr="00327521">
        <w:rPr>
          <w:rStyle w:val="BodyTextChar1"/>
          <w:sz w:val="20"/>
          <w:szCs w:val="20"/>
        </w:rPr>
        <w:t xml:space="preserve"> </w:t>
      </w:r>
      <w:r w:rsidR="007F0549" w:rsidRPr="00327521">
        <w:rPr>
          <w:rStyle w:val="BodyTextChar1"/>
          <w:sz w:val="20"/>
          <w:szCs w:val="20"/>
        </w:rPr>
        <w:t>tax a</w:t>
      </w:r>
      <w:r w:rsidR="00A3462E" w:rsidRPr="00327521">
        <w:rPr>
          <w:rStyle w:val="BodyTextChar1"/>
          <w:sz w:val="20"/>
          <w:szCs w:val="20"/>
        </w:rPr>
        <w:t xml:space="preserve">gent could potentially over report their </w:t>
      </w:r>
      <w:r w:rsidR="00A11DE2" w:rsidRPr="00327521">
        <w:rPr>
          <w:rStyle w:val="BodyTextChar1"/>
          <w:sz w:val="20"/>
          <w:szCs w:val="20"/>
        </w:rPr>
        <w:t>c</w:t>
      </w:r>
      <w:r w:rsidR="00A3462E" w:rsidRPr="00327521">
        <w:rPr>
          <w:rStyle w:val="BodyTextChar1"/>
          <w:sz w:val="20"/>
          <w:szCs w:val="20"/>
        </w:rPr>
        <w:t>lient’s earnings and subsequently</w:t>
      </w:r>
      <w:r w:rsidR="0015137B" w:rsidRPr="00327521">
        <w:rPr>
          <w:rStyle w:val="BodyTextChar1"/>
          <w:sz w:val="20"/>
          <w:szCs w:val="20"/>
        </w:rPr>
        <w:t xml:space="preserve"> cause them to</w:t>
      </w:r>
      <w:r w:rsidR="00A3462E" w:rsidRPr="00327521">
        <w:rPr>
          <w:rStyle w:val="BodyTextChar1"/>
          <w:sz w:val="20"/>
          <w:szCs w:val="20"/>
        </w:rPr>
        <w:t xml:space="preserve"> pay too much tax.</w:t>
      </w:r>
    </w:p>
    <w:p w14:paraId="26693B6C" w14:textId="77777777" w:rsidR="009D4A71" w:rsidRPr="00327521" w:rsidRDefault="002401D4" w:rsidP="00327521">
      <w:pPr>
        <w:pStyle w:val="Bullet2"/>
        <w:numPr>
          <w:ilvl w:val="0"/>
          <w:numId w:val="0"/>
        </w:numPr>
        <w:rPr>
          <w:rStyle w:val="BodyTextChar1"/>
          <w:sz w:val="20"/>
          <w:szCs w:val="20"/>
        </w:rPr>
      </w:pPr>
      <w:r w:rsidRPr="00327521">
        <w:rPr>
          <w:rStyle w:val="BodyTextChar1"/>
          <w:sz w:val="20"/>
          <w:szCs w:val="20"/>
        </w:rPr>
        <w:t xml:space="preserve">The </w:t>
      </w:r>
      <w:r w:rsidR="008C0694" w:rsidRPr="00327521">
        <w:rPr>
          <w:rStyle w:val="BodyTextChar1"/>
          <w:sz w:val="20"/>
          <w:szCs w:val="20"/>
        </w:rPr>
        <w:t>p</w:t>
      </w:r>
      <w:r w:rsidRPr="00327521">
        <w:rPr>
          <w:rStyle w:val="BodyTextChar1"/>
          <w:sz w:val="20"/>
          <w:szCs w:val="20"/>
        </w:rPr>
        <w:t xml:space="preserve">re-fill </w:t>
      </w:r>
      <w:r w:rsidR="00F9707A" w:rsidRPr="00327521">
        <w:rPr>
          <w:rStyle w:val="BodyTextChar1"/>
          <w:sz w:val="20"/>
          <w:szCs w:val="20"/>
        </w:rPr>
        <w:t xml:space="preserve">interaction </w:t>
      </w:r>
      <w:r w:rsidRPr="00327521">
        <w:rPr>
          <w:rStyle w:val="BodyTextChar1"/>
          <w:sz w:val="20"/>
          <w:szCs w:val="20"/>
        </w:rPr>
        <w:t>will only return the</w:t>
      </w:r>
      <w:r w:rsidR="004214F1" w:rsidRPr="00327521">
        <w:rPr>
          <w:rStyle w:val="BodyTextChar1"/>
          <w:sz w:val="20"/>
          <w:szCs w:val="20"/>
        </w:rPr>
        <w:t xml:space="preserve"> whole amount of the interest</w:t>
      </w:r>
      <w:r w:rsidRPr="00327521">
        <w:rPr>
          <w:rStyle w:val="BodyTextChar1"/>
          <w:sz w:val="20"/>
          <w:szCs w:val="20"/>
        </w:rPr>
        <w:t xml:space="preserve"> </w:t>
      </w:r>
      <w:r w:rsidR="005D3992" w:rsidRPr="00327521">
        <w:rPr>
          <w:rStyle w:val="BodyTextChar1"/>
          <w:sz w:val="20"/>
          <w:szCs w:val="20"/>
        </w:rPr>
        <w:t xml:space="preserve">for </w:t>
      </w:r>
      <w:r w:rsidR="00062851" w:rsidRPr="00327521">
        <w:rPr>
          <w:rStyle w:val="BodyTextChar1"/>
          <w:sz w:val="20"/>
          <w:szCs w:val="20"/>
        </w:rPr>
        <w:t>the</w:t>
      </w:r>
      <w:r w:rsidRPr="00327521">
        <w:rPr>
          <w:rStyle w:val="BodyTextChar1"/>
          <w:sz w:val="20"/>
          <w:szCs w:val="20"/>
        </w:rPr>
        <w:t xml:space="preserve"> account</w:t>
      </w:r>
      <w:r w:rsidR="00352668" w:rsidRPr="00327521">
        <w:rPr>
          <w:rStyle w:val="BodyTextChar1"/>
          <w:sz w:val="20"/>
          <w:szCs w:val="20"/>
        </w:rPr>
        <w:t>;</w:t>
      </w:r>
      <w:r w:rsidRPr="00327521">
        <w:rPr>
          <w:rStyle w:val="BodyTextChar1"/>
          <w:sz w:val="20"/>
          <w:szCs w:val="20"/>
        </w:rPr>
        <w:t xml:space="preserve"> th</w:t>
      </w:r>
      <w:r w:rsidR="008661F0" w:rsidRPr="00327521">
        <w:rPr>
          <w:rStyle w:val="BodyTextChar1"/>
          <w:sz w:val="20"/>
          <w:szCs w:val="20"/>
        </w:rPr>
        <w:t>at is,</w:t>
      </w:r>
      <w:r w:rsidR="00062851" w:rsidRPr="00327521">
        <w:rPr>
          <w:rStyle w:val="BodyTextChar1"/>
          <w:sz w:val="20"/>
          <w:szCs w:val="20"/>
        </w:rPr>
        <w:t xml:space="preserve"> </w:t>
      </w:r>
      <w:r w:rsidR="00B813B1" w:rsidRPr="00327521">
        <w:rPr>
          <w:rStyle w:val="BodyTextChar1"/>
          <w:sz w:val="20"/>
          <w:szCs w:val="20"/>
        </w:rPr>
        <w:t xml:space="preserve">a total amount for all </w:t>
      </w:r>
      <w:r w:rsidR="00D10B29" w:rsidRPr="00327521">
        <w:rPr>
          <w:rStyle w:val="BodyTextChar1"/>
          <w:sz w:val="20"/>
          <w:szCs w:val="20"/>
        </w:rPr>
        <w:t xml:space="preserve">account holders </w:t>
      </w:r>
      <w:r w:rsidR="00B813B1" w:rsidRPr="00327521">
        <w:rPr>
          <w:rStyle w:val="BodyTextChar1"/>
          <w:sz w:val="20"/>
          <w:szCs w:val="20"/>
        </w:rPr>
        <w:t xml:space="preserve">rather than </w:t>
      </w:r>
      <w:r w:rsidR="00A86867" w:rsidRPr="00327521">
        <w:rPr>
          <w:rStyle w:val="BodyTextChar1"/>
          <w:sz w:val="20"/>
          <w:szCs w:val="20"/>
        </w:rPr>
        <w:t xml:space="preserve">the proportion </w:t>
      </w:r>
      <w:r w:rsidR="00B813B1" w:rsidRPr="00327521">
        <w:rPr>
          <w:rStyle w:val="BodyTextChar1"/>
          <w:sz w:val="20"/>
          <w:szCs w:val="20"/>
        </w:rPr>
        <w:t>for the in</w:t>
      </w:r>
      <w:r w:rsidR="004039CA" w:rsidRPr="00327521">
        <w:rPr>
          <w:rStyle w:val="BodyTextChar1"/>
          <w:sz w:val="20"/>
          <w:szCs w:val="20"/>
        </w:rPr>
        <w:t>di</w:t>
      </w:r>
      <w:r w:rsidR="00D10B29" w:rsidRPr="00327521">
        <w:rPr>
          <w:rStyle w:val="BodyTextChar1"/>
          <w:sz w:val="20"/>
          <w:szCs w:val="20"/>
        </w:rPr>
        <w:t>vidual requested.</w:t>
      </w:r>
      <w:r w:rsidR="00B37733" w:rsidRPr="00327521">
        <w:rPr>
          <w:rStyle w:val="BodyTextChar1"/>
          <w:sz w:val="20"/>
          <w:szCs w:val="20"/>
        </w:rPr>
        <w:t xml:space="preserve"> </w:t>
      </w:r>
    </w:p>
    <w:p w14:paraId="26693B6D" w14:textId="77777777" w:rsidR="00D10B29" w:rsidRDefault="00D10B29" w:rsidP="00784B87">
      <w:pPr>
        <w:pStyle w:val="Maintext"/>
        <w:rPr>
          <w:sz w:val="20"/>
          <w:szCs w:val="20"/>
        </w:rPr>
      </w:pPr>
    </w:p>
    <w:tbl>
      <w:tblPr>
        <w:tblW w:w="0" w:type="auto"/>
        <w:tblInd w:w="202" w:type="dxa"/>
        <w:tblLayout w:type="fixed"/>
        <w:tblCellMar>
          <w:left w:w="60" w:type="dxa"/>
          <w:right w:w="60" w:type="dxa"/>
        </w:tblCellMar>
        <w:tblLook w:val="0000" w:firstRow="0" w:lastRow="0" w:firstColumn="0" w:lastColumn="0" w:noHBand="0" w:noVBand="0"/>
      </w:tblPr>
      <w:tblGrid>
        <w:gridCol w:w="769"/>
        <w:gridCol w:w="8445"/>
      </w:tblGrid>
      <w:tr w:rsidR="009E6AD5" w14:paraId="26693B71" w14:textId="77777777" w:rsidTr="00C149D8">
        <w:trPr>
          <w:trHeight w:val="320"/>
        </w:trPr>
        <w:tc>
          <w:tcPr>
            <w:tcW w:w="769" w:type="dxa"/>
          </w:tcPr>
          <w:p w14:paraId="26693B6E" w14:textId="77777777" w:rsidR="009E6AD5" w:rsidRDefault="009E6AD5" w:rsidP="00C149D8">
            <w:pPr>
              <w:spacing w:before="60"/>
              <w:jc w:val="center"/>
            </w:pPr>
            <w:r>
              <w:rPr>
                <w:noProof/>
              </w:rPr>
              <w:drawing>
                <wp:inline distT="0" distB="0" distL="0" distR="0" wp14:anchorId="26694649" wp14:editId="2669464A">
                  <wp:extent cx="237744" cy="244964"/>
                  <wp:effectExtent l="0" t="0" r="0" b="3175"/>
                  <wp:docPr id="5" name="Picture 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228" cy="244432"/>
                          </a:xfrm>
                          <a:prstGeom prst="rect">
                            <a:avLst/>
                          </a:prstGeom>
                          <a:noFill/>
                          <a:ln>
                            <a:noFill/>
                          </a:ln>
                        </pic:spPr>
                      </pic:pic>
                    </a:graphicData>
                  </a:graphic>
                </wp:inline>
              </w:drawing>
            </w:r>
          </w:p>
        </w:tc>
        <w:tc>
          <w:tcPr>
            <w:tcW w:w="8445" w:type="dxa"/>
          </w:tcPr>
          <w:p w14:paraId="26693B6F" w14:textId="77777777" w:rsidR="009E6AD5" w:rsidRPr="00014833" w:rsidRDefault="009E6AD5" w:rsidP="009E6AD5">
            <w:pPr>
              <w:pStyle w:val="Maintext"/>
              <w:rPr>
                <w:sz w:val="20"/>
              </w:rPr>
            </w:pPr>
            <w:r>
              <w:rPr>
                <w:sz w:val="20"/>
              </w:rPr>
              <w:t>To ensure a tax agent does not over report a taxpayer’s interest or dividend earnings, the pre-fill data must be apportioned between account holders on the IITR.</w:t>
            </w:r>
          </w:p>
          <w:p w14:paraId="26693B70" w14:textId="77777777" w:rsidR="009E6AD5" w:rsidRPr="003D65CE" w:rsidRDefault="009E6AD5" w:rsidP="00C149D8">
            <w:pPr>
              <w:spacing w:before="60" w:after="60"/>
              <w:rPr>
                <w:szCs w:val="22"/>
              </w:rPr>
            </w:pPr>
          </w:p>
        </w:tc>
      </w:tr>
    </w:tbl>
    <w:p w14:paraId="26693B72" w14:textId="77777777" w:rsidR="00B37733" w:rsidRPr="00327521" w:rsidRDefault="001123D3" w:rsidP="00327521">
      <w:pPr>
        <w:pStyle w:val="Bullet2"/>
        <w:numPr>
          <w:ilvl w:val="0"/>
          <w:numId w:val="0"/>
        </w:numPr>
        <w:rPr>
          <w:rStyle w:val="BodyTextChar1"/>
          <w:sz w:val="20"/>
          <w:szCs w:val="20"/>
        </w:rPr>
      </w:pPr>
      <w:r w:rsidRPr="00327521">
        <w:rPr>
          <w:rStyle w:val="BodyTextChar1"/>
          <w:sz w:val="20"/>
          <w:szCs w:val="20"/>
        </w:rPr>
        <w:t>This can be done following the guides below.</w:t>
      </w:r>
      <w:r w:rsidR="00EE4716" w:rsidRPr="00327521">
        <w:rPr>
          <w:rStyle w:val="BodyTextChar1"/>
          <w:sz w:val="20"/>
          <w:szCs w:val="20"/>
        </w:rPr>
        <w:t xml:space="preserve">  The fields mentioned will be referred to using the Label</w:t>
      </w:r>
      <w:r w:rsidR="00494AE3">
        <w:rPr>
          <w:rStyle w:val="BodyTextChar1"/>
          <w:sz w:val="20"/>
          <w:szCs w:val="20"/>
        </w:rPr>
        <w:t xml:space="preserve"> name</w:t>
      </w:r>
      <w:r w:rsidR="00EE4716" w:rsidRPr="00327521">
        <w:rPr>
          <w:rStyle w:val="BodyTextChar1"/>
          <w:sz w:val="20"/>
          <w:szCs w:val="20"/>
        </w:rPr>
        <w:t xml:space="preserve"> in the Pre-fill </w:t>
      </w:r>
      <w:r w:rsidR="003E2C1C">
        <w:rPr>
          <w:rStyle w:val="BodyTextChar1"/>
          <w:sz w:val="20"/>
          <w:szCs w:val="20"/>
        </w:rPr>
        <w:t>P</w:t>
      </w:r>
      <w:r w:rsidR="00820531" w:rsidRPr="00327521">
        <w:rPr>
          <w:rStyle w:val="BodyTextChar1"/>
          <w:sz w:val="20"/>
          <w:szCs w:val="20"/>
        </w:rPr>
        <w:t>IITR</w:t>
      </w:r>
      <w:r w:rsidR="00494AE3">
        <w:rPr>
          <w:rStyle w:val="BodyTextChar1"/>
          <w:sz w:val="20"/>
          <w:szCs w:val="20"/>
        </w:rPr>
        <w:t>.</w:t>
      </w:r>
      <w:r w:rsidR="00732BE0">
        <w:rPr>
          <w:rStyle w:val="BodyTextChar1"/>
          <w:sz w:val="20"/>
          <w:szCs w:val="20"/>
        </w:rPr>
        <w:t>0006</w:t>
      </w:r>
      <w:r w:rsidR="00136397" w:rsidRPr="00327521">
        <w:rPr>
          <w:rStyle w:val="BodyTextChar1"/>
          <w:sz w:val="20"/>
          <w:szCs w:val="20"/>
        </w:rPr>
        <w:t xml:space="preserve"> </w:t>
      </w:r>
      <w:r w:rsidR="00EE4716" w:rsidRPr="00327521">
        <w:rPr>
          <w:rStyle w:val="BodyTextChar1"/>
          <w:sz w:val="20"/>
          <w:szCs w:val="20"/>
        </w:rPr>
        <w:t>Message Structure Table.</w:t>
      </w:r>
    </w:p>
    <w:p w14:paraId="26693B73" w14:textId="77777777" w:rsidR="00123F25" w:rsidRDefault="00123F25" w:rsidP="00327521">
      <w:pPr>
        <w:pStyle w:val="Bullet2"/>
        <w:numPr>
          <w:ilvl w:val="0"/>
          <w:numId w:val="0"/>
        </w:numPr>
        <w:rPr>
          <w:rStyle w:val="BodyTextChar1"/>
          <w:b/>
          <w:sz w:val="20"/>
          <w:szCs w:val="20"/>
        </w:rPr>
      </w:pPr>
    </w:p>
    <w:p w14:paraId="26693B74" w14:textId="77777777" w:rsidR="00B37733" w:rsidRPr="00327521" w:rsidRDefault="00B37733" w:rsidP="00123F25">
      <w:pPr>
        <w:pStyle w:val="Bullet2"/>
        <w:numPr>
          <w:ilvl w:val="0"/>
          <w:numId w:val="0"/>
        </w:numPr>
        <w:ind w:left="567" w:hanging="567"/>
        <w:rPr>
          <w:rStyle w:val="BodyTextChar1"/>
          <w:sz w:val="20"/>
          <w:szCs w:val="20"/>
        </w:rPr>
      </w:pPr>
      <w:r w:rsidRPr="00327521">
        <w:rPr>
          <w:rStyle w:val="BodyTextChar1"/>
          <w:b/>
          <w:sz w:val="20"/>
          <w:szCs w:val="20"/>
        </w:rPr>
        <w:t>Note</w:t>
      </w:r>
      <w:r w:rsidRPr="00327521">
        <w:rPr>
          <w:rStyle w:val="BodyTextChar1"/>
          <w:sz w:val="20"/>
          <w:szCs w:val="20"/>
        </w:rPr>
        <w:t xml:space="preserve">: The </w:t>
      </w:r>
      <w:r w:rsidR="008C0694" w:rsidRPr="00327521">
        <w:rPr>
          <w:rStyle w:val="BodyTextChar1"/>
          <w:sz w:val="20"/>
          <w:szCs w:val="20"/>
        </w:rPr>
        <w:t>guidance below is</w:t>
      </w:r>
      <w:r w:rsidRPr="00327521">
        <w:rPr>
          <w:rStyle w:val="BodyTextChar1"/>
          <w:sz w:val="20"/>
          <w:szCs w:val="20"/>
        </w:rPr>
        <w:t xml:space="preserve"> for default calculations only, the final apportionment may need to be, where applicable, different</w:t>
      </w:r>
      <w:r w:rsidR="008C0694" w:rsidRPr="00327521">
        <w:rPr>
          <w:rStyle w:val="BodyTextChar1"/>
          <w:sz w:val="20"/>
          <w:szCs w:val="20"/>
        </w:rPr>
        <w:t xml:space="preserve"> to the default one</w:t>
      </w:r>
      <w:r w:rsidRPr="00327521">
        <w:rPr>
          <w:rStyle w:val="BodyTextChar1"/>
          <w:sz w:val="20"/>
          <w:szCs w:val="20"/>
        </w:rPr>
        <w:t xml:space="preserve"> </w:t>
      </w:r>
      <w:r w:rsidR="00462AC5">
        <w:rPr>
          <w:rStyle w:val="BodyTextChar1"/>
          <w:sz w:val="20"/>
          <w:szCs w:val="20"/>
        </w:rPr>
        <w:t>for example,</w:t>
      </w:r>
      <w:r w:rsidR="00462AC5" w:rsidRPr="00327521">
        <w:rPr>
          <w:rStyle w:val="BodyTextChar1"/>
          <w:sz w:val="20"/>
          <w:szCs w:val="20"/>
        </w:rPr>
        <w:t xml:space="preserve"> </w:t>
      </w:r>
      <w:r w:rsidRPr="00327521">
        <w:rPr>
          <w:rStyle w:val="BodyTextChar1"/>
          <w:sz w:val="20"/>
          <w:szCs w:val="20"/>
        </w:rPr>
        <w:t>where an account is split 80/20 between the account holders. In this instance an apportionment calculation</w:t>
      </w:r>
      <w:r w:rsidR="008C0694" w:rsidRPr="00327521">
        <w:rPr>
          <w:rStyle w:val="BodyTextChar1"/>
          <w:sz w:val="20"/>
          <w:szCs w:val="20"/>
        </w:rPr>
        <w:t xml:space="preserve"> in the BMS based on user input</w:t>
      </w:r>
      <w:r w:rsidRPr="00327521">
        <w:rPr>
          <w:rStyle w:val="BodyTextChar1"/>
          <w:sz w:val="20"/>
          <w:szCs w:val="20"/>
        </w:rPr>
        <w:t xml:space="preserve"> could override the defau</w:t>
      </w:r>
      <w:r w:rsidR="008C0694" w:rsidRPr="00327521">
        <w:rPr>
          <w:rStyle w:val="BodyTextChar1"/>
          <w:sz w:val="20"/>
          <w:szCs w:val="20"/>
        </w:rPr>
        <w:t xml:space="preserve">lt </w:t>
      </w:r>
      <w:r w:rsidR="00221199">
        <w:rPr>
          <w:rStyle w:val="BodyTextChar1"/>
          <w:sz w:val="20"/>
          <w:szCs w:val="20"/>
        </w:rPr>
        <w:t>value</w:t>
      </w:r>
      <w:r w:rsidR="00221199" w:rsidRPr="00327521">
        <w:rPr>
          <w:rStyle w:val="BodyTextChar1"/>
          <w:sz w:val="20"/>
          <w:szCs w:val="20"/>
        </w:rPr>
        <w:t xml:space="preserve"> </w:t>
      </w:r>
      <w:r w:rsidR="00471647" w:rsidRPr="00327521">
        <w:rPr>
          <w:rStyle w:val="BodyTextChar1"/>
          <w:sz w:val="20"/>
          <w:szCs w:val="20"/>
        </w:rPr>
        <w:t>entered on the IITR</w:t>
      </w:r>
      <w:r w:rsidR="008C0694" w:rsidRPr="00327521">
        <w:rPr>
          <w:rStyle w:val="BodyTextChar1"/>
          <w:sz w:val="20"/>
          <w:szCs w:val="20"/>
        </w:rPr>
        <w:t xml:space="preserve"> from pre-fill data</w:t>
      </w:r>
      <w:r w:rsidR="00471647" w:rsidRPr="00327521">
        <w:rPr>
          <w:rStyle w:val="BodyTextChar1"/>
          <w:sz w:val="20"/>
          <w:szCs w:val="20"/>
        </w:rPr>
        <w:t>.</w:t>
      </w:r>
      <w:r w:rsidR="00C96123" w:rsidRPr="00327521">
        <w:rPr>
          <w:rStyle w:val="BodyTextChar1"/>
          <w:sz w:val="20"/>
          <w:szCs w:val="20"/>
        </w:rPr>
        <w:t xml:space="preserve">  The guidance provided below does not indicate that the ATO expects the amount on the IITR to be the default calculation.  This will need to be determined by the tax agent and taxpayer before lodgment.</w:t>
      </w:r>
    </w:p>
    <w:p w14:paraId="26693B75" w14:textId="77777777" w:rsidR="000135E4" w:rsidRDefault="000135E4" w:rsidP="00A160F8">
      <w:pPr>
        <w:pStyle w:val="Head2"/>
      </w:pPr>
      <w:bookmarkStart w:id="654" w:name="_Toc417307240"/>
      <w:bookmarkStart w:id="655" w:name="_Toc417312932"/>
      <w:bookmarkStart w:id="656" w:name="_Toc420418784"/>
      <w:bookmarkStart w:id="657" w:name="_Toc420489785"/>
      <w:bookmarkStart w:id="658" w:name="_Toc16771185"/>
      <w:bookmarkEnd w:id="654"/>
      <w:bookmarkEnd w:id="655"/>
      <w:bookmarkEnd w:id="656"/>
      <w:bookmarkEnd w:id="657"/>
      <w:r>
        <w:t>B</w:t>
      </w:r>
      <w:r w:rsidR="00BE6F5D">
        <w:t xml:space="preserve">ank interest </w:t>
      </w:r>
      <w:r w:rsidR="00BE6F5D" w:rsidRPr="000E03B0">
        <w:t xml:space="preserve">and company dividend and interest statement </w:t>
      </w:r>
      <w:r w:rsidR="00BE6F5D">
        <w:t>apportioning</w:t>
      </w:r>
      <w:bookmarkEnd w:id="658"/>
    </w:p>
    <w:p w14:paraId="26693B76" w14:textId="77777777" w:rsidR="000E03B0" w:rsidRDefault="000444BE" w:rsidP="000444BE">
      <w:pPr>
        <w:pStyle w:val="Maintext"/>
        <w:rPr>
          <w:sz w:val="20"/>
          <w:szCs w:val="20"/>
        </w:rPr>
      </w:pPr>
      <w:r>
        <w:rPr>
          <w:sz w:val="20"/>
          <w:szCs w:val="20"/>
        </w:rPr>
        <w:t>Interest data reported by banks and financial institutions and company income tax returns</w:t>
      </w:r>
      <w:r w:rsidRPr="00A1722C">
        <w:rPr>
          <w:sz w:val="20"/>
          <w:szCs w:val="20"/>
        </w:rPr>
        <w:t xml:space="preserve"> will </w:t>
      </w:r>
      <w:r>
        <w:rPr>
          <w:sz w:val="20"/>
          <w:szCs w:val="20"/>
        </w:rPr>
        <w:t>share the same data elements</w:t>
      </w:r>
      <w:r w:rsidRPr="00A1722C">
        <w:rPr>
          <w:sz w:val="20"/>
          <w:szCs w:val="20"/>
        </w:rPr>
        <w:t xml:space="preserve">. </w:t>
      </w:r>
    </w:p>
    <w:p w14:paraId="26693B77" w14:textId="77777777" w:rsidR="000E03B0" w:rsidRDefault="000E03B0" w:rsidP="000444BE">
      <w:pPr>
        <w:pStyle w:val="Maintext"/>
        <w:rPr>
          <w:sz w:val="20"/>
          <w:szCs w:val="20"/>
        </w:rPr>
      </w:pPr>
    </w:p>
    <w:p w14:paraId="26693B78" w14:textId="77777777" w:rsidR="000444BE" w:rsidRPr="000444BE" w:rsidRDefault="000444BE" w:rsidP="000444BE">
      <w:pPr>
        <w:pStyle w:val="Maintext"/>
      </w:pPr>
      <w:r w:rsidRPr="00A1722C">
        <w:rPr>
          <w:sz w:val="20"/>
          <w:szCs w:val="20"/>
        </w:rPr>
        <w:lastRenderedPageBreak/>
        <w:t xml:space="preserve">Company </w:t>
      </w:r>
      <w:r>
        <w:rPr>
          <w:sz w:val="20"/>
          <w:szCs w:val="20"/>
        </w:rPr>
        <w:t>data can be identified by the absence of the total TFN amounts withheld and a blank account name.</w:t>
      </w:r>
    </w:p>
    <w:p w14:paraId="26693B79" w14:textId="77777777" w:rsidR="00B813B1" w:rsidRPr="00CA22D3" w:rsidRDefault="00923B78" w:rsidP="00A160F8">
      <w:pPr>
        <w:pStyle w:val="Head2"/>
      </w:pPr>
      <w:bookmarkStart w:id="659" w:name="_Toc16771186"/>
      <w:r>
        <w:t>Bank</w:t>
      </w:r>
      <w:r w:rsidR="00B813B1" w:rsidRPr="00CA22D3">
        <w:t xml:space="preserve"> Interest</w:t>
      </w:r>
      <w:r w:rsidR="000444BE">
        <w:t>/Companies</w:t>
      </w:r>
      <w:r w:rsidR="008C0E75">
        <w:t xml:space="preserve"> </w:t>
      </w:r>
      <w:r w:rsidR="001D1B02">
        <w:t xml:space="preserve"> – </w:t>
      </w:r>
      <w:r w:rsidR="00AB16BC">
        <w:t xml:space="preserve">Taxpayer </w:t>
      </w:r>
      <w:r w:rsidR="00A11DE2">
        <w:t xml:space="preserve">Proportion of </w:t>
      </w:r>
      <w:r w:rsidR="00AD0780">
        <w:t>T</w:t>
      </w:r>
      <w:r w:rsidR="001123D3">
        <w:t xml:space="preserve">otal </w:t>
      </w:r>
      <w:r w:rsidR="00AD0780">
        <w:t>G</w:t>
      </w:r>
      <w:r w:rsidR="00A11DE2">
        <w:t xml:space="preserve">ross </w:t>
      </w:r>
      <w:r w:rsidR="00AD0780">
        <w:t>I</w:t>
      </w:r>
      <w:r w:rsidR="00A11DE2">
        <w:t xml:space="preserve">nterest </w:t>
      </w:r>
      <w:r w:rsidR="00AD0780">
        <w:t>A</w:t>
      </w:r>
      <w:r w:rsidR="001123D3">
        <w:t>mount</w:t>
      </w:r>
      <w:bookmarkEnd w:id="659"/>
    </w:p>
    <w:p w14:paraId="26693B7A" w14:textId="77777777" w:rsidR="00B813B1" w:rsidRDefault="001123D3" w:rsidP="00784B87">
      <w:pPr>
        <w:pStyle w:val="Maintext"/>
        <w:rPr>
          <w:sz w:val="20"/>
          <w:szCs w:val="20"/>
        </w:rPr>
      </w:pPr>
      <w:r>
        <w:rPr>
          <w:sz w:val="20"/>
          <w:szCs w:val="20"/>
        </w:rPr>
        <w:t>The gross i</w:t>
      </w:r>
      <w:r w:rsidR="00B813B1">
        <w:rPr>
          <w:sz w:val="20"/>
          <w:szCs w:val="20"/>
        </w:rPr>
        <w:t>nterest earned on an account for the financial year will need to be divided by the total account holders in order to prevent a misreporting of interest and a large</w:t>
      </w:r>
      <w:r w:rsidR="004039CA">
        <w:rPr>
          <w:sz w:val="20"/>
          <w:szCs w:val="20"/>
        </w:rPr>
        <w:t xml:space="preserve">r taxable income for the </w:t>
      </w:r>
      <w:r w:rsidR="004D37B9">
        <w:rPr>
          <w:sz w:val="20"/>
          <w:szCs w:val="20"/>
        </w:rPr>
        <w:t xml:space="preserve">taxpayer </w:t>
      </w:r>
      <w:r w:rsidR="004039CA">
        <w:rPr>
          <w:sz w:val="20"/>
          <w:szCs w:val="20"/>
        </w:rPr>
        <w:t>on their IITR</w:t>
      </w:r>
      <w:r w:rsidR="00352668">
        <w:rPr>
          <w:sz w:val="20"/>
          <w:szCs w:val="20"/>
        </w:rPr>
        <w:t>:</w:t>
      </w:r>
    </w:p>
    <w:p w14:paraId="26693B7B" w14:textId="77777777" w:rsidR="008661F0" w:rsidRDefault="008661F0" w:rsidP="00784B87">
      <w:pPr>
        <w:pStyle w:val="Maintext"/>
        <w:rPr>
          <w:b/>
          <w:sz w:val="20"/>
          <w:szCs w:val="20"/>
        </w:rPr>
      </w:pPr>
    </w:p>
    <w:p w14:paraId="26693B7C" w14:textId="77777777" w:rsidR="001123D3" w:rsidRDefault="00AB16BC" w:rsidP="008F5999">
      <w:pPr>
        <w:pStyle w:val="Maintext"/>
        <w:rPr>
          <w:i/>
          <w:sz w:val="20"/>
          <w:szCs w:val="20"/>
        </w:rPr>
      </w:pPr>
      <w:r>
        <w:rPr>
          <w:i/>
          <w:sz w:val="20"/>
          <w:szCs w:val="20"/>
        </w:rPr>
        <w:t>Taxpayer</w:t>
      </w:r>
      <w:r w:rsidRPr="00CA22D3">
        <w:rPr>
          <w:i/>
          <w:sz w:val="20"/>
          <w:szCs w:val="20"/>
        </w:rPr>
        <w:t xml:space="preserve"> </w:t>
      </w:r>
      <w:r w:rsidR="00A11DE2" w:rsidRPr="00CA22D3">
        <w:rPr>
          <w:i/>
          <w:sz w:val="20"/>
          <w:szCs w:val="20"/>
        </w:rPr>
        <w:t>proportion value</w:t>
      </w:r>
      <w:r w:rsidR="001123D3" w:rsidRPr="00CA22D3">
        <w:rPr>
          <w:i/>
          <w:sz w:val="20"/>
          <w:szCs w:val="20"/>
        </w:rPr>
        <w:t xml:space="preserve"> </w:t>
      </w:r>
      <w:r w:rsidR="001123D3" w:rsidRPr="00C25246">
        <w:rPr>
          <w:b/>
          <w:i/>
          <w:szCs w:val="22"/>
        </w:rPr>
        <w:t>=</w:t>
      </w:r>
      <w:r w:rsidR="001123D3" w:rsidRPr="00CA22D3">
        <w:rPr>
          <w:i/>
          <w:sz w:val="20"/>
          <w:szCs w:val="20"/>
        </w:rPr>
        <w:t xml:space="preserve"> </w:t>
      </w:r>
      <w:r w:rsidR="00EA335F">
        <w:rPr>
          <w:i/>
          <w:sz w:val="20"/>
          <w:szCs w:val="20"/>
        </w:rPr>
        <w:t>[</w:t>
      </w:r>
      <w:r w:rsidR="00923B78" w:rsidRPr="00923B78">
        <w:rPr>
          <w:i/>
          <w:sz w:val="20"/>
          <w:szCs w:val="20"/>
        </w:rPr>
        <w:t>Gross Interest</w:t>
      </w:r>
      <w:r w:rsidR="00EA335F">
        <w:rPr>
          <w:i/>
          <w:sz w:val="20"/>
          <w:szCs w:val="20"/>
        </w:rPr>
        <w:t>]</w:t>
      </w:r>
      <w:r w:rsidR="005A6304" w:rsidRPr="005A6304">
        <w:rPr>
          <w:rFonts w:ascii="Times New Roman" w:hAnsi="Times New Roman" w:cs="Arial"/>
          <w:b/>
          <w:i/>
          <w:sz w:val="24"/>
        </w:rPr>
        <w:t xml:space="preserve"> </w:t>
      </w:r>
      <w:r w:rsidR="005A6304" w:rsidRPr="005A6304">
        <w:rPr>
          <w:rFonts w:cs="Arial"/>
          <w:b/>
          <w:i/>
          <w:sz w:val="24"/>
        </w:rPr>
        <w:t>÷</w:t>
      </w:r>
      <w:r w:rsidR="005A6304">
        <w:rPr>
          <w:rFonts w:cs="Arial"/>
          <w:i/>
          <w:sz w:val="20"/>
        </w:rPr>
        <w:t xml:space="preserve"> </w:t>
      </w:r>
      <w:r w:rsidR="00BC4E49">
        <w:rPr>
          <w:rFonts w:cs="Arial"/>
          <w:i/>
          <w:sz w:val="20"/>
        </w:rPr>
        <w:t>Proportion of Interest</w:t>
      </w:r>
    </w:p>
    <w:p w14:paraId="26693B7D" w14:textId="77777777" w:rsidR="00EA335F" w:rsidRDefault="00EA335F" w:rsidP="008F5999">
      <w:pPr>
        <w:pStyle w:val="Maintext"/>
        <w:rPr>
          <w:i/>
          <w:sz w:val="20"/>
          <w:szCs w:val="20"/>
        </w:rPr>
      </w:pPr>
    </w:p>
    <w:p w14:paraId="26693B7E" w14:textId="77777777" w:rsidR="00EA335F" w:rsidRPr="004B1C5D" w:rsidRDefault="004B1C5D" w:rsidP="00685965">
      <w:pPr>
        <w:pStyle w:val="Maintext"/>
        <w:ind w:left="720"/>
        <w:rPr>
          <w:sz w:val="20"/>
          <w:szCs w:val="20"/>
        </w:rPr>
      </w:pPr>
      <w:r>
        <w:rPr>
          <w:sz w:val="20"/>
          <w:szCs w:val="20"/>
        </w:rPr>
        <w:t>W</w:t>
      </w:r>
      <w:r w:rsidR="00EA335F" w:rsidRPr="004B1C5D">
        <w:rPr>
          <w:sz w:val="20"/>
          <w:szCs w:val="20"/>
        </w:rPr>
        <w:t>here:</w:t>
      </w:r>
    </w:p>
    <w:p w14:paraId="26693B7F" w14:textId="77777777" w:rsidR="00EA335F" w:rsidRDefault="00EA335F" w:rsidP="00EA335F">
      <w:pPr>
        <w:pStyle w:val="Maintext"/>
        <w:ind w:left="720"/>
        <w:rPr>
          <w:i/>
          <w:sz w:val="20"/>
          <w:szCs w:val="20"/>
        </w:rPr>
      </w:pPr>
    </w:p>
    <w:tbl>
      <w:tblPr>
        <w:tblStyle w:val="TableGrid"/>
        <w:tblW w:w="0" w:type="auto"/>
        <w:tblInd w:w="720" w:type="dxa"/>
        <w:tblLayout w:type="fixed"/>
        <w:tblLook w:val="04A0" w:firstRow="1" w:lastRow="0" w:firstColumn="1" w:lastColumn="0" w:noHBand="0" w:noVBand="1"/>
      </w:tblPr>
      <w:tblGrid>
        <w:gridCol w:w="3794"/>
        <w:gridCol w:w="4536"/>
      </w:tblGrid>
      <w:tr w:rsidR="004B1C5D" w:rsidRPr="00231626" w14:paraId="26693B82" w14:textId="77777777" w:rsidTr="004B1C5D">
        <w:trPr>
          <w:tblHeader/>
        </w:trPr>
        <w:tc>
          <w:tcPr>
            <w:tcW w:w="3794" w:type="dxa"/>
            <w:shd w:val="clear" w:color="auto" w:fill="C6D9F1" w:themeFill="text2" w:themeFillTint="33"/>
          </w:tcPr>
          <w:p w14:paraId="26693B80" w14:textId="77777777" w:rsidR="004B1C5D" w:rsidRPr="00CA22D3" w:rsidRDefault="004B1C5D" w:rsidP="00685965">
            <w:pPr>
              <w:pStyle w:val="Maintext"/>
              <w:spacing w:before="60" w:after="60"/>
              <w:rPr>
                <w:rFonts w:cs="Arial"/>
                <w:b/>
                <w:sz w:val="20"/>
                <w:szCs w:val="20"/>
              </w:rPr>
            </w:pPr>
            <w:r w:rsidRPr="00EA335F">
              <w:rPr>
                <w:b/>
                <w:sz w:val="20"/>
                <w:szCs w:val="20"/>
              </w:rPr>
              <w:t>Term</w:t>
            </w:r>
          </w:p>
        </w:tc>
        <w:tc>
          <w:tcPr>
            <w:tcW w:w="4536" w:type="dxa"/>
            <w:shd w:val="clear" w:color="auto" w:fill="C6D9F1" w:themeFill="text2" w:themeFillTint="33"/>
          </w:tcPr>
          <w:p w14:paraId="26693B81" w14:textId="77777777" w:rsidR="004B1C5D" w:rsidRPr="00CA22D3" w:rsidRDefault="00F4348D" w:rsidP="00685965">
            <w:pPr>
              <w:pStyle w:val="Maintext"/>
              <w:spacing w:before="60" w:after="60"/>
              <w:rPr>
                <w:rFonts w:cs="Arial"/>
                <w:b/>
                <w:sz w:val="20"/>
                <w:szCs w:val="20"/>
              </w:rPr>
            </w:pPr>
            <w:r>
              <w:rPr>
                <w:b/>
                <w:sz w:val="20"/>
                <w:szCs w:val="20"/>
              </w:rPr>
              <w:t>Label</w:t>
            </w:r>
          </w:p>
        </w:tc>
      </w:tr>
      <w:tr w:rsidR="004B1C5D" w:rsidRPr="00231626" w14:paraId="26693B85" w14:textId="77777777" w:rsidTr="004B1C5D">
        <w:tc>
          <w:tcPr>
            <w:tcW w:w="3794" w:type="dxa"/>
          </w:tcPr>
          <w:p w14:paraId="26693B83" w14:textId="77777777" w:rsidR="004B1C5D" w:rsidRPr="00231626" w:rsidRDefault="004B1C5D" w:rsidP="00685965">
            <w:pPr>
              <w:pStyle w:val="Bullet1"/>
              <w:numPr>
                <w:ilvl w:val="0"/>
                <w:numId w:val="0"/>
              </w:numPr>
              <w:rPr>
                <w:rFonts w:cs="Arial"/>
                <w:sz w:val="20"/>
                <w:szCs w:val="20"/>
              </w:rPr>
            </w:pPr>
            <w:r w:rsidRPr="00EA335F">
              <w:rPr>
                <w:i/>
                <w:sz w:val="20"/>
                <w:szCs w:val="20"/>
              </w:rPr>
              <w:t>[Gross Interest]</w:t>
            </w:r>
          </w:p>
        </w:tc>
        <w:tc>
          <w:tcPr>
            <w:tcW w:w="4536" w:type="dxa"/>
          </w:tcPr>
          <w:p w14:paraId="26693B84" w14:textId="77777777" w:rsidR="004B1C5D" w:rsidRPr="004B1C5D" w:rsidRDefault="004B1C5D" w:rsidP="00685965">
            <w:pPr>
              <w:pStyle w:val="Maintext"/>
              <w:spacing w:before="60" w:after="60"/>
              <w:rPr>
                <w:rFonts w:cs="Arial"/>
                <w:sz w:val="20"/>
                <w:szCs w:val="20"/>
              </w:rPr>
            </w:pPr>
            <w:r w:rsidRPr="004B1C5D">
              <w:rPr>
                <w:sz w:val="20"/>
                <w:szCs w:val="20"/>
              </w:rPr>
              <w:t>Bank - Gross Interest</w:t>
            </w:r>
          </w:p>
        </w:tc>
      </w:tr>
      <w:tr w:rsidR="004B1C5D" w:rsidRPr="00231626" w14:paraId="26693B88" w14:textId="77777777" w:rsidTr="004B1C5D">
        <w:tc>
          <w:tcPr>
            <w:tcW w:w="3794" w:type="dxa"/>
          </w:tcPr>
          <w:p w14:paraId="26693B86" w14:textId="77777777" w:rsidR="004B1C5D" w:rsidRPr="00231626" w:rsidRDefault="00633618" w:rsidP="00617564">
            <w:pPr>
              <w:pStyle w:val="Bullet1"/>
              <w:numPr>
                <w:ilvl w:val="0"/>
                <w:numId w:val="0"/>
              </w:numPr>
              <w:rPr>
                <w:rFonts w:cs="Arial"/>
                <w:sz w:val="20"/>
                <w:szCs w:val="20"/>
              </w:rPr>
            </w:pPr>
            <w:r w:rsidRPr="00EA335F">
              <w:rPr>
                <w:i/>
                <w:sz w:val="20"/>
                <w:szCs w:val="20"/>
              </w:rPr>
              <w:t>[</w:t>
            </w:r>
            <w:r w:rsidR="00BC4E49">
              <w:rPr>
                <w:rFonts w:cs="Arial"/>
                <w:i/>
                <w:sz w:val="20"/>
              </w:rPr>
              <w:t xml:space="preserve">Proportion of </w:t>
            </w:r>
            <w:r w:rsidR="007F3ACE">
              <w:rPr>
                <w:rFonts w:cs="Arial"/>
                <w:i/>
                <w:sz w:val="20"/>
              </w:rPr>
              <w:t>Interest</w:t>
            </w:r>
            <w:r w:rsidRPr="00EA335F">
              <w:rPr>
                <w:i/>
                <w:sz w:val="20"/>
                <w:szCs w:val="20"/>
              </w:rPr>
              <w:t>]</w:t>
            </w:r>
          </w:p>
        </w:tc>
        <w:tc>
          <w:tcPr>
            <w:tcW w:w="4536" w:type="dxa"/>
          </w:tcPr>
          <w:p w14:paraId="26693B87" w14:textId="77777777" w:rsidR="004B1C5D" w:rsidRPr="004B1C5D" w:rsidRDefault="004B1C5D" w:rsidP="00685965">
            <w:pPr>
              <w:pStyle w:val="Maintext"/>
              <w:spacing w:before="60" w:after="60"/>
              <w:rPr>
                <w:rFonts w:cs="Arial"/>
                <w:sz w:val="20"/>
                <w:szCs w:val="20"/>
              </w:rPr>
            </w:pPr>
            <w:r w:rsidRPr="004B1C5D">
              <w:rPr>
                <w:sz w:val="20"/>
                <w:szCs w:val="20"/>
              </w:rPr>
              <w:t>Bank - Reported Number of Account Holders</w:t>
            </w:r>
          </w:p>
        </w:tc>
      </w:tr>
    </w:tbl>
    <w:p w14:paraId="26693B89" w14:textId="77777777" w:rsidR="0015137B" w:rsidRDefault="0015137B" w:rsidP="00784B87">
      <w:pPr>
        <w:pStyle w:val="Maintext"/>
        <w:rPr>
          <w:sz w:val="20"/>
          <w:szCs w:val="20"/>
        </w:rPr>
      </w:pPr>
    </w:p>
    <w:p w14:paraId="26693B8A" w14:textId="77777777" w:rsidR="001E3A17" w:rsidRDefault="001E3A17" w:rsidP="001E3A17">
      <w:pPr>
        <w:pStyle w:val="Maintext"/>
        <w:rPr>
          <w:sz w:val="20"/>
          <w:szCs w:val="20"/>
        </w:rPr>
      </w:pPr>
      <w:r>
        <w:rPr>
          <w:b/>
          <w:sz w:val="20"/>
          <w:szCs w:val="20"/>
        </w:rPr>
        <w:t>Important</w:t>
      </w:r>
      <w:r w:rsidRPr="00231626">
        <w:rPr>
          <w:b/>
          <w:sz w:val="20"/>
          <w:szCs w:val="20"/>
        </w:rPr>
        <w:t>:</w:t>
      </w:r>
      <w:r>
        <w:rPr>
          <w:b/>
          <w:sz w:val="20"/>
          <w:szCs w:val="20"/>
        </w:rPr>
        <w:t xml:space="preserve"> </w:t>
      </w:r>
      <w:r>
        <w:rPr>
          <w:sz w:val="20"/>
          <w:szCs w:val="20"/>
        </w:rPr>
        <w:t xml:space="preserve">To avoid errors in </w:t>
      </w:r>
      <w:proofErr w:type="spellStart"/>
      <w:r w:rsidR="00616BA3">
        <w:rPr>
          <w:sz w:val="20"/>
          <w:szCs w:val="20"/>
        </w:rPr>
        <w:t>lodgment</w:t>
      </w:r>
      <w:proofErr w:type="spellEnd"/>
      <w:r w:rsidR="00616BA3">
        <w:rPr>
          <w:sz w:val="20"/>
          <w:szCs w:val="20"/>
        </w:rPr>
        <w:t xml:space="preserve"> and </w:t>
      </w:r>
      <w:r>
        <w:rPr>
          <w:sz w:val="20"/>
          <w:szCs w:val="20"/>
        </w:rPr>
        <w:t>processing we recommend the following validations be applied</w:t>
      </w:r>
      <w:r w:rsidR="00193DB7">
        <w:rPr>
          <w:sz w:val="20"/>
          <w:szCs w:val="20"/>
        </w:rPr>
        <w:t xml:space="preserve"> –</w:t>
      </w:r>
    </w:p>
    <w:p w14:paraId="26693B8B" w14:textId="77777777" w:rsidR="001E3A17" w:rsidRDefault="001E3A17" w:rsidP="00784B87">
      <w:pPr>
        <w:pStyle w:val="Maintext"/>
        <w:rPr>
          <w:sz w:val="20"/>
          <w:szCs w:val="20"/>
        </w:rPr>
      </w:pPr>
    </w:p>
    <w:p w14:paraId="26693B8C" w14:textId="77777777" w:rsidR="0015137B" w:rsidRDefault="00974069" w:rsidP="009D2E5C">
      <w:pPr>
        <w:pStyle w:val="Maintext"/>
        <w:numPr>
          <w:ilvl w:val="0"/>
          <w:numId w:val="23"/>
        </w:numPr>
        <w:rPr>
          <w:sz w:val="20"/>
          <w:szCs w:val="20"/>
        </w:rPr>
      </w:pPr>
      <w:r>
        <w:rPr>
          <w:sz w:val="20"/>
          <w:szCs w:val="20"/>
        </w:rPr>
        <w:t xml:space="preserve">The </w:t>
      </w:r>
      <w:r w:rsidR="00AB16BC">
        <w:rPr>
          <w:sz w:val="20"/>
          <w:szCs w:val="20"/>
        </w:rPr>
        <w:t xml:space="preserve">taxpayer’s </w:t>
      </w:r>
      <w:r>
        <w:rPr>
          <w:sz w:val="20"/>
          <w:szCs w:val="20"/>
        </w:rPr>
        <w:t>proportion</w:t>
      </w:r>
      <w:r w:rsidR="00A86867">
        <w:rPr>
          <w:sz w:val="20"/>
          <w:szCs w:val="20"/>
        </w:rPr>
        <w:t xml:space="preserve"> </w:t>
      </w:r>
      <w:r>
        <w:rPr>
          <w:sz w:val="20"/>
          <w:szCs w:val="20"/>
        </w:rPr>
        <w:t xml:space="preserve">value </w:t>
      </w:r>
      <w:r w:rsidR="00A86867">
        <w:rPr>
          <w:sz w:val="20"/>
          <w:szCs w:val="20"/>
        </w:rPr>
        <w:t xml:space="preserve">amount cannot be greater than </w:t>
      </w:r>
      <w:r w:rsidR="0015137B">
        <w:rPr>
          <w:sz w:val="20"/>
          <w:szCs w:val="20"/>
        </w:rPr>
        <w:t xml:space="preserve">the total gross interest amount as this will cause an </w:t>
      </w:r>
      <w:r w:rsidR="0015137B" w:rsidRPr="00B10920">
        <w:rPr>
          <w:b/>
          <w:sz w:val="20"/>
          <w:szCs w:val="20"/>
        </w:rPr>
        <w:t>e</w:t>
      </w:r>
      <w:r w:rsidR="00A86867" w:rsidRPr="00B10920">
        <w:rPr>
          <w:b/>
          <w:sz w:val="20"/>
          <w:szCs w:val="20"/>
        </w:rPr>
        <w:t>rror</w:t>
      </w:r>
      <w:r w:rsidR="00421CB3">
        <w:rPr>
          <w:sz w:val="20"/>
          <w:szCs w:val="20"/>
        </w:rPr>
        <w:t xml:space="preserve"> that will prevent processing of the IITR</w:t>
      </w:r>
      <w:r w:rsidR="002B20BC">
        <w:rPr>
          <w:sz w:val="20"/>
          <w:szCs w:val="20"/>
        </w:rPr>
        <w:t>.</w:t>
      </w:r>
    </w:p>
    <w:p w14:paraId="26693B8D" w14:textId="77777777" w:rsidR="001123D3" w:rsidRDefault="00923B78" w:rsidP="00A160F8">
      <w:pPr>
        <w:pStyle w:val="Head2"/>
      </w:pPr>
      <w:bookmarkStart w:id="660" w:name="_Toc16771187"/>
      <w:r>
        <w:t>Bank</w:t>
      </w:r>
      <w:r w:rsidR="001123D3">
        <w:t xml:space="preserve"> interest –</w:t>
      </w:r>
      <w:r w:rsidR="002B20BC">
        <w:t xml:space="preserve"> </w:t>
      </w:r>
      <w:r w:rsidR="00AB16BC">
        <w:t xml:space="preserve">Taxpayer </w:t>
      </w:r>
      <w:r w:rsidR="008C0E75">
        <w:t xml:space="preserve">Proportion of </w:t>
      </w:r>
      <w:r w:rsidR="00A11DE2">
        <w:t xml:space="preserve">Total </w:t>
      </w:r>
      <w:r w:rsidR="002B20BC">
        <w:t>TFN Amount</w:t>
      </w:r>
      <w:r w:rsidR="00A11DE2">
        <w:t>s</w:t>
      </w:r>
      <w:r w:rsidR="001123D3">
        <w:t xml:space="preserve"> Withheld</w:t>
      </w:r>
      <w:bookmarkEnd w:id="660"/>
      <w:r w:rsidR="001123D3">
        <w:t xml:space="preserve"> </w:t>
      </w:r>
    </w:p>
    <w:p w14:paraId="26693B8E" w14:textId="77777777" w:rsidR="001123D3" w:rsidRPr="00CA22D3" w:rsidRDefault="001123D3" w:rsidP="00CA22D3">
      <w:pPr>
        <w:pStyle w:val="Maintext"/>
        <w:rPr>
          <w:sz w:val="20"/>
          <w:szCs w:val="20"/>
        </w:rPr>
      </w:pPr>
      <w:r w:rsidRPr="00CA22D3">
        <w:rPr>
          <w:sz w:val="20"/>
          <w:szCs w:val="20"/>
        </w:rPr>
        <w:t>Where applicable a calculation will need to be performed for an account where the account holder</w:t>
      </w:r>
      <w:r w:rsidR="008C0E75">
        <w:rPr>
          <w:sz w:val="20"/>
          <w:szCs w:val="20"/>
        </w:rPr>
        <w:t>s</w:t>
      </w:r>
      <w:r w:rsidRPr="00CA22D3">
        <w:rPr>
          <w:sz w:val="20"/>
          <w:szCs w:val="20"/>
        </w:rPr>
        <w:t xml:space="preserve"> did not quote their TFN</w:t>
      </w:r>
      <w:r w:rsidR="008661F0" w:rsidRPr="00CA22D3">
        <w:rPr>
          <w:sz w:val="20"/>
          <w:szCs w:val="20"/>
        </w:rPr>
        <w:t xml:space="preserve"> to their financial institution</w:t>
      </w:r>
      <w:r w:rsidR="00F416C2">
        <w:rPr>
          <w:sz w:val="20"/>
          <w:szCs w:val="20"/>
        </w:rPr>
        <w:t>:</w:t>
      </w:r>
    </w:p>
    <w:p w14:paraId="26693B8F" w14:textId="77777777" w:rsidR="00A86867" w:rsidRPr="00CA22D3" w:rsidRDefault="00A86867" w:rsidP="00CA22D3">
      <w:pPr>
        <w:pStyle w:val="Maintext"/>
        <w:rPr>
          <w:sz w:val="20"/>
          <w:szCs w:val="20"/>
        </w:rPr>
      </w:pPr>
    </w:p>
    <w:p w14:paraId="26693B90" w14:textId="77777777" w:rsidR="00A86867" w:rsidRPr="00CA22D3" w:rsidRDefault="00AB16BC" w:rsidP="00CA22D3">
      <w:pPr>
        <w:pStyle w:val="Maintext"/>
        <w:rPr>
          <w:i/>
          <w:sz w:val="20"/>
          <w:szCs w:val="20"/>
        </w:rPr>
      </w:pPr>
      <w:r>
        <w:rPr>
          <w:i/>
          <w:sz w:val="20"/>
          <w:szCs w:val="20"/>
        </w:rPr>
        <w:t>Taxpayer</w:t>
      </w:r>
      <w:r w:rsidRPr="00CA22D3">
        <w:rPr>
          <w:i/>
          <w:sz w:val="20"/>
          <w:szCs w:val="20"/>
        </w:rPr>
        <w:t xml:space="preserve"> </w:t>
      </w:r>
      <w:r w:rsidR="00A11DE2" w:rsidRPr="00CA22D3">
        <w:rPr>
          <w:i/>
          <w:sz w:val="20"/>
          <w:szCs w:val="20"/>
        </w:rPr>
        <w:t>proportion</w:t>
      </w:r>
      <w:r w:rsidR="00A86867" w:rsidRPr="00CA22D3">
        <w:rPr>
          <w:i/>
          <w:sz w:val="20"/>
          <w:szCs w:val="20"/>
        </w:rPr>
        <w:t xml:space="preserve"> value </w:t>
      </w:r>
      <w:r w:rsidR="00A86867" w:rsidRPr="00C25246">
        <w:rPr>
          <w:b/>
          <w:i/>
          <w:szCs w:val="22"/>
        </w:rPr>
        <w:t>=</w:t>
      </w:r>
      <w:r w:rsidR="00A86867" w:rsidRPr="00CA22D3">
        <w:rPr>
          <w:i/>
          <w:sz w:val="20"/>
          <w:szCs w:val="20"/>
        </w:rPr>
        <w:t xml:space="preserve"> </w:t>
      </w:r>
      <w:r w:rsidR="00193DB7">
        <w:rPr>
          <w:i/>
          <w:sz w:val="20"/>
          <w:szCs w:val="20"/>
        </w:rPr>
        <w:t>[</w:t>
      </w:r>
      <w:r w:rsidR="00923B78" w:rsidRPr="00923B78">
        <w:rPr>
          <w:i/>
          <w:sz w:val="20"/>
          <w:szCs w:val="20"/>
        </w:rPr>
        <w:t>TFN Amounts Withheld</w:t>
      </w:r>
      <w:r w:rsidR="00193DB7">
        <w:rPr>
          <w:i/>
          <w:sz w:val="20"/>
          <w:szCs w:val="20"/>
        </w:rPr>
        <w:t>]</w:t>
      </w:r>
      <w:r w:rsidR="005A6304" w:rsidRPr="005A6304">
        <w:rPr>
          <w:rFonts w:ascii="Times New Roman" w:hAnsi="Times New Roman" w:cs="Arial"/>
          <w:b/>
          <w:i/>
          <w:sz w:val="24"/>
        </w:rPr>
        <w:t xml:space="preserve"> </w:t>
      </w:r>
      <w:r w:rsidR="005A6304" w:rsidRPr="005A6304">
        <w:rPr>
          <w:rFonts w:cs="Arial"/>
          <w:b/>
          <w:i/>
          <w:sz w:val="24"/>
        </w:rPr>
        <w:t>÷</w:t>
      </w:r>
      <w:r w:rsidR="005A6304">
        <w:rPr>
          <w:rFonts w:cs="Arial"/>
          <w:i/>
          <w:sz w:val="20"/>
        </w:rPr>
        <w:t xml:space="preserve"> </w:t>
      </w:r>
      <w:r w:rsidR="00193DB7">
        <w:rPr>
          <w:i/>
          <w:sz w:val="20"/>
          <w:szCs w:val="20"/>
        </w:rPr>
        <w:t>[</w:t>
      </w:r>
      <w:r w:rsidR="00923B78" w:rsidRPr="00923B78">
        <w:rPr>
          <w:i/>
          <w:sz w:val="20"/>
          <w:szCs w:val="20"/>
        </w:rPr>
        <w:t xml:space="preserve">Reported Number of </w:t>
      </w:r>
      <w:r w:rsidR="00923B78">
        <w:rPr>
          <w:i/>
          <w:sz w:val="20"/>
          <w:szCs w:val="20"/>
        </w:rPr>
        <w:t xml:space="preserve">Account </w:t>
      </w:r>
      <w:r w:rsidR="00923B78" w:rsidRPr="00923B78">
        <w:rPr>
          <w:i/>
          <w:sz w:val="20"/>
          <w:szCs w:val="20"/>
        </w:rPr>
        <w:t>Holders</w:t>
      </w:r>
      <w:r w:rsidR="00193DB7">
        <w:rPr>
          <w:i/>
          <w:sz w:val="20"/>
          <w:szCs w:val="20"/>
        </w:rPr>
        <w:t>]</w:t>
      </w:r>
    </w:p>
    <w:p w14:paraId="26693B91" w14:textId="77777777" w:rsidR="00193DB7" w:rsidRDefault="00193DB7" w:rsidP="00193DB7">
      <w:pPr>
        <w:pStyle w:val="Maintext"/>
        <w:rPr>
          <w:i/>
          <w:sz w:val="20"/>
          <w:szCs w:val="20"/>
        </w:rPr>
      </w:pPr>
    </w:p>
    <w:p w14:paraId="26693B92" w14:textId="77777777" w:rsidR="00193DB7" w:rsidRPr="004B1C5D" w:rsidRDefault="00193DB7" w:rsidP="00685965">
      <w:pPr>
        <w:pStyle w:val="Maintext"/>
        <w:ind w:left="720"/>
        <w:rPr>
          <w:sz w:val="20"/>
          <w:szCs w:val="20"/>
        </w:rPr>
      </w:pPr>
      <w:r>
        <w:rPr>
          <w:sz w:val="20"/>
          <w:szCs w:val="20"/>
        </w:rPr>
        <w:t>W</w:t>
      </w:r>
      <w:r w:rsidRPr="004B1C5D">
        <w:rPr>
          <w:sz w:val="20"/>
          <w:szCs w:val="20"/>
        </w:rPr>
        <w:t>here:</w:t>
      </w:r>
    </w:p>
    <w:p w14:paraId="26693B93" w14:textId="77777777" w:rsidR="00193DB7" w:rsidRDefault="00193DB7" w:rsidP="00193DB7">
      <w:pPr>
        <w:pStyle w:val="Maintext"/>
        <w:ind w:left="720"/>
        <w:rPr>
          <w:i/>
          <w:sz w:val="20"/>
          <w:szCs w:val="20"/>
        </w:rPr>
      </w:pPr>
    </w:p>
    <w:tbl>
      <w:tblPr>
        <w:tblStyle w:val="TableGrid"/>
        <w:tblW w:w="0" w:type="auto"/>
        <w:tblInd w:w="720" w:type="dxa"/>
        <w:tblLayout w:type="fixed"/>
        <w:tblLook w:val="04A0" w:firstRow="1" w:lastRow="0" w:firstColumn="1" w:lastColumn="0" w:noHBand="0" w:noVBand="1"/>
      </w:tblPr>
      <w:tblGrid>
        <w:gridCol w:w="3794"/>
        <w:gridCol w:w="4536"/>
      </w:tblGrid>
      <w:tr w:rsidR="00193DB7" w:rsidRPr="00231626" w14:paraId="26693B96" w14:textId="77777777" w:rsidTr="00685965">
        <w:trPr>
          <w:tblHeader/>
        </w:trPr>
        <w:tc>
          <w:tcPr>
            <w:tcW w:w="3794" w:type="dxa"/>
            <w:shd w:val="clear" w:color="auto" w:fill="C6D9F1" w:themeFill="text2" w:themeFillTint="33"/>
          </w:tcPr>
          <w:p w14:paraId="26693B94" w14:textId="77777777" w:rsidR="00193DB7" w:rsidRPr="00CA22D3" w:rsidRDefault="00193DB7" w:rsidP="00685965">
            <w:pPr>
              <w:pStyle w:val="Maintext"/>
              <w:spacing w:before="60" w:after="60"/>
              <w:rPr>
                <w:rFonts w:cs="Arial"/>
                <w:b/>
                <w:sz w:val="20"/>
                <w:szCs w:val="20"/>
              </w:rPr>
            </w:pPr>
            <w:r w:rsidRPr="00EA335F">
              <w:rPr>
                <w:b/>
                <w:sz w:val="20"/>
                <w:szCs w:val="20"/>
              </w:rPr>
              <w:t>Term</w:t>
            </w:r>
          </w:p>
        </w:tc>
        <w:tc>
          <w:tcPr>
            <w:tcW w:w="4536" w:type="dxa"/>
            <w:shd w:val="clear" w:color="auto" w:fill="C6D9F1" w:themeFill="text2" w:themeFillTint="33"/>
          </w:tcPr>
          <w:p w14:paraId="26693B95" w14:textId="77777777" w:rsidR="00193DB7" w:rsidRPr="00CA22D3" w:rsidRDefault="00F4348D" w:rsidP="00685965">
            <w:pPr>
              <w:pStyle w:val="Maintext"/>
              <w:spacing w:before="60" w:after="60"/>
              <w:rPr>
                <w:rFonts w:cs="Arial"/>
                <w:b/>
                <w:sz w:val="20"/>
                <w:szCs w:val="20"/>
              </w:rPr>
            </w:pPr>
            <w:r>
              <w:rPr>
                <w:b/>
                <w:sz w:val="20"/>
                <w:szCs w:val="20"/>
              </w:rPr>
              <w:t>Label</w:t>
            </w:r>
          </w:p>
        </w:tc>
      </w:tr>
      <w:tr w:rsidR="00193DB7" w:rsidRPr="00231626" w14:paraId="26693B99" w14:textId="77777777" w:rsidTr="00685965">
        <w:tc>
          <w:tcPr>
            <w:tcW w:w="3794" w:type="dxa"/>
          </w:tcPr>
          <w:p w14:paraId="26693B97" w14:textId="77777777" w:rsidR="00193DB7" w:rsidRPr="00231626" w:rsidRDefault="00193DB7" w:rsidP="00685965">
            <w:pPr>
              <w:pStyle w:val="Bullet1"/>
              <w:numPr>
                <w:ilvl w:val="0"/>
                <w:numId w:val="0"/>
              </w:numPr>
              <w:rPr>
                <w:rFonts w:cs="Arial"/>
                <w:sz w:val="20"/>
                <w:szCs w:val="20"/>
              </w:rPr>
            </w:pPr>
            <w:r w:rsidRPr="00EA335F">
              <w:rPr>
                <w:i/>
                <w:sz w:val="20"/>
                <w:szCs w:val="20"/>
              </w:rPr>
              <w:t>[</w:t>
            </w:r>
            <w:r w:rsidRPr="00923B78">
              <w:rPr>
                <w:i/>
                <w:sz w:val="20"/>
                <w:szCs w:val="20"/>
              </w:rPr>
              <w:t>TFN Amounts Withheld</w:t>
            </w:r>
            <w:r w:rsidRPr="00EA335F">
              <w:rPr>
                <w:i/>
                <w:sz w:val="20"/>
                <w:szCs w:val="20"/>
              </w:rPr>
              <w:t>]</w:t>
            </w:r>
          </w:p>
        </w:tc>
        <w:tc>
          <w:tcPr>
            <w:tcW w:w="4536" w:type="dxa"/>
          </w:tcPr>
          <w:p w14:paraId="26693B98" w14:textId="77777777" w:rsidR="00193DB7" w:rsidRPr="004B1C5D" w:rsidRDefault="00193DB7" w:rsidP="00685965">
            <w:pPr>
              <w:pStyle w:val="Maintext"/>
              <w:spacing w:before="60" w:after="60"/>
              <w:rPr>
                <w:rFonts w:cs="Arial"/>
                <w:sz w:val="20"/>
                <w:szCs w:val="20"/>
              </w:rPr>
            </w:pPr>
            <w:r w:rsidRPr="004B1C5D">
              <w:rPr>
                <w:sz w:val="20"/>
                <w:szCs w:val="20"/>
              </w:rPr>
              <w:t xml:space="preserve">Bank - </w:t>
            </w:r>
            <w:r w:rsidRPr="00193DB7">
              <w:rPr>
                <w:sz w:val="20"/>
                <w:szCs w:val="20"/>
              </w:rPr>
              <w:t>TFN Amounts Withheld</w:t>
            </w:r>
          </w:p>
        </w:tc>
      </w:tr>
      <w:tr w:rsidR="00193DB7" w:rsidRPr="00231626" w14:paraId="26693B9C" w14:textId="77777777" w:rsidTr="00685965">
        <w:tc>
          <w:tcPr>
            <w:tcW w:w="3794" w:type="dxa"/>
          </w:tcPr>
          <w:p w14:paraId="26693B9A" w14:textId="77777777" w:rsidR="00193DB7" w:rsidRPr="00231626" w:rsidRDefault="00633618" w:rsidP="00685965">
            <w:pPr>
              <w:pStyle w:val="Bullet1"/>
              <w:numPr>
                <w:ilvl w:val="0"/>
                <w:numId w:val="0"/>
              </w:numPr>
              <w:rPr>
                <w:rFonts w:cs="Arial"/>
                <w:sz w:val="20"/>
                <w:szCs w:val="20"/>
              </w:rPr>
            </w:pPr>
            <w:r w:rsidRPr="00EA335F">
              <w:rPr>
                <w:i/>
                <w:sz w:val="20"/>
                <w:szCs w:val="20"/>
              </w:rPr>
              <w:t>[</w:t>
            </w:r>
            <w:r w:rsidR="00BC4E49">
              <w:rPr>
                <w:rFonts w:cs="Arial"/>
                <w:i/>
                <w:sz w:val="20"/>
              </w:rPr>
              <w:t>Proportion of Interest</w:t>
            </w:r>
            <w:r w:rsidRPr="00EA335F">
              <w:rPr>
                <w:i/>
                <w:sz w:val="20"/>
                <w:szCs w:val="20"/>
              </w:rPr>
              <w:t>]</w:t>
            </w:r>
          </w:p>
        </w:tc>
        <w:tc>
          <w:tcPr>
            <w:tcW w:w="4536" w:type="dxa"/>
          </w:tcPr>
          <w:p w14:paraId="26693B9B" w14:textId="77777777" w:rsidR="00193DB7" w:rsidRPr="004B1C5D" w:rsidRDefault="00193DB7" w:rsidP="00685965">
            <w:pPr>
              <w:pStyle w:val="Maintext"/>
              <w:spacing w:before="60" w:after="60"/>
              <w:rPr>
                <w:rFonts w:cs="Arial"/>
                <w:sz w:val="20"/>
                <w:szCs w:val="20"/>
              </w:rPr>
            </w:pPr>
            <w:r w:rsidRPr="004B1C5D">
              <w:rPr>
                <w:sz w:val="20"/>
                <w:szCs w:val="20"/>
              </w:rPr>
              <w:t>Bank - Reported Number of Account Holders</w:t>
            </w:r>
          </w:p>
        </w:tc>
      </w:tr>
    </w:tbl>
    <w:p w14:paraId="26693B9D" w14:textId="77777777" w:rsidR="00102DF2" w:rsidRDefault="00102DF2" w:rsidP="00CA22D3">
      <w:pPr>
        <w:pStyle w:val="Maintext"/>
      </w:pPr>
    </w:p>
    <w:p w14:paraId="26693B9E" w14:textId="77777777" w:rsidR="001E3A17" w:rsidRDefault="00FA098D" w:rsidP="001E3A17">
      <w:pPr>
        <w:rPr>
          <w:sz w:val="20"/>
          <w:szCs w:val="20"/>
        </w:rPr>
      </w:pPr>
      <w:r>
        <w:rPr>
          <w:b/>
          <w:sz w:val="20"/>
          <w:szCs w:val="20"/>
        </w:rPr>
        <w:t>Important</w:t>
      </w:r>
      <w:r w:rsidR="00A86867" w:rsidRPr="00231626">
        <w:rPr>
          <w:b/>
          <w:sz w:val="20"/>
          <w:szCs w:val="20"/>
        </w:rPr>
        <w:t>:</w:t>
      </w:r>
      <w:r w:rsidR="005A15C6">
        <w:rPr>
          <w:b/>
          <w:sz w:val="20"/>
          <w:szCs w:val="20"/>
        </w:rPr>
        <w:t xml:space="preserve"> </w:t>
      </w:r>
      <w:r w:rsidR="001E3A17">
        <w:rPr>
          <w:sz w:val="20"/>
          <w:szCs w:val="20"/>
        </w:rPr>
        <w:t xml:space="preserve">To avoid errors in </w:t>
      </w:r>
      <w:proofErr w:type="spellStart"/>
      <w:r w:rsidR="001E3A17">
        <w:rPr>
          <w:sz w:val="20"/>
          <w:szCs w:val="20"/>
        </w:rPr>
        <w:t>lodgment</w:t>
      </w:r>
      <w:proofErr w:type="spellEnd"/>
      <w:r w:rsidR="001E3A17">
        <w:rPr>
          <w:sz w:val="20"/>
          <w:szCs w:val="20"/>
        </w:rPr>
        <w:t xml:space="preserve"> and processing we recommend the following validations be applied</w:t>
      </w:r>
      <w:r w:rsidR="00193DB7">
        <w:rPr>
          <w:sz w:val="20"/>
          <w:szCs w:val="20"/>
        </w:rPr>
        <w:t xml:space="preserve"> –</w:t>
      </w:r>
    </w:p>
    <w:p w14:paraId="26693B9F" w14:textId="77777777" w:rsidR="009E00A4" w:rsidRDefault="009E00A4" w:rsidP="00CA22D3">
      <w:pPr>
        <w:pStyle w:val="Maintext"/>
        <w:rPr>
          <w:sz w:val="20"/>
          <w:szCs w:val="20"/>
        </w:rPr>
      </w:pPr>
    </w:p>
    <w:p w14:paraId="26693BA0" w14:textId="77777777" w:rsidR="002B20BC" w:rsidRPr="009E00A4" w:rsidRDefault="005A15C6" w:rsidP="009D2E5C">
      <w:pPr>
        <w:pStyle w:val="Maintext"/>
        <w:numPr>
          <w:ilvl w:val="0"/>
          <w:numId w:val="14"/>
        </w:numPr>
        <w:rPr>
          <w:sz w:val="20"/>
          <w:szCs w:val="20"/>
        </w:rPr>
      </w:pPr>
      <w:r>
        <w:rPr>
          <w:sz w:val="20"/>
          <w:szCs w:val="20"/>
        </w:rPr>
        <w:t xml:space="preserve">The </w:t>
      </w:r>
      <w:r w:rsidR="004D37B9">
        <w:rPr>
          <w:sz w:val="20"/>
          <w:szCs w:val="20"/>
        </w:rPr>
        <w:t xml:space="preserve">individual taxpayer’s </w:t>
      </w:r>
      <w:r>
        <w:rPr>
          <w:sz w:val="20"/>
          <w:szCs w:val="20"/>
        </w:rPr>
        <w:t>proportion value</w:t>
      </w:r>
      <w:r w:rsidR="00A86867">
        <w:rPr>
          <w:sz w:val="20"/>
          <w:szCs w:val="20"/>
        </w:rPr>
        <w:t xml:space="preserve"> amount </w:t>
      </w:r>
      <w:r>
        <w:rPr>
          <w:sz w:val="20"/>
          <w:szCs w:val="20"/>
        </w:rPr>
        <w:t xml:space="preserve">of total TFN amounts withheld </w:t>
      </w:r>
      <w:r w:rsidR="00A86867">
        <w:rPr>
          <w:sz w:val="20"/>
          <w:szCs w:val="20"/>
        </w:rPr>
        <w:t xml:space="preserve">cannot be greater </w:t>
      </w:r>
      <w:r w:rsidR="00972527">
        <w:rPr>
          <w:sz w:val="20"/>
          <w:szCs w:val="20"/>
        </w:rPr>
        <w:t xml:space="preserve">than </w:t>
      </w:r>
      <w:r w:rsidR="00A86867">
        <w:rPr>
          <w:sz w:val="20"/>
          <w:szCs w:val="20"/>
        </w:rPr>
        <w:t xml:space="preserve">the total gross interest amount as this will cause an </w:t>
      </w:r>
      <w:r w:rsidR="00A86867" w:rsidRPr="00B10920">
        <w:rPr>
          <w:b/>
          <w:sz w:val="20"/>
          <w:szCs w:val="20"/>
        </w:rPr>
        <w:t xml:space="preserve">error </w:t>
      </w:r>
      <w:r w:rsidR="00A86867">
        <w:rPr>
          <w:sz w:val="20"/>
          <w:szCs w:val="20"/>
        </w:rPr>
        <w:t>that will result in the IITR not being processed.</w:t>
      </w:r>
    </w:p>
    <w:p w14:paraId="26693BA1" w14:textId="77777777" w:rsidR="002B20BC" w:rsidRDefault="002B20BC" w:rsidP="009D2E5C">
      <w:pPr>
        <w:pStyle w:val="Maintext"/>
        <w:numPr>
          <w:ilvl w:val="0"/>
          <w:numId w:val="14"/>
        </w:numPr>
        <w:rPr>
          <w:sz w:val="20"/>
          <w:szCs w:val="20"/>
        </w:rPr>
      </w:pPr>
      <w:r>
        <w:rPr>
          <w:sz w:val="20"/>
          <w:szCs w:val="20"/>
        </w:rPr>
        <w:t xml:space="preserve">The </w:t>
      </w:r>
      <w:r w:rsidR="004D37B9">
        <w:rPr>
          <w:sz w:val="20"/>
          <w:szCs w:val="20"/>
        </w:rPr>
        <w:t xml:space="preserve">individual taxpayer’s </w:t>
      </w:r>
      <w:r w:rsidR="005A15C6">
        <w:rPr>
          <w:sz w:val="20"/>
          <w:szCs w:val="20"/>
        </w:rPr>
        <w:t>proportion value amount</w:t>
      </w:r>
      <w:r>
        <w:rPr>
          <w:sz w:val="20"/>
          <w:szCs w:val="20"/>
        </w:rPr>
        <w:t xml:space="preserve"> of</w:t>
      </w:r>
      <w:r w:rsidR="005A15C6">
        <w:rPr>
          <w:sz w:val="20"/>
          <w:szCs w:val="20"/>
        </w:rPr>
        <w:t xml:space="preserve"> total</w:t>
      </w:r>
      <w:r>
        <w:rPr>
          <w:sz w:val="20"/>
          <w:szCs w:val="20"/>
        </w:rPr>
        <w:t xml:space="preserve"> TFN amount</w:t>
      </w:r>
      <w:r w:rsidR="00F20091">
        <w:rPr>
          <w:sz w:val="20"/>
          <w:szCs w:val="20"/>
        </w:rPr>
        <w:t>s</w:t>
      </w:r>
      <w:r>
        <w:rPr>
          <w:sz w:val="20"/>
          <w:szCs w:val="20"/>
        </w:rPr>
        <w:t xml:space="preserve"> withheld cannot be greater than 50% o</w:t>
      </w:r>
      <w:r w:rsidR="005A15C6">
        <w:rPr>
          <w:sz w:val="20"/>
          <w:szCs w:val="20"/>
        </w:rPr>
        <w:t>f their share of the total gross interest amount.</w:t>
      </w:r>
    </w:p>
    <w:p w14:paraId="26693BA2" w14:textId="77777777" w:rsidR="00372BCB" w:rsidRDefault="00372BCB" w:rsidP="00372BCB">
      <w:pPr>
        <w:pStyle w:val="Maintext"/>
        <w:rPr>
          <w:sz w:val="20"/>
          <w:szCs w:val="20"/>
        </w:rPr>
      </w:pPr>
    </w:p>
    <w:p w14:paraId="26693BA3" w14:textId="77777777" w:rsidR="00372BCB" w:rsidRPr="00BA247B" w:rsidRDefault="00372BCB" w:rsidP="00372BCB">
      <w:pPr>
        <w:pStyle w:val="Maintext"/>
        <w:rPr>
          <w:sz w:val="16"/>
          <w:szCs w:val="16"/>
        </w:rPr>
      </w:pPr>
      <w:r>
        <w:rPr>
          <w:sz w:val="20"/>
        </w:rPr>
        <w:t>Once the amount is apportioned it can be assigned to the IITR</w:t>
      </w:r>
      <w:r w:rsidR="007A1979">
        <w:rPr>
          <w:sz w:val="20"/>
        </w:rPr>
        <w:t xml:space="preserve">. The elements not listed in the table below under Context </w:t>
      </w:r>
      <w:r w:rsidR="007A1979" w:rsidRPr="007A1979">
        <w:rPr>
          <w:sz w:val="20"/>
        </w:rPr>
        <w:t>RP</w:t>
      </w:r>
      <w:proofErr w:type="gramStart"/>
      <w:r w:rsidR="007A1979" w:rsidRPr="007A1979">
        <w:rPr>
          <w:sz w:val="20"/>
        </w:rPr>
        <w:t>.{</w:t>
      </w:r>
      <w:proofErr w:type="spellStart"/>
      <w:proofErr w:type="gramEnd"/>
      <w:r w:rsidR="007A1979" w:rsidRPr="007A1979">
        <w:rPr>
          <w:sz w:val="20"/>
        </w:rPr>
        <w:t>BISeqNum</w:t>
      </w:r>
      <w:proofErr w:type="spellEnd"/>
      <w:r w:rsidR="007A1979" w:rsidRPr="007A1979">
        <w:rPr>
          <w:sz w:val="20"/>
        </w:rPr>
        <w:t>}</w:t>
      </w:r>
      <w:r w:rsidR="007A1979">
        <w:rPr>
          <w:sz w:val="20"/>
        </w:rPr>
        <w:t xml:space="preserve"> are</w:t>
      </w:r>
      <w:r w:rsidR="001D7B15">
        <w:rPr>
          <w:sz w:val="20"/>
        </w:rPr>
        <w:t xml:space="preserve"> information only. The </w:t>
      </w:r>
      <w:r w:rsidR="009B59AE">
        <w:rPr>
          <w:sz w:val="20"/>
        </w:rPr>
        <w:t xml:space="preserve">remaining </w:t>
      </w:r>
      <w:r w:rsidR="001D7B15">
        <w:rPr>
          <w:sz w:val="20"/>
        </w:rPr>
        <w:t>elements listed are to be mapped as follows</w:t>
      </w:r>
      <w:r w:rsidR="00687BD7">
        <w:rPr>
          <w:sz w:val="20"/>
        </w:rPr>
        <w:t>:</w:t>
      </w:r>
      <w:r>
        <w:rPr>
          <w:sz w:val="20"/>
        </w:rPr>
        <w:t xml:space="preserve"> </w:t>
      </w:r>
    </w:p>
    <w:p w14:paraId="26693BA4" w14:textId="77777777" w:rsidR="00372BCB" w:rsidRPr="00BA247B" w:rsidRDefault="00372BCB" w:rsidP="00372BCB">
      <w:pPr>
        <w:pStyle w:val="Maintext"/>
        <w:rPr>
          <w:sz w:val="16"/>
          <w:szCs w:val="16"/>
        </w:rPr>
      </w:pPr>
    </w:p>
    <w:tbl>
      <w:tblPr>
        <w:tblW w:w="497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83"/>
        <w:gridCol w:w="1562"/>
        <w:gridCol w:w="1600"/>
        <w:gridCol w:w="1439"/>
        <w:gridCol w:w="3481"/>
      </w:tblGrid>
      <w:tr w:rsidR="0091469A" w:rsidRPr="003D21BE" w14:paraId="26693BAA" w14:textId="77777777" w:rsidTr="000C02B5">
        <w:trPr>
          <w:trHeight w:val="315"/>
        </w:trPr>
        <w:tc>
          <w:tcPr>
            <w:tcW w:w="731" w:type="pct"/>
            <w:shd w:val="clear" w:color="auto" w:fill="C6D9F1" w:themeFill="text2" w:themeFillTint="33"/>
            <w:noWrap/>
            <w:hideMark/>
          </w:tcPr>
          <w:p w14:paraId="26693BA5" w14:textId="77777777" w:rsidR="0091469A" w:rsidRPr="00116775" w:rsidRDefault="0091469A" w:rsidP="00372BCB">
            <w:pPr>
              <w:rPr>
                <w:rFonts w:cs="Arial"/>
                <w:b/>
                <w:bCs/>
                <w:color w:val="000000"/>
                <w:sz w:val="20"/>
                <w:szCs w:val="20"/>
              </w:rPr>
            </w:pPr>
            <w:r w:rsidRPr="00116775">
              <w:rPr>
                <w:rFonts w:cs="Arial"/>
                <w:b/>
                <w:bCs/>
                <w:color w:val="000000"/>
                <w:sz w:val="20"/>
                <w:szCs w:val="20"/>
              </w:rPr>
              <w:t>SBR Pre-fill IITR Alias</w:t>
            </w:r>
          </w:p>
        </w:tc>
        <w:tc>
          <w:tcPr>
            <w:tcW w:w="825" w:type="pct"/>
            <w:shd w:val="clear" w:color="auto" w:fill="C6D9F1" w:themeFill="text2" w:themeFillTint="33"/>
          </w:tcPr>
          <w:p w14:paraId="26693BA6" w14:textId="77777777" w:rsidR="0091469A" w:rsidRDefault="0091469A" w:rsidP="00372BCB">
            <w:pPr>
              <w:rPr>
                <w:rFonts w:cs="Arial"/>
                <w:b/>
                <w:bCs/>
                <w:color w:val="000000"/>
                <w:sz w:val="20"/>
                <w:szCs w:val="20"/>
              </w:rPr>
            </w:pPr>
            <w:r>
              <w:rPr>
                <w:b/>
                <w:sz w:val="20"/>
                <w:szCs w:val="22"/>
              </w:rPr>
              <w:t xml:space="preserve">SBR </w:t>
            </w:r>
            <w:r w:rsidRPr="00E3482D">
              <w:rPr>
                <w:b/>
                <w:sz w:val="20"/>
                <w:szCs w:val="22"/>
              </w:rPr>
              <w:t>PIITR Label</w:t>
            </w:r>
          </w:p>
        </w:tc>
        <w:tc>
          <w:tcPr>
            <w:tcW w:w="845" w:type="pct"/>
            <w:shd w:val="clear" w:color="auto" w:fill="C6D9F1" w:themeFill="text2" w:themeFillTint="33"/>
            <w:noWrap/>
            <w:hideMark/>
          </w:tcPr>
          <w:p w14:paraId="26693BA7" w14:textId="77777777" w:rsidR="0091469A" w:rsidRPr="00116775" w:rsidRDefault="0091469A" w:rsidP="00372BCB">
            <w:pPr>
              <w:rPr>
                <w:rFonts w:cs="Arial"/>
                <w:b/>
                <w:bCs/>
                <w:color w:val="000000"/>
                <w:sz w:val="20"/>
                <w:szCs w:val="20"/>
              </w:rPr>
            </w:pPr>
            <w:r>
              <w:rPr>
                <w:rFonts w:cs="Arial"/>
                <w:b/>
                <w:bCs/>
                <w:color w:val="000000"/>
                <w:sz w:val="20"/>
                <w:szCs w:val="20"/>
              </w:rPr>
              <w:t>Requires apportioning</w:t>
            </w:r>
            <w:r w:rsidRPr="00116775">
              <w:rPr>
                <w:rFonts w:cs="Arial"/>
                <w:b/>
                <w:bCs/>
                <w:color w:val="000000"/>
                <w:sz w:val="20"/>
                <w:szCs w:val="20"/>
              </w:rPr>
              <w:t>?</w:t>
            </w:r>
          </w:p>
        </w:tc>
        <w:tc>
          <w:tcPr>
            <w:tcW w:w="760" w:type="pct"/>
            <w:shd w:val="clear" w:color="auto" w:fill="C6D9F1" w:themeFill="text2" w:themeFillTint="33"/>
          </w:tcPr>
          <w:p w14:paraId="26693BA8" w14:textId="77777777" w:rsidR="0091469A" w:rsidRPr="003D21BE" w:rsidRDefault="0091469A" w:rsidP="00372BCB">
            <w:pPr>
              <w:rPr>
                <w:rFonts w:cs="Arial"/>
                <w:b/>
                <w:bCs/>
                <w:color w:val="000000"/>
                <w:sz w:val="20"/>
                <w:szCs w:val="20"/>
              </w:rPr>
            </w:pPr>
            <w:r w:rsidRPr="00116775">
              <w:rPr>
                <w:rFonts w:cs="Arial"/>
                <w:b/>
                <w:bCs/>
                <w:color w:val="000000"/>
                <w:sz w:val="20"/>
                <w:szCs w:val="20"/>
              </w:rPr>
              <w:t>SBR IITR Alias</w:t>
            </w:r>
          </w:p>
        </w:tc>
        <w:tc>
          <w:tcPr>
            <w:tcW w:w="1839" w:type="pct"/>
            <w:shd w:val="clear" w:color="auto" w:fill="C6D9F1" w:themeFill="text2" w:themeFillTint="33"/>
            <w:noWrap/>
            <w:hideMark/>
          </w:tcPr>
          <w:p w14:paraId="26693BA9" w14:textId="77777777" w:rsidR="0091469A" w:rsidRPr="00116775" w:rsidRDefault="0091469A" w:rsidP="00372BCB">
            <w:pPr>
              <w:rPr>
                <w:rFonts w:cs="Arial"/>
                <w:b/>
                <w:bCs/>
                <w:color w:val="000000"/>
                <w:sz w:val="20"/>
                <w:szCs w:val="20"/>
              </w:rPr>
            </w:pPr>
            <w:r w:rsidRPr="00116775">
              <w:rPr>
                <w:rFonts w:cs="Arial"/>
                <w:b/>
                <w:bCs/>
                <w:color w:val="000000"/>
                <w:sz w:val="20"/>
                <w:szCs w:val="20"/>
              </w:rPr>
              <w:t xml:space="preserve">SBR </w:t>
            </w:r>
            <w:r w:rsidRPr="003D21BE">
              <w:rPr>
                <w:rFonts w:cs="Arial"/>
                <w:b/>
                <w:bCs/>
                <w:color w:val="000000"/>
                <w:sz w:val="20"/>
                <w:szCs w:val="20"/>
              </w:rPr>
              <w:t xml:space="preserve">IITR Label </w:t>
            </w:r>
          </w:p>
        </w:tc>
      </w:tr>
      <w:tr w:rsidR="0091469A" w:rsidRPr="003D21BE" w14:paraId="26693BB0" w14:textId="77777777" w:rsidTr="000C02B5">
        <w:trPr>
          <w:trHeight w:val="300"/>
        </w:trPr>
        <w:tc>
          <w:tcPr>
            <w:tcW w:w="731" w:type="pct"/>
            <w:shd w:val="clear" w:color="auto" w:fill="auto"/>
            <w:noWrap/>
          </w:tcPr>
          <w:p w14:paraId="26693BAB" w14:textId="77777777" w:rsidR="0091469A" w:rsidRPr="00116775" w:rsidRDefault="0091469A" w:rsidP="00372BCB">
            <w:pPr>
              <w:rPr>
                <w:rFonts w:cs="Arial"/>
                <w:color w:val="000000"/>
                <w:sz w:val="20"/>
                <w:szCs w:val="20"/>
              </w:rPr>
            </w:pPr>
            <w:r w:rsidRPr="003D21BE">
              <w:rPr>
                <w:rFonts w:cs="Arial"/>
                <w:color w:val="000000"/>
                <w:sz w:val="20"/>
                <w:szCs w:val="20"/>
              </w:rPr>
              <w:lastRenderedPageBreak/>
              <w:t>IITR</w:t>
            </w:r>
            <w:r>
              <w:rPr>
                <w:rFonts w:cs="Arial"/>
                <w:color w:val="000000"/>
                <w:sz w:val="20"/>
                <w:szCs w:val="20"/>
              </w:rPr>
              <w:t>115</w:t>
            </w:r>
          </w:p>
        </w:tc>
        <w:tc>
          <w:tcPr>
            <w:tcW w:w="825" w:type="pct"/>
          </w:tcPr>
          <w:p w14:paraId="26693BAC" w14:textId="77777777" w:rsidR="0091469A" w:rsidRPr="00116775" w:rsidRDefault="0091469A" w:rsidP="00372BCB">
            <w:pPr>
              <w:rPr>
                <w:rFonts w:cs="Arial"/>
                <w:color w:val="000000"/>
                <w:sz w:val="20"/>
                <w:szCs w:val="20"/>
              </w:rPr>
            </w:pPr>
            <w:r w:rsidRPr="0091469A">
              <w:rPr>
                <w:rFonts w:cs="Arial"/>
                <w:color w:val="000000"/>
                <w:sz w:val="20"/>
                <w:szCs w:val="20"/>
              </w:rPr>
              <w:t>Bank - Gross Interest</w:t>
            </w:r>
          </w:p>
        </w:tc>
        <w:tc>
          <w:tcPr>
            <w:tcW w:w="845" w:type="pct"/>
            <w:shd w:val="clear" w:color="auto" w:fill="auto"/>
            <w:noWrap/>
          </w:tcPr>
          <w:p w14:paraId="26693BAD" w14:textId="77777777" w:rsidR="0091469A" w:rsidRPr="00116775" w:rsidRDefault="0091469A" w:rsidP="00372BCB">
            <w:pPr>
              <w:rPr>
                <w:rFonts w:cs="Arial"/>
                <w:color w:val="000000"/>
                <w:sz w:val="20"/>
                <w:szCs w:val="20"/>
              </w:rPr>
            </w:pPr>
            <w:r w:rsidRPr="00116775">
              <w:rPr>
                <w:rFonts w:cs="Arial"/>
                <w:color w:val="000000"/>
                <w:sz w:val="20"/>
                <w:szCs w:val="20"/>
              </w:rPr>
              <w:t>Y</w:t>
            </w:r>
          </w:p>
        </w:tc>
        <w:tc>
          <w:tcPr>
            <w:tcW w:w="760" w:type="pct"/>
          </w:tcPr>
          <w:p w14:paraId="26693BAE" w14:textId="77777777" w:rsidR="0091469A" w:rsidRPr="003D21BE" w:rsidRDefault="0091469A" w:rsidP="00372BCB">
            <w:pPr>
              <w:rPr>
                <w:rFonts w:cs="Arial"/>
                <w:color w:val="000000"/>
                <w:sz w:val="20"/>
                <w:szCs w:val="20"/>
              </w:rPr>
            </w:pPr>
            <w:r>
              <w:rPr>
                <w:rFonts w:cs="Arial"/>
                <w:color w:val="000000"/>
                <w:sz w:val="20"/>
                <w:szCs w:val="20"/>
              </w:rPr>
              <w:t>IITR115</w:t>
            </w:r>
          </w:p>
        </w:tc>
        <w:tc>
          <w:tcPr>
            <w:tcW w:w="1839" w:type="pct"/>
            <w:shd w:val="clear" w:color="auto" w:fill="auto"/>
            <w:noWrap/>
          </w:tcPr>
          <w:p w14:paraId="26693BAF" w14:textId="77777777" w:rsidR="0091469A" w:rsidRPr="00116775" w:rsidRDefault="0091469A" w:rsidP="00372BCB">
            <w:pPr>
              <w:rPr>
                <w:rFonts w:cs="Arial"/>
                <w:color w:val="000000"/>
                <w:sz w:val="20"/>
                <w:szCs w:val="20"/>
              </w:rPr>
            </w:pPr>
            <w:r w:rsidRPr="00323432">
              <w:rPr>
                <w:rFonts w:cs="Arial"/>
                <w:color w:val="000000"/>
                <w:sz w:val="20"/>
                <w:szCs w:val="20"/>
              </w:rPr>
              <w:t>Gross interest</w:t>
            </w:r>
          </w:p>
        </w:tc>
      </w:tr>
      <w:tr w:rsidR="00C004E9" w:rsidRPr="003D21BE" w14:paraId="26693BB6" w14:textId="77777777" w:rsidTr="000C02B5">
        <w:trPr>
          <w:trHeight w:val="315"/>
        </w:trPr>
        <w:tc>
          <w:tcPr>
            <w:tcW w:w="731" w:type="pct"/>
            <w:shd w:val="clear" w:color="auto" w:fill="auto"/>
            <w:noWrap/>
          </w:tcPr>
          <w:p w14:paraId="26693BB1" w14:textId="77777777" w:rsidR="00C004E9" w:rsidRPr="00116775" w:rsidRDefault="00C004E9" w:rsidP="00130A05">
            <w:pPr>
              <w:rPr>
                <w:rFonts w:cs="Arial"/>
                <w:color w:val="000000"/>
                <w:sz w:val="20"/>
                <w:szCs w:val="20"/>
              </w:rPr>
            </w:pPr>
            <w:r w:rsidRPr="003D21BE">
              <w:rPr>
                <w:rFonts w:cs="Arial"/>
                <w:color w:val="000000"/>
                <w:sz w:val="20"/>
                <w:szCs w:val="20"/>
              </w:rPr>
              <w:t>IITR</w:t>
            </w:r>
            <w:r>
              <w:rPr>
                <w:rFonts w:cs="Arial"/>
                <w:color w:val="000000"/>
                <w:sz w:val="20"/>
                <w:szCs w:val="20"/>
              </w:rPr>
              <w:t>116</w:t>
            </w:r>
          </w:p>
        </w:tc>
        <w:tc>
          <w:tcPr>
            <w:tcW w:w="825" w:type="pct"/>
          </w:tcPr>
          <w:p w14:paraId="26693BB2" w14:textId="77777777" w:rsidR="00C004E9" w:rsidRPr="00116775" w:rsidRDefault="00C004E9" w:rsidP="00130A05">
            <w:pPr>
              <w:rPr>
                <w:rFonts w:cs="Arial"/>
                <w:color w:val="000000"/>
                <w:sz w:val="20"/>
                <w:szCs w:val="20"/>
              </w:rPr>
            </w:pPr>
            <w:r w:rsidRPr="0091469A">
              <w:rPr>
                <w:rFonts w:cs="Arial"/>
                <w:color w:val="000000"/>
                <w:sz w:val="20"/>
                <w:szCs w:val="20"/>
              </w:rPr>
              <w:t>Bank - TFN Amounts Withheld</w:t>
            </w:r>
          </w:p>
        </w:tc>
        <w:tc>
          <w:tcPr>
            <w:tcW w:w="845" w:type="pct"/>
            <w:shd w:val="clear" w:color="auto" w:fill="auto"/>
            <w:noWrap/>
          </w:tcPr>
          <w:p w14:paraId="26693BB3" w14:textId="77777777" w:rsidR="00C004E9" w:rsidRPr="00116775" w:rsidRDefault="00C004E9" w:rsidP="00130A05">
            <w:pPr>
              <w:rPr>
                <w:rFonts w:cs="Arial"/>
                <w:color w:val="000000"/>
                <w:sz w:val="20"/>
                <w:szCs w:val="20"/>
              </w:rPr>
            </w:pPr>
            <w:r w:rsidRPr="00116775">
              <w:rPr>
                <w:rFonts w:cs="Arial"/>
                <w:color w:val="000000"/>
                <w:sz w:val="20"/>
                <w:szCs w:val="20"/>
              </w:rPr>
              <w:t>Y</w:t>
            </w:r>
          </w:p>
        </w:tc>
        <w:tc>
          <w:tcPr>
            <w:tcW w:w="760" w:type="pct"/>
          </w:tcPr>
          <w:p w14:paraId="26693BB4" w14:textId="77777777" w:rsidR="00C004E9" w:rsidRPr="003D21BE" w:rsidRDefault="00C004E9" w:rsidP="00130A05">
            <w:pPr>
              <w:rPr>
                <w:rFonts w:cs="Arial"/>
                <w:color w:val="000000"/>
                <w:sz w:val="20"/>
                <w:szCs w:val="20"/>
              </w:rPr>
            </w:pPr>
            <w:r>
              <w:rPr>
                <w:rFonts w:cs="Arial"/>
                <w:color w:val="000000"/>
                <w:sz w:val="20"/>
                <w:szCs w:val="20"/>
              </w:rPr>
              <w:t>IITR116</w:t>
            </w:r>
          </w:p>
        </w:tc>
        <w:tc>
          <w:tcPr>
            <w:tcW w:w="1839" w:type="pct"/>
            <w:shd w:val="clear" w:color="auto" w:fill="auto"/>
            <w:noWrap/>
          </w:tcPr>
          <w:p w14:paraId="26693BB5" w14:textId="77777777" w:rsidR="00C004E9" w:rsidRPr="00116775" w:rsidRDefault="00C004E9" w:rsidP="00130A05">
            <w:pPr>
              <w:rPr>
                <w:rFonts w:cs="Arial"/>
                <w:color w:val="000000"/>
                <w:sz w:val="20"/>
                <w:szCs w:val="20"/>
              </w:rPr>
            </w:pPr>
            <w:r w:rsidRPr="00323432">
              <w:rPr>
                <w:rFonts w:cs="Arial"/>
                <w:color w:val="000000"/>
                <w:sz w:val="20"/>
                <w:szCs w:val="20"/>
              </w:rPr>
              <w:t>TFN amounts withheld from gross interest</w:t>
            </w:r>
          </w:p>
        </w:tc>
      </w:tr>
    </w:tbl>
    <w:p w14:paraId="26693BB7" w14:textId="77777777" w:rsidR="00751B61" w:rsidRDefault="00751B61" w:rsidP="00751B61">
      <w:pPr>
        <w:spacing w:after="120"/>
        <w:jc w:val="center"/>
        <w:rPr>
          <w:b/>
          <w:sz w:val="20"/>
          <w:szCs w:val="20"/>
        </w:rPr>
      </w:pPr>
      <w:r w:rsidRPr="00751B61">
        <w:rPr>
          <w:b/>
          <w:sz w:val="20"/>
          <w:szCs w:val="20"/>
        </w:rPr>
        <w:t xml:space="preserve">Table </w:t>
      </w:r>
      <w:r w:rsidR="00C90C0A">
        <w:rPr>
          <w:b/>
          <w:sz w:val="20"/>
          <w:szCs w:val="20"/>
        </w:rPr>
        <w:t>7</w:t>
      </w:r>
      <w:r w:rsidRPr="00751B61">
        <w:rPr>
          <w:b/>
          <w:sz w:val="20"/>
          <w:szCs w:val="20"/>
        </w:rPr>
        <w:t xml:space="preserve">: </w:t>
      </w:r>
      <w:r>
        <w:rPr>
          <w:b/>
          <w:sz w:val="20"/>
          <w:szCs w:val="20"/>
        </w:rPr>
        <w:t xml:space="preserve">Bank Interest </w:t>
      </w:r>
      <w:r w:rsidRPr="00751B61">
        <w:rPr>
          <w:b/>
          <w:sz w:val="20"/>
          <w:szCs w:val="20"/>
        </w:rPr>
        <w:t>data elements for apportioning</w:t>
      </w:r>
    </w:p>
    <w:p w14:paraId="26693BB8" w14:textId="77777777" w:rsidR="00240899" w:rsidRDefault="00240899" w:rsidP="00240899">
      <w:pPr>
        <w:spacing w:after="120"/>
        <w:rPr>
          <w:b/>
          <w:sz w:val="20"/>
          <w:szCs w:val="20"/>
        </w:rPr>
      </w:pPr>
    </w:p>
    <w:p w14:paraId="26693BB9" w14:textId="77777777" w:rsidR="00784CB5" w:rsidRDefault="001D7B15" w:rsidP="00CF742F">
      <w:pPr>
        <w:spacing w:after="120"/>
        <w:rPr>
          <w:rFonts w:cs="Arial"/>
          <w:b/>
          <w:bCs/>
          <w:sz w:val="20"/>
          <w:szCs w:val="20"/>
        </w:rPr>
      </w:pPr>
      <w:r>
        <w:rPr>
          <w:sz w:val="20"/>
          <w:szCs w:val="20"/>
        </w:rPr>
        <w:t xml:space="preserve">For </w:t>
      </w:r>
      <w:r w:rsidR="00826B89">
        <w:rPr>
          <w:sz w:val="20"/>
          <w:szCs w:val="20"/>
        </w:rPr>
        <w:t>Alias</w:t>
      </w:r>
      <w:r>
        <w:rPr>
          <w:sz w:val="20"/>
          <w:szCs w:val="20"/>
        </w:rPr>
        <w:t xml:space="preserve"> IITR 1152 ‘</w:t>
      </w:r>
      <w:r w:rsidRPr="00CF742F">
        <w:rPr>
          <w:rFonts w:cs="Arial"/>
          <w:color w:val="000000"/>
          <w:sz w:val="20"/>
          <w:szCs w:val="20"/>
        </w:rPr>
        <w:t>Possibly incorrect interest income in prior year</w:t>
      </w:r>
      <w:r>
        <w:rPr>
          <w:sz w:val="20"/>
          <w:szCs w:val="20"/>
        </w:rPr>
        <w:t xml:space="preserve">’ </w:t>
      </w:r>
      <w:proofErr w:type="gramStart"/>
      <w:r w:rsidR="00687BD7">
        <w:rPr>
          <w:sz w:val="20"/>
          <w:szCs w:val="20"/>
        </w:rPr>
        <w:t>refer</w:t>
      </w:r>
      <w:proofErr w:type="gramEnd"/>
      <w:r w:rsidR="00416643">
        <w:rPr>
          <w:sz w:val="20"/>
          <w:szCs w:val="20"/>
        </w:rPr>
        <w:t xml:space="preserve"> to </w:t>
      </w:r>
      <w:r w:rsidR="00A81905" w:rsidRPr="00A81905">
        <w:rPr>
          <w:i/>
          <w:sz w:val="20"/>
          <w:szCs w:val="20"/>
        </w:rPr>
        <w:t>P</w:t>
      </w:r>
      <w:r w:rsidR="00416643" w:rsidRPr="00A81905">
        <w:rPr>
          <w:i/>
          <w:sz w:val="20"/>
          <w:szCs w:val="20"/>
        </w:rPr>
        <w:t xml:space="preserve">rior </w:t>
      </w:r>
      <w:r w:rsidR="00A81905" w:rsidRPr="00A81905">
        <w:rPr>
          <w:i/>
          <w:sz w:val="20"/>
          <w:szCs w:val="20"/>
        </w:rPr>
        <w:t>Y</w:t>
      </w:r>
      <w:r w:rsidR="00416643" w:rsidRPr="00A81905">
        <w:rPr>
          <w:i/>
          <w:sz w:val="20"/>
          <w:szCs w:val="20"/>
        </w:rPr>
        <w:t xml:space="preserve">ear </w:t>
      </w:r>
      <w:r w:rsidR="00A81905" w:rsidRPr="00A81905">
        <w:rPr>
          <w:i/>
          <w:sz w:val="20"/>
          <w:szCs w:val="20"/>
        </w:rPr>
        <w:t>Individual Tax Return Data</w:t>
      </w:r>
      <w:r w:rsidR="00A81905">
        <w:rPr>
          <w:sz w:val="20"/>
          <w:szCs w:val="20"/>
        </w:rPr>
        <w:t xml:space="preserve"> </w:t>
      </w:r>
      <w:r w:rsidR="00416643">
        <w:rPr>
          <w:sz w:val="20"/>
          <w:szCs w:val="20"/>
        </w:rPr>
        <w:t xml:space="preserve">section </w:t>
      </w:r>
      <w:r w:rsidR="00E32D58">
        <w:rPr>
          <w:sz w:val="20"/>
          <w:szCs w:val="20"/>
        </w:rPr>
        <w:t xml:space="preserve">- </w:t>
      </w:r>
      <w:r w:rsidR="00E32D58" w:rsidRPr="00A81905">
        <w:rPr>
          <w:i/>
          <w:sz w:val="20"/>
          <w:szCs w:val="20"/>
        </w:rPr>
        <w:t>Interest</w:t>
      </w:r>
      <w:r w:rsidR="00041B38" w:rsidRPr="00A81905">
        <w:rPr>
          <w:i/>
          <w:sz w:val="20"/>
          <w:szCs w:val="20"/>
        </w:rPr>
        <w:t xml:space="preserve"> </w:t>
      </w:r>
      <w:r w:rsidR="00041B38" w:rsidRPr="00800C04">
        <w:rPr>
          <w:i/>
          <w:sz w:val="20"/>
          <w:szCs w:val="20"/>
        </w:rPr>
        <w:t>and/or Dividend Indicator</w:t>
      </w:r>
      <w:r w:rsidR="00CF742F">
        <w:rPr>
          <w:i/>
          <w:sz w:val="20"/>
          <w:szCs w:val="20"/>
        </w:rPr>
        <w:t xml:space="preserve"> </w:t>
      </w:r>
      <w:r w:rsidR="00CF742F" w:rsidRPr="00A81905">
        <w:rPr>
          <w:sz w:val="20"/>
          <w:szCs w:val="20"/>
        </w:rPr>
        <w:t>for informational message requirements</w:t>
      </w:r>
      <w:r w:rsidR="00CF742F">
        <w:rPr>
          <w:sz w:val="20"/>
          <w:szCs w:val="20"/>
        </w:rPr>
        <w:t>.</w:t>
      </w:r>
      <w:r w:rsidR="00041B38">
        <w:rPr>
          <w:sz w:val="20"/>
          <w:szCs w:val="20"/>
        </w:rPr>
        <w:t xml:space="preserve"> </w:t>
      </w:r>
    </w:p>
    <w:p w14:paraId="26693BBA" w14:textId="77777777" w:rsidR="00A86867" w:rsidRDefault="00B813B1" w:rsidP="00A160F8">
      <w:pPr>
        <w:pStyle w:val="Head2"/>
      </w:pPr>
      <w:bookmarkStart w:id="661" w:name="_Toc1395436"/>
      <w:bookmarkStart w:id="662" w:name="_Toc3475024"/>
      <w:bookmarkStart w:id="663" w:name="_Toc3531044"/>
      <w:bookmarkStart w:id="664" w:name="_Toc513464906"/>
      <w:bookmarkStart w:id="665" w:name="_Toc16771188"/>
      <w:bookmarkEnd w:id="661"/>
      <w:bookmarkEnd w:id="662"/>
      <w:bookmarkEnd w:id="663"/>
      <w:bookmarkEnd w:id="664"/>
      <w:r>
        <w:t>Dividend</w:t>
      </w:r>
      <w:r w:rsidR="00AD3F94">
        <w:t>s</w:t>
      </w:r>
      <w:r w:rsidR="000444BE">
        <w:t>/companies</w:t>
      </w:r>
      <w:r>
        <w:t xml:space="preserve"> </w:t>
      </w:r>
      <w:r w:rsidR="001123D3">
        <w:t xml:space="preserve">– </w:t>
      </w:r>
      <w:r w:rsidR="00AB16BC">
        <w:t xml:space="preserve">Taxpayer </w:t>
      </w:r>
      <w:r w:rsidR="008C0E75">
        <w:t>Proportion</w:t>
      </w:r>
      <w:r w:rsidR="00B838E6">
        <w:t xml:space="preserve"> of </w:t>
      </w:r>
      <w:r w:rsidR="008661F0">
        <w:t>Unfranked Amount</w:t>
      </w:r>
      <w:bookmarkEnd w:id="665"/>
      <w:r w:rsidR="001123D3">
        <w:t xml:space="preserve"> </w:t>
      </w:r>
    </w:p>
    <w:p w14:paraId="26693BBB" w14:textId="77777777" w:rsidR="00A86867" w:rsidRDefault="00A86867" w:rsidP="00CA22D3">
      <w:pPr>
        <w:pStyle w:val="Maintext"/>
        <w:rPr>
          <w:sz w:val="20"/>
          <w:szCs w:val="20"/>
        </w:rPr>
      </w:pPr>
      <w:r w:rsidRPr="00CA22D3">
        <w:rPr>
          <w:rFonts w:cs="Arial"/>
          <w:sz w:val="20"/>
          <w:szCs w:val="20"/>
        </w:rPr>
        <w:t xml:space="preserve">If a </w:t>
      </w:r>
      <w:r w:rsidR="00AB16BC">
        <w:rPr>
          <w:rFonts w:cs="Arial"/>
          <w:sz w:val="20"/>
          <w:szCs w:val="20"/>
        </w:rPr>
        <w:t>taxpayer</w:t>
      </w:r>
      <w:r w:rsidRPr="00CA22D3">
        <w:rPr>
          <w:rFonts w:cs="Arial"/>
          <w:sz w:val="20"/>
          <w:szCs w:val="20"/>
        </w:rPr>
        <w:t xml:space="preserve"> had any shares in joint names, </w:t>
      </w:r>
      <w:r w:rsidR="008C0E75" w:rsidRPr="00CA22D3">
        <w:rPr>
          <w:rFonts w:cs="Arial"/>
          <w:sz w:val="20"/>
          <w:szCs w:val="20"/>
        </w:rPr>
        <w:t>calculate</w:t>
      </w:r>
      <w:r w:rsidRPr="00CA22D3">
        <w:rPr>
          <w:rFonts w:cs="Arial"/>
          <w:sz w:val="20"/>
          <w:szCs w:val="20"/>
        </w:rPr>
        <w:t xml:space="preserve"> only their pro</w:t>
      </w:r>
      <w:r w:rsidR="00C25B34" w:rsidRPr="00A26A91">
        <w:rPr>
          <w:rFonts w:cs="Arial"/>
          <w:sz w:val="20"/>
          <w:szCs w:val="20"/>
        </w:rPr>
        <w:t>portion of the unfranked amount</w:t>
      </w:r>
      <w:r w:rsidR="00C25B34">
        <w:rPr>
          <w:rFonts w:cs="Arial"/>
          <w:sz w:val="20"/>
          <w:szCs w:val="20"/>
        </w:rPr>
        <w:t>:</w:t>
      </w:r>
      <w:r w:rsidRPr="00CA22D3">
        <w:rPr>
          <w:rFonts w:cs="Arial"/>
          <w:sz w:val="20"/>
          <w:szCs w:val="20"/>
        </w:rPr>
        <w:t xml:space="preserve"> </w:t>
      </w:r>
    </w:p>
    <w:p w14:paraId="26693BBC" w14:textId="77777777" w:rsidR="00A87E0D" w:rsidRPr="00CA22D3" w:rsidRDefault="00A87E0D" w:rsidP="00CA22D3">
      <w:pPr>
        <w:pStyle w:val="Maintext"/>
        <w:rPr>
          <w:sz w:val="20"/>
          <w:szCs w:val="20"/>
        </w:rPr>
      </w:pPr>
    </w:p>
    <w:p w14:paraId="26693BBD" w14:textId="77777777" w:rsidR="008C0E75" w:rsidRDefault="00AB16BC" w:rsidP="008F5999">
      <w:pPr>
        <w:pStyle w:val="NoSpacing"/>
        <w:rPr>
          <w:rFonts w:ascii="Arial" w:hAnsi="Arial" w:cs="Arial"/>
          <w:i/>
          <w:sz w:val="20"/>
        </w:rPr>
      </w:pPr>
      <w:r>
        <w:rPr>
          <w:rFonts w:ascii="Arial" w:hAnsi="Arial" w:cs="Arial"/>
          <w:i/>
          <w:sz w:val="20"/>
        </w:rPr>
        <w:t>Taxpayer</w:t>
      </w:r>
      <w:r w:rsidR="00A87E0D">
        <w:rPr>
          <w:rFonts w:ascii="Arial" w:hAnsi="Arial" w:cs="Arial"/>
          <w:i/>
          <w:sz w:val="20"/>
        </w:rPr>
        <w:t xml:space="preserve"> proportion</w:t>
      </w:r>
      <w:r w:rsidR="008C0E75" w:rsidRPr="00CA22D3">
        <w:rPr>
          <w:rFonts w:ascii="Arial" w:hAnsi="Arial" w:cs="Arial"/>
          <w:i/>
          <w:sz w:val="20"/>
        </w:rPr>
        <w:t xml:space="preserve"> value </w:t>
      </w:r>
      <w:r w:rsidR="008C0E75" w:rsidRPr="00C25246">
        <w:rPr>
          <w:rFonts w:ascii="Arial" w:hAnsi="Arial"/>
          <w:b/>
          <w:i/>
          <w:szCs w:val="22"/>
        </w:rPr>
        <w:t>=</w:t>
      </w:r>
      <w:r w:rsidR="00D12EEA">
        <w:rPr>
          <w:rFonts w:ascii="Arial" w:hAnsi="Arial" w:cs="Arial"/>
          <w:i/>
          <w:sz w:val="20"/>
        </w:rPr>
        <w:t xml:space="preserve"> </w:t>
      </w:r>
      <w:r w:rsidR="00923B78" w:rsidRPr="00923B78">
        <w:rPr>
          <w:rFonts w:ascii="Arial" w:hAnsi="Arial" w:cs="Arial"/>
          <w:i/>
          <w:sz w:val="20"/>
        </w:rPr>
        <w:t>Unfranked Dividend</w:t>
      </w:r>
      <w:r w:rsidR="005A6304" w:rsidRPr="005A6304">
        <w:rPr>
          <w:rFonts w:cs="Arial"/>
          <w:b/>
          <w:i/>
          <w:sz w:val="24"/>
          <w:szCs w:val="24"/>
        </w:rPr>
        <w:t xml:space="preserve"> </w:t>
      </w:r>
      <w:r w:rsidR="005A6304" w:rsidRPr="005A6304">
        <w:rPr>
          <w:rFonts w:ascii="Arial" w:hAnsi="Arial" w:cs="Arial"/>
          <w:b/>
          <w:i/>
          <w:sz w:val="24"/>
          <w:szCs w:val="24"/>
        </w:rPr>
        <w:t>÷</w:t>
      </w:r>
      <w:r w:rsidR="005A6304">
        <w:rPr>
          <w:rFonts w:cs="Arial"/>
          <w:b/>
          <w:i/>
          <w:sz w:val="24"/>
          <w:szCs w:val="24"/>
        </w:rPr>
        <w:t xml:space="preserve"> </w:t>
      </w:r>
      <w:r w:rsidR="00923B78" w:rsidRPr="00923B78">
        <w:rPr>
          <w:rFonts w:ascii="Arial" w:hAnsi="Arial" w:cs="Arial"/>
          <w:i/>
          <w:sz w:val="20"/>
        </w:rPr>
        <w:t>Reported Number of Investors</w:t>
      </w:r>
    </w:p>
    <w:p w14:paraId="26693BBE" w14:textId="77777777" w:rsidR="00102DF2" w:rsidRPr="00CA22D3" w:rsidRDefault="00102DF2" w:rsidP="009D2E5C">
      <w:pPr>
        <w:pStyle w:val="Maintext"/>
        <w:numPr>
          <w:ilvl w:val="0"/>
          <w:numId w:val="12"/>
        </w:numPr>
        <w:rPr>
          <w:sz w:val="20"/>
        </w:rPr>
      </w:pPr>
    </w:p>
    <w:p w14:paraId="26693BBF" w14:textId="77777777" w:rsidR="001E3A17" w:rsidRDefault="00FA098D" w:rsidP="001E3A17">
      <w:pPr>
        <w:rPr>
          <w:sz w:val="20"/>
          <w:szCs w:val="20"/>
        </w:rPr>
      </w:pPr>
      <w:r>
        <w:rPr>
          <w:b/>
          <w:sz w:val="20"/>
          <w:szCs w:val="20"/>
        </w:rPr>
        <w:t>Important</w:t>
      </w:r>
      <w:r w:rsidR="00974069" w:rsidRPr="00CA22D3">
        <w:rPr>
          <w:b/>
          <w:sz w:val="20"/>
          <w:szCs w:val="20"/>
        </w:rPr>
        <w:t>:</w:t>
      </w:r>
      <w:r>
        <w:rPr>
          <w:b/>
          <w:sz w:val="20"/>
          <w:szCs w:val="20"/>
        </w:rPr>
        <w:t xml:space="preserve"> </w:t>
      </w:r>
      <w:r w:rsidR="001E3A17">
        <w:rPr>
          <w:sz w:val="20"/>
          <w:szCs w:val="20"/>
        </w:rPr>
        <w:t xml:space="preserve">To avoid errors in </w:t>
      </w:r>
      <w:proofErr w:type="spellStart"/>
      <w:r w:rsidR="001E3A17">
        <w:rPr>
          <w:sz w:val="20"/>
          <w:szCs w:val="20"/>
        </w:rPr>
        <w:t>lodgment</w:t>
      </w:r>
      <w:proofErr w:type="spellEnd"/>
      <w:r w:rsidR="001E3A17">
        <w:rPr>
          <w:sz w:val="20"/>
          <w:szCs w:val="20"/>
        </w:rPr>
        <w:t xml:space="preserve"> and processing we recommend the following validations be applied</w:t>
      </w:r>
      <w:r w:rsidR="00193DB7">
        <w:rPr>
          <w:sz w:val="20"/>
          <w:szCs w:val="20"/>
        </w:rPr>
        <w:t xml:space="preserve"> –</w:t>
      </w:r>
    </w:p>
    <w:p w14:paraId="26693BC0" w14:textId="77777777" w:rsidR="00FA098D" w:rsidRDefault="00FA098D" w:rsidP="00784B87">
      <w:pPr>
        <w:pStyle w:val="Maintext"/>
        <w:rPr>
          <w:sz w:val="20"/>
          <w:szCs w:val="20"/>
        </w:rPr>
      </w:pPr>
    </w:p>
    <w:p w14:paraId="26693BC1" w14:textId="77777777" w:rsidR="00062851" w:rsidRPr="00327B2C" w:rsidRDefault="00974069" w:rsidP="009D2E5C">
      <w:pPr>
        <w:pStyle w:val="Maintext"/>
        <w:numPr>
          <w:ilvl w:val="0"/>
          <w:numId w:val="22"/>
        </w:numPr>
        <w:rPr>
          <w:sz w:val="20"/>
          <w:szCs w:val="20"/>
        </w:rPr>
      </w:pPr>
      <w:r>
        <w:rPr>
          <w:sz w:val="20"/>
          <w:szCs w:val="20"/>
        </w:rPr>
        <w:t xml:space="preserve">The </w:t>
      </w:r>
      <w:r w:rsidR="00AB16BC">
        <w:rPr>
          <w:sz w:val="20"/>
          <w:szCs w:val="20"/>
        </w:rPr>
        <w:t>taxpayer’s</w:t>
      </w:r>
      <w:r>
        <w:rPr>
          <w:sz w:val="20"/>
          <w:szCs w:val="20"/>
        </w:rPr>
        <w:t xml:space="preserve"> proportion of the total unfranked amount cannot be greater than the</w:t>
      </w:r>
      <w:r w:rsidR="004D2113">
        <w:rPr>
          <w:sz w:val="20"/>
          <w:szCs w:val="20"/>
        </w:rPr>
        <w:t xml:space="preserve"> total unfranked amount.</w:t>
      </w:r>
      <w:r w:rsidR="005228EA" w:rsidRPr="005228EA">
        <w:rPr>
          <w:b/>
          <w:noProof/>
          <w:sz w:val="20"/>
          <w:szCs w:val="20"/>
        </w:rPr>
        <w:t xml:space="preserve"> </w:t>
      </w:r>
    </w:p>
    <w:p w14:paraId="26693BC2" w14:textId="77777777" w:rsidR="00A86867" w:rsidRDefault="008661F0" w:rsidP="00A160F8">
      <w:pPr>
        <w:pStyle w:val="Head2"/>
      </w:pPr>
      <w:bookmarkStart w:id="666" w:name="_Toc1395438"/>
      <w:bookmarkStart w:id="667" w:name="_Toc3475026"/>
      <w:bookmarkStart w:id="668" w:name="_Toc3531046"/>
      <w:bookmarkStart w:id="669" w:name="_Toc16771189"/>
      <w:bookmarkEnd w:id="666"/>
      <w:bookmarkEnd w:id="667"/>
      <w:bookmarkEnd w:id="668"/>
      <w:r>
        <w:t>D</w:t>
      </w:r>
      <w:r w:rsidR="00327B2C">
        <w:t>i</w:t>
      </w:r>
      <w:r>
        <w:t>vidend</w:t>
      </w:r>
      <w:r w:rsidR="00AD3F94">
        <w:t>s</w:t>
      </w:r>
      <w:r w:rsidR="000444BE">
        <w:t>/companies</w:t>
      </w:r>
      <w:r>
        <w:t xml:space="preserve"> – </w:t>
      </w:r>
      <w:r w:rsidR="00AB16BC">
        <w:t xml:space="preserve">Taxpayer </w:t>
      </w:r>
      <w:r w:rsidR="008C0E75">
        <w:t xml:space="preserve">Proportion </w:t>
      </w:r>
      <w:r w:rsidR="00B838E6">
        <w:t xml:space="preserve">of </w:t>
      </w:r>
      <w:r>
        <w:t>Franked Amount</w:t>
      </w:r>
      <w:bookmarkEnd w:id="669"/>
      <w:r>
        <w:t xml:space="preserve"> </w:t>
      </w:r>
    </w:p>
    <w:p w14:paraId="26693BC3" w14:textId="77777777" w:rsidR="00A86867" w:rsidRDefault="00A86867" w:rsidP="00CA22D3">
      <w:pPr>
        <w:pStyle w:val="Maintext"/>
        <w:rPr>
          <w:sz w:val="20"/>
          <w:szCs w:val="20"/>
        </w:rPr>
      </w:pPr>
      <w:r w:rsidRPr="00CA22D3">
        <w:rPr>
          <w:rFonts w:cs="Arial"/>
          <w:sz w:val="20"/>
          <w:szCs w:val="20"/>
        </w:rPr>
        <w:t xml:space="preserve">If </w:t>
      </w:r>
      <w:r w:rsidR="00A11DE2" w:rsidRPr="00CA22D3">
        <w:rPr>
          <w:rFonts w:cs="Arial"/>
          <w:sz w:val="20"/>
          <w:szCs w:val="20"/>
        </w:rPr>
        <w:t xml:space="preserve">a </w:t>
      </w:r>
      <w:r w:rsidR="00AB16BC">
        <w:rPr>
          <w:rFonts w:cs="Arial"/>
          <w:sz w:val="20"/>
          <w:szCs w:val="20"/>
        </w:rPr>
        <w:t>taxpayer</w:t>
      </w:r>
      <w:r w:rsidR="00AB16BC" w:rsidRPr="00CA22D3">
        <w:rPr>
          <w:rFonts w:cs="Arial"/>
          <w:sz w:val="20"/>
          <w:szCs w:val="20"/>
        </w:rPr>
        <w:t xml:space="preserve"> </w:t>
      </w:r>
      <w:r w:rsidRPr="00CA22D3">
        <w:rPr>
          <w:rFonts w:cs="Arial"/>
          <w:sz w:val="20"/>
          <w:szCs w:val="20"/>
        </w:rPr>
        <w:t xml:space="preserve">had any shares in joint names, </w:t>
      </w:r>
      <w:r w:rsidR="00A87E0D">
        <w:rPr>
          <w:rFonts w:cs="Arial"/>
          <w:sz w:val="20"/>
          <w:szCs w:val="20"/>
        </w:rPr>
        <w:t>calculate</w:t>
      </w:r>
      <w:r w:rsidRPr="00CA22D3">
        <w:rPr>
          <w:rFonts w:cs="Arial"/>
          <w:sz w:val="20"/>
          <w:szCs w:val="20"/>
        </w:rPr>
        <w:t xml:space="preserve"> only </w:t>
      </w:r>
      <w:r w:rsidR="00A87E0D">
        <w:rPr>
          <w:rFonts w:cs="Arial"/>
          <w:sz w:val="20"/>
          <w:szCs w:val="20"/>
        </w:rPr>
        <w:t>their</w:t>
      </w:r>
      <w:r w:rsidRPr="00CA22D3">
        <w:rPr>
          <w:rFonts w:cs="Arial"/>
          <w:sz w:val="20"/>
          <w:szCs w:val="20"/>
        </w:rPr>
        <w:t xml:space="preserve"> proportion of the franked amount</w:t>
      </w:r>
      <w:r w:rsidR="00270DAE">
        <w:rPr>
          <w:rFonts w:cs="Arial"/>
          <w:sz w:val="20"/>
          <w:szCs w:val="20"/>
        </w:rPr>
        <w:t>:</w:t>
      </w:r>
    </w:p>
    <w:p w14:paraId="26693BC4" w14:textId="77777777" w:rsidR="00A87E0D" w:rsidRDefault="00A87E0D" w:rsidP="00CA22D3">
      <w:pPr>
        <w:pStyle w:val="Maintext"/>
        <w:rPr>
          <w:sz w:val="20"/>
          <w:szCs w:val="20"/>
        </w:rPr>
      </w:pPr>
    </w:p>
    <w:p w14:paraId="26693BC5" w14:textId="77777777" w:rsidR="00A87E0D" w:rsidRDefault="00AB16BC" w:rsidP="008F5999">
      <w:pPr>
        <w:pStyle w:val="NoSpacing"/>
        <w:rPr>
          <w:rFonts w:ascii="Arial" w:hAnsi="Arial" w:cs="Arial"/>
          <w:i/>
          <w:sz w:val="20"/>
        </w:rPr>
      </w:pPr>
      <w:r>
        <w:rPr>
          <w:rFonts w:ascii="Arial" w:hAnsi="Arial" w:cs="Arial"/>
          <w:i/>
          <w:sz w:val="20"/>
        </w:rPr>
        <w:t>Taxpayer</w:t>
      </w:r>
      <w:r w:rsidRPr="00CA22D3">
        <w:rPr>
          <w:rFonts w:ascii="Arial" w:hAnsi="Arial" w:cs="Arial"/>
          <w:i/>
          <w:sz w:val="20"/>
        </w:rPr>
        <w:t xml:space="preserve"> </w:t>
      </w:r>
      <w:r w:rsidR="00A87E0D" w:rsidRPr="00CA22D3">
        <w:rPr>
          <w:rFonts w:ascii="Arial" w:hAnsi="Arial" w:cs="Arial"/>
          <w:i/>
          <w:sz w:val="20"/>
        </w:rPr>
        <w:t xml:space="preserve">proportion value </w:t>
      </w:r>
      <w:r w:rsidR="00A87E0D" w:rsidRPr="00C25246">
        <w:rPr>
          <w:rFonts w:ascii="Arial" w:hAnsi="Arial"/>
          <w:b/>
          <w:i/>
          <w:szCs w:val="22"/>
        </w:rPr>
        <w:t>=</w:t>
      </w:r>
      <w:r w:rsidR="00A87E0D" w:rsidRPr="00CA22D3">
        <w:rPr>
          <w:rFonts w:ascii="Arial" w:hAnsi="Arial" w:cs="Arial"/>
          <w:i/>
          <w:sz w:val="20"/>
        </w:rPr>
        <w:t xml:space="preserve"> </w:t>
      </w:r>
      <w:r w:rsidR="00923B78" w:rsidRPr="00923B78">
        <w:rPr>
          <w:rFonts w:ascii="Arial" w:hAnsi="Arial" w:cs="Arial"/>
          <w:i/>
          <w:sz w:val="20"/>
        </w:rPr>
        <w:t>Franked Dividend</w:t>
      </w:r>
      <w:r w:rsidR="005A6304" w:rsidRPr="005A6304">
        <w:rPr>
          <w:rFonts w:cs="Arial"/>
          <w:b/>
          <w:i/>
          <w:sz w:val="24"/>
          <w:szCs w:val="24"/>
        </w:rPr>
        <w:t xml:space="preserve"> </w:t>
      </w:r>
      <w:r w:rsidR="005A6304" w:rsidRPr="005A6304">
        <w:rPr>
          <w:rFonts w:ascii="Arial" w:hAnsi="Arial" w:cs="Arial"/>
          <w:b/>
          <w:i/>
          <w:sz w:val="24"/>
          <w:szCs w:val="24"/>
        </w:rPr>
        <w:t>÷</w:t>
      </w:r>
      <w:r w:rsidR="005A6304">
        <w:rPr>
          <w:rFonts w:cs="Arial"/>
          <w:b/>
          <w:i/>
          <w:sz w:val="24"/>
          <w:szCs w:val="24"/>
        </w:rPr>
        <w:t xml:space="preserve"> </w:t>
      </w:r>
      <w:r w:rsidR="00923B78" w:rsidRPr="00923B78">
        <w:rPr>
          <w:rFonts w:ascii="Arial" w:hAnsi="Arial" w:cs="Arial"/>
          <w:i/>
          <w:sz w:val="20"/>
        </w:rPr>
        <w:t>Reported Number of Investors</w:t>
      </w:r>
    </w:p>
    <w:p w14:paraId="26693BC6" w14:textId="77777777" w:rsidR="00BB50E2" w:rsidRDefault="00BB50E2" w:rsidP="00CA22D3">
      <w:pPr>
        <w:pStyle w:val="NoSpacing"/>
        <w:rPr>
          <w:rFonts w:ascii="Arial" w:hAnsi="Arial" w:cs="Arial"/>
          <w:i/>
          <w:sz w:val="20"/>
        </w:rPr>
      </w:pPr>
    </w:p>
    <w:p w14:paraId="26693BC7" w14:textId="77777777" w:rsidR="001E3A17" w:rsidRDefault="00FA098D" w:rsidP="001E3A17">
      <w:pPr>
        <w:rPr>
          <w:sz w:val="20"/>
          <w:szCs w:val="20"/>
        </w:rPr>
      </w:pPr>
      <w:r w:rsidRPr="00A26A91">
        <w:rPr>
          <w:b/>
          <w:sz w:val="20"/>
          <w:szCs w:val="20"/>
        </w:rPr>
        <w:t>Important</w:t>
      </w:r>
      <w:r w:rsidR="00974069" w:rsidRPr="00CA22D3">
        <w:rPr>
          <w:rFonts w:cs="Arial"/>
          <w:sz w:val="20"/>
        </w:rPr>
        <w:t xml:space="preserve">: </w:t>
      </w:r>
      <w:r w:rsidR="001E3A17">
        <w:rPr>
          <w:sz w:val="20"/>
          <w:szCs w:val="20"/>
        </w:rPr>
        <w:t xml:space="preserve">To avoid errors in </w:t>
      </w:r>
      <w:proofErr w:type="spellStart"/>
      <w:r w:rsidR="001E3A17">
        <w:rPr>
          <w:sz w:val="20"/>
          <w:szCs w:val="20"/>
        </w:rPr>
        <w:t>lodgment</w:t>
      </w:r>
      <w:proofErr w:type="spellEnd"/>
      <w:r w:rsidR="001E3A17">
        <w:rPr>
          <w:sz w:val="20"/>
          <w:szCs w:val="20"/>
        </w:rPr>
        <w:t xml:space="preserve"> and processing we recommend the following validations be applied</w:t>
      </w:r>
      <w:r w:rsidR="00193DB7">
        <w:rPr>
          <w:sz w:val="20"/>
          <w:szCs w:val="20"/>
        </w:rPr>
        <w:t xml:space="preserve"> –</w:t>
      </w:r>
    </w:p>
    <w:p w14:paraId="26693BC8" w14:textId="77777777" w:rsidR="00FA098D" w:rsidRDefault="00FA098D" w:rsidP="00CA22D3">
      <w:pPr>
        <w:rPr>
          <w:rFonts w:cs="Arial"/>
          <w:sz w:val="20"/>
        </w:rPr>
      </w:pPr>
    </w:p>
    <w:p w14:paraId="26693BC9" w14:textId="77777777" w:rsidR="00974069" w:rsidRDefault="00974069" w:rsidP="009D2E5C">
      <w:pPr>
        <w:pStyle w:val="NoSpacing"/>
        <w:numPr>
          <w:ilvl w:val="0"/>
          <w:numId w:val="22"/>
        </w:numPr>
        <w:rPr>
          <w:rFonts w:ascii="Arial" w:hAnsi="Arial" w:cs="Arial"/>
          <w:sz w:val="20"/>
        </w:rPr>
      </w:pPr>
      <w:r w:rsidRPr="00CA22D3">
        <w:rPr>
          <w:rFonts w:ascii="Arial" w:hAnsi="Arial" w:cs="Arial"/>
          <w:sz w:val="20"/>
        </w:rPr>
        <w:t xml:space="preserve">The </w:t>
      </w:r>
      <w:r w:rsidR="00AB16BC">
        <w:rPr>
          <w:rFonts w:ascii="Arial" w:hAnsi="Arial" w:cs="Arial"/>
          <w:sz w:val="20"/>
        </w:rPr>
        <w:t>taxpayer</w:t>
      </w:r>
      <w:r w:rsidR="00AB16BC" w:rsidRPr="00CA22D3">
        <w:rPr>
          <w:rFonts w:ascii="Arial" w:hAnsi="Arial" w:cs="Arial"/>
          <w:sz w:val="20"/>
        </w:rPr>
        <w:t xml:space="preserve">’s </w:t>
      </w:r>
      <w:r w:rsidR="000929AE">
        <w:rPr>
          <w:rFonts w:ascii="Arial" w:hAnsi="Arial" w:cs="Arial"/>
          <w:sz w:val="20"/>
        </w:rPr>
        <w:t>proportion</w:t>
      </w:r>
      <w:r w:rsidRPr="00CA22D3">
        <w:rPr>
          <w:rFonts w:ascii="Arial" w:hAnsi="Arial" w:cs="Arial"/>
          <w:sz w:val="20"/>
        </w:rPr>
        <w:t xml:space="preserve"> of a franked amount cannot be greater than the total franked amount</w:t>
      </w:r>
      <w:r w:rsidR="004D2113">
        <w:rPr>
          <w:rFonts w:ascii="Arial" w:hAnsi="Arial" w:cs="Arial"/>
          <w:sz w:val="20"/>
        </w:rPr>
        <w:t>.</w:t>
      </w:r>
    </w:p>
    <w:p w14:paraId="26693BCA" w14:textId="77777777" w:rsidR="008661F0" w:rsidRDefault="008661F0" w:rsidP="00A160F8">
      <w:pPr>
        <w:pStyle w:val="Head2"/>
      </w:pPr>
      <w:bookmarkStart w:id="670" w:name="_Toc1395440"/>
      <w:bookmarkStart w:id="671" w:name="_Toc3475028"/>
      <w:bookmarkStart w:id="672" w:name="_Toc3531048"/>
      <w:bookmarkStart w:id="673" w:name="_Toc16771190"/>
      <w:bookmarkEnd w:id="670"/>
      <w:bookmarkEnd w:id="671"/>
      <w:bookmarkEnd w:id="672"/>
      <w:r>
        <w:t>Dividend</w:t>
      </w:r>
      <w:r w:rsidR="00AD3F94">
        <w:t>s</w:t>
      </w:r>
      <w:r w:rsidR="000444BE">
        <w:t>/companies</w:t>
      </w:r>
      <w:r>
        <w:t xml:space="preserve"> – </w:t>
      </w:r>
      <w:r w:rsidR="00AB16BC">
        <w:t xml:space="preserve">Taxpayer </w:t>
      </w:r>
      <w:r w:rsidR="008C0E75">
        <w:t xml:space="preserve">Proportion </w:t>
      </w:r>
      <w:r w:rsidR="00B838E6">
        <w:t xml:space="preserve">of </w:t>
      </w:r>
      <w:r>
        <w:t>Franking Credit</w:t>
      </w:r>
      <w:bookmarkEnd w:id="673"/>
    </w:p>
    <w:p w14:paraId="26693BCB" w14:textId="77777777" w:rsidR="008661F0" w:rsidRDefault="00A86867" w:rsidP="00CA22D3">
      <w:pPr>
        <w:pStyle w:val="Maintext"/>
        <w:rPr>
          <w:sz w:val="20"/>
          <w:szCs w:val="20"/>
        </w:rPr>
      </w:pPr>
      <w:r w:rsidRPr="00CA22D3">
        <w:rPr>
          <w:rFonts w:cs="Arial"/>
          <w:sz w:val="20"/>
          <w:szCs w:val="20"/>
        </w:rPr>
        <w:t xml:space="preserve">If a </w:t>
      </w:r>
      <w:r w:rsidR="00AB16BC">
        <w:rPr>
          <w:rFonts w:cs="Arial"/>
          <w:sz w:val="20"/>
          <w:szCs w:val="20"/>
        </w:rPr>
        <w:t>taxpayer</w:t>
      </w:r>
      <w:r w:rsidRPr="00CA22D3">
        <w:rPr>
          <w:rFonts w:cs="Arial"/>
          <w:sz w:val="20"/>
          <w:szCs w:val="20"/>
        </w:rPr>
        <w:t xml:space="preserve"> has a franked amount, </w:t>
      </w:r>
      <w:r w:rsidR="00A87E0D">
        <w:rPr>
          <w:rFonts w:cs="Arial"/>
          <w:sz w:val="20"/>
          <w:szCs w:val="20"/>
        </w:rPr>
        <w:t>calculate</w:t>
      </w:r>
      <w:r w:rsidRPr="00CA22D3">
        <w:rPr>
          <w:rFonts w:cs="Arial"/>
          <w:sz w:val="20"/>
          <w:szCs w:val="20"/>
        </w:rPr>
        <w:t xml:space="preserve"> </w:t>
      </w:r>
      <w:r w:rsidR="00A87E0D">
        <w:rPr>
          <w:rFonts w:cs="Arial"/>
          <w:sz w:val="20"/>
          <w:szCs w:val="20"/>
        </w:rPr>
        <w:t>only their proportion</w:t>
      </w:r>
      <w:r w:rsidRPr="00CA22D3">
        <w:rPr>
          <w:rFonts w:cs="Arial"/>
          <w:sz w:val="20"/>
          <w:szCs w:val="20"/>
        </w:rPr>
        <w:t xml:space="preserve"> of any franking credit</w:t>
      </w:r>
      <w:r w:rsidR="00923B78">
        <w:rPr>
          <w:rFonts w:cs="Arial"/>
          <w:sz w:val="20"/>
          <w:szCs w:val="20"/>
        </w:rPr>
        <w:t>:</w:t>
      </w:r>
    </w:p>
    <w:p w14:paraId="26693BCC" w14:textId="77777777" w:rsidR="00E2283B" w:rsidRPr="00CA22D3" w:rsidRDefault="00E2283B" w:rsidP="00CA22D3">
      <w:pPr>
        <w:pStyle w:val="Maintext"/>
        <w:rPr>
          <w:sz w:val="20"/>
          <w:szCs w:val="20"/>
        </w:rPr>
      </w:pPr>
    </w:p>
    <w:p w14:paraId="26693BCD" w14:textId="77777777" w:rsidR="00BB50E2" w:rsidRPr="005A6304" w:rsidRDefault="00AB16BC" w:rsidP="001D5126">
      <w:pPr>
        <w:pStyle w:val="NoSpacing"/>
        <w:rPr>
          <w:rFonts w:cs="Arial"/>
          <w:b/>
          <w:i/>
          <w:sz w:val="24"/>
          <w:szCs w:val="24"/>
        </w:rPr>
      </w:pPr>
      <w:r>
        <w:rPr>
          <w:rFonts w:ascii="Arial" w:hAnsi="Arial" w:cs="Arial"/>
          <w:i/>
          <w:sz w:val="20"/>
        </w:rPr>
        <w:t>Taxpayer</w:t>
      </w:r>
      <w:r w:rsidRPr="00CA22D3">
        <w:rPr>
          <w:rFonts w:ascii="Arial" w:hAnsi="Arial" w:cs="Arial"/>
          <w:i/>
          <w:sz w:val="20"/>
        </w:rPr>
        <w:t xml:space="preserve"> </w:t>
      </w:r>
      <w:r w:rsidR="00A87E0D" w:rsidRPr="00CA22D3">
        <w:rPr>
          <w:rFonts w:ascii="Arial" w:hAnsi="Arial" w:cs="Arial"/>
          <w:i/>
          <w:sz w:val="20"/>
        </w:rPr>
        <w:t>proportion value</w:t>
      </w:r>
      <w:r w:rsidR="00923B78" w:rsidRPr="00A26A91">
        <w:rPr>
          <w:rFonts w:ascii="Arial" w:hAnsi="Arial" w:cs="Arial"/>
          <w:i/>
          <w:sz w:val="20"/>
        </w:rPr>
        <w:t xml:space="preserve"> </w:t>
      </w:r>
      <w:r w:rsidR="00923B78" w:rsidRPr="00C25246">
        <w:rPr>
          <w:rFonts w:ascii="Arial" w:hAnsi="Arial"/>
          <w:b/>
          <w:i/>
          <w:szCs w:val="22"/>
        </w:rPr>
        <w:t>=</w:t>
      </w:r>
      <w:r w:rsidR="005A6304">
        <w:rPr>
          <w:rFonts w:ascii="Arial" w:hAnsi="Arial" w:cs="Arial"/>
          <w:i/>
          <w:sz w:val="20"/>
        </w:rPr>
        <w:t xml:space="preserve"> </w:t>
      </w:r>
      <w:r w:rsidR="00923B78" w:rsidRPr="005A6304">
        <w:rPr>
          <w:rFonts w:ascii="Arial" w:hAnsi="Arial" w:cs="Arial"/>
          <w:i/>
          <w:sz w:val="20"/>
        </w:rPr>
        <w:t>F</w:t>
      </w:r>
      <w:r w:rsidR="00E2283B" w:rsidRPr="005A6304">
        <w:rPr>
          <w:rFonts w:ascii="Arial" w:hAnsi="Arial" w:cs="Arial"/>
          <w:i/>
          <w:sz w:val="20"/>
        </w:rPr>
        <w:t xml:space="preserve">ranking </w:t>
      </w:r>
      <w:r w:rsidR="00923B78" w:rsidRPr="005A6304">
        <w:rPr>
          <w:rFonts w:ascii="Arial" w:hAnsi="Arial" w:cs="Arial"/>
          <w:i/>
          <w:sz w:val="20"/>
        </w:rPr>
        <w:t>C</w:t>
      </w:r>
      <w:r w:rsidR="00E2283B" w:rsidRPr="005A6304">
        <w:rPr>
          <w:rFonts w:ascii="Arial" w:hAnsi="Arial" w:cs="Arial"/>
          <w:i/>
          <w:sz w:val="20"/>
        </w:rPr>
        <w:t>redit</w:t>
      </w:r>
      <w:r w:rsidR="00610F82">
        <w:rPr>
          <w:rFonts w:cs="Arial"/>
          <w:b/>
          <w:i/>
          <w:sz w:val="24"/>
          <w:szCs w:val="24"/>
        </w:rPr>
        <w:t xml:space="preserve"> </w:t>
      </w:r>
      <w:r w:rsidR="005A6304" w:rsidRPr="005A6304">
        <w:rPr>
          <w:rFonts w:ascii="Arial" w:hAnsi="Arial" w:cs="Arial"/>
          <w:b/>
          <w:i/>
          <w:sz w:val="24"/>
          <w:szCs w:val="24"/>
        </w:rPr>
        <w:t>÷</w:t>
      </w:r>
      <w:r w:rsidR="005A6304">
        <w:rPr>
          <w:rFonts w:cs="Arial"/>
          <w:b/>
          <w:i/>
          <w:sz w:val="24"/>
          <w:szCs w:val="24"/>
        </w:rPr>
        <w:t xml:space="preserve"> </w:t>
      </w:r>
      <w:r w:rsidR="00923B78" w:rsidRPr="00923B78">
        <w:rPr>
          <w:rFonts w:ascii="Arial" w:hAnsi="Arial" w:cs="Arial"/>
          <w:i/>
          <w:sz w:val="20"/>
        </w:rPr>
        <w:t>Reported Number of Investors</w:t>
      </w:r>
    </w:p>
    <w:p w14:paraId="26693BCE" w14:textId="77777777" w:rsidR="0096268A" w:rsidRDefault="0096268A" w:rsidP="00CA22D3">
      <w:pPr>
        <w:pStyle w:val="NoSpacing"/>
        <w:rPr>
          <w:sz w:val="20"/>
        </w:rPr>
      </w:pPr>
    </w:p>
    <w:p w14:paraId="26693BCF" w14:textId="77777777" w:rsidR="001E3A17" w:rsidRDefault="00FA098D" w:rsidP="001E3A17">
      <w:pPr>
        <w:rPr>
          <w:sz w:val="20"/>
          <w:szCs w:val="20"/>
        </w:rPr>
      </w:pPr>
      <w:r>
        <w:rPr>
          <w:b/>
          <w:sz w:val="20"/>
          <w:szCs w:val="20"/>
        </w:rPr>
        <w:t>Important</w:t>
      </w:r>
      <w:r w:rsidR="006936D7" w:rsidRPr="00CA22D3">
        <w:rPr>
          <w:rFonts w:cs="Arial"/>
          <w:b/>
          <w:sz w:val="20"/>
        </w:rPr>
        <w:t>:</w:t>
      </w:r>
      <w:r>
        <w:rPr>
          <w:rFonts w:cs="Arial"/>
          <w:b/>
          <w:sz w:val="20"/>
        </w:rPr>
        <w:t xml:space="preserve"> </w:t>
      </w:r>
      <w:r w:rsidR="001E3A17">
        <w:rPr>
          <w:sz w:val="20"/>
          <w:szCs w:val="20"/>
        </w:rPr>
        <w:t xml:space="preserve">To avoid errors in </w:t>
      </w:r>
      <w:proofErr w:type="spellStart"/>
      <w:r w:rsidR="001E3A17">
        <w:rPr>
          <w:sz w:val="20"/>
          <w:szCs w:val="20"/>
        </w:rPr>
        <w:t>lodgment</w:t>
      </w:r>
      <w:proofErr w:type="spellEnd"/>
      <w:r w:rsidR="001E3A17">
        <w:rPr>
          <w:sz w:val="20"/>
          <w:szCs w:val="20"/>
        </w:rPr>
        <w:t xml:space="preserve"> and processing we recommend the following validations be applied</w:t>
      </w:r>
      <w:r w:rsidR="00193DB7">
        <w:rPr>
          <w:sz w:val="20"/>
          <w:szCs w:val="20"/>
        </w:rPr>
        <w:t xml:space="preserve"> –</w:t>
      </w:r>
    </w:p>
    <w:p w14:paraId="26693BD0" w14:textId="77777777" w:rsidR="00FA098D" w:rsidRPr="005A6304" w:rsidRDefault="00FA098D" w:rsidP="005A6304">
      <w:pPr>
        <w:pStyle w:val="Content"/>
        <w:spacing w:before="0" w:after="0"/>
        <w:rPr>
          <w:rFonts w:cs="Times New Roman"/>
          <w:szCs w:val="20"/>
        </w:rPr>
      </w:pPr>
    </w:p>
    <w:p w14:paraId="26693BD1" w14:textId="77777777" w:rsidR="0096268A" w:rsidRPr="006B6CA3" w:rsidRDefault="006936D7" w:rsidP="009D2E5C">
      <w:pPr>
        <w:pStyle w:val="NoSpacing"/>
        <w:numPr>
          <w:ilvl w:val="0"/>
          <w:numId w:val="15"/>
        </w:numPr>
        <w:rPr>
          <w:sz w:val="20"/>
        </w:rPr>
      </w:pPr>
      <w:r w:rsidRPr="00CA22D3">
        <w:rPr>
          <w:rFonts w:ascii="Arial" w:hAnsi="Arial" w:cs="Arial"/>
          <w:sz w:val="20"/>
        </w:rPr>
        <w:t xml:space="preserve">A </w:t>
      </w:r>
      <w:r w:rsidR="00AB16BC">
        <w:rPr>
          <w:rFonts w:ascii="Arial" w:hAnsi="Arial" w:cs="Arial"/>
          <w:sz w:val="20"/>
        </w:rPr>
        <w:t>taxpayer</w:t>
      </w:r>
      <w:r w:rsidRPr="00CA22D3">
        <w:rPr>
          <w:rFonts w:ascii="Arial" w:hAnsi="Arial" w:cs="Arial"/>
          <w:sz w:val="20"/>
        </w:rPr>
        <w:t xml:space="preserve">’s share of </w:t>
      </w:r>
      <w:r>
        <w:rPr>
          <w:rFonts w:ascii="Arial" w:hAnsi="Arial" w:cs="Arial"/>
          <w:sz w:val="20"/>
        </w:rPr>
        <w:t>f</w:t>
      </w:r>
      <w:r w:rsidRPr="00CA22D3">
        <w:rPr>
          <w:rFonts w:ascii="Arial" w:hAnsi="Arial" w:cs="Arial"/>
          <w:sz w:val="20"/>
        </w:rPr>
        <w:t xml:space="preserve">ranking credit cannot be greater than 48% of their </w:t>
      </w:r>
      <w:r w:rsidR="0096268A">
        <w:rPr>
          <w:rFonts w:ascii="Arial" w:hAnsi="Arial" w:cs="Arial"/>
          <w:sz w:val="20"/>
        </w:rPr>
        <w:t>proportion</w:t>
      </w:r>
      <w:r w:rsidRPr="00CA22D3">
        <w:rPr>
          <w:rFonts w:ascii="Arial" w:hAnsi="Arial" w:cs="Arial"/>
          <w:sz w:val="20"/>
        </w:rPr>
        <w:t xml:space="preserve"> of</w:t>
      </w:r>
      <w:r w:rsidR="0096268A">
        <w:rPr>
          <w:rFonts w:ascii="Arial" w:hAnsi="Arial" w:cs="Arial"/>
          <w:sz w:val="20"/>
        </w:rPr>
        <w:t xml:space="preserve"> total</w:t>
      </w:r>
      <w:r w:rsidRPr="00CA22D3">
        <w:rPr>
          <w:rFonts w:ascii="Arial" w:hAnsi="Arial" w:cs="Arial"/>
          <w:sz w:val="20"/>
        </w:rPr>
        <w:t xml:space="preserve"> dividends franked amount.</w:t>
      </w:r>
      <w:r w:rsidR="00421CB3">
        <w:rPr>
          <w:rFonts w:ascii="Arial" w:hAnsi="Arial" w:cs="Arial"/>
          <w:sz w:val="20"/>
        </w:rPr>
        <w:t xml:space="preserve">  This would cause an </w:t>
      </w:r>
      <w:r w:rsidR="00421CB3" w:rsidRPr="00CA22D3">
        <w:rPr>
          <w:rFonts w:ascii="Arial" w:hAnsi="Arial" w:cs="Arial"/>
          <w:b/>
          <w:sz w:val="20"/>
        </w:rPr>
        <w:t>error</w:t>
      </w:r>
      <w:r w:rsidR="00421CB3">
        <w:rPr>
          <w:rFonts w:ascii="Arial" w:hAnsi="Arial" w:cs="Arial"/>
          <w:sz w:val="20"/>
        </w:rPr>
        <w:t xml:space="preserve"> that would prevent the IITR being processed</w:t>
      </w:r>
      <w:r w:rsidR="00EF4AE2">
        <w:rPr>
          <w:rFonts w:ascii="Arial" w:hAnsi="Arial" w:cs="Arial"/>
          <w:sz w:val="20"/>
        </w:rPr>
        <w:t>.</w:t>
      </w:r>
    </w:p>
    <w:p w14:paraId="26693BD2" w14:textId="77777777" w:rsidR="0096268A" w:rsidRDefault="006924A6" w:rsidP="009D2E5C">
      <w:pPr>
        <w:pStyle w:val="NoSpacing"/>
        <w:numPr>
          <w:ilvl w:val="0"/>
          <w:numId w:val="13"/>
        </w:numPr>
        <w:rPr>
          <w:sz w:val="20"/>
        </w:rPr>
      </w:pPr>
      <w:r>
        <w:rPr>
          <w:rFonts w:ascii="Arial" w:hAnsi="Arial" w:cs="Arial"/>
          <w:sz w:val="20"/>
        </w:rPr>
        <w:t xml:space="preserve">The </w:t>
      </w:r>
      <w:r w:rsidR="00AB16BC">
        <w:rPr>
          <w:rFonts w:ascii="Arial" w:hAnsi="Arial" w:cs="Arial"/>
          <w:sz w:val="20"/>
        </w:rPr>
        <w:t xml:space="preserve">taxpayer’s </w:t>
      </w:r>
      <w:r>
        <w:rPr>
          <w:rFonts w:ascii="Arial" w:hAnsi="Arial" w:cs="Arial"/>
          <w:sz w:val="20"/>
        </w:rPr>
        <w:t xml:space="preserve">proportion of a </w:t>
      </w:r>
      <w:r w:rsidR="0096268A">
        <w:rPr>
          <w:rFonts w:ascii="Arial" w:hAnsi="Arial" w:cs="Arial"/>
          <w:sz w:val="20"/>
        </w:rPr>
        <w:t>franking credit must have an amount when the client’s proportion of the total franked amount is greater than $0.01.</w:t>
      </w:r>
    </w:p>
    <w:p w14:paraId="26693BD3" w14:textId="77777777" w:rsidR="0096268A" w:rsidRPr="00327B2C" w:rsidRDefault="0096268A" w:rsidP="009D2E5C">
      <w:pPr>
        <w:pStyle w:val="NoSpacing"/>
        <w:numPr>
          <w:ilvl w:val="0"/>
          <w:numId w:val="13"/>
        </w:numPr>
        <w:rPr>
          <w:sz w:val="20"/>
        </w:rPr>
      </w:pPr>
      <w:r>
        <w:rPr>
          <w:rFonts w:ascii="Arial" w:hAnsi="Arial" w:cs="Arial"/>
          <w:sz w:val="20"/>
        </w:rPr>
        <w:t xml:space="preserve">The </w:t>
      </w:r>
      <w:r w:rsidR="00AB16BC">
        <w:rPr>
          <w:rFonts w:ascii="Arial" w:hAnsi="Arial" w:cs="Arial"/>
          <w:sz w:val="20"/>
        </w:rPr>
        <w:t xml:space="preserve">taxpayer’s </w:t>
      </w:r>
      <w:r>
        <w:rPr>
          <w:rFonts w:ascii="Arial" w:hAnsi="Arial" w:cs="Arial"/>
          <w:sz w:val="20"/>
        </w:rPr>
        <w:t>proportion of the total franking credit must not be greater than the total franking credits</w:t>
      </w:r>
      <w:r w:rsidR="009E00A4">
        <w:rPr>
          <w:rFonts w:ascii="Arial" w:hAnsi="Arial" w:cs="Arial"/>
          <w:sz w:val="20"/>
        </w:rPr>
        <w:t>.</w:t>
      </w:r>
    </w:p>
    <w:p w14:paraId="26693BD4" w14:textId="77777777" w:rsidR="00327B2C" w:rsidRPr="00CA22D3" w:rsidRDefault="00327B2C" w:rsidP="00327B2C">
      <w:pPr>
        <w:pStyle w:val="NoSpacing"/>
        <w:ind w:left="720"/>
        <w:rPr>
          <w:sz w:val="20"/>
        </w:rPr>
      </w:pPr>
    </w:p>
    <w:p w14:paraId="26693BD5" w14:textId="77777777" w:rsidR="008661F0" w:rsidRDefault="008661F0" w:rsidP="00A160F8">
      <w:pPr>
        <w:pStyle w:val="Head2"/>
      </w:pPr>
      <w:bookmarkStart w:id="674" w:name="_Toc16771191"/>
      <w:r>
        <w:lastRenderedPageBreak/>
        <w:t>Dividend</w:t>
      </w:r>
      <w:r w:rsidR="00AD3F94">
        <w:t>s</w:t>
      </w:r>
      <w:r>
        <w:t xml:space="preserve"> – </w:t>
      </w:r>
      <w:r w:rsidR="00AB16BC">
        <w:t xml:space="preserve">taxpayer </w:t>
      </w:r>
      <w:r w:rsidR="008C0E75">
        <w:t xml:space="preserve">Proportion </w:t>
      </w:r>
      <w:r w:rsidR="00DF007A">
        <w:t xml:space="preserve">of </w:t>
      </w:r>
      <w:r>
        <w:t>TFN Amounts Withheld</w:t>
      </w:r>
      <w:bookmarkEnd w:id="674"/>
    </w:p>
    <w:p w14:paraId="26693BD6" w14:textId="77777777" w:rsidR="00012052" w:rsidRPr="008C0E75" w:rsidRDefault="00012052" w:rsidP="00CA22D3">
      <w:pPr>
        <w:pStyle w:val="Content"/>
        <w:spacing w:before="0" w:after="0"/>
        <w:rPr>
          <w:rFonts w:cs="Times New Roman"/>
          <w:szCs w:val="20"/>
        </w:rPr>
      </w:pPr>
      <w:r w:rsidRPr="008C0E75">
        <w:rPr>
          <w:rFonts w:cs="Times New Roman"/>
          <w:szCs w:val="20"/>
        </w:rPr>
        <w:t>Where applicable a calculation will need to be performed for an account where the account holder did not quote their TFN to their financial institution</w:t>
      </w:r>
      <w:r w:rsidR="0084355A">
        <w:rPr>
          <w:rFonts w:cs="Times New Roman"/>
          <w:szCs w:val="20"/>
        </w:rPr>
        <w:t>:</w:t>
      </w:r>
    </w:p>
    <w:p w14:paraId="26693BD7" w14:textId="77777777" w:rsidR="008661F0" w:rsidRPr="008C0E75" w:rsidRDefault="008661F0" w:rsidP="00CA22D3">
      <w:pPr>
        <w:pStyle w:val="Maintext"/>
      </w:pPr>
    </w:p>
    <w:p w14:paraId="26693BD8" w14:textId="77777777" w:rsidR="00CE3D93" w:rsidRPr="005A6304" w:rsidRDefault="005D0A3A" w:rsidP="005A6304">
      <w:pPr>
        <w:pStyle w:val="Content"/>
        <w:spacing w:before="0" w:after="0"/>
        <w:rPr>
          <w:rFonts w:cs="Times New Roman"/>
          <w:i/>
          <w:szCs w:val="20"/>
        </w:rPr>
      </w:pPr>
      <w:r>
        <w:rPr>
          <w:rFonts w:cs="Times New Roman"/>
          <w:i/>
          <w:szCs w:val="20"/>
        </w:rPr>
        <w:t>Taxpayer</w:t>
      </w:r>
      <w:r w:rsidRPr="00CA22D3">
        <w:rPr>
          <w:rFonts w:cs="Times New Roman"/>
          <w:i/>
          <w:szCs w:val="20"/>
        </w:rPr>
        <w:t xml:space="preserve"> </w:t>
      </w:r>
      <w:r w:rsidR="00A87E0D" w:rsidRPr="00CA22D3">
        <w:rPr>
          <w:rFonts w:cs="Times New Roman"/>
          <w:i/>
          <w:szCs w:val="20"/>
        </w:rPr>
        <w:t>proportion value</w:t>
      </w:r>
      <w:r w:rsidR="00E2283B" w:rsidRPr="00CA22D3">
        <w:rPr>
          <w:rFonts w:cs="Times New Roman"/>
          <w:i/>
          <w:szCs w:val="20"/>
        </w:rPr>
        <w:t xml:space="preserve"> </w:t>
      </w:r>
      <w:r w:rsidR="00E2283B" w:rsidRPr="000744BA">
        <w:rPr>
          <w:rFonts w:cs="Times New Roman"/>
          <w:b/>
          <w:i/>
          <w:sz w:val="22"/>
        </w:rPr>
        <w:t>=</w:t>
      </w:r>
      <w:r w:rsidR="00E2283B" w:rsidRPr="00CA22D3">
        <w:rPr>
          <w:rFonts w:cs="Times New Roman"/>
          <w:i/>
          <w:szCs w:val="20"/>
        </w:rPr>
        <w:t xml:space="preserve"> </w:t>
      </w:r>
      <w:r w:rsidR="003D39CA" w:rsidRPr="005A6304">
        <w:rPr>
          <w:rFonts w:cs="Times New Roman"/>
          <w:i/>
          <w:szCs w:val="20"/>
        </w:rPr>
        <w:t>TFN amounts withheld from dividends</w:t>
      </w:r>
      <w:r w:rsidR="005A6304" w:rsidRPr="005A6304">
        <w:rPr>
          <w:rFonts w:ascii="Times New Roman" w:hAnsi="Times New Roman"/>
          <w:b/>
          <w:i/>
          <w:sz w:val="24"/>
          <w:szCs w:val="24"/>
        </w:rPr>
        <w:t xml:space="preserve"> </w:t>
      </w:r>
      <w:r w:rsidR="005A6304" w:rsidRPr="005A6304">
        <w:rPr>
          <w:b/>
          <w:i/>
          <w:sz w:val="24"/>
          <w:szCs w:val="24"/>
        </w:rPr>
        <w:t>÷</w:t>
      </w:r>
      <w:r w:rsidR="005A6304">
        <w:rPr>
          <w:b/>
          <w:i/>
          <w:sz w:val="24"/>
          <w:szCs w:val="24"/>
        </w:rPr>
        <w:t xml:space="preserve"> </w:t>
      </w:r>
      <w:r w:rsidR="003D39CA" w:rsidRPr="003D39CA">
        <w:rPr>
          <w:rFonts w:cs="Times New Roman"/>
          <w:i/>
          <w:szCs w:val="20"/>
        </w:rPr>
        <w:t>Reported Number of Investors</w:t>
      </w:r>
    </w:p>
    <w:p w14:paraId="26693BD9" w14:textId="77777777" w:rsidR="006936D7" w:rsidRDefault="006936D7" w:rsidP="000744BA">
      <w:pPr>
        <w:pStyle w:val="AgendaItem"/>
        <w:spacing w:before="0" w:after="0"/>
      </w:pPr>
    </w:p>
    <w:p w14:paraId="26693BDA" w14:textId="77777777" w:rsidR="00061FB4" w:rsidRDefault="00FA098D" w:rsidP="006936D7">
      <w:pPr>
        <w:rPr>
          <w:sz w:val="20"/>
          <w:szCs w:val="20"/>
        </w:rPr>
      </w:pPr>
      <w:r>
        <w:rPr>
          <w:b/>
          <w:sz w:val="20"/>
          <w:szCs w:val="20"/>
        </w:rPr>
        <w:t>Important</w:t>
      </w:r>
      <w:r w:rsidRPr="006556B8">
        <w:rPr>
          <w:rFonts w:cs="Arial"/>
          <w:b/>
          <w:sz w:val="20"/>
        </w:rPr>
        <w:t>:</w:t>
      </w:r>
      <w:r>
        <w:rPr>
          <w:rFonts w:cs="Arial"/>
          <w:b/>
          <w:sz w:val="20"/>
        </w:rPr>
        <w:t xml:space="preserve"> </w:t>
      </w:r>
      <w:r>
        <w:rPr>
          <w:sz w:val="20"/>
          <w:szCs w:val="20"/>
        </w:rPr>
        <w:t xml:space="preserve">To avoid errors in </w:t>
      </w:r>
      <w:proofErr w:type="spellStart"/>
      <w:r w:rsidR="001E3A17">
        <w:rPr>
          <w:sz w:val="20"/>
          <w:szCs w:val="20"/>
        </w:rPr>
        <w:t>lodgment</w:t>
      </w:r>
      <w:proofErr w:type="spellEnd"/>
      <w:r w:rsidR="001E3A17">
        <w:rPr>
          <w:sz w:val="20"/>
          <w:szCs w:val="20"/>
        </w:rPr>
        <w:t xml:space="preserve"> and </w:t>
      </w:r>
      <w:r>
        <w:rPr>
          <w:sz w:val="20"/>
          <w:szCs w:val="20"/>
        </w:rPr>
        <w:t>processing we recommend the following validations be applied</w:t>
      </w:r>
      <w:r w:rsidR="00193DB7">
        <w:rPr>
          <w:sz w:val="20"/>
          <w:szCs w:val="20"/>
        </w:rPr>
        <w:t xml:space="preserve"> –</w:t>
      </w:r>
    </w:p>
    <w:p w14:paraId="26693BDB" w14:textId="77777777" w:rsidR="00FA098D" w:rsidRPr="000744BA" w:rsidRDefault="00FA098D" w:rsidP="000744BA">
      <w:pPr>
        <w:pStyle w:val="Content"/>
        <w:spacing w:before="0" w:after="0"/>
        <w:rPr>
          <w:rFonts w:cs="Times New Roman"/>
          <w:szCs w:val="20"/>
        </w:rPr>
      </w:pPr>
    </w:p>
    <w:p w14:paraId="26693BDC" w14:textId="77777777" w:rsidR="006936D7" w:rsidRDefault="006936D7" w:rsidP="009D2E5C">
      <w:pPr>
        <w:pStyle w:val="ListParagraph"/>
        <w:numPr>
          <w:ilvl w:val="0"/>
          <w:numId w:val="16"/>
        </w:numPr>
        <w:rPr>
          <w:rFonts w:cs="Arial"/>
          <w:sz w:val="20"/>
          <w:szCs w:val="20"/>
        </w:rPr>
      </w:pPr>
      <w:r w:rsidRPr="00CA22D3">
        <w:rPr>
          <w:rFonts w:ascii="Arial" w:hAnsi="Arial" w:cs="Arial"/>
          <w:sz w:val="20"/>
          <w:szCs w:val="20"/>
        </w:rPr>
        <w:t xml:space="preserve">A </w:t>
      </w:r>
      <w:r w:rsidR="005D0A3A">
        <w:rPr>
          <w:rFonts w:ascii="Arial" w:hAnsi="Arial" w:cs="Arial"/>
          <w:sz w:val="20"/>
          <w:szCs w:val="20"/>
        </w:rPr>
        <w:t>taxpayer</w:t>
      </w:r>
      <w:r w:rsidRPr="00CA22D3">
        <w:rPr>
          <w:rFonts w:ascii="Arial" w:hAnsi="Arial" w:cs="Arial"/>
          <w:sz w:val="20"/>
          <w:szCs w:val="20"/>
        </w:rPr>
        <w:t xml:space="preserve">’s proportion of TFN amounts withheld from dividends cannot be greater than 50% of their share of </w:t>
      </w:r>
      <w:r w:rsidR="002449B8">
        <w:rPr>
          <w:rFonts w:ascii="Arial" w:hAnsi="Arial" w:cs="Arial"/>
          <w:sz w:val="20"/>
          <w:szCs w:val="20"/>
        </w:rPr>
        <w:t xml:space="preserve">the </w:t>
      </w:r>
      <w:r w:rsidRPr="00CA22D3">
        <w:rPr>
          <w:rFonts w:ascii="Arial" w:hAnsi="Arial" w:cs="Arial"/>
          <w:sz w:val="20"/>
          <w:szCs w:val="20"/>
        </w:rPr>
        <w:t>unfranked dividend amount.</w:t>
      </w:r>
      <w:r w:rsidR="00421CB3">
        <w:rPr>
          <w:rFonts w:ascii="Arial" w:hAnsi="Arial" w:cs="Arial"/>
          <w:sz w:val="20"/>
          <w:szCs w:val="20"/>
        </w:rPr>
        <w:t xml:space="preserve">  This would cause an </w:t>
      </w:r>
      <w:r w:rsidR="00421CB3" w:rsidRPr="00B10920">
        <w:rPr>
          <w:rFonts w:ascii="Arial" w:hAnsi="Arial" w:cs="Arial"/>
          <w:b/>
          <w:sz w:val="20"/>
          <w:szCs w:val="20"/>
        </w:rPr>
        <w:t>error</w:t>
      </w:r>
      <w:r w:rsidR="00421CB3">
        <w:rPr>
          <w:rFonts w:ascii="Arial" w:hAnsi="Arial" w:cs="Arial"/>
          <w:sz w:val="20"/>
          <w:szCs w:val="20"/>
        </w:rPr>
        <w:t xml:space="preserve"> that would prevent the IITR from processing.</w:t>
      </w:r>
    </w:p>
    <w:p w14:paraId="26693BDD" w14:textId="77777777" w:rsidR="00061FB4" w:rsidRPr="00327B2C" w:rsidRDefault="00061FB4" w:rsidP="009D2E5C">
      <w:pPr>
        <w:pStyle w:val="ListParagraph"/>
        <w:numPr>
          <w:ilvl w:val="0"/>
          <w:numId w:val="16"/>
        </w:numPr>
        <w:rPr>
          <w:rFonts w:cs="Arial"/>
          <w:sz w:val="20"/>
          <w:szCs w:val="20"/>
        </w:rPr>
      </w:pPr>
      <w:r>
        <w:rPr>
          <w:rFonts w:ascii="Arial" w:hAnsi="Arial" w:cs="Arial"/>
          <w:sz w:val="20"/>
          <w:szCs w:val="20"/>
        </w:rPr>
        <w:t xml:space="preserve">A </w:t>
      </w:r>
      <w:r w:rsidR="005D0A3A">
        <w:rPr>
          <w:rFonts w:ascii="Arial" w:hAnsi="Arial" w:cs="Arial"/>
          <w:sz w:val="20"/>
          <w:szCs w:val="20"/>
        </w:rPr>
        <w:t xml:space="preserve">taxpayer’s </w:t>
      </w:r>
      <w:r>
        <w:rPr>
          <w:rFonts w:ascii="Arial" w:hAnsi="Arial" w:cs="Arial"/>
          <w:sz w:val="20"/>
          <w:szCs w:val="20"/>
        </w:rPr>
        <w:t>proportion of TFN amounts withheld must not be greater than a client’s share of total dividends.</w:t>
      </w:r>
    </w:p>
    <w:p w14:paraId="26693BDE" w14:textId="77777777" w:rsidR="007A311C" w:rsidRDefault="007A311C" w:rsidP="00A160F8">
      <w:pPr>
        <w:pStyle w:val="Head2"/>
      </w:pPr>
      <w:bookmarkStart w:id="675" w:name="_Toc1395443"/>
      <w:bookmarkStart w:id="676" w:name="_Toc3475031"/>
      <w:bookmarkStart w:id="677" w:name="_Toc3531051"/>
      <w:bookmarkStart w:id="678" w:name="_Toc16771192"/>
      <w:bookmarkEnd w:id="675"/>
      <w:bookmarkEnd w:id="676"/>
      <w:bookmarkEnd w:id="677"/>
      <w:r>
        <w:t>Dividends – taxpayer Proportion of Exploration Credits</w:t>
      </w:r>
      <w:bookmarkEnd w:id="678"/>
    </w:p>
    <w:p w14:paraId="26693BDF" w14:textId="77777777" w:rsidR="0030489B" w:rsidRDefault="0079710D" w:rsidP="0030489B">
      <w:pPr>
        <w:spacing w:after="120"/>
        <w:rPr>
          <w:sz w:val="20"/>
          <w:szCs w:val="20"/>
        </w:rPr>
      </w:pPr>
      <w:r>
        <w:rPr>
          <w:rFonts w:cs="Arial"/>
          <w:sz w:val="20"/>
          <w:szCs w:val="20"/>
        </w:rPr>
        <w:t xml:space="preserve">Exploration credits with the payment type “DIV” are to be displayed together with the dividends data. </w:t>
      </w:r>
      <w:r w:rsidR="0030489B">
        <w:rPr>
          <w:sz w:val="20"/>
          <w:szCs w:val="20"/>
        </w:rPr>
        <w:t xml:space="preserve">The </w:t>
      </w:r>
      <w:r w:rsidR="0030489B" w:rsidRPr="009C1B1B">
        <w:rPr>
          <w:sz w:val="20"/>
          <w:szCs w:val="20"/>
        </w:rPr>
        <w:t>Other refundable tax offsets code</w:t>
      </w:r>
      <w:r w:rsidR="0030489B">
        <w:rPr>
          <w:sz w:val="20"/>
          <w:szCs w:val="20"/>
        </w:rPr>
        <w:t xml:space="preserve"> (IITR396) will identify whether it is for exploration credits.</w:t>
      </w:r>
    </w:p>
    <w:p w14:paraId="26693BE0" w14:textId="77777777" w:rsidR="0079710D" w:rsidRDefault="0079710D" w:rsidP="007A311C">
      <w:pPr>
        <w:pStyle w:val="Maintext"/>
        <w:rPr>
          <w:rFonts w:cs="Arial"/>
          <w:sz w:val="20"/>
          <w:szCs w:val="20"/>
        </w:rPr>
      </w:pPr>
    </w:p>
    <w:p w14:paraId="26693BE1" w14:textId="77777777" w:rsidR="007A311C" w:rsidRDefault="007A311C" w:rsidP="007A311C">
      <w:pPr>
        <w:pStyle w:val="Maintext"/>
        <w:rPr>
          <w:sz w:val="20"/>
          <w:szCs w:val="20"/>
        </w:rPr>
      </w:pPr>
      <w:r w:rsidRPr="00CA22D3">
        <w:rPr>
          <w:rFonts w:cs="Arial"/>
          <w:sz w:val="20"/>
          <w:szCs w:val="20"/>
        </w:rPr>
        <w:t xml:space="preserve">If a </w:t>
      </w:r>
      <w:r>
        <w:rPr>
          <w:rFonts w:cs="Arial"/>
          <w:sz w:val="20"/>
          <w:szCs w:val="20"/>
        </w:rPr>
        <w:t>taxpayer has explorations credits</w:t>
      </w:r>
      <w:r w:rsidRPr="00CA22D3">
        <w:rPr>
          <w:rFonts w:cs="Arial"/>
          <w:sz w:val="20"/>
          <w:szCs w:val="20"/>
        </w:rPr>
        <w:t xml:space="preserve">, </w:t>
      </w:r>
      <w:r>
        <w:rPr>
          <w:rFonts w:cs="Arial"/>
          <w:sz w:val="20"/>
          <w:szCs w:val="20"/>
        </w:rPr>
        <w:t>calculate</w:t>
      </w:r>
      <w:r w:rsidRPr="00CA22D3">
        <w:rPr>
          <w:rFonts w:cs="Arial"/>
          <w:sz w:val="20"/>
          <w:szCs w:val="20"/>
        </w:rPr>
        <w:t xml:space="preserve"> </w:t>
      </w:r>
      <w:r>
        <w:rPr>
          <w:rFonts w:cs="Arial"/>
          <w:sz w:val="20"/>
          <w:szCs w:val="20"/>
        </w:rPr>
        <w:t>only their proportion</w:t>
      </w:r>
      <w:r w:rsidRPr="00CA22D3">
        <w:rPr>
          <w:rFonts w:cs="Arial"/>
          <w:sz w:val="20"/>
          <w:szCs w:val="20"/>
        </w:rPr>
        <w:t xml:space="preserve"> of any </w:t>
      </w:r>
      <w:r>
        <w:rPr>
          <w:rFonts w:cs="Arial"/>
          <w:sz w:val="20"/>
          <w:szCs w:val="20"/>
        </w:rPr>
        <w:t>exploration</w:t>
      </w:r>
      <w:r w:rsidRPr="00CA22D3">
        <w:rPr>
          <w:rFonts w:cs="Arial"/>
          <w:sz w:val="20"/>
          <w:szCs w:val="20"/>
        </w:rPr>
        <w:t xml:space="preserve"> credit</w:t>
      </w:r>
      <w:r>
        <w:rPr>
          <w:rFonts w:cs="Arial"/>
          <w:sz w:val="20"/>
          <w:szCs w:val="20"/>
        </w:rPr>
        <w:t>:</w:t>
      </w:r>
    </w:p>
    <w:p w14:paraId="26693BE2" w14:textId="77777777" w:rsidR="007A311C" w:rsidRPr="00CA22D3" w:rsidRDefault="007A311C" w:rsidP="007A311C">
      <w:pPr>
        <w:pStyle w:val="Maintext"/>
        <w:rPr>
          <w:sz w:val="20"/>
          <w:szCs w:val="20"/>
        </w:rPr>
      </w:pPr>
    </w:p>
    <w:p w14:paraId="26693BE3" w14:textId="77777777" w:rsidR="007A311C" w:rsidRPr="005A6304" w:rsidRDefault="007A311C" w:rsidP="007A311C">
      <w:pPr>
        <w:pStyle w:val="NoSpacing"/>
        <w:rPr>
          <w:rFonts w:cs="Arial"/>
          <w:b/>
          <w:i/>
          <w:sz w:val="24"/>
          <w:szCs w:val="24"/>
        </w:rPr>
      </w:pPr>
      <w:r>
        <w:rPr>
          <w:rFonts w:ascii="Arial" w:hAnsi="Arial" w:cs="Arial"/>
          <w:i/>
          <w:sz w:val="20"/>
        </w:rPr>
        <w:t>Taxpayer</w:t>
      </w:r>
      <w:r w:rsidRPr="00CA22D3">
        <w:rPr>
          <w:rFonts w:ascii="Arial" w:hAnsi="Arial" w:cs="Arial"/>
          <w:i/>
          <w:sz w:val="20"/>
        </w:rPr>
        <w:t xml:space="preserve"> proportion value</w:t>
      </w:r>
      <w:r w:rsidRPr="00A26A91">
        <w:rPr>
          <w:rFonts w:ascii="Arial" w:hAnsi="Arial" w:cs="Arial"/>
          <w:i/>
          <w:sz w:val="20"/>
        </w:rPr>
        <w:t xml:space="preserve"> </w:t>
      </w:r>
      <w:r w:rsidRPr="00C25246">
        <w:rPr>
          <w:rFonts w:ascii="Arial" w:hAnsi="Arial"/>
          <w:b/>
          <w:i/>
          <w:szCs w:val="22"/>
        </w:rPr>
        <w:t>=</w:t>
      </w:r>
      <w:r>
        <w:rPr>
          <w:rFonts w:ascii="Arial" w:hAnsi="Arial" w:cs="Arial"/>
          <w:i/>
          <w:sz w:val="20"/>
        </w:rPr>
        <w:t xml:space="preserve"> Exploration credits</w:t>
      </w:r>
      <w:r>
        <w:rPr>
          <w:rFonts w:cs="Arial"/>
          <w:b/>
          <w:i/>
          <w:sz w:val="24"/>
          <w:szCs w:val="24"/>
        </w:rPr>
        <w:t xml:space="preserve"> </w:t>
      </w:r>
      <w:r w:rsidRPr="005A6304">
        <w:rPr>
          <w:rFonts w:ascii="Arial" w:hAnsi="Arial" w:cs="Arial"/>
          <w:b/>
          <w:i/>
          <w:sz w:val="24"/>
          <w:szCs w:val="24"/>
        </w:rPr>
        <w:t>÷</w:t>
      </w:r>
      <w:r>
        <w:rPr>
          <w:rFonts w:cs="Arial"/>
          <w:b/>
          <w:i/>
          <w:sz w:val="24"/>
          <w:szCs w:val="24"/>
        </w:rPr>
        <w:t xml:space="preserve"> </w:t>
      </w:r>
      <w:r w:rsidRPr="00923B78">
        <w:rPr>
          <w:rFonts w:ascii="Arial" w:hAnsi="Arial" w:cs="Arial"/>
          <w:i/>
          <w:sz w:val="20"/>
        </w:rPr>
        <w:t>Reported Number of Investors</w:t>
      </w:r>
    </w:p>
    <w:p w14:paraId="26693BE4" w14:textId="77777777" w:rsidR="007A311C" w:rsidRDefault="007A311C" w:rsidP="007A311C">
      <w:pPr>
        <w:pStyle w:val="NoSpacing"/>
        <w:rPr>
          <w:sz w:val="20"/>
        </w:rPr>
      </w:pPr>
    </w:p>
    <w:p w14:paraId="26693BE5" w14:textId="77777777" w:rsidR="007A311C" w:rsidRDefault="007A311C" w:rsidP="007A311C">
      <w:pPr>
        <w:rPr>
          <w:sz w:val="20"/>
          <w:szCs w:val="20"/>
        </w:rPr>
      </w:pPr>
      <w:r w:rsidRPr="00A26A91">
        <w:rPr>
          <w:b/>
          <w:sz w:val="20"/>
          <w:szCs w:val="20"/>
        </w:rPr>
        <w:t>Important</w:t>
      </w:r>
      <w:r w:rsidRPr="00CA22D3">
        <w:rPr>
          <w:rFonts w:cs="Arial"/>
          <w:sz w:val="20"/>
        </w:rPr>
        <w:t xml:space="preserve">: </w:t>
      </w:r>
      <w:r>
        <w:rPr>
          <w:sz w:val="20"/>
          <w:szCs w:val="20"/>
        </w:rPr>
        <w:t xml:space="preserve">To avoid errors in </w:t>
      </w:r>
      <w:proofErr w:type="spellStart"/>
      <w:r>
        <w:rPr>
          <w:sz w:val="20"/>
          <w:szCs w:val="20"/>
        </w:rPr>
        <w:t>lodgment</w:t>
      </w:r>
      <w:proofErr w:type="spellEnd"/>
      <w:r>
        <w:rPr>
          <w:sz w:val="20"/>
          <w:szCs w:val="20"/>
        </w:rPr>
        <w:t xml:space="preserve"> and processing we recommend the following validations be applied –</w:t>
      </w:r>
    </w:p>
    <w:p w14:paraId="26693BE6" w14:textId="77777777" w:rsidR="007A311C" w:rsidRDefault="007A311C" w:rsidP="007A311C">
      <w:pPr>
        <w:rPr>
          <w:rFonts w:cs="Arial"/>
          <w:sz w:val="20"/>
        </w:rPr>
      </w:pPr>
    </w:p>
    <w:p w14:paraId="26693BE7" w14:textId="77777777" w:rsidR="007A311C" w:rsidRDefault="007A311C" w:rsidP="007A311C">
      <w:pPr>
        <w:pStyle w:val="NoSpacing"/>
        <w:numPr>
          <w:ilvl w:val="0"/>
          <w:numId w:val="22"/>
        </w:numPr>
        <w:rPr>
          <w:rFonts w:ascii="Arial" w:hAnsi="Arial" w:cs="Arial"/>
          <w:sz w:val="20"/>
        </w:rPr>
      </w:pPr>
      <w:r w:rsidRPr="00CA22D3">
        <w:rPr>
          <w:rFonts w:ascii="Arial" w:hAnsi="Arial" w:cs="Arial"/>
          <w:sz w:val="20"/>
        </w:rPr>
        <w:t xml:space="preserve">The </w:t>
      </w:r>
      <w:r>
        <w:rPr>
          <w:rFonts w:ascii="Arial" w:hAnsi="Arial" w:cs="Arial"/>
          <w:sz w:val="20"/>
        </w:rPr>
        <w:t>taxpayer</w:t>
      </w:r>
      <w:r w:rsidRPr="00CA22D3">
        <w:rPr>
          <w:rFonts w:ascii="Arial" w:hAnsi="Arial" w:cs="Arial"/>
          <w:sz w:val="20"/>
        </w:rPr>
        <w:t xml:space="preserve">’s </w:t>
      </w:r>
      <w:r>
        <w:rPr>
          <w:rFonts w:ascii="Arial" w:hAnsi="Arial" w:cs="Arial"/>
          <w:sz w:val="20"/>
        </w:rPr>
        <w:t>proportion</w:t>
      </w:r>
      <w:r w:rsidRPr="00CA22D3">
        <w:rPr>
          <w:rFonts w:ascii="Arial" w:hAnsi="Arial" w:cs="Arial"/>
          <w:sz w:val="20"/>
        </w:rPr>
        <w:t xml:space="preserve"> of </w:t>
      </w:r>
      <w:r w:rsidR="00FF57BD" w:rsidRPr="00CA22D3">
        <w:rPr>
          <w:rFonts w:ascii="Arial" w:hAnsi="Arial" w:cs="Arial"/>
          <w:sz w:val="20"/>
        </w:rPr>
        <w:t>an</w:t>
      </w:r>
      <w:r w:rsidRPr="00CA22D3">
        <w:rPr>
          <w:rFonts w:ascii="Arial" w:hAnsi="Arial" w:cs="Arial"/>
          <w:sz w:val="20"/>
        </w:rPr>
        <w:t xml:space="preserve"> </w:t>
      </w:r>
      <w:r>
        <w:rPr>
          <w:rFonts w:ascii="Arial" w:hAnsi="Arial" w:cs="Arial"/>
          <w:sz w:val="20"/>
        </w:rPr>
        <w:t>exploration credit</w:t>
      </w:r>
      <w:r w:rsidRPr="00CA22D3">
        <w:rPr>
          <w:rFonts w:ascii="Arial" w:hAnsi="Arial" w:cs="Arial"/>
          <w:sz w:val="20"/>
        </w:rPr>
        <w:t xml:space="preserve"> cannot be greater than the total </w:t>
      </w:r>
      <w:r>
        <w:rPr>
          <w:rFonts w:ascii="Arial" w:hAnsi="Arial" w:cs="Arial"/>
          <w:sz w:val="20"/>
        </w:rPr>
        <w:t>exploration credit.</w:t>
      </w:r>
    </w:p>
    <w:p w14:paraId="26693BE8" w14:textId="77777777" w:rsidR="00C96964" w:rsidRDefault="00C96964" w:rsidP="00A160F8">
      <w:pPr>
        <w:pStyle w:val="Head2"/>
      </w:pPr>
      <w:bookmarkStart w:id="679" w:name="_Toc1395445"/>
      <w:bookmarkStart w:id="680" w:name="_Toc3475033"/>
      <w:bookmarkStart w:id="681" w:name="_Toc3531053"/>
      <w:bookmarkStart w:id="682" w:name="_Toc16771193"/>
      <w:bookmarkEnd w:id="679"/>
      <w:bookmarkEnd w:id="680"/>
      <w:bookmarkEnd w:id="681"/>
      <w:r>
        <w:t xml:space="preserve">Dividends – taxpayer Proportion of </w:t>
      </w:r>
      <w:r w:rsidRPr="00BB4EB5">
        <w:t>listed investment company capital gain deduction</w:t>
      </w:r>
      <w:bookmarkEnd w:id="682"/>
    </w:p>
    <w:p w14:paraId="26693BE9" w14:textId="77777777" w:rsidR="00C96964" w:rsidRDefault="00C96964" w:rsidP="00C96964">
      <w:pPr>
        <w:pStyle w:val="Maintext"/>
        <w:rPr>
          <w:sz w:val="20"/>
          <w:szCs w:val="20"/>
        </w:rPr>
      </w:pPr>
      <w:r w:rsidRPr="00CA22D3">
        <w:rPr>
          <w:rFonts w:cs="Arial"/>
          <w:sz w:val="20"/>
          <w:szCs w:val="20"/>
        </w:rPr>
        <w:t xml:space="preserve">If a </w:t>
      </w:r>
      <w:r>
        <w:rPr>
          <w:rFonts w:cs="Arial"/>
          <w:sz w:val="20"/>
          <w:szCs w:val="20"/>
        </w:rPr>
        <w:t>taxpayer has l</w:t>
      </w:r>
      <w:r w:rsidRPr="002C436B">
        <w:rPr>
          <w:rFonts w:cs="Arial"/>
          <w:sz w:val="20"/>
          <w:szCs w:val="20"/>
        </w:rPr>
        <w:t>isted investment company capital gain deduction</w:t>
      </w:r>
      <w:r w:rsidRPr="00CA22D3">
        <w:rPr>
          <w:rFonts w:cs="Arial"/>
          <w:sz w:val="20"/>
          <w:szCs w:val="20"/>
        </w:rPr>
        <w:t xml:space="preserve">, </w:t>
      </w:r>
      <w:r>
        <w:rPr>
          <w:rFonts w:cs="Arial"/>
          <w:sz w:val="20"/>
          <w:szCs w:val="20"/>
        </w:rPr>
        <w:t>calculate</w:t>
      </w:r>
      <w:r w:rsidRPr="00CA22D3">
        <w:rPr>
          <w:rFonts w:cs="Arial"/>
          <w:sz w:val="20"/>
          <w:szCs w:val="20"/>
        </w:rPr>
        <w:t xml:space="preserve"> </w:t>
      </w:r>
      <w:r>
        <w:rPr>
          <w:rFonts w:cs="Arial"/>
          <w:sz w:val="20"/>
          <w:szCs w:val="20"/>
        </w:rPr>
        <w:t>only their proportion</w:t>
      </w:r>
      <w:r w:rsidRPr="00CA22D3">
        <w:rPr>
          <w:rFonts w:cs="Arial"/>
          <w:sz w:val="20"/>
          <w:szCs w:val="20"/>
        </w:rPr>
        <w:t xml:space="preserve"> of any </w:t>
      </w:r>
      <w:r>
        <w:rPr>
          <w:rFonts w:cs="Arial"/>
          <w:sz w:val="20"/>
          <w:szCs w:val="20"/>
        </w:rPr>
        <w:t>l</w:t>
      </w:r>
      <w:r w:rsidRPr="002C436B">
        <w:rPr>
          <w:rFonts w:cs="Arial"/>
          <w:sz w:val="20"/>
          <w:szCs w:val="20"/>
        </w:rPr>
        <w:t>isted investment company capital gain deduction</w:t>
      </w:r>
      <w:r>
        <w:rPr>
          <w:rFonts w:cs="Arial"/>
          <w:sz w:val="20"/>
          <w:szCs w:val="20"/>
        </w:rPr>
        <w:t>:</w:t>
      </w:r>
    </w:p>
    <w:p w14:paraId="26693BEA" w14:textId="77777777" w:rsidR="00C96964" w:rsidRPr="00BA247B" w:rsidRDefault="00C96964" w:rsidP="00C96964">
      <w:pPr>
        <w:pStyle w:val="Maintext"/>
        <w:rPr>
          <w:sz w:val="18"/>
          <w:szCs w:val="18"/>
        </w:rPr>
      </w:pPr>
    </w:p>
    <w:p w14:paraId="26693BEB" w14:textId="77777777" w:rsidR="00C96964" w:rsidRPr="005A6304" w:rsidRDefault="00C96964" w:rsidP="00C96964">
      <w:pPr>
        <w:pStyle w:val="NoSpacing"/>
        <w:rPr>
          <w:rFonts w:cs="Arial"/>
          <w:b/>
          <w:i/>
          <w:sz w:val="24"/>
          <w:szCs w:val="24"/>
        </w:rPr>
      </w:pPr>
      <w:r>
        <w:rPr>
          <w:rFonts w:ascii="Arial" w:hAnsi="Arial" w:cs="Arial"/>
          <w:i/>
          <w:sz w:val="20"/>
        </w:rPr>
        <w:t>Taxpayer</w:t>
      </w:r>
      <w:r w:rsidRPr="00CA22D3">
        <w:rPr>
          <w:rFonts w:ascii="Arial" w:hAnsi="Arial" w:cs="Arial"/>
          <w:i/>
          <w:sz w:val="20"/>
        </w:rPr>
        <w:t xml:space="preserve"> proportion value</w:t>
      </w:r>
      <w:r w:rsidRPr="00A26A91">
        <w:rPr>
          <w:rFonts w:ascii="Arial" w:hAnsi="Arial" w:cs="Arial"/>
          <w:i/>
          <w:sz w:val="20"/>
        </w:rPr>
        <w:t xml:space="preserve"> </w:t>
      </w:r>
      <w:r w:rsidRPr="00C25246">
        <w:rPr>
          <w:rFonts w:ascii="Arial" w:hAnsi="Arial"/>
          <w:b/>
          <w:i/>
          <w:szCs w:val="22"/>
        </w:rPr>
        <w:t>=</w:t>
      </w:r>
      <w:r>
        <w:rPr>
          <w:rFonts w:ascii="Arial" w:hAnsi="Arial" w:cs="Arial"/>
          <w:i/>
          <w:sz w:val="20"/>
        </w:rPr>
        <w:t xml:space="preserve"> </w:t>
      </w:r>
      <w:r w:rsidRPr="002C436B">
        <w:rPr>
          <w:rFonts w:ascii="Arial" w:hAnsi="Arial" w:cs="Arial"/>
          <w:i/>
          <w:sz w:val="20"/>
        </w:rPr>
        <w:t>listed investment company capital gain deduction</w:t>
      </w:r>
      <w:r>
        <w:rPr>
          <w:rFonts w:ascii="Arial" w:hAnsi="Arial" w:cs="Arial"/>
          <w:i/>
          <w:sz w:val="20"/>
        </w:rPr>
        <w:t xml:space="preserve"> </w:t>
      </w:r>
      <w:r w:rsidRPr="005A6304">
        <w:rPr>
          <w:rFonts w:ascii="Arial" w:hAnsi="Arial" w:cs="Arial"/>
          <w:b/>
          <w:i/>
          <w:sz w:val="24"/>
          <w:szCs w:val="24"/>
        </w:rPr>
        <w:t>÷</w:t>
      </w:r>
      <w:r>
        <w:rPr>
          <w:rFonts w:cs="Arial"/>
          <w:b/>
          <w:i/>
          <w:sz w:val="24"/>
          <w:szCs w:val="24"/>
        </w:rPr>
        <w:t xml:space="preserve"> </w:t>
      </w:r>
      <w:r w:rsidRPr="00923B78">
        <w:rPr>
          <w:rFonts w:ascii="Arial" w:hAnsi="Arial" w:cs="Arial"/>
          <w:i/>
          <w:sz w:val="20"/>
        </w:rPr>
        <w:t>Reported Number of Investors</w:t>
      </w:r>
    </w:p>
    <w:p w14:paraId="26693BEC" w14:textId="77777777" w:rsidR="00C96964" w:rsidRDefault="00C96964" w:rsidP="00C96964">
      <w:pPr>
        <w:pStyle w:val="NoSpacing"/>
        <w:rPr>
          <w:sz w:val="20"/>
        </w:rPr>
      </w:pPr>
    </w:p>
    <w:p w14:paraId="26693BED" w14:textId="77777777" w:rsidR="00C96964" w:rsidRDefault="00C96964" w:rsidP="00C96964">
      <w:pPr>
        <w:rPr>
          <w:sz w:val="20"/>
          <w:szCs w:val="20"/>
        </w:rPr>
      </w:pPr>
      <w:r w:rsidRPr="00A26A91">
        <w:rPr>
          <w:b/>
          <w:sz w:val="20"/>
          <w:szCs w:val="20"/>
        </w:rPr>
        <w:t>Important</w:t>
      </w:r>
      <w:r w:rsidRPr="00CA22D3">
        <w:rPr>
          <w:rFonts w:cs="Arial"/>
          <w:sz w:val="20"/>
        </w:rPr>
        <w:t xml:space="preserve">: </w:t>
      </w:r>
      <w:r>
        <w:rPr>
          <w:sz w:val="20"/>
          <w:szCs w:val="20"/>
        </w:rPr>
        <w:t xml:space="preserve">To avoid errors in </w:t>
      </w:r>
      <w:proofErr w:type="spellStart"/>
      <w:r>
        <w:rPr>
          <w:sz w:val="20"/>
          <w:szCs w:val="20"/>
        </w:rPr>
        <w:t>lodgment</w:t>
      </w:r>
      <w:proofErr w:type="spellEnd"/>
      <w:r>
        <w:rPr>
          <w:sz w:val="20"/>
          <w:szCs w:val="20"/>
        </w:rPr>
        <w:t xml:space="preserve"> and processing we recommend the following validations be applied –</w:t>
      </w:r>
    </w:p>
    <w:p w14:paraId="26693BEE" w14:textId="77777777" w:rsidR="00C96964" w:rsidRDefault="00C96964" w:rsidP="00C96964">
      <w:pPr>
        <w:rPr>
          <w:rFonts w:cs="Arial"/>
          <w:sz w:val="20"/>
        </w:rPr>
      </w:pPr>
    </w:p>
    <w:p w14:paraId="26693BEF" w14:textId="77777777" w:rsidR="00C96964" w:rsidRPr="00CA22D3" w:rsidRDefault="00C96964" w:rsidP="00C96964">
      <w:pPr>
        <w:pStyle w:val="NoSpacing"/>
        <w:numPr>
          <w:ilvl w:val="0"/>
          <w:numId w:val="22"/>
        </w:numPr>
        <w:rPr>
          <w:rFonts w:ascii="Arial" w:hAnsi="Arial" w:cs="Arial"/>
          <w:sz w:val="20"/>
        </w:rPr>
      </w:pPr>
      <w:r w:rsidRPr="00CA22D3">
        <w:rPr>
          <w:rFonts w:ascii="Arial" w:hAnsi="Arial" w:cs="Arial"/>
          <w:sz w:val="20"/>
        </w:rPr>
        <w:t xml:space="preserve">The </w:t>
      </w:r>
      <w:r>
        <w:rPr>
          <w:rFonts w:ascii="Arial" w:hAnsi="Arial" w:cs="Arial"/>
          <w:sz w:val="20"/>
        </w:rPr>
        <w:t>taxpayer</w:t>
      </w:r>
      <w:r w:rsidRPr="00CA22D3">
        <w:rPr>
          <w:rFonts w:ascii="Arial" w:hAnsi="Arial" w:cs="Arial"/>
          <w:sz w:val="20"/>
        </w:rPr>
        <w:t xml:space="preserve">’s </w:t>
      </w:r>
      <w:r>
        <w:rPr>
          <w:rFonts w:ascii="Arial" w:hAnsi="Arial" w:cs="Arial"/>
          <w:sz w:val="20"/>
        </w:rPr>
        <w:t>proportion</w:t>
      </w:r>
      <w:r w:rsidRPr="00CA22D3">
        <w:rPr>
          <w:rFonts w:ascii="Arial" w:hAnsi="Arial" w:cs="Arial"/>
          <w:sz w:val="20"/>
        </w:rPr>
        <w:t xml:space="preserve"> of a </w:t>
      </w:r>
      <w:r w:rsidRPr="002C436B">
        <w:rPr>
          <w:rFonts w:ascii="Arial" w:hAnsi="Arial" w:cs="Arial"/>
          <w:sz w:val="20"/>
        </w:rPr>
        <w:t xml:space="preserve">listed investment company capital gain deduction </w:t>
      </w:r>
      <w:r w:rsidRPr="00CA22D3">
        <w:rPr>
          <w:rFonts w:ascii="Arial" w:hAnsi="Arial" w:cs="Arial"/>
          <w:sz w:val="20"/>
        </w:rPr>
        <w:t xml:space="preserve">cannot be greater than the total </w:t>
      </w:r>
      <w:r w:rsidRPr="002C436B">
        <w:rPr>
          <w:rFonts w:ascii="Arial" w:hAnsi="Arial" w:cs="Arial"/>
          <w:sz w:val="20"/>
        </w:rPr>
        <w:t>listed investment company capital gain deduction</w:t>
      </w:r>
      <w:r>
        <w:rPr>
          <w:rFonts w:ascii="Arial" w:hAnsi="Arial" w:cs="Arial"/>
          <w:sz w:val="20"/>
        </w:rPr>
        <w:t>.</w:t>
      </w:r>
    </w:p>
    <w:p w14:paraId="26693BF0" w14:textId="77777777" w:rsidR="00C96964" w:rsidRDefault="00C96964" w:rsidP="007A311C">
      <w:pPr>
        <w:rPr>
          <w:rFonts w:cs="Arial"/>
          <w:sz w:val="20"/>
          <w:szCs w:val="20"/>
        </w:rPr>
      </w:pPr>
    </w:p>
    <w:p w14:paraId="26693BF1" w14:textId="77777777" w:rsidR="001D7B15" w:rsidRDefault="00476792" w:rsidP="001D7B15">
      <w:r>
        <w:rPr>
          <w:sz w:val="20"/>
        </w:rPr>
        <w:t>Once the amount is apportioned it can be assigned to the IITR</w:t>
      </w:r>
      <w:r w:rsidR="001D7B15">
        <w:rPr>
          <w:sz w:val="20"/>
        </w:rPr>
        <w:t>.</w:t>
      </w:r>
      <w:r>
        <w:rPr>
          <w:sz w:val="20"/>
        </w:rPr>
        <w:t xml:space="preserve"> </w:t>
      </w:r>
      <w:r w:rsidR="001D7B15">
        <w:rPr>
          <w:sz w:val="20"/>
        </w:rPr>
        <w:t xml:space="preserve">The elements not listed in the table below under Context </w:t>
      </w:r>
      <w:r w:rsidR="001D7B15" w:rsidRPr="001D7B15">
        <w:rPr>
          <w:sz w:val="20"/>
        </w:rPr>
        <w:t>RP</w:t>
      </w:r>
      <w:proofErr w:type="gramStart"/>
      <w:r w:rsidR="001D7B15" w:rsidRPr="001D7B15">
        <w:rPr>
          <w:sz w:val="20"/>
        </w:rPr>
        <w:t>.{</w:t>
      </w:r>
      <w:proofErr w:type="spellStart"/>
      <w:proofErr w:type="gramEnd"/>
      <w:r w:rsidR="001D7B15" w:rsidRPr="001D7B15">
        <w:rPr>
          <w:sz w:val="20"/>
        </w:rPr>
        <w:t>DivSeqNum</w:t>
      </w:r>
      <w:proofErr w:type="spellEnd"/>
      <w:r w:rsidR="001D7B15" w:rsidRPr="001D7B15">
        <w:rPr>
          <w:sz w:val="20"/>
        </w:rPr>
        <w:t>}</w:t>
      </w:r>
      <w:r w:rsidR="001D7B15">
        <w:rPr>
          <w:sz w:val="20"/>
        </w:rPr>
        <w:t xml:space="preserve"> are information only. The </w:t>
      </w:r>
      <w:r w:rsidR="009B59AE">
        <w:rPr>
          <w:sz w:val="20"/>
        </w:rPr>
        <w:t xml:space="preserve">remaining </w:t>
      </w:r>
      <w:r w:rsidR="001D7B15">
        <w:rPr>
          <w:sz w:val="20"/>
        </w:rPr>
        <w:t>elements listed are to be mapped as follows:</w:t>
      </w:r>
    </w:p>
    <w:p w14:paraId="26693BF2" w14:textId="77777777" w:rsidR="00476792" w:rsidRDefault="00476792" w:rsidP="00476792">
      <w:pPr>
        <w:pStyle w:val="Maintext"/>
        <w:rPr>
          <w:sz w:val="20"/>
        </w:rPr>
      </w:pPr>
    </w:p>
    <w:p w14:paraId="26693BF3" w14:textId="77777777" w:rsidR="00F91830" w:rsidRPr="00BA247B" w:rsidRDefault="00F91830" w:rsidP="00476792">
      <w:pPr>
        <w:pStyle w:val="Maintext"/>
        <w:rPr>
          <w:sz w:val="16"/>
          <w:szCs w:val="16"/>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27"/>
        <w:gridCol w:w="1975"/>
        <w:gridCol w:w="1581"/>
        <w:gridCol w:w="1322"/>
        <w:gridCol w:w="3309"/>
      </w:tblGrid>
      <w:tr w:rsidR="009F1AEE" w:rsidRPr="003D21BE" w14:paraId="26693BF9" w14:textId="77777777" w:rsidTr="00715FFE">
        <w:trPr>
          <w:trHeight w:val="315"/>
        </w:trPr>
        <w:tc>
          <w:tcPr>
            <w:tcW w:w="697" w:type="pct"/>
            <w:shd w:val="clear" w:color="auto" w:fill="C6D9F1" w:themeFill="text2" w:themeFillTint="33"/>
            <w:noWrap/>
            <w:hideMark/>
          </w:tcPr>
          <w:p w14:paraId="26693BF4" w14:textId="77777777" w:rsidR="002631BE" w:rsidRPr="00116775" w:rsidRDefault="002631BE" w:rsidP="00451486">
            <w:pPr>
              <w:rPr>
                <w:rFonts w:cs="Arial"/>
                <w:b/>
                <w:bCs/>
                <w:color w:val="000000"/>
                <w:sz w:val="20"/>
                <w:szCs w:val="20"/>
              </w:rPr>
            </w:pPr>
            <w:r w:rsidRPr="00116775">
              <w:rPr>
                <w:rFonts w:cs="Arial"/>
                <w:b/>
                <w:bCs/>
                <w:color w:val="000000"/>
                <w:sz w:val="20"/>
                <w:szCs w:val="20"/>
              </w:rPr>
              <w:t>SBR Pre-fill IITR Alias</w:t>
            </w:r>
          </w:p>
        </w:tc>
        <w:tc>
          <w:tcPr>
            <w:tcW w:w="1038" w:type="pct"/>
            <w:shd w:val="clear" w:color="auto" w:fill="C6D9F1" w:themeFill="text2" w:themeFillTint="33"/>
          </w:tcPr>
          <w:p w14:paraId="26693BF5" w14:textId="77777777" w:rsidR="002631BE" w:rsidRDefault="002631BE" w:rsidP="00451486">
            <w:pPr>
              <w:rPr>
                <w:rFonts w:cs="Arial"/>
                <w:b/>
                <w:bCs/>
                <w:color w:val="000000"/>
                <w:sz w:val="20"/>
                <w:szCs w:val="20"/>
              </w:rPr>
            </w:pPr>
            <w:r>
              <w:rPr>
                <w:b/>
                <w:sz w:val="20"/>
                <w:szCs w:val="22"/>
              </w:rPr>
              <w:t xml:space="preserve">SBR </w:t>
            </w:r>
            <w:r w:rsidRPr="00E3482D">
              <w:rPr>
                <w:b/>
                <w:sz w:val="20"/>
                <w:szCs w:val="22"/>
              </w:rPr>
              <w:t>PIITR Label</w:t>
            </w:r>
          </w:p>
        </w:tc>
        <w:tc>
          <w:tcPr>
            <w:tcW w:w="831" w:type="pct"/>
            <w:shd w:val="clear" w:color="auto" w:fill="C6D9F1" w:themeFill="text2" w:themeFillTint="33"/>
            <w:noWrap/>
            <w:hideMark/>
          </w:tcPr>
          <w:p w14:paraId="26693BF6" w14:textId="77777777" w:rsidR="002631BE" w:rsidRPr="00116775" w:rsidRDefault="002631BE" w:rsidP="00451486">
            <w:pPr>
              <w:rPr>
                <w:rFonts w:cs="Arial"/>
                <w:b/>
                <w:bCs/>
                <w:color w:val="000000"/>
                <w:sz w:val="20"/>
                <w:szCs w:val="20"/>
              </w:rPr>
            </w:pPr>
            <w:r>
              <w:rPr>
                <w:rFonts w:cs="Arial"/>
                <w:b/>
                <w:bCs/>
                <w:color w:val="000000"/>
                <w:sz w:val="20"/>
                <w:szCs w:val="20"/>
              </w:rPr>
              <w:t>Requires apportioning</w:t>
            </w:r>
            <w:r w:rsidRPr="00116775">
              <w:rPr>
                <w:rFonts w:cs="Arial"/>
                <w:b/>
                <w:bCs/>
                <w:color w:val="000000"/>
                <w:sz w:val="20"/>
                <w:szCs w:val="20"/>
              </w:rPr>
              <w:t>?</w:t>
            </w:r>
          </w:p>
        </w:tc>
        <w:tc>
          <w:tcPr>
            <w:tcW w:w="695" w:type="pct"/>
            <w:shd w:val="clear" w:color="auto" w:fill="C6D9F1" w:themeFill="text2" w:themeFillTint="33"/>
          </w:tcPr>
          <w:p w14:paraId="26693BF7" w14:textId="77777777" w:rsidR="002631BE" w:rsidRPr="003D21BE" w:rsidRDefault="002631BE" w:rsidP="00451486">
            <w:pPr>
              <w:rPr>
                <w:rFonts w:cs="Arial"/>
                <w:b/>
                <w:bCs/>
                <w:color w:val="000000"/>
                <w:sz w:val="20"/>
                <w:szCs w:val="20"/>
              </w:rPr>
            </w:pPr>
            <w:r w:rsidRPr="00116775">
              <w:rPr>
                <w:rFonts w:cs="Arial"/>
                <w:b/>
                <w:bCs/>
                <w:color w:val="000000"/>
                <w:sz w:val="20"/>
                <w:szCs w:val="20"/>
              </w:rPr>
              <w:t>SBR IITR Alias</w:t>
            </w:r>
          </w:p>
        </w:tc>
        <w:tc>
          <w:tcPr>
            <w:tcW w:w="1739" w:type="pct"/>
            <w:shd w:val="clear" w:color="auto" w:fill="C6D9F1" w:themeFill="text2" w:themeFillTint="33"/>
            <w:noWrap/>
            <w:hideMark/>
          </w:tcPr>
          <w:p w14:paraId="26693BF8" w14:textId="77777777" w:rsidR="002631BE" w:rsidRPr="00116775" w:rsidRDefault="002631BE" w:rsidP="00451486">
            <w:pPr>
              <w:rPr>
                <w:rFonts w:cs="Arial"/>
                <w:b/>
                <w:bCs/>
                <w:color w:val="000000"/>
                <w:sz w:val="20"/>
                <w:szCs w:val="20"/>
              </w:rPr>
            </w:pPr>
            <w:r w:rsidRPr="00116775">
              <w:rPr>
                <w:rFonts w:cs="Arial"/>
                <w:b/>
                <w:bCs/>
                <w:color w:val="000000"/>
                <w:sz w:val="20"/>
                <w:szCs w:val="20"/>
              </w:rPr>
              <w:t xml:space="preserve">SBR </w:t>
            </w:r>
            <w:r w:rsidRPr="003D21BE">
              <w:rPr>
                <w:rFonts w:cs="Arial"/>
                <w:b/>
                <w:bCs/>
                <w:color w:val="000000"/>
                <w:sz w:val="20"/>
                <w:szCs w:val="20"/>
              </w:rPr>
              <w:t xml:space="preserve">IITR Label </w:t>
            </w:r>
          </w:p>
        </w:tc>
      </w:tr>
      <w:tr w:rsidR="00C004E9" w:rsidRPr="003D21BE" w14:paraId="26693BFF" w14:textId="77777777" w:rsidTr="00130A05">
        <w:trPr>
          <w:trHeight w:val="300"/>
        </w:trPr>
        <w:tc>
          <w:tcPr>
            <w:tcW w:w="697" w:type="pct"/>
            <w:shd w:val="clear" w:color="auto" w:fill="auto"/>
            <w:noWrap/>
          </w:tcPr>
          <w:p w14:paraId="26693BFA" w14:textId="77777777" w:rsidR="00C004E9" w:rsidRPr="003D21BE" w:rsidRDefault="00C004E9" w:rsidP="00130A05">
            <w:pPr>
              <w:rPr>
                <w:rFonts w:cs="Arial"/>
                <w:color w:val="000000"/>
                <w:sz w:val="20"/>
                <w:szCs w:val="20"/>
              </w:rPr>
            </w:pPr>
            <w:r w:rsidRPr="003D21BE">
              <w:rPr>
                <w:rFonts w:cs="Arial"/>
                <w:color w:val="000000"/>
                <w:sz w:val="20"/>
                <w:szCs w:val="20"/>
              </w:rPr>
              <w:t>IITR</w:t>
            </w:r>
            <w:r>
              <w:rPr>
                <w:rFonts w:cs="Arial"/>
                <w:color w:val="000000"/>
                <w:sz w:val="20"/>
                <w:szCs w:val="20"/>
              </w:rPr>
              <w:t>118</w:t>
            </w:r>
          </w:p>
        </w:tc>
        <w:tc>
          <w:tcPr>
            <w:tcW w:w="1038" w:type="pct"/>
          </w:tcPr>
          <w:p w14:paraId="26693BFB" w14:textId="77777777" w:rsidR="00C004E9" w:rsidRDefault="00C004E9" w:rsidP="00130A05">
            <w:pPr>
              <w:rPr>
                <w:rFonts w:cs="Arial"/>
                <w:color w:val="000000"/>
                <w:sz w:val="20"/>
                <w:szCs w:val="20"/>
              </w:rPr>
            </w:pPr>
            <w:r w:rsidRPr="009F1AEE">
              <w:rPr>
                <w:rFonts w:cs="Arial"/>
                <w:color w:val="000000"/>
                <w:sz w:val="20"/>
                <w:szCs w:val="20"/>
              </w:rPr>
              <w:t>Unfranked Dividend</w:t>
            </w:r>
          </w:p>
        </w:tc>
        <w:tc>
          <w:tcPr>
            <w:tcW w:w="831" w:type="pct"/>
            <w:shd w:val="clear" w:color="auto" w:fill="auto"/>
            <w:noWrap/>
          </w:tcPr>
          <w:p w14:paraId="26693BFC" w14:textId="77777777" w:rsidR="00C004E9" w:rsidRPr="00116775" w:rsidRDefault="00C004E9" w:rsidP="00130A05">
            <w:pPr>
              <w:rPr>
                <w:rFonts w:cs="Arial"/>
                <w:color w:val="000000"/>
                <w:sz w:val="20"/>
                <w:szCs w:val="20"/>
              </w:rPr>
            </w:pPr>
            <w:r>
              <w:rPr>
                <w:rFonts w:cs="Arial"/>
                <w:color w:val="000000"/>
                <w:sz w:val="20"/>
                <w:szCs w:val="20"/>
              </w:rPr>
              <w:t>Y</w:t>
            </w:r>
          </w:p>
        </w:tc>
        <w:tc>
          <w:tcPr>
            <w:tcW w:w="695" w:type="pct"/>
          </w:tcPr>
          <w:p w14:paraId="26693BFD" w14:textId="77777777" w:rsidR="00C004E9" w:rsidRDefault="00C004E9" w:rsidP="00130A05">
            <w:pPr>
              <w:rPr>
                <w:rFonts w:cs="Arial"/>
                <w:color w:val="000000"/>
                <w:sz w:val="20"/>
                <w:szCs w:val="20"/>
              </w:rPr>
            </w:pPr>
            <w:r w:rsidRPr="003D21BE">
              <w:rPr>
                <w:rFonts w:cs="Arial"/>
                <w:color w:val="000000"/>
                <w:sz w:val="20"/>
                <w:szCs w:val="20"/>
              </w:rPr>
              <w:t>IITR</w:t>
            </w:r>
            <w:r>
              <w:rPr>
                <w:rFonts w:cs="Arial"/>
                <w:color w:val="000000"/>
                <w:sz w:val="20"/>
                <w:szCs w:val="20"/>
              </w:rPr>
              <w:t>118</w:t>
            </w:r>
          </w:p>
        </w:tc>
        <w:tc>
          <w:tcPr>
            <w:tcW w:w="1739" w:type="pct"/>
            <w:shd w:val="clear" w:color="auto" w:fill="auto"/>
            <w:noWrap/>
          </w:tcPr>
          <w:p w14:paraId="26693BFE" w14:textId="77777777" w:rsidR="00C004E9" w:rsidRDefault="00C004E9" w:rsidP="00130A05">
            <w:pPr>
              <w:rPr>
                <w:rFonts w:cs="Arial"/>
                <w:color w:val="000000"/>
                <w:sz w:val="20"/>
                <w:szCs w:val="20"/>
              </w:rPr>
            </w:pPr>
            <w:r w:rsidRPr="00323432">
              <w:rPr>
                <w:rFonts w:cs="Arial"/>
                <w:color w:val="000000"/>
                <w:sz w:val="20"/>
                <w:szCs w:val="20"/>
              </w:rPr>
              <w:t>Dividends - Unfranked amount</w:t>
            </w:r>
          </w:p>
        </w:tc>
      </w:tr>
      <w:tr w:rsidR="00C004E9" w:rsidRPr="003D21BE" w14:paraId="26693C05" w14:textId="77777777" w:rsidTr="00130A05">
        <w:trPr>
          <w:trHeight w:val="300"/>
        </w:trPr>
        <w:tc>
          <w:tcPr>
            <w:tcW w:w="697" w:type="pct"/>
            <w:shd w:val="clear" w:color="auto" w:fill="auto"/>
            <w:noWrap/>
          </w:tcPr>
          <w:p w14:paraId="26693C00" w14:textId="77777777" w:rsidR="00C004E9" w:rsidRPr="003D21BE" w:rsidRDefault="00C004E9" w:rsidP="00130A05">
            <w:pPr>
              <w:rPr>
                <w:rFonts w:cs="Arial"/>
                <w:color w:val="000000"/>
                <w:sz w:val="20"/>
                <w:szCs w:val="20"/>
              </w:rPr>
            </w:pPr>
            <w:r w:rsidRPr="003D21BE">
              <w:rPr>
                <w:rFonts w:cs="Arial"/>
                <w:color w:val="000000"/>
                <w:sz w:val="20"/>
                <w:szCs w:val="20"/>
              </w:rPr>
              <w:t>IITR</w:t>
            </w:r>
            <w:r>
              <w:rPr>
                <w:rFonts w:cs="Arial"/>
                <w:color w:val="000000"/>
                <w:sz w:val="20"/>
                <w:szCs w:val="20"/>
              </w:rPr>
              <w:t>119</w:t>
            </w:r>
          </w:p>
        </w:tc>
        <w:tc>
          <w:tcPr>
            <w:tcW w:w="1038" w:type="pct"/>
          </w:tcPr>
          <w:p w14:paraId="26693C01" w14:textId="77777777" w:rsidR="00C004E9" w:rsidRDefault="00C004E9" w:rsidP="00130A05">
            <w:pPr>
              <w:rPr>
                <w:rFonts w:cs="Arial"/>
                <w:color w:val="000000"/>
                <w:sz w:val="20"/>
                <w:szCs w:val="20"/>
              </w:rPr>
            </w:pPr>
            <w:r w:rsidRPr="009F1AEE">
              <w:rPr>
                <w:rFonts w:cs="Arial"/>
                <w:color w:val="000000"/>
                <w:sz w:val="20"/>
                <w:szCs w:val="20"/>
              </w:rPr>
              <w:t>Franked Dividend</w:t>
            </w:r>
          </w:p>
        </w:tc>
        <w:tc>
          <w:tcPr>
            <w:tcW w:w="831" w:type="pct"/>
            <w:shd w:val="clear" w:color="auto" w:fill="auto"/>
            <w:noWrap/>
          </w:tcPr>
          <w:p w14:paraId="26693C02" w14:textId="77777777" w:rsidR="00C004E9" w:rsidRPr="00116775" w:rsidRDefault="00C004E9" w:rsidP="00130A05">
            <w:pPr>
              <w:rPr>
                <w:rFonts w:cs="Arial"/>
                <w:color w:val="000000"/>
                <w:sz w:val="20"/>
                <w:szCs w:val="20"/>
              </w:rPr>
            </w:pPr>
            <w:r>
              <w:rPr>
                <w:rFonts w:cs="Arial"/>
                <w:color w:val="000000"/>
                <w:sz w:val="20"/>
                <w:szCs w:val="20"/>
              </w:rPr>
              <w:t>Y</w:t>
            </w:r>
          </w:p>
        </w:tc>
        <w:tc>
          <w:tcPr>
            <w:tcW w:w="695" w:type="pct"/>
          </w:tcPr>
          <w:p w14:paraId="26693C03" w14:textId="77777777" w:rsidR="00C004E9" w:rsidRDefault="00C004E9" w:rsidP="00130A05">
            <w:pPr>
              <w:rPr>
                <w:rFonts w:cs="Arial"/>
                <w:color w:val="000000"/>
                <w:sz w:val="20"/>
                <w:szCs w:val="20"/>
              </w:rPr>
            </w:pPr>
            <w:r w:rsidRPr="003D21BE">
              <w:rPr>
                <w:rFonts w:cs="Arial"/>
                <w:color w:val="000000"/>
                <w:sz w:val="20"/>
                <w:szCs w:val="20"/>
              </w:rPr>
              <w:t>IITR</w:t>
            </w:r>
            <w:r>
              <w:rPr>
                <w:rFonts w:cs="Arial"/>
                <w:color w:val="000000"/>
                <w:sz w:val="20"/>
                <w:szCs w:val="20"/>
              </w:rPr>
              <w:t>119</w:t>
            </w:r>
          </w:p>
        </w:tc>
        <w:tc>
          <w:tcPr>
            <w:tcW w:w="1739" w:type="pct"/>
            <w:shd w:val="clear" w:color="auto" w:fill="auto"/>
            <w:noWrap/>
          </w:tcPr>
          <w:p w14:paraId="26693C04" w14:textId="77777777" w:rsidR="00C004E9" w:rsidRDefault="00C004E9" w:rsidP="00130A05">
            <w:pPr>
              <w:rPr>
                <w:rFonts w:cs="Arial"/>
                <w:color w:val="000000"/>
                <w:sz w:val="20"/>
                <w:szCs w:val="20"/>
              </w:rPr>
            </w:pPr>
            <w:r w:rsidRPr="00323432">
              <w:rPr>
                <w:rFonts w:cs="Arial"/>
                <w:color w:val="000000"/>
                <w:sz w:val="20"/>
                <w:szCs w:val="20"/>
              </w:rPr>
              <w:t>Dividends - Franked amount</w:t>
            </w:r>
          </w:p>
        </w:tc>
      </w:tr>
      <w:tr w:rsidR="009F1AEE" w:rsidRPr="003D21BE" w14:paraId="26693C0B" w14:textId="77777777" w:rsidTr="00715FFE">
        <w:trPr>
          <w:trHeight w:val="300"/>
        </w:trPr>
        <w:tc>
          <w:tcPr>
            <w:tcW w:w="697" w:type="pct"/>
            <w:shd w:val="clear" w:color="auto" w:fill="auto"/>
            <w:noWrap/>
            <w:hideMark/>
          </w:tcPr>
          <w:p w14:paraId="26693C06" w14:textId="77777777" w:rsidR="002631BE" w:rsidRPr="00116775" w:rsidRDefault="002631BE" w:rsidP="00451486">
            <w:pPr>
              <w:rPr>
                <w:rFonts w:cs="Arial"/>
                <w:color w:val="000000"/>
                <w:sz w:val="20"/>
                <w:szCs w:val="20"/>
              </w:rPr>
            </w:pPr>
            <w:r w:rsidRPr="003D21BE">
              <w:rPr>
                <w:rFonts w:cs="Arial"/>
                <w:color w:val="000000"/>
                <w:sz w:val="20"/>
                <w:szCs w:val="20"/>
              </w:rPr>
              <w:lastRenderedPageBreak/>
              <w:t>IITR</w:t>
            </w:r>
            <w:r>
              <w:rPr>
                <w:rFonts w:cs="Arial"/>
                <w:color w:val="000000"/>
                <w:sz w:val="20"/>
                <w:szCs w:val="20"/>
              </w:rPr>
              <w:t>120</w:t>
            </w:r>
          </w:p>
        </w:tc>
        <w:tc>
          <w:tcPr>
            <w:tcW w:w="1038" w:type="pct"/>
          </w:tcPr>
          <w:p w14:paraId="26693C07" w14:textId="77777777" w:rsidR="002631BE" w:rsidRPr="00116775" w:rsidRDefault="009F1AEE" w:rsidP="00451486">
            <w:pPr>
              <w:rPr>
                <w:rFonts w:cs="Arial"/>
                <w:color w:val="000000"/>
                <w:sz w:val="20"/>
                <w:szCs w:val="20"/>
              </w:rPr>
            </w:pPr>
            <w:r w:rsidRPr="009F1AEE">
              <w:rPr>
                <w:rFonts w:cs="Arial"/>
                <w:color w:val="000000"/>
                <w:sz w:val="20"/>
                <w:szCs w:val="20"/>
              </w:rPr>
              <w:t>Franking Credit</w:t>
            </w:r>
          </w:p>
        </w:tc>
        <w:tc>
          <w:tcPr>
            <w:tcW w:w="831" w:type="pct"/>
            <w:shd w:val="clear" w:color="auto" w:fill="auto"/>
            <w:noWrap/>
            <w:hideMark/>
          </w:tcPr>
          <w:p w14:paraId="26693C08" w14:textId="77777777" w:rsidR="002631BE" w:rsidRPr="00116775" w:rsidRDefault="002631BE" w:rsidP="00451486">
            <w:pPr>
              <w:rPr>
                <w:rFonts w:cs="Arial"/>
                <w:color w:val="000000"/>
                <w:sz w:val="20"/>
                <w:szCs w:val="20"/>
              </w:rPr>
            </w:pPr>
            <w:r w:rsidRPr="00116775">
              <w:rPr>
                <w:rFonts w:cs="Arial"/>
                <w:color w:val="000000"/>
                <w:sz w:val="20"/>
                <w:szCs w:val="20"/>
              </w:rPr>
              <w:t>Y</w:t>
            </w:r>
          </w:p>
        </w:tc>
        <w:tc>
          <w:tcPr>
            <w:tcW w:w="695" w:type="pct"/>
          </w:tcPr>
          <w:p w14:paraId="26693C09" w14:textId="77777777" w:rsidR="002631BE" w:rsidRPr="003D21BE" w:rsidRDefault="002631BE" w:rsidP="00451486">
            <w:pPr>
              <w:rPr>
                <w:rFonts w:cs="Arial"/>
                <w:color w:val="000000"/>
                <w:sz w:val="20"/>
                <w:szCs w:val="20"/>
              </w:rPr>
            </w:pPr>
            <w:r w:rsidRPr="003D21BE">
              <w:rPr>
                <w:rFonts w:cs="Arial"/>
                <w:color w:val="000000"/>
                <w:sz w:val="20"/>
                <w:szCs w:val="20"/>
              </w:rPr>
              <w:t>IITR</w:t>
            </w:r>
            <w:r>
              <w:rPr>
                <w:rFonts w:cs="Arial"/>
                <w:color w:val="000000"/>
                <w:sz w:val="20"/>
                <w:szCs w:val="20"/>
              </w:rPr>
              <w:t>120</w:t>
            </w:r>
          </w:p>
        </w:tc>
        <w:tc>
          <w:tcPr>
            <w:tcW w:w="1739" w:type="pct"/>
            <w:shd w:val="clear" w:color="auto" w:fill="auto"/>
            <w:noWrap/>
          </w:tcPr>
          <w:p w14:paraId="26693C0A" w14:textId="77777777" w:rsidR="002631BE" w:rsidRPr="00116775" w:rsidRDefault="002631BE" w:rsidP="00451486">
            <w:pPr>
              <w:rPr>
                <w:rFonts w:cs="Arial"/>
                <w:color w:val="000000"/>
                <w:sz w:val="20"/>
                <w:szCs w:val="20"/>
              </w:rPr>
            </w:pPr>
            <w:r w:rsidRPr="00323432">
              <w:rPr>
                <w:rFonts w:cs="Arial"/>
                <w:color w:val="000000"/>
                <w:sz w:val="20"/>
                <w:szCs w:val="20"/>
              </w:rPr>
              <w:t>Dividends - Franking credit</w:t>
            </w:r>
          </w:p>
        </w:tc>
      </w:tr>
      <w:tr w:rsidR="00C004E9" w:rsidRPr="003D21BE" w14:paraId="26693C11" w14:textId="77777777" w:rsidTr="00130A05">
        <w:trPr>
          <w:trHeight w:val="315"/>
        </w:trPr>
        <w:tc>
          <w:tcPr>
            <w:tcW w:w="697" w:type="pct"/>
            <w:shd w:val="clear" w:color="auto" w:fill="auto"/>
            <w:noWrap/>
            <w:hideMark/>
          </w:tcPr>
          <w:p w14:paraId="26693C0C" w14:textId="77777777" w:rsidR="00C004E9" w:rsidRPr="00116775" w:rsidRDefault="00C004E9" w:rsidP="00130A05">
            <w:pPr>
              <w:rPr>
                <w:rFonts w:cs="Arial"/>
                <w:color w:val="000000"/>
                <w:sz w:val="20"/>
                <w:szCs w:val="20"/>
              </w:rPr>
            </w:pPr>
            <w:r w:rsidRPr="003D21BE">
              <w:rPr>
                <w:rFonts w:cs="Arial"/>
                <w:color w:val="000000"/>
                <w:sz w:val="20"/>
                <w:szCs w:val="20"/>
              </w:rPr>
              <w:t>IITR</w:t>
            </w:r>
            <w:r>
              <w:rPr>
                <w:rFonts w:cs="Arial"/>
                <w:color w:val="000000"/>
                <w:sz w:val="20"/>
                <w:szCs w:val="20"/>
              </w:rPr>
              <w:t>121</w:t>
            </w:r>
          </w:p>
        </w:tc>
        <w:tc>
          <w:tcPr>
            <w:tcW w:w="1038" w:type="pct"/>
          </w:tcPr>
          <w:p w14:paraId="26693C0D" w14:textId="77777777" w:rsidR="00C004E9" w:rsidRPr="00116775" w:rsidRDefault="00C004E9" w:rsidP="00130A05">
            <w:pPr>
              <w:rPr>
                <w:rFonts w:cs="Arial"/>
                <w:color w:val="000000"/>
                <w:sz w:val="20"/>
                <w:szCs w:val="20"/>
              </w:rPr>
            </w:pPr>
            <w:r w:rsidRPr="009F1AEE">
              <w:rPr>
                <w:rFonts w:cs="Arial"/>
                <w:color w:val="000000"/>
                <w:sz w:val="20"/>
                <w:szCs w:val="20"/>
              </w:rPr>
              <w:t>TFN amounts withheld from dividends</w:t>
            </w:r>
          </w:p>
        </w:tc>
        <w:tc>
          <w:tcPr>
            <w:tcW w:w="831" w:type="pct"/>
            <w:shd w:val="clear" w:color="auto" w:fill="auto"/>
            <w:noWrap/>
            <w:hideMark/>
          </w:tcPr>
          <w:p w14:paraId="26693C0E" w14:textId="77777777" w:rsidR="00C004E9" w:rsidRPr="00116775" w:rsidRDefault="00C004E9" w:rsidP="00130A05">
            <w:pPr>
              <w:rPr>
                <w:rFonts w:cs="Arial"/>
                <w:color w:val="000000"/>
                <w:sz w:val="20"/>
                <w:szCs w:val="20"/>
              </w:rPr>
            </w:pPr>
            <w:r w:rsidRPr="00116775">
              <w:rPr>
                <w:rFonts w:cs="Arial"/>
                <w:color w:val="000000"/>
                <w:sz w:val="20"/>
                <w:szCs w:val="20"/>
              </w:rPr>
              <w:t>Y</w:t>
            </w:r>
          </w:p>
        </w:tc>
        <w:tc>
          <w:tcPr>
            <w:tcW w:w="695" w:type="pct"/>
          </w:tcPr>
          <w:p w14:paraId="26693C0F" w14:textId="77777777" w:rsidR="00C004E9" w:rsidRPr="003D21BE" w:rsidRDefault="00C004E9" w:rsidP="00130A05">
            <w:pPr>
              <w:rPr>
                <w:rFonts w:cs="Arial"/>
                <w:color w:val="000000"/>
                <w:sz w:val="20"/>
                <w:szCs w:val="20"/>
              </w:rPr>
            </w:pPr>
            <w:r w:rsidRPr="003D21BE">
              <w:rPr>
                <w:rFonts w:cs="Arial"/>
                <w:color w:val="000000"/>
                <w:sz w:val="20"/>
                <w:szCs w:val="20"/>
              </w:rPr>
              <w:t>IITR</w:t>
            </w:r>
            <w:r>
              <w:rPr>
                <w:rFonts w:cs="Arial"/>
                <w:color w:val="000000"/>
                <w:sz w:val="20"/>
                <w:szCs w:val="20"/>
              </w:rPr>
              <w:t>121</w:t>
            </w:r>
          </w:p>
        </w:tc>
        <w:tc>
          <w:tcPr>
            <w:tcW w:w="1739" w:type="pct"/>
            <w:shd w:val="clear" w:color="auto" w:fill="auto"/>
            <w:noWrap/>
          </w:tcPr>
          <w:p w14:paraId="26693C10" w14:textId="77777777" w:rsidR="00C004E9" w:rsidRPr="00116775" w:rsidRDefault="00C004E9" w:rsidP="00130A05">
            <w:pPr>
              <w:rPr>
                <w:rFonts w:cs="Arial"/>
                <w:color w:val="000000"/>
                <w:sz w:val="20"/>
                <w:szCs w:val="20"/>
              </w:rPr>
            </w:pPr>
            <w:r>
              <w:rPr>
                <w:rFonts w:cs="Arial"/>
                <w:color w:val="000000"/>
                <w:sz w:val="20"/>
                <w:szCs w:val="20"/>
              </w:rPr>
              <w:t>TFN amounts withheld from dividends</w:t>
            </w:r>
          </w:p>
        </w:tc>
      </w:tr>
      <w:tr w:rsidR="009F1AEE" w:rsidRPr="003D21BE" w14:paraId="26693C18" w14:textId="77777777" w:rsidTr="00715FFE">
        <w:trPr>
          <w:trHeight w:val="300"/>
        </w:trPr>
        <w:tc>
          <w:tcPr>
            <w:tcW w:w="697" w:type="pct"/>
            <w:shd w:val="clear" w:color="auto" w:fill="auto"/>
            <w:noWrap/>
          </w:tcPr>
          <w:p w14:paraId="26693C12" w14:textId="77777777" w:rsidR="002631BE" w:rsidRPr="003D21BE" w:rsidRDefault="002631BE" w:rsidP="003755D5">
            <w:pPr>
              <w:rPr>
                <w:rFonts w:cs="Arial"/>
                <w:color w:val="000000"/>
                <w:sz w:val="20"/>
                <w:szCs w:val="20"/>
              </w:rPr>
            </w:pPr>
            <w:r w:rsidRPr="001A017D">
              <w:rPr>
                <w:rFonts w:cs="Arial"/>
                <w:color w:val="000000"/>
                <w:sz w:val="20"/>
                <w:szCs w:val="20"/>
              </w:rPr>
              <w:t>IITR</w:t>
            </w:r>
            <w:r>
              <w:rPr>
                <w:rFonts w:cs="Arial"/>
                <w:color w:val="000000"/>
                <w:sz w:val="20"/>
                <w:szCs w:val="20"/>
              </w:rPr>
              <w:t>1116</w:t>
            </w:r>
          </w:p>
        </w:tc>
        <w:tc>
          <w:tcPr>
            <w:tcW w:w="1038" w:type="pct"/>
          </w:tcPr>
          <w:p w14:paraId="26693C13" w14:textId="77777777" w:rsidR="002631BE" w:rsidRDefault="009F1AEE" w:rsidP="00451486">
            <w:pPr>
              <w:rPr>
                <w:rFonts w:cs="Arial"/>
                <w:color w:val="000000"/>
                <w:sz w:val="20"/>
                <w:szCs w:val="20"/>
              </w:rPr>
            </w:pPr>
            <w:r w:rsidRPr="009F1AEE">
              <w:rPr>
                <w:rFonts w:cs="Arial"/>
                <w:color w:val="000000"/>
                <w:sz w:val="20"/>
                <w:szCs w:val="20"/>
              </w:rPr>
              <w:t>Exploration credits for companies</w:t>
            </w:r>
          </w:p>
        </w:tc>
        <w:tc>
          <w:tcPr>
            <w:tcW w:w="831" w:type="pct"/>
            <w:shd w:val="clear" w:color="auto" w:fill="auto"/>
            <w:noWrap/>
          </w:tcPr>
          <w:p w14:paraId="26693C14" w14:textId="77777777" w:rsidR="002631BE" w:rsidRDefault="002631BE" w:rsidP="00451486">
            <w:pPr>
              <w:rPr>
                <w:rFonts w:cs="Arial"/>
                <w:color w:val="000000"/>
                <w:sz w:val="20"/>
                <w:szCs w:val="20"/>
              </w:rPr>
            </w:pPr>
            <w:r>
              <w:rPr>
                <w:rFonts w:cs="Arial"/>
                <w:color w:val="000000"/>
                <w:sz w:val="20"/>
                <w:szCs w:val="20"/>
              </w:rPr>
              <w:t>Y</w:t>
            </w:r>
          </w:p>
        </w:tc>
        <w:tc>
          <w:tcPr>
            <w:tcW w:w="695" w:type="pct"/>
          </w:tcPr>
          <w:p w14:paraId="26693C15" w14:textId="77777777" w:rsidR="002631BE" w:rsidRDefault="002631BE" w:rsidP="007D420A">
            <w:pPr>
              <w:rPr>
                <w:rFonts w:cs="Arial"/>
                <w:color w:val="000000"/>
                <w:sz w:val="20"/>
                <w:szCs w:val="20"/>
              </w:rPr>
            </w:pPr>
            <w:r>
              <w:rPr>
                <w:rFonts w:cs="Arial"/>
                <w:color w:val="000000"/>
                <w:sz w:val="20"/>
                <w:szCs w:val="20"/>
              </w:rPr>
              <w:t>IITR395</w:t>
            </w:r>
          </w:p>
          <w:p w14:paraId="26693C16" w14:textId="77777777" w:rsidR="002631BE" w:rsidRPr="003D21BE" w:rsidRDefault="002631BE" w:rsidP="007D420A">
            <w:pPr>
              <w:rPr>
                <w:rFonts w:cs="Arial"/>
                <w:color w:val="000000"/>
                <w:sz w:val="20"/>
                <w:szCs w:val="20"/>
              </w:rPr>
            </w:pPr>
          </w:p>
        </w:tc>
        <w:tc>
          <w:tcPr>
            <w:tcW w:w="1739" w:type="pct"/>
            <w:shd w:val="clear" w:color="auto" w:fill="auto"/>
            <w:noWrap/>
          </w:tcPr>
          <w:p w14:paraId="26693C17" w14:textId="77777777" w:rsidR="002631BE" w:rsidRDefault="002631BE" w:rsidP="00451486">
            <w:pPr>
              <w:rPr>
                <w:rFonts w:cs="Arial"/>
                <w:color w:val="000000"/>
                <w:sz w:val="20"/>
                <w:szCs w:val="20"/>
              </w:rPr>
            </w:pPr>
            <w:r w:rsidRPr="009C1B1B">
              <w:rPr>
                <w:rFonts w:cs="Arial"/>
                <w:color w:val="000000"/>
                <w:sz w:val="20"/>
                <w:szCs w:val="20"/>
              </w:rPr>
              <w:t>Other refundable tax offsets</w:t>
            </w:r>
          </w:p>
        </w:tc>
      </w:tr>
      <w:tr w:rsidR="009F1AEE" w:rsidRPr="003D21BE" w14:paraId="26693C21" w14:textId="77777777" w:rsidTr="00715FFE">
        <w:trPr>
          <w:trHeight w:val="300"/>
        </w:trPr>
        <w:tc>
          <w:tcPr>
            <w:tcW w:w="697" w:type="pct"/>
            <w:shd w:val="clear" w:color="auto" w:fill="auto"/>
            <w:noWrap/>
          </w:tcPr>
          <w:p w14:paraId="26693C19" w14:textId="77777777" w:rsidR="002631BE" w:rsidRDefault="002631BE" w:rsidP="00C96964">
            <w:pPr>
              <w:rPr>
                <w:rFonts w:ascii="Calibri" w:hAnsi="Calibri" w:cs="Calibri"/>
                <w:color w:val="000000"/>
                <w:szCs w:val="22"/>
              </w:rPr>
            </w:pPr>
            <w:r w:rsidRPr="00C96964">
              <w:rPr>
                <w:rFonts w:cs="Arial"/>
                <w:color w:val="000000"/>
                <w:sz w:val="20"/>
                <w:szCs w:val="20"/>
              </w:rPr>
              <w:t>IITR1130</w:t>
            </w:r>
          </w:p>
          <w:p w14:paraId="26693C1A" w14:textId="77777777" w:rsidR="002631BE" w:rsidRPr="001A017D" w:rsidRDefault="002631BE" w:rsidP="00451486">
            <w:pPr>
              <w:rPr>
                <w:rFonts w:cs="Arial"/>
                <w:color w:val="000000"/>
                <w:sz w:val="20"/>
                <w:szCs w:val="20"/>
              </w:rPr>
            </w:pPr>
          </w:p>
        </w:tc>
        <w:tc>
          <w:tcPr>
            <w:tcW w:w="1038" w:type="pct"/>
          </w:tcPr>
          <w:p w14:paraId="26693C1B" w14:textId="77777777" w:rsidR="002631BE" w:rsidRDefault="009F1AEE" w:rsidP="00451486">
            <w:pPr>
              <w:rPr>
                <w:rFonts w:cs="Arial"/>
                <w:color w:val="000000"/>
                <w:sz w:val="20"/>
                <w:szCs w:val="20"/>
              </w:rPr>
            </w:pPr>
            <w:r w:rsidRPr="009F1AEE">
              <w:rPr>
                <w:rFonts w:cs="Arial"/>
                <w:color w:val="000000"/>
                <w:sz w:val="20"/>
                <w:szCs w:val="20"/>
              </w:rPr>
              <w:t>Listed investment company capital gain deduction</w:t>
            </w:r>
          </w:p>
        </w:tc>
        <w:tc>
          <w:tcPr>
            <w:tcW w:w="831" w:type="pct"/>
            <w:shd w:val="clear" w:color="auto" w:fill="auto"/>
            <w:noWrap/>
          </w:tcPr>
          <w:p w14:paraId="26693C1C" w14:textId="77777777" w:rsidR="002631BE" w:rsidRDefault="002631BE" w:rsidP="00451486">
            <w:pPr>
              <w:rPr>
                <w:rFonts w:cs="Arial"/>
                <w:color w:val="000000"/>
                <w:sz w:val="20"/>
                <w:szCs w:val="20"/>
              </w:rPr>
            </w:pPr>
            <w:r>
              <w:rPr>
                <w:rFonts w:cs="Arial"/>
                <w:color w:val="000000"/>
                <w:sz w:val="20"/>
                <w:szCs w:val="20"/>
              </w:rPr>
              <w:t>Y</w:t>
            </w:r>
          </w:p>
        </w:tc>
        <w:tc>
          <w:tcPr>
            <w:tcW w:w="695" w:type="pct"/>
          </w:tcPr>
          <w:p w14:paraId="26693C1D" w14:textId="77777777" w:rsidR="002631BE" w:rsidRDefault="009C1B1B" w:rsidP="00C96964">
            <w:pPr>
              <w:rPr>
                <w:rFonts w:ascii="Calibri" w:hAnsi="Calibri" w:cs="Calibri"/>
                <w:color w:val="000000"/>
                <w:szCs w:val="22"/>
              </w:rPr>
            </w:pPr>
            <w:r>
              <w:rPr>
                <w:rFonts w:cs="Arial"/>
                <w:color w:val="000000"/>
                <w:sz w:val="20"/>
                <w:szCs w:val="20"/>
              </w:rPr>
              <w:t>IITR147</w:t>
            </w:r>
          </w:p>
          <w:p w14:paraId="26693C1E" w14:textId="77777777" w:rsidR="002631BE" w:rsidRPr="001A017D" w:rsidRDefault="002631BE" w:rsidP="00451486">
            <w:pPr>
              <w:rPr>
                <w:rFonts w:cs="Arial"/>
                <w:color w:val="000000"/>
                <w:sz w:val="20"/>
                <w:szCs w:val="20"/>
              </w:rPr>
            </w:pPr>
          </w:p>
        </w:tc>
        <w:tc>
          <w:tcPr>
            <w:tcW w:w="1739" w:type="pct"/>
            <w:shd w:val="clear" w:color="auto" w:fill="auto"/>
            <w:noWrap/>
          </w:tcPr>
          <w:p w14:paraId="26693C1F" w14:textId="77777777" w:rsidR="002631BE" w:rsidRDefault="009C1B1B" w:rsidP="00C96964">
            <w:pPr>
              <w:rPr>
                <w:rFonts w:cs="Arial"/>
                <w:color w:val="000000"/>
                <w:sz w:val="20"/>
                <w:szCs w:val="20"/>
              </w:rPr>
            </w:pPr>
            <w:r w:rsidRPr="009C1B1B">
              <w:rPr>
                <w:rFonts w:cs="Arial"/>
                <w:color w:val="000000"/>
                <w:sz w:val="20"/>
                <w:szCs w:val="20"/>
              </w:rPr>
              <w:t>Dividend deductions</w:t>
            </w:r>
            <w:r w:rsidRPr="009C1B1B" w:rsidDel="009C1B1B">
              <w:rPr>
                <w:rFonts w:cs="Arial"/>
                <w:color w:val="000000"/>
                <w:sz w:val="20"/>
                <w:szCs w:val="20"/>
              </w:rPr>
              <w:t xml:space="preserve"> </w:t>
            </w:r>
          </w:p>
          <w:p w14:paraId="26693C20" w14:textId="77777777" w:rsidR="002631BE" w:rsidRDefault="002631BE" w:rsidP="00C96964">
            <w:pPr>
              <w:rPr>
                <w:rFonts w:cs="Arial"/>
                <w:color w:val="000000"/>
                <w:sz w:val="20"/>
                <w:szCs w:val="20"/>
              </w:rPr>
            </w:pPr>
          </w:p>
        </w:tc>
      </w:tr>
    </w:tbl>
    <w:p w14:paraId="26693C22" w14:textId="77777777" w:rsidR="002E0487" w:rsidRPr="00751B61" w:rsidRDefault="002E0487" w:rsidP="002E0487">
      <w:pPr>
        <w:spacing w:after="120"/>
        <w:jc w:val="center"/>
        <w:rPr>
          <w:b/>
          <w:sz w:val="20"/>
          <w:szCs w:val="20"/>
        </w:rPr>
      </w:pPr>
      <w:bookmarkStart w:id="683" w:name="_Toc448384133"/>
      <w:r w:rsidRPr="00751B61">
        <w:rPr>
          <w:b/>
          <w:sz w:val="20"/>
          <w:szCs w:val="20"/>
        </w:rPr>
        <w:t xml:space="preserve">Table </w:t>
      </w:r>
      <w:r w:rsidR="00C90C0A">
        <w:rPr>
          <w:b/>
          <w:sz w:val="20"/>
          <w:szCs w:val="20"/>
        </w:rPr>
        <w:t>8</w:t>
      </w:r>
      <w:r w:rsidRPr="00751B61">
        <w:rPr>
          <w:b/>
          <w:sz w:val="20"/>
          <w:szCs w:val="20"/>
        </w:rPr>
        <w:t xml:space="preserve">: </w:t>
      </w:r>
      <w:r w:rsidR="00D67227">
        <w:rPr>
          <w:b/>
          <w:sz w:val="20"/>
          <w:szCs w:val="20"/>
        </w:rPr>
        <w:t>Dividend</w:t>
      </w:r>
      <w:r w:rsidRPr="00751B61">
        <w:rPr>
          <w:b/>
          <w:sz w:val="20"/>
          <w:szCs w:val="20"/>
        </w:rPr>
        <w:t xml:space="preserve"> data elements for apportioning</w:t>
      </w:r>
      <w:bookmarkEnd w:id="683"/>
      <w:r w:rsidR="007E3688">
        <w:rPr>
          <w:b/>
          <w:sz w:val="20"/>
          <w:szCs w:val="20"/>
        </w:rPr>
        <w:t xml:space="preserve"> </w:t>
      </w:r>
      <w:r w:rsidR="00D17657">
        <w:rPr>
          <w:b/>
          <w:sz w:val="20"/>
          <w:szCs w:val="20"/>
        </w:rPr>
        <w:t xml:space="preserve"> </w:t>
      </w:r>
    </w:p>
    <w:p w14:paraId="26693C23" w14:textId="77777777" w:rsidR="00CF742F" w:rsidRDefault="00CF742F" w:rsidP="009B0B1A">
      <w:pPr>
        <w:pStyle w:val="ListParagraph"/>
        <w:ind w:left="0"/>
        <w:rPr>
          <w:sz w:val="20"/>
          <w:szCs w:val="20"/>
        </w:rPr>
      </w:pPr>
    </w:p>
    <w:p w14:paraId="26693C24" w14:textId="77777777" w:rsidR="00CF742F" w:rsidRDefault="001D7B15" w:rsidP="00CF742F">
      <w:pPr>
        <w:spacing w:after="120"/>
        <w:rPr>
          <w:sz w:val="20"/>
          <w:szCs w:val="20"/>
        </w:rPr>
      </w:pPr>
      <w:r>
        <w:rPr>
          <w:sz w:val="20"/>
          <w:szCs w:val="20"/>
        </w:rPr>
        <w:t xml:space="preserve">For </w:t>
      </w:r>
      <w:r w:rsidR="00826B89">
        <w:rPr>
          <w:sz w:val="20"/>
          <w:szCs w:val="20"/>
        </w:rPr>
        <w:t>Alias</w:t>
      </w:r>
      <w:r>
        <w:rPr>
          <w:sz w:val="20"/>
          <w:szCs w:val="20"/>
        </w:rPr>
        <w:t xml:space="preserve"> IITR1153 ‘</w:t>
      </w:r>
      <w:r w:rsidRPr="00CF742F">
        <w:rPr>
          <w:rFonts w:cs="Arial"/>
          <w:color w:val="000000"/>
          <w:sz w:val="20"/>
          <w:szCs w:val="20"/>
        </w:rPr>
        <w:t>Possibly incorrect dividend income in prior year</w:t>
      </w:r>
      <w:r>
        <w:rPr>
          <w:sz w:val="20"/>
          <w:szCs w:val="20"/>
        </w:rPr>
        <w:t xml:space="preserve">‘ </w:t>
      </w:r>
      <w:r w:rsidR="00CF742F">
        <w:rPr>
          <w:sz w:val="20"/>
          <w:szCs w:val="20"/>
        </w:rPr>
        <w:t xml:space="preserve">Refer to </w:t>
      </w:r>
      <w:r w:rsidR="00A81905" w:rsidRPr="00A81905">
        <w:rPr>
          <w:i/>
          <w:sz w:val="20"/>
          <w:szCs w:val="20"/>
        </w:rPr>
        <w:t>P</w:t>
      </w:r>
      <w:r w:rsidR="00CF742F" w:rsidRPr="00A81905">
        <w:rPr>
          <w:i/>
          <w:sz w:val="20"/>
          <w:szCs w:val="20"/>
        </w:rPr>
        <w:t xml:space="preserve">rior </w:t>
      </w:r>
      <w:r w:rsidR="00A81905" w:rsidRPr="00A81905">
        <w:rPr>
          <w:i/>
          <w:sz w:val="20"/>
          <w:szCs w:val="20"/>
        </w:rPr>
        <w:t>Y</w:t>
      </w:r>
      <w:r w:rsidR="00CF742F" w:rsidRPr="00A81905">
        <w:rPr>
          <w:i/>
          <w:sz w:val="20"/>
          <w:szCs w:val="20"/>
        </w:rPr>
        <w:t xml:space="preserve">ear </w:t>
      </w:r>
      <w:r w:rsidR="00A81905" w:rsidRPr="00A81905">
        <w:rPr>
          <w:i/>
          <w:sz w:val="20"/>
          <w:szCs w:val="20"/>
        </w:rPr>
        <w:t>Individual Tax Return Data</w:t>
      </w:r>
      <w:r w:rsidR="00A81905">
        <w:rPr>
          <w:sz w:val="20"/>
          <w:szCs w:val="20"/>
        </w:rPr>
        <w:t xml:space="preserve"> </w:t>
      </w:r>
      <w:r w:rsidR="00CF742F">
        <w:rPr>
          <w:sz w:val="20"/>
          <w:szCs w:val="20"/>
        </w:rPr>
        <w:t xml:space="preserve">section </w:t>
      </w:r>
      <w:r w:rsidR="00E32D58">
        <w:rPr>
          <w:sz w:val="20"/>
          <w:szCs w:val="20"/>
        </w:rPr>
        <w:t xml:space="preserve">- </w:t>
      </w:r>
      <w:r w:rsidR="00E32D58" w:rsidRPr="00A81905">
        <w:rPr>
          <w:i/>
          <w:sz w:val="20"/>
          <w:szCs w:val="20"/>
        </w:rPr>
        <w:t>Interest</w:t>
      </w:r>
      <w:r w:rsidR="00CF742F" w:rsidRPr="00A81905">
        <w:rPr>
          <w:i/>
          <w:sz w:val="20"/>
          <w:szCs w:val="20"/>
        </w:rPr>
        <w:t xml:space="preserve"> </w:t>
      </w:r>
      <w:r w:rsidR="00CF742F" w:rsidRPr="00800C04">
        <w:rPr>
          <w:i/>
          <w:sz w:val="20"/>
          <w:szCs w:val="20"/>
        </w:rPr>
        <w:t>and/or Dividend Indicator</w:t>
      </w:r>
      <w:r w:rsidR="00CF742F">
        <w:rPr>
          <w:i/>
          <w:sz w:val="20"/>
          <w:szCs w:val="20"/>
        </w:rPr>
        <w:t xml:space="preserve"> </w:t>
      </w:r>
      <w:r w:rsidR="00CF742F" w:rsidRPr="00A81905">
        <w:rPr>
          <w:sz w:val="20"/>
          <w:szCs w:val="20"/>
        </w:rPr>
        <w:t>for informational message requirements</w:t>
      </w:r>
      <w:r w:rsidR="00CF742F">
        <w:rPr>
          <w:sz w:val="20"/>
          <w:szCs w:val="20"/>
        </w:rPr>
        <w:t xml:space="preserve">. </w:t>
      </w:r>
    </w:p>
    <w:p w14:paraId="26693C25" w14:textId="77777777" w:rsidR="000135E4" w:rsidRDefault="007F5522" w:rsidP="00A160F8">
      <w:pPr>
        <w:pStyle w:val="Head2"/>
      </w:pPr>
      <w:bookmarkStart w:id="684" w:name="_Toc1395447"/>
      <w:bookmarkStart w:id="685" w:name="_Toc3475035"/>
      <w:bookmarkStart w:id="686" w:name="_Toc3531055"/>
      <w:bookmarkStart w:id="687" w:name="_Toc1395448"/>
      <w:bookmarkStart w:id="688" w:name="_Toc3475036"/>
      <w:bookmarkStart w:id="689" w:name="_Toc3531056"/>
      <w:bookmarkStart w:id="690" w:name="_Toc513464913"/>
      <w:bookmarkStart w:id="691" w:name="_Toc513464914"/>
      <w:bookmarkStart w:id="692" w:name="_Toc16771194"/>
      <w:bookmarkEnd w:id="684"/>
      <w:bookmarkEnd w:id="685"/>
      <w:bookmarkEnd w:id="686"/>
      <w:bookmarkEnd w:id="687"/>
      <w:bookmarkEnd w:id="688"/>
      <w:bookmarkEnd w:id="689"/>
      <w:bookmarkEnd w:id="690"/>
      <w:bookmarkEnd w:id="691"/>
      <w:r>
        <w:t>Managed Fund</w:t>
      </w:r>
      <w:r w:rsidR="000444BE">
        <w:t>/Foreign source income</w:t>
      </w:r>
      <w:r>
        <w:t xml:space="preserve"> Apportioning</w:t>
      </w:r>
      <w:bookmarkEnd w:id="692"/>
    </w:p>
    <w:p w14:paraId="26693C26" w14:textId="77777777" w:rsidR="000444BE" w:rsidRPr="000444BE" w:rsidRDefault="000444BE" w:rsidP="000444BE">
      <w:pPr>
        <w:pStyle w:val="Maintext"/>
        <w:rPr>
          <w:sz w:val="20"/>
        </w:rPr>
      </w:pPr>
      <w:r w:rsidRPr="000444BE">
        <w:rPr>
          <w:sz w:val="20"/>
        </w:rPr>
        <w:t xml:space="preserve">Managed fund and foreign source income data apportioning follows a similar method to that used for bank interest and dividends.  </w:t>
      </w:r>
    </w:p>
    <w:p w14:paraId="26693C27" w14:textId="77777777" w:rsidR="000444BE" w:rsidRPr="000444BE" w:rsidRDefault="000444BE" w:rsidP="000444BE">
      <w:pPr>
        <w:pStyle w:val="Maintext"/>
        <w:rPr>
          <w:sz w:val="20"/>
        </w:rPr>
      </w:pPr>
    </w:p>
    <w:p w14:paraId="26693C28" w14:textId="77777777" w:rsidR="000444BE" w:rsidRDefault="000444BE" w:rsidP="000444BE">
      <w:pPr>
        <w:pStyle w:val="Maintext"/>
        <w:rPr>
          <w:sz w:val="20"/>
        </w:rPr>
      </w:pPr>
      <w:r w:rsidRPr="000444BE">
        <w:rPr>
          <w:sz w:val="20"/>
        </w:rPr>
        <w:t>Data can be identified by its payment type</w:t>
      </w:r>
      <w:r w:rsidR="00B66465">
        <w:rPr>
          <w:sz w:val="20"/>
        </w:rPr>
        <w:t xml:space="preserve"> (IITR853) </w:t>
      </w:r>
      <w:r w:rsidRPr="000444BE">
        <w:rPr>
          <w:sz w:val="20"/>
        </w:rPr>
        <w:t>–</w:t>
      </w:r>
      <w:r w:rsidR="00844DC9">
        <w:rPr>
          <w:sz w:val="20"/>
        </w:rPr>
        <w:t xml:space="preserve"> </w:t>
      </w:r>
      <w:r w:rsidR="00844DC9" w:rsidRPr="00844DC9">
        <w:rPr>
          <w:sz w:val="20"/>
        </w:rPr>
        <w:t>Unit Trust</w:t>
      </w:r>
      <w:r w:rsidR="00844DC9">
        <w:rPr>
          <w:sz w:val="20"/>
        </w:rPr>
        <w:t xml:space="preserve"> and </w:t>
      </w:r>
      <w:r w:rsidR="00844DC9" w:rsidRPr="00844DC9">
        <w:rPr>
          <w:sz w:val="20"/>
        </w:rPr>
        <w:t>Attribution Managed Trust</w:t>
      </w:r>
      <w:r w:rsidR="00844DC9">
        <w:rPr>
          <w:sz w:val="20"/>
        </w:rPr>
        <w:t xml:space="preserve"> </w:t>
      </w:r>
      <w:r w:rsidRPr="000444BE">
        <w:rPr>
          <w:sz w:val="20"/>
        </w:rPr>
        <w:t xml:space="preserve">for managed funds and </w:t>
      </w:r>
      <w:r w:rsidR="00844DC9" w:rsidRPr="00844DC9">
        <w:rPr>
          <w:sz w:val="20"/>
        </w:rPr>
        <w:t>Foreign Source Income</w:t>
      </w:r>
      <w:r w:rsidR="00844DC9">
        <w:rPr>
          <w:sz w:val="20"/>
        </w:rPr>
        <w:t xml:space="preserve"> </w:t>
      </w:r>
      <w:r w:rsidRPr="000444BE">
        <w:rPr>
          <w:sz w:val="20"/>
        </w:rPr>
        <w:t xml:space="preserve">for foreign source income. </w:t>
      </w:r>
    </w:p>
    <w:p w14:paraId="26693C29" w14:textId="77777777" w:rsidR="008056EE" w:rsidRPr="000444BE" w:rsidRDefault="008056EE" w:rsidP="000444BE">
      <w:pPr>
        <w:pStyle w:val="Maintext"/>
        <w:rPr>
          <w:sz w:val="20"/>
        </w:rPr>
      </w:pPr>
    </w:p>
    <w:p w14:paraId="26693C2A" w14:textId="77777777" w:rsidR="001A5697" w:rsidRDefault="000444BE" w:rsidP="000135E4">
      <w:pPr>
        <w:pStyle w:val="Maintext"/>
        <w:rPr>
          <w:sz w:val="20"/>
        </w:rPr>
      </w:pPr>
      <w:r w:rsidRPr="000444BE">
        <w:rPr>
          <w:sz w:val="20"/>
        </w:rPr>
        <w:t>These following elements need to be apportioned for managed funds before assignment to the IITR:</w:t>
      </w:r>
    </w:p>
    <w:p w14:paraId="26693C2B" w14:textId="77777777" w:rsidR="00633618" w:rsidRDefault="00633618" w:rsidP="000135E4">
      <w:pPr>
        <w:pStyle w:val="Maintext"/>
      </w:pPr>
    </w:p>
    <w:tbl>
      <w:tblPr>
        <w:tblW w:w="44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276"/>
        <w:gridCol w:w="5247"/>
      </w:tblGrid>
      <w:tr w:rsidR="00DD03C8" w:rsidRPr="001A5697" w14:paraId="26693C2F" w14:textId="77777777" w:rsidTr="00BA247B">
        <w:trPr>
          <w:trHeight w:val="315"/>
        </w:trPr>
        <w:tc>
          <w:tcPr>
            <w:tcW w:w="1166" w:type="pct"/>
            <w:shd w:val="clear" w:color="auto" w:fill="C6D9F1" w:themeFill="text2" w:themeFillTint="33"/>
          </w:tcPr>
          <w:p w14:paraId="26693C2C" w14:textId="77777777" w:rsidR="00DD03C8" w:rsidRPr="008719D6" w:rsidRDefault="00DD03C8" w:rsidP="007704E1">
            <w:pPr>
              <w:pStyle w:val="Maintext"/>
              <w:spacing w:before="60" w:after="60"/>
              <w:rPr>
                <w:b/>
                <w:sz w:val="20"/>
                <w:szCs w:val="20"/>
              </w:rPr>
            </w:pPr>
            <w:r w:rsidRPr="008719D6">
              <w:rPr>
                <w:b/>
                <w:sz w:val="20"/>
                <w:szCs w:val="20"/>
              </w:rPr>
              <w:t>Context Instance</w:t>
            </w:r>
          </w:p>
        </w:tc>
        <w:tc>
          <w:tcPr>
            <w:tcW w:w="750" w:type="pct"/>
            <w:shd w:val="clear" w:color="auto" w:fill="C6D9F1" w:themeFill="text2" w:themeFillTint="33"/>
            <w:noWrap/>
            <w:hideMark/>
          </w:tcPr>
          <w:p w14:paraId="26693C2D" w14:textId="77777777" w:rsidR="00DD03C8" w:rsidRPr="008719D6" w:rsidRDefault="00DD03C8" w:rsidP="007704E1">
            <w:pPr>
              <w:pStyle w:val="Maintext"/>
              <w:spacing w:before="60" w:after="60"/>
              <w:rPr>
                <w:b/>
                <w:sz w:val="20"/>
                <w:szCs w:val="20"/>
              </w:rPr>
            </w:pPr>
            <w:r w:rsidRPr="008719D6">
              <w:rPr>
                <w:b/>
                <w:sz w:val="20"/>
                <w:szCs w:val="20"/>
              </w:rPr>
              <w:t xml:space="preserve">SBR </w:t>
            </w:r>
            <w:r w:rsidRPr="00116775">
              <w:rPr>
                <w:rFonts w:cs="Arial"/>
                <w:b/>
                <w:bCs/>
                <w:color w:val="000000"/>
                <w:sz w:val="20"/>
                <w:szCs w:val="20"/>
              </w:rPr>
              <w:t xml:space="preserve">Pre-fill </w:t>
            </w:r>
            <w:r>
              <w:rPr>
                <w:rFonts w:cs="Arial"/>
                <w:b/>
                <w:bCs/>
                <w:color w:val="000000"/>
                <w:sz w:val="20"/>
                <w:szCs w:val="20"/>
              </w:rPr>
              <w:t xml:space="preserve">IITR </w:t>
            </w:r>
            <w:r w:rsidRPr="008719D6">
              <w:rPr>
                <w:b/>
                <w:sz w:val="20"/>
                <w:szCs w:val="20"/>
              </w:rPr>
              <w:t>Alias</w:t>
            </w:r>
          </w:p>
        </w:tc>
        <w:tc>
          <w:tcPr>
            <w:tcW w:w="3083" w:type="pct"/>
            <w:shd w:val="clear" w:color="auto" w:fill="C6D9F1" w:themeFill="text2" w:themeFillTint="33"/>
            <w:noWrap/>
            <w:hideMark/>
          </w:tcPr>
          <w:p w14:paraId="26693C2E" w14:textId="77777777" w:rsidR="00DD03C8" w:rsidRPr="008719D6" w:rsidRDefault="00DD03C8" w:rsidP="008719D6">
            <w:pPr>
              <w:pStyle w:val="Maintext"/>
              <w:spacing w:before="60" w:after="60"/>
              <w:rPr>
                <w:b/>
                <w:sz w:val="20"/>
                <w:szCs w:val="20"/>
              </w:rPr>
            </w:pPr>
            <w:r>
              <w:rPr>
                <w:b/>
                <w:sz w:val="20"/>
                <w:szCs w:val="22"/>
              </w:rPr>
              <w:t xml:space="preserve">SBR </w:t>
            </w:r>
            <w:r w:rsidRPr="00E3482D">
              <w:rPr>
                <w:b/>
                <w:sz w:val="20"/>
                <w:szCs w:val="22"/>
              </w:rPr>
              <w:t>PIITR Label</w:t>
            </w:r>
          </w:p>
        </w:tc>
      </w:tr>
      <w:tr w:rsidR="00DD03C8" w:rsidRPr="001A5697" w14:paraId="26693C33" w14:textId="77777777" w:rsidTr="00BA247B">
        <w:trPr>
          <w:trHeight w:val="315"/>
          <w:tblHeader/>
        </w:trPr>
        <w:tc>
          <w:tcPr>
            <w:tcW w:w="1166" w:type="pct"/>
            <w:vMerge w:val="restart"/>
          </w:tcPr>
          <w:p w14:paraId="26693C30" w14:textId="77777777" w:rsidR="00DD03C8" w:rsidRDefault="00DD03C8" w:rsidP="007704E1">
            <w:pPr>
              <w:pStyle w:val="Maintext"/>
              <w:spacing w:before="60" w:after="60"/>
              <w:rPr>
                <w:sz w:val="20"/>
                <w:szCs w:val="20"/>
              </w:rPr>
            </w:pPr>
            <w:r w:rsidRPr="008719D6">
              <w:rPr>
                <w:sz w:val="20"/>
                <w:szCs w:val="20"/>
              </w:rPr>
              <w:t>RP.{</w:t>
            </w:r>
            <w:proofErr w:type="spellStart"/>
            <w:r w:rsidRPr="008719D6">
              <w:rPr>
                <w:sz w:val="20"/>
                <w:szCs w:val="20"/>
              </w:rPr>
              <w:t>MFSeqNum</w:t>
            </w:r>
            <w:proofErr w:type="spellEnd"/>
            <w:r w:rsidRPr="008719D6">
              <w:rPr>
                <w:sz w:val="20"/>
                <w:szCs w:val="20"/>
              </w:rPr>
              <w:t>}</w:t>
            </w:r>
          </w:p>
        </w:tc>
        <w:tc>
          <w:tcPr>
            <w:tcW w:w="750" w:type="pct"/>
            <w:shd w:val="clear" w:color="auto" w:fill="auto"/>
            <w:noWrap/>
          </w:tcPr>
          <w:p w14:paraId="26693C31" w14:textId="77777777" w:rsidR="00DD03C8" w:rsidRPr="008719D6" w:rsidRDefault="00DD03C8" w:rsidP="007704E1">
            <w:pPr>
              <w:pStyle w:val="Maintext"/>
              <w:spacing w:before="60" w:after="60"/>
              <w:rPr>
                <w:b/>
                <w:sz w:val="20"/>
                <w:szCs w:val="20"/>
              </w:rPr>
            </w:pPr>
            <w:r>
              <w:rPr>
                <w:sz w:val="20"/>
                <w:szCs w:val="20"/>
              </w:rPr>
              <w:t>IITR</w:t>
            </w:r>
            <w:r w:rsidRPr="00A325ED">
              <w:rPr>
                <w:sz w:val="20"/>
                <w:szCs w:val="20"/>
              </w:rPr>
              <w:t>285</w:t>
            </w:r>
          </w:p>
        </w:tc>
        <w:tc>
          <w:tcPr>
            <w:tcW w:w="3083" w:type="pct"/>
            <w:shd w:val="clear" w:color="auto" w:fill="auto"/>
            <w:noWrap/>
            <w:vAlign w:val="bottom"/>
          </w:tcPr>
          <w:p w14:paraId="26693C32" w14:textId="77777777" w:rsidR="00DD03C8" w:rsidRPr="008719D6" w:rsidRDefault="00DD03C8" w:rsidP="008719D6">
            <w:pPr>
              <w:pStyle w:val="Maintext"/>
              <w:spacing w:before="60" w:after="60"/>
              <w:rPr>
                <w:b/>
                <w:sz w:val="20"/>
                <w:szCs w:val="20"/>
              </w:rPr>
            </w:pPr>
            <w:r w:rsidRPr="00A325ED">
              <w:rPr>
                <w:sz w:val="20"/>
                <w:szCs w:val="20"/>
              </w:rPr>
              <w:t>Non Primary Production Income Amount</w:t>
            </w:r>
          </w:p>
        </w:tc>
      </w:tr>
      <w:tr w:rsidR="00DD03C8" w:rsidRPr="001A5697" w14:paraId="26693C37" w14:textId="77777777" w:rsidTr="00BA247B">
        <w:trPr>
          <w:trHeight w:val="315"/>
        </w:trPr>
        <w:tc>
          <w:tcPr>
            <w:tcW w:w="1166" w:type="pct"/>
            <w:vMerge/>
          </w:tcPr>
          <w:p w14:paraId="26693C34" w14:textId="77777777" w:rsidR="00DD03C8" w:rsidRDefault="00DD03C8" w:rsidP="007704E1">
            <w:pPr>
              <w:pStyle w:val="Maintext"/>
              <w:spacing w:before="60" w:after="60"/>
              <w:rPr>
                <w:sz w:val="20"/>
                <w:szCs w:val="20"/>
              </w:rPr>
            </w:pPr>
          </w:p>
        </w:tc>
        <w:tc>
          <w:tcPr>
            <w:tcW w:w="750" w:type="pct"/>
            <w:shd w:val="clear" w:color="auto" w:fill="auto"/>
            <w:noWrap/>
            <w:hideMark/>
          </w:tcPr>
          <w:p w14:paraId="26693C35" w14:textId="77777777" w:rsidR="00DD03C8" w:rsidRPr="008719D6" w:rsidRDefault="00DD03C8" w:rsidP="007704E1">
            <w:pPr>
              <w:pStyle w:val="Maintext"/>
              <w:spacing w:before="60" w:after="60"/>
              <w:rPr>
                <w:sz w:val="20"/>
                <w:szCs w:val="20"/>
              </w:rPr>
            </w:pPr>
            <w:r>
              <w:rPr>
                <w:sz w:val="20"/>
                <w:szCs w:val="20"/>
              </w:rPr>
              <w:t>IITR</w:t>
            </w:r>
            <w:r w:rsidRPr="008719D6">
              <w:rPr>
                <w:sz w:val="20"/>
                <w:szCs w:val="20"/>
              </w:rPr>
              <w:t>243</w:t>
            </w:r>
          </w:p>
        </w:tc>
        <w:tc>
          <w:tcPr>
            <w:tcW w:w="3083" w:type="pct"/>
            <w:shd w:val="clear" w:color="auto" w:fill="auto"/>
            <w:noWrap/>
            <w:vAlign w:val="bottom"/>
            <w:hideMark/>
          </w:tcPr>
          <w:p w14:paraId="26693C36" w14:textId="77777777" w:rsidR="00DD03C8" w:rsidRPr="008719D6" w:rsidRDefault="00DD03C8" w:rsidP="008719D6">
            <w:pPr>
              <w:pStyle w:val="Maintext"/>
              <w:spacing w:before="60" w:after="60"/>
              <w:rPr>
                <w:sz w:val="20"/>
                <w:szCs w:val="20"/>
              </w:rPr>
            </w:pPr>
            <w:r w:rsidRPr="0002507D">
              <w:rPr>
                <w:sz w:val="20"/>
                <w:szCs w:val="20"/>
              </w:rPr>
              <w:t>Primary Production - Net income from trusts</w:t>
            </w:r>
          </w:p>
        </w:tc>
      </w:tr>
      <w:tr w:rsidR="00DD03C8" w:rsidRPr="001A5697" w14:paraId="26693C3B" w14:textId="77777777" w:rsidTr="00BA247B">
        <w:trPr>
          <w:trHeight w:val="300"/>
        </w:trPr>
        <w:tc>
          <w:tcPr>
            <w:tcW w:w="1166" w:type="pct"/>
            <w:vMerge/>
          </w:tcPr>
          <w:p w14:paraId="26693C38" w14:textId="77777777" w:rsidR="00DD03C8" w:rsidRPr="008719D6" w:rsidRDefault="00DD03C8" w:rsidP="007704E1">
            <w:pPr>
              <w:pStyle w:val="Maintext"/>
              <w:spacing w:before="60" w:after="60"/>
              <w:rPr>
                <w:sz w:val="20"/>
                <w:szCs w:val="20"/>
              </w:rPr>
            </w:pPr>
          </w:p>
        </w:tc>
        <w:tc>
          <w:tcPr>
            <w:tcW w:w="750" w:type="pct"/>
            <w:shd w:val="clear" w:color="auto" w:fill="auto"/>
            <w:noWrap/>
            <w:hideMark/>
          </w:tcPr>
          <w:p w14:paraId="26693C39" w14:textId="77777777" w:rsidR="00DD03C8" w:rsidRPr="008719D6" w:rsidRDefault="00DD03C8" w:rsidP="007704E1">
            <w:pPr>
              <w:pStyle w:val="Maintext"/>
              <w:spacing w:before="60" w:after="60"/>
              <w:rPr>
                <w:sz w:val="20"/>
                <w:szCs w:val="20"/>
              </w:rPr>
            </w:pPr>
            <w:r w:rsidRPr="008719D6">
              <w:rPr>
                <w:sz w:val="20"/>
                <w:szCs w:val="20"/>
              </w:rPr>
              <w:t>II</w:t>
            </w:r>
            <w:r>
              <w:rPr>
                <w:sz w:val="20"/>
                <w:szCs w:val="20"/>
              </w:rPr>
              <w:t>TR</w:t>
            </w:r>
            <w:r w:rsidRPr="008719D6">
              <w:rPr>
                <w:sz w:val="20"/>
                <w:szCs w:val="20"/>
              </w:rPr>
              <w:t>246</w:t>
            </w:r>
          </w:p>
        </w:tc>
        <w:tc>
          <w:tcPr>
            <w:tcW w:w="3083" w:type="pct"/>
            <w:shd w:val="clear" w:color="auto" w:fill="auto"/>
            <w:noWrap/>
            <w:vAlign w:val="bottom"/>
            <w:hideMark/>
          </w:tcPr>
          <w:p w14:paraId="26693C3A" w14:textId="77777777" w:rsidR="00DD03C8" w:rsidRPr="008719D6" w:rsidRDefault="00DD03C8" w:rsidP="008719D6">
            <w:pPr>
              <w:pStyle w:val="Maintext"/>
              <w:spacing w:before="60" w:after="60"/>
              <w:rPr>
                <w:sz w:val="20"/>
                <w:szCs w:val="20"/>
              </w:rPr>
            </w:pPr>
            <w:r w:rsidRPr="0002507D">
              <w:rPr>
                <w:sz w:val="20"/>
                <w:szCs w:val="20"/>
              </w:rPr>
              <w:t>Primary Production - Other deductions</w:t>
            </w:r>
          </w:p>
        </w:tc>
      </w:tr>
      <w:tr w:rsidR="00DD03C8" w:rsidRPr="001A5697" w14:paraId="26693C3F" w14:textId="77777777" w:rsidTr="00BA247B">
        <w:trPr>
          <w:trHeight w:val="300"/>
        </w:trPr>
        <w:tc>
          <w:tcPr>
            <w:tcW w:w="1166" w:type="pct"/>
            <w:vMerge/>
          </w:tcPr>
          <w:p w14:paraId="26693C3C" w14:textId="77777777" w:rsidR="00DD03C8" w:rsidRDefault="00DD03C8" w:rsidP="007704E1">
            <w:pPr>
              <w:pStyle w:val="Maintext"/>
              <w:spacing w:before="60" w:after="60"/>
              <w:rPr>
                <w:sz w:val="20"/>
                <w:szCs w:val="20"/>
              </w:rPr>
            </w:pPr>
          </w:p>
        </w:tc>
        <w:tc>
          <w:tcPr>
            <w:tcW w:w="750" w:type="pct"/>
            <w:shd w:val="clear" w:color="auto" w:fill="auto"/>
            <w:noWrap/>
            <w:hideMark/>
          </w:tcPr>
          <w:p w14:paraId="26693C3D" w14:textId="77777777" w:rsidR="00DD03C8" w:rsidRPr="008719D6" w:rsidRDefault="00DD03C8" w:rsidP="007704E1">
            <w:pPr>
              <w:pStyle w:val="Maintext"/>
              <w:spacing w:before="60" w:after="60"/>
              <w:rPr>
                <w:sz w:val="20"/>
                <w:szCs w:val="20"/>
              </w:rPr>
            </w:pPr>
            <w:r>
              <w:rPr>
                <w:sz w:val="20"/>
                <w:szCs w:val="20"/>
              </w:rPr>
              <w:t>IITR</w:t>
            </w:r>
            <w:r w:rsidRPr="008719D6">
              <w:rPr>
                <w:sz w:val="20"/>
                <w:szCs w:val="20"/>
              </w:rPr>
              <w:t>265</w:t>
            </w:r>
          </w:p>
        </w:tc>
        <w:tc>
          <w:tcPr>
            <w:tcW w:w="3083" w:type="pct"/>
            <w:shd w:val="clear" w:color="auto" w:fill="auto"/>
            <w:noWrap/>
            <w:vAlign w:val="bottom"/>
            <w:hideMark/>
          </w:tcPr>
          <w:p w14:paraId="26693C3E" w14:textId="77777777" w:rsidR="00DD03C8" w:rsidRPr="008719D6" w:rsidRDefault="00DD03C8" w:rsidP="008719D6">
            <w:pPr>
              <w:pStyle w:val="Maintext"/>
              <w:spacing w:before="60" w:after="60"/>
              <w:rPr>
                <w:sz w:val="20"/>
                <w:szCs w:val="20"/>
              </w:rPr>
            </w:pPr>
            <w:r w:rsidRPr="008719D6">
              <w:rPr>
                <w:sz w:val="20"/>
                <w:szCs w:val="20"/>
              </w:rPr>
              <w:t>Other Deductions Amount</w:t>
            </w:r>
          </w:p>
        </w:tc>
      </w:tr>
      <w:tr w:rsidR="00DD03C8" w:rsidRPr="001A5697" w14:paraId="26693C43" w14:textId="77777777" w:rsidTr="00BA247B">
        <w:trPr>
          <w:trHeight w:val="300"/>
        </w:trPr>
        <w:tc>
          <w:tcPr>
            <w:tcW w:w="1166" w:type="pct"/>
            <w:vMerge/>
          </w:tcPr>
          <w:p w14:paraId="26693C40" w14:textId="77777777" w:rsidR="00DD03C8" w:rsidRDefault="00DD03C8" w:rsidP="007704E1">
            <w:pPr>
              <w:pStyle w:val="Maintext"/>
              <w:spacing w:before="60" w:after="60"/>
              <w:rPr>
                <w:sz w:val="20"/>
                <w:szCs w:val="20"/>
              </w:rPr>
            </w:pPr>
          </w:p>
        </w:tc>
        <w:tc>
          <w:tcPr>
            <w:tcW w:w="750" w:type="pct"/>
            <w:shd w:val="clear" w:color="auto" w:fill="auto"/>
            <w:noWrap/>
          </w:tcPr>
          <w:p w14:paraId="26693C41" w14:textId="77777777" w:rsidR="00DD03C8" w:rsidRDefault="00DD03C8" w:rsidP="007704E1">
            <w:pPr>
              <w:pStyle w:val="Maintext"/>
              <w:spacing w:before="60" w:after="60"/>
              <w:rPr>
                <w:sz w:val="20"/>
                <w:szCs w:val="20"/>
              </w:rPr>
            </w:pPr>
            <w:r>
              <w:rPr>
                <w:sz w:val="20"/>
                <w:szCs w:val="20"/>
              </w:rPr>
              <w:t>IITR259</w:t>
            </w:r>
          </w:p>
        </w:tc>
        <w:tc>
          <w:tcPr>
            <w:tcW w:w="3083" w:type="pct"/>
            <w:shd w:val="clear" w:color="auto" w:fill="auto"/>
            <w:noWrap/>
            <w:vAlign w:val="bottom"/>
          </w:tcPr>
          <w:p w14:paraId="26693C42" w14:textId="77777777" w:rsidR="00DD03C8" w:rsidRPr="008719D6" w:rsidRDefault="00DD03C8" w:rsidP="008719D6">
            <w:pPr>
              <w:pStyle w:val="Maintext"/>
              <w:spacing w:before="60" w:after="60"/>
              <w:rPr>
                <w:sz w:val="20"/>
                <w:szCs w:val="20"/>
              </w:rPr>
            </w:pPr>
            <w:r>
              <w:rPr>
                <w:sz w:val="20"/>
                <w:szCs w:val="20"/>
              </w:rPr>
              <w:t>Franked distributions from trusts</w:t>
            </w:r>
          </w:p>
        </w:tc>
      </w:tr>
      <w:tr w:rsidR="00DD03C8" w:rsidRPr="001A5697" w14:paraId="26693C47" w14:textId="77777777" w:rsidTr="00BA247B">
        <w:trPr>
          <w:trHeight w:val="300"/>
        </w:trPr>
        <w:tc>
          <w:tcPr>
            <w:tcW w:w="1166" w:type="pct"/>
            <w:vMerge/>
          </w:tcPr>
          <w:p w14:paraId="26693C44" w14:textId="77777777" w:rsidR="00DD03C8" w:rsidRDefault="00DD03C8" w:rsidP="007704E1">
            <w:pPr>
              <w:pStyle w:val="Maintext"/>
              <w:spacing w:before="60" w:after="60"/>
              <w:rPr>
                <w:sz w:val="20"/>
                <w:szCs w:val="20"/>
              </w:rPr>
            </w:pPr>
          </w:p>
        </w:tc>
        <w:tc>
          <w:tcPr>
            <w:tcW w:w="750" w:type="pct"/>
            <w:shd w:val="clear" w:color="auto" w:fill="auto"/>
            <w:noWrap/>
            <w:hideMark/>
          </w:tcPr>
          <w:p w14:paraId="26693C45" w14:textId="77777777" w:rsidR="00DD03C8" w:rsidRPr="008719D6" w:rsidRDefault="00DD03C8" w:rsidP="007704E1">
            <w:pPr>
              <w:pStyle w:val="Maintext"/>
              <w:spacing w:before="60" w:after="60"/>
              <w:rPr>
                <w:sz w:val="20"/>
                <w:szCs w:val="20"/>
              </w:rPr>
            </w:pPr>
            <w:r>
              <w:rPr>
                <w:sz w:val="20"/>
                <w:szCs w:val="20"/>
              </w:rPr>
              <w:t>IITR</w:t>
            </w:r>
            <w:r w:rsidRPr="008719D6">
              <w:rPr>
                <w:sz w:val="20"/>
                <w:szCs w:val="20"/>
              </w:rPr>
              <w:t>268</w:t>
            </w:r>
          </w:p>
        </w:tc>
        <w:tc>
          <w:tcPr>
            <w:tcW w:w="3083" w:type="pct"/>
            <w:shd w:val="clear" w:color="auto" w:fill="auto"/>
            <w:noWrap/>
            <w:vAlign w:val="bottom"/>
            <w:hideMark/>
          </w:tcPr>
          <w:p w14:paraId="26693C46" w14:textId="77777777" w:rsidR="00DD03C8" w:rsidRPr="008719D6" w:rsidRDefault="00DD03C8" w:rsidP="008719D6">
            <w:pPr>
              <w:pStyle w:val="Maintext"/>
              <w:spacing w:before="60" w:after="60"/>
              <w:rPr>
                <w:sz w:val="20"/>
                <w:szCs w:val="20"/>
              </w:rPr>
            </w:pPr>
            <w:r w:rsidRPr="008719D6">
              <w:rPr>
                <w:sz w:val="20"/>
                <w:szCs w:val="20"/>
              </w:rPr>
              <w:t>Credit Tax Withheld ABN Unquoted Amount</w:t>
            </w:r>
          </w:p>
        </w:tc>
      </w:tr>
      <w:tr w:rsidR="00DD03C8" w:rsidRPr="001A5697" w14:paraId="26693C4B" w14:textId="77777777" w:rsidTr="00BA247B">
        <w:trPr>
          <w:trHeight w:val="300"/>
        </w:trPr>
        <w:tc>
          <w:tcPr>
            <w:tcW w:w="1166" w:type="pct"/>
            <w:vMerge/>
          </w:tcPr>
          <w:p w14:paraId="26693C48" w14:textId="77777777" w:rsidR="00DD03C8" w:rsidRDefault="00DD03C8" w:rsidP="007704E1">
            <w:pPr>
              <w:pStyle w:val="Maintext"/>
              <w:spacing w:before="60" w:after="60"/>
              <w:rPr>
                <w:sz w:val="20"/>
                <w:szCs w:val="20"/>
              </w:rPr>
            </w:pPr>
          </w:p>
        </w:tc>
        <w:tc>
          <w:tcPr>
            <w:tcW w:w="750" w:type="pct"/>
            <w:shd w:val="clear" w:color="auto" w:fill="auto"/>
            <w:noWrap/>
            <w:hideMark/>
          </w:tcPr>
          <w:p w14:paraId="26693C49" w14:textId="77777777" w:rsidR="00DD03C8" w:rsidRPr="008719D6" w:rsidRDefault="00DD03C8" w:rsidP="007704E1">
            <w:pPr>
              <w:pStyle w:val="Maintext"/>
              <w:spacing w:before="60" w:after="60"/>
              <w:rPr>
                <w:sz w:val="20"/>
                <w:szCs w:val="20"/>
              </w:rPr>
            </w:pPr>
            <w:r>
              <w:rPr>
                <w:sz w:val="20"/>
                <w:szCs w:val="20"/>
              </w:rPr>
              <w:t>IITR</w:t>
            </w:r>
            <w:r w:rsidRPr="008719D6">
              <w:rPr>
                <w:sz w:val="20"/>
                <w:szCs w:val="20"/>
              </w:rPr>
              <w:t>272</w:t>
            </w:r>
          </w:p>
        </w:tc>
        <w:tc>
          <w:tcPr>
            <w:tcW w:w="3083" w:type="pct"/>
            <w:shd w:val="clear" w:color="auto" w:fill="auto"/>
            <w:noWrap/>
            <w:vAlign w:val="bottom"/>
            <w:hideMark/>
          </w:tcPr>
          <w:p w14:paraId="26693C4A" w14:textId="77777777" w:rsidR="00DD03C8" w:rsidRPr="008719D6" w:rsidRDefault="00DD03C8" w:rsidP="008719D6">
            <w:pPr>
              <w:pStyle w:val="Maintext"/>
              <w:spacing w:before="60" w:after="60"/>
              <w:rPr>
                <w:sz w:val="20"/>
                <w:szCs w:val="20"/>
              </w:rPr>
            </w:pPr>
            <w:r w:rsidRPr="008719D6">
              <w:rPr>
                <w:sz w:val="20"/>
                <w:szCs w:val="20"/>
              </w:rPr>
              <w:t>Credit Tax Paid By Trustee Amount</w:t>
            </w:r>
          </w:p>
        </w:tc>
      </w:tr>
      <w:tr w:rsidR="00DD03C8" w:rsidRPr="001A5697" w14:paraId="26693C4F" w14:textId="77777777" w:rsidTr="00BA247B">
        <w:trPr>
          <w:trHeight w:val="300"/>
        </w:trPr>
        <w:tc>
          <w:tcPr>
            <w:tcW w:w="1166" w:type="pct"/>
            <w:vMerge/>
          </w:tcPr>
          <w:p w14:paraId="26693C4C" w14:textId="77777777" w:rsidR="00DD03C8" w:rsidRDefault="00DD03C8" w:rsidP="007704E1">
            <w:pPr>
              <w:pStyle w:val="Maintext"/>
              <w:spacing w:before="60" w:after="60"/>
              <w:rPr>
                <w:sz w:val="20"/>
                <w:szCs w:val="20"/>
              </w:rPr>
            </w:pPr>
          </w:p>
        </w:tc>
        <w:tc>
          <w:tcPr>
            <w:tcW w:w="750" w:type="pct"/>
            <w:shd w:val="clear" w:color="auto" w:fill="auto"/>
            <w:noWrap/>
            <w:hideMark/>
          </w:tcPr>
          <w:p w14:paraId="26693C4D" w14:textId="77777777" w:rsidR="00DD03C8" w:rsidRPr="008719D6" w:rsidRDefault="00DD03C8" w:rsidP="007704E1">
            <w:pPr>
              <w:pStyle w:val="Maintext"/>
              <w:spacing w:before="60" w:after="60"/>
              <w:rPr>
                <w:sz w:val="20"/>
                <w:szCs w:val="20"/>
              </w:rPr>
            </w:pPr>
            <w:r>
              <w:rPr>
                <w:sz w:val="20"/>
                <w:szCs w:val="20"/>
              </w:rPr>
              <w:t>IITR</w:t>
            </w:r>
            <w:r w:rsidRPr="008719D6">
              <w:rPr>
                <w:sz w:val="20"/>
                <w:szCs w:val="20"/>
              </w:rPr>
              <w:t>273</w:t>
            </w:r>
          </w:p>
        </w:tc>
        <w:tc>
          <w:tcPr>
            <w:tcW w:w="3083" w:type="pct"/>
            <w:shd w:val="clear" w:color="auto" w:fill="auto"/>
            <w:noWrap/>
            <w:vAlign w:val="bottom"/>
            <w:hideMark/>
          </w:tcPr>
          <w:p w14:paraId="26693C4E" w14:textId="77777777" w:rsidR="00DD03C8" w:rsidRPr="008719D6" w:rsidRDefault="00DD03C8" w:rsidP="008719D6">
            <w:pPr>
              <w:pStyle w:val="Maintext"/>
              <w:spacing w:before="60" w:after="60"/>
              <w:rPr>
                <w:sz w:val="20"/>
                <w:szCs w:val="20"/>
              </w:rPr>
            </w:pPr>
            <w:r w:rsidRPr="008719D6">
              <w:rPr>
                <w:sz w:val="20"/>
                <w:szCs w:val="20"/>
              </w:rPr>
              <w:t>Credit Foreign Resident Withholding Amount</w:t>
            </w:r>
          </w:p>
        </w:tc>
      </w:tr>
      <w:tr w:rsidR="00DD03C8" w:rsidRPr="001A5697" w14:paraId="26693C53" w14:textId="77777777" w:rsidTr="00BA247B">
        <w:trPr>
          <w:trHeight w:val="300"/>
        </w:trPr>
        <w:tc>
          <w:tcPr>
            <w:tcW w:w="1166" w:type="pct"/>
            <w:vMerge/>
          </w:tcPr>
          <w:p w14:paraId="26693C50" w14:textId="77777777" w:rsidR="00DD03C8" w:rsidRDefault="00DD03C8" w:rsidP="007704E1">
            <w:pPr>
              <w:pStyle w:val="Maintext"/>
              <w:spacing w:before="60" w:after="60"/>
              <w:rPr>
                <w:sz w:val="20"/>
                <w:szCs w:val="20"/>
              </w:rPr>
            </w:pPr>
          </w:p>
        </w:tc>
        <w:tc>
          <w:tcPr>
            <w:tcW w:w="750" w:type="pct"/>
            <w:shd w:val="clear" w:color="auto" w:fill="auto"/>
            <w:noWrap/>
            <w:hideMark/>
          </w:tcPr>
          <w:p w14:paraId="26693C51" w14:textId="77777777" w:rsidR="00DD03C8" w:rsidRPr="008719D6" w:rsidRDefault="00DD03C8" w:rsidP="007704E1">
            <w:pPr>
              <w:pStyle w:val="Maintext"/>
              <w:spacing w:before="60" w:after="60"/>
              <w:rPr>
                <w:sz w:val="20"/>
                <w:szCs w:val="20"/>
              </w:rPr>
            </w:pPr>
            <w:r>
              <w:rPr>
                <w:sz w:val="20"/>
                <w:szCs w:val="20"/>
              </w:rPr>
              <w:t>IITR</w:t>
            </w:r>
            <w:r w:rsidRPr="008719D6">
              <w:rPr>
                <w:sz w:val="20"/>
                <w:szCs w:val="20"/>
              </w:rPr>
              <w:t>274</w:t>
            </w:r>
          </w:p>
        </w:tc>
        <w:tc>
          <w:tcPr>
            <w:tcW w:w="3083" w:type="pct"/>
            <w:shd w:val="clear" w:color="auto" w:fill="auto"/>
            <w:noWrap/>
            <w:vAlign w:val="bottom"/>
            <w:hideMark/>
          </w:tcPr>
          <w:p w14:paraId="26693C52" w14:textId="77777777" w:rsidR="00DD03C8" w:rsidRPr="008719D6" w:rsidRDefault="00DD03C8" w:rsidP="008719D6">
            <w:pPr>
              <w:pStyle w:val="Maintext"/>
              <w:spacing w:before="60" w:after="60"/>
              <w:rPr>
                <w:sz w:val="20"/>
                <w:szCs w:val="20"/>
              </w:rPr>
            </w:pPr>
            <w:r w:rsidRPr="008719D6">
              <w:rPr>
                <w:sz w:val="20"/>
                <w:szCs w:val="20"/>
              </w:rPr>
              <w:t>National Rental</w:t>
            </w:r>
            <w:r w:rsidR="00347023">
              <w:rPr>
                <w:sz w:val="20"/>
                <w:szCs w:val="20"/>
              </w:rPr>
              <w:t xml:space="preserve"> </w:t>
            </w:r>
            <w:r w:rsidRPr="008719D6">
              <w:rPr>
                <w:sz w:val="20"/>
                <w:szCs w:val="20"/>
              </w:rPr>
              <w:t>Affordability</w:t>
            </w:r>
            <w:r w:rsidR="00347023">
              <w:rPr>
                <w:sz w:val="20"/>
                <w:szCs w:val="20"/>
              </w:rPr>
              <w:t xml:space="preserve"> </w:t>
            </w:r>
            <w:r w:rsidRPr="008719D6">
              <w:rPr>
                <w:sz w:val="20"/>
                <w:szCs w:val="20"/>
              </w:rPr>
              <w:t>Scheme</w:t>
            </w:r>
            <w:r w:rsidR="00347023">
              <w:rPr>
                <w:sz w:val="20"/>
                <w:szCs w:val="20"/>
              </w:rPr>
              <w:t xml:space="preserve"> </w:t>
            </w:r>
            <w:r w:rsidRPr="008719D6">
              <w:rPr>
                <w:sz w:val="20"/>
                <w:szCs w:val="20"/>
              </w:rPr>
              <w:t>Tax</w:t>
            </w:r>
            <w:r w:rsidR="00347023">
              <w:rPr>
                <w:sz w:val="20"/>
                <w:szCs w:val="20"/>
              </w:rPr>
              <w:t xml:space="preserve"> </w:t>
            </w:r>
            <w:r w:rsidRPr="008719D6">
              <w:rPr>
                <w:sz w:val="20"/>
                <w:szCs w:val="20"/>
              </w:rPr>
              <w:t>Offset Amount</w:t>
            </w:r>
          </w:p>
        </w:tc>
      </w:tr>
      <w:tr w:rsidR="00DD03C8" w:rsidRPr="001A5697" w14:paraId="26693C57" w14:textId="77777777" w:rsidTr="00BA247B">
        <w:trPr>
          <w:trHeight w:val="300"/>
        </w:trPr>
        <w:tc>
          <w:tcPr>
            <w:tcW w:w="1166" w:type="pct"/>
            <w:vMerge/>
          </w:tcPr>
          <w:p w14:paraId="26693C54" w14:textId="77777777" w:rsidR="00DD03C8" w:rsidRDefault="00DD03C8" w:rsidP="007704E1">
            <w:pPr>
              <w:pStyle w:val="Maintext"/>
              <w:spacing w:before="60" w:after="60"/>
              <w:rPr>
                <w:sz w:val="20"/>
                <w:szCs w:val="20"/>
              </w:rPr>
            </w:pPr>
          </w:p>
        </w:tc>
        <w:tc>
          <w:tcPr>
            <w:tcW w:w="750" w:type="pct"/>
            <w:shd w:val="clear" w:color="auto" w:fill="auto"/>
            <w:noWrap/>
            <w:hideMark/>
          </w:tcPr>
          <w:p w14:paraId="26693C55" w14:textId="77777777" w:rsidR="00DD03C8" w:rsidRPr="008719D6" w:rsidRDefault="00DD03C8" w:rsidP="007704E1">
            <w:pPr>
              <w:pStyle w:val="Maintext"/>
              <w:spacing w:before="60" w:after="60"/>
              <w:rPr>
                <w:sz w:val="20"/>
                <w:szCs w:val="20"/>
              </w:rPr>
            </w:pPr>
            <w:r>
              <w:rPr>
                <w:sz w:val="20"/>
                <w:szCs w:val="20"/>
              </w:rPr>
              <w:t>IITR</w:t>
            </w:r>
            <w:r w:rsidRPr="008719D6">
              <w:rPr>
                <w:sz w:val="20"/>
                <w:szCs w:val="20"/>
              </w:rPr>
              <w:t>311</w:t>
            </w:r>
          </w:p>
        </w:tc>
        <w:tc>
          <w:tcPr>
            <w:tcW w:w="3083" w:type="pct"/>
            <w:shd w:val="clear" w:color="auto" w:fill="auto"/>
            <w:noWrap/>
            <w:vAlign w:val="bottom"/>
            <w:hideMark/>
          </w:tcPr>
          <w:p w14:paraId="26693C56" w14:textId="77777777" w:rsidR="00DD03C8" w:rsidRPr="008719D6" w:rsidRDefault="00DD03C8" w:rsidP="007704E1">
            <w:pPr>
              <w:pStyle w:val="Maintext"/>
              <w:spacing w:before="60" w:after="60"/>
              <w:rPr>
                <w:sz w:val="20"/>
                <w:szCs w:val="20"/>
              </w:rPr>
            </w:pPr>
            <w:r w:rsidRPr="008719D6">
              <w:rPr>
                <w:sz w:val="20"/>
                <w:szCs w:val="20"/>
              </w:rPr>
              <w:t>Net Capital Gains</w:t>
            </w:r>
            <w:r w:rsidR="00A16FF0">
              <w:rPr>
                <w:sz w:val="20"/>
                <w:szCs w:val="20"/>
              </w:rPr>
              <w:t xml:space="preserve"> Amount</w:t>
            </w:r>
          </w:p>
        </w:tc>
      </w:tr>
      <w:tr w:rsidR="00DD03C8" w:rsidRPr="001A5697" w14:paraId="26693C5B" w14:textId="77777777" w:rsidTr="00BA247B">
        <w:trPr>
          <w:trHeight w:val="300"/>
        </w:trPr>
        <w:tc>
          <w:tcPr>
            <w:tcW w:w="1166" w:type="pct"/>
            <w:vMerge/>
          </w:tcPr>
          <w:p w14:paraId="26693C58" w14:textId="77777777" w:rsidR="00DD03C8" w:rsidRDefault="00DD03C8" w:rsidP="007704E1">
            <w:pPr>
              <w:pStyle w:val="Maintext"/>
              <w:spacing w:before="60" w:after="60"/>
              <w:rPr>
                <w:sz w:val="20"/>
                <w:szCs w:val="20"/>
              </w:rPr>
            </w:pPr>
          </w:p>
        </w:tc>
        <w:tc>
          <w:tcPr>
            <w:tcW w:w="750" w:type="pct"/>
            <w:shd w:val="clear" w:color="auto" w:fill="auto"/>
            <w:noWrap/>
            <w:hideMark/>
          </w:tcPr>
          <w:p w14:paraId="26693C59" w14:textId="77777777" w:rsidR="00DD03C8" w:rsidRPr="008719D6" w:rsidRDefault="00DD03C8" w:rsidP="007704E1">
            <w:pPr>
              <w:pStyle w:val="Maintext"/>
              <w:spacing w:before="60" w:after="60"/>
              <w:rPr>
                <w:sz w:val="20"/>
                <w:szCs w:val="20"/>
              </w:rPr>
            </w:pPr>
            <w:r>
              <w:rPr>
                <w:sz w:val="20"/>
                <w:szCs w:val="20"/>
              </w:rPr>
              <w:t>IITR</w:t>
            </w:r>
            <w:r w:rsidRPr="008719D6">
              <w:rPr>
                <w:sz w:val="20"/>
                <w:szCs w:val="20"/>
              </w:rPr>
              <w:t>312</w:t>
            </w:r>
          </w:p>
        </w:tc>
        <w:tc>
          <w:tcPr>
            <w:tcW w:w="3083" w:type="pct"/>
            <w:shd w:val="clear" w:color="auto" w:fill="auto"/>
            <w:noWrap/>
            <w:vAlign w:val="bottom"/>
            <w:hideMark/>
          </w:tcPr>
          <w:p w14:paraId="26693C5A" w14:textId="77777777" w:rsidR="00DD03C8" w:rsidRPr="008719D6" w:rsidRDefault="00DD03C8" w:rsidP="008719D6">
            <w:pPr>
              <w:pStyle w:val="Maintext"/>
              <w:spacing w:before="60" w:after="60"/>
              <w:rPr>
                <w:sz w:val="20"/>
                <w:szCs w:val="20"/>
              </w:rPr>
            </w:pPr>
            <w:r w:rsidRPr="008719D6">
              <w:rPr>
                <w:sz w:val="20"/>
                <w:szCs w:val="20"/>
              </w:rPr>
              <w:t>Total Current Year CG Amount</w:t>
            </w:r>
          </w:p>
        </w:tc>
      </w:tr>
      <w:tr w:rsidR="00DD03C8" w:rsidRPr="001A5697" w14:paraId="26693C5F" w14:textId="77777777" w:rsidTr="00BA247B">
        <w:trPr>
          <w:trHeight w:val="300"/>
        </w:trPr>
        <w:tc>
          <w:tcPr>
            <w:tcW w:w="1166" w:type="pct"/>
            <w:vMerge/>
          </w:tcPr>
          <w:p w14:paraId="26693C5C" w14:textId="77777777" w:rsidR="00DD03C8" w:rsidRDefault="00DD03C8" w:rsidP="007704E1">
            <w:pPr>
              <w:pStyle w:val="Maintext"/>
              <w:spacing w:before="60" w:after="60"/>
              <w:rPr>
                <w:sz w:val="20"/>
                <w:szCs w:val="20"/>
              </w:rPr>
            </w:pPr>
          </w:p>
        </w:tc>
        <w:tc>
          <w:tcPr>
            <w:tcW w:w="750" w:type="pct"/>
            <w:shd w:val="clear" w:color="auto" w:fill="auto"/>
            <w:noWrap/>
            <w:hideMark/>
          </w:tcPr>
          <w:p w14:paraId="26693C5D" w14:textId="77777777" w:rsidR="00DD03C8" w:rsidRPr="008719D6" w:rsidRDefault="00DD03C8" w:rsidP="007704E1">
            <w:pPr>
              <w:pStyle w:val="Maintext"/>
              <w:spacing w:before="60" w:after="60"/>
              <w:rPr>
                <w:sz w:val="20"/>
                <w:szCs w:val="20"/>
              </w:rPr>
            </w:pPr>
            <w:r>
              <w:rPr>
                <w:sz w:val="20"/>
                <w:szCs w:val="20"/>
              </w:rPr>
              <w:t>IITR</w:t>
            </w:r>
            <w:r w:rsidRPr="008719D6">
              <w:rPr>
                <w:sz w:val="20"/>
                <w:szCs w:val="20"/>
              </w:rPr>
              <w:t>316</w:t>
            </w:r>
          </w:p>
        </w:tc>
        <w:tc>
          <w:tcPr>
            <w:tcW w:w="3083" w:type="pct"/>
            <w:shd w:val="clear" w:color="auto" w:fill="auto"/>
            <w:noWrap/>
            <w:vAlign w:val="bottom"/>
            <w:hideMark/>
          </w:tcPr>
          <w:p w14:paraId="26693C5E" w14:textId="77777777" w:rsidR="00DD03C8" w:rsidRPr="008719D6" w:rsidRDefault="00DD03C8" w:rsidP="008719D6">
            <w:pPr>
              <w:pStyle w:val="Maintext"/>
              <w:spacing w:before="60" w:after="60"/>
              <w:rPr>
                <w:sz w:val="20"/>
                <w:szCs w:val="20"/>
              </w:rPr>
            </w:pPr>
            <w:r w:rsidRPr="008719D6">
              <w:rPr>
                <w:sz w:val="20"/>
                <w:szCs w:val="20"/>
              </w:rPr>
              <w:t>Controlled Foreign Company Income Amount</w:t>
            </w:r>
          </w:p>
        </w:tc>
      </w:tr>
      <w:tr w:rsidR="00DD03C8" w:rsidRPr="001A5697" w14:paraId="26693C63" w14:textId="77777777" w:rsidTr="00BA247B">
        <w:trPr>
          <w:trHeight w:val="300"/>
        </w:trPr>
        <w:tc>
          <w:tcPr>
            <w:tcW w:w="1166" w:type="pct"/>
            <w:vMerge/>
          </w:tcPr>
          <w:p w14:paraId="26693C60" w14:textId="77777777" w:rsidR="00DD03C8" w:rsidRDefault="00DD03C8" w:rsidP="007704E1">
            <w:pPr>
              <w:pStyle w:val="Maintext"/>
              <w:spacing w:before="60" w:after="60"/>
              <w:rPr>
                <w:sz w:val="20"/>
                <w:szCs w:val="20"/>
              </w:rPr>
            </w:pPr>
          </w:p>
        </w:tc>
        <w:tc>
          <w:tcPr>
            <w:tcW w:w="750" w:type="pct"/>
            <w:shd w:val="clear" w:color="auto" w:fill="auto"/>
            <w:noWrap/>
          </w:tcPr>
          <w:p w14:paraId="26693C61" w14:textId="77777777" w:rsidR="00DD03C8" w:rsidRPr="008719D6" w:rsidRDefault="00DD03C8" w:rsidP="007704E1">
            <w:pPr>
              <w:pStyle w:val="Maintext"/>
              <w:spacing w:before="60" w:after="60"/>
              <w:rPr>
                <w:sz w:val="20"/>
                <w:szCs w:val="20"/>
              </w:rPr>
            </w:pPr>
            <w:r>
              <w:rPr>
                <w:sz w:val="20"/>
                <w:szCs w:val="20"/>
              </w:rPr>
              <w:t>IITR</w:t>
            </w:r>
            <w:r w:rsidRPr="008719D6">
              <w:rPr>
                <w:sz w:val="20"/>
                <w:szCs w:val="20"/>
              </w:rPr>
              <w:t>324</w:t>
            </w:r>
          </w:p>
        </w:tc>
        <w:tc>
          <w:tcPr>
            <w:tcW w:w="3083" w:type="pct"/>
            <w:shd w:val="clear" w:color="auto" w:fill="auto"/>
            <w:noWrap/>
            <w:vAlign w:val="bottom"/>
          </w:tcPr>
          <w:p w14:paraId="26693C62" w14:textId="77777777" w:rsidR="00DD03C8" w:rsidRPr="008719D6" w:rsidRDefault="00DD03C8" w:rsidP="008719D6">
            <w:pPr>
              <w:pStyle w:val="Maintext"/>
              <w:spacing w:before="60" w:after="60"/>
              <w:rPr>
                <w:sz w:val="20"/>
                <w:szCs w:val="20"/>
              </w:rPr>
            </w:pPr>
            <w:r w:rsidRPr="008719D6">
              <w:rPr>
                <w:sz w:val="20"/>
                <w:szCs w:val="20"/>
              </w:rPr>
              <w:t>Net foreign rent</w:t>
            </w:r>
          </w:p>
        </w:tc>
      </w:tr>
      <w:tr w:rsidR="00DD03C8" w:rsidRPr="001A5697" w14:paraId="26693C67" w14:textId="77777777" w:rsidTr="00BA247B">
        <w:trPr>
          <w:trHeight w:val="300"/>
        </w:trPr>
        <w:tc>
          <w:tcPr>
            <w:tcW w:w="1166" w:type="pct"/>
            <w:vMerge/>
          </w:tcPr>
          <w:p w14:paraId="26693C64" w14:textId="77777777" w:rsidR="00DD03C8" w:rsidRDefault="00DD03C8" w:rsidP="007704E1">
            <w:pPr>
              <w:pStyle w:val="Maintext"/>
              <w:spacing w:before="60" w:after="60"/>
              <w:rPr>
                <w:sz w:val="20"/>
                <w:szCs w:val="20"/>
              </w:rPr>
            </w:pPr>
          </w:p>
        </w:tc>
        <w:tc>
          <w:tcPr>
            <w:tcW w:w="750" w:type="pct"/>
            <w:shd w:val="clear" w:color="auto" w:fill="auto"/>
            <w:noWrap/>
          </w:tcPr>
          <w:p w14:paraId="26693C65" w14:textId="77777777" w:rsidR="00DD03C8" w:rsidRPr="008719D6" w:rsidRDefault="00DD03C8" w:rsidP="007704E1">
            <w:pPr>
              <w:pStyle w:val="Maintext"/>
              <w:spacing w:before="60" w:after="60"/>
              <w:rPr>
                <w:sz w:val="20"/>
                <w:szCs w:val="20"/>
              </w:rPr>
            </w:pPr>
            <w:r>
              <w:rPr>
                <w:sz w:val="20"/>
                <w:szCs w:val="20"/>
              </w:rPr>
              <w:t>IITR</w:t>
            </w:r>
            <w:r w:rsidRPr="008719D6">
              <w:rPr>
                <w:sz w:val="20"/>
                <w:szCs w:val="20"/>
              </w:rPr>
              <w:t>327</w:t>
            </w:r>
          </w:p>
        </w:tc>
        <w:tc>
          <w:tcPr>
            <w:tcW w:w="3083" w:type="pct"/>
            <w:shd w:val="clear" w:color="auto" w:fill="auto"/>
            <w:noWrap/>
            <w:vAlign w:val="bottom"/>
          </w:tcPr>
          <w:p w14:paraId="26693C66" w14:textId="77777777" w:rsidR="00DD03C8" w:rsidRPr="008719D6" w:rsidRDefault="00DD03C8" w:rsidP="009C1B1B">
            <w:pPr>
              <w:pStyle w:val="Maintext"/>
              <w:spacing w:before="60" w:after="60"/>
              <w:rPr>
                <w:sz w:val="20"/>
                <w:szCs w:val="20"/>
              </w:rPr>
            </w:pPr>
            <w:r w:rsidRPr="009C1B1B">
              <w:rPr>
                <w:sz w:val="20"/>
                <w:szCs w:val="20"/>
              </w:rPr>
              <w:t xml:space="preserve">Other Foreign Income Amount </w:t>
            </w:r>
          </w:p>
        </w:tc>
      </w:tr>
      <w:tr w:rsidR="00DD03C8" w:rsidRPr="001A5697" w14:paraId="26693C6B" w14:textId="77777777" w:rsidTr="00BA247B">
        <w:trPr>
          <w:trHeight w:val="300"/>
        </w:trPr>
        <w:tc>
          <w:tcPr>
            <w:tcW w:w="1166" w:type="pct"/>
            <w:vMerge/>
          </w:tcPr>
          <w:p w14:paraId="26693C68" w14:textId="77777777" w:rsidR="00DD03C8" w:rsidRDefault="00DD03C8" w:rsidP="007704E1">
            <w:pPr>
              <w:pStyle w:val="Maintext"/>
              <w:spacing w:before="60" w:after="60"/>
              <w:rPr>
                <w:sz w:val="20"/>
                <w:szCs w:val="20"/>
              </w:rPr>
            </w:pPr>
          </w:p>
        </w:tc>
        <w:tc>
          <w:tcPr>
            <w:tcW w:w="750" w:type="pct"/>
            <w:shd w:val="clear" w:color="auto" w:fill="auto"/>
            <w:noWrap/>
          </w:tcPr>
          <w:p w14:paraId="26693C69" w14:textId="77777777" w:rsidR="00DD03C8" w:rsidRPr="008719D6" w:rsidRDefault="00DD03C8" w:rsidP="007704E1">
            <w:pPr>
              <w:pStyle w:val="Maintext"/>
              <w:spacing w:before="60" w:after="60"/>
              <w:rPr>
                <w:sz w:val="20"/>
                <w:szCs w:val="20"/>
              </w:rPr>
            </w:pPr>
            <w:r>
              <w:rPr>
                <w:sz w:val="20"/>
                <w:szCs w:val="20"/>
              </w:rPr>
              <w:t>IITR</w:t>
            </w:r>
            <w:r w:rsidRPr="008719D6">
              <w:rPr>
                <w:sz w:val="20"/>
                <w:szCs w:val="20"/>
              </w:rPr>
              <w:t>328</w:t>
            </w:r>
          </w:p>
        </w:tc>
        <w:tc>
          <w:tcPr>
            <w:tcW w:w="3083" w:type="pct"/>
            <w:shd w:val="clear" w:color="auto" w:fill="auto"/>
            <w:noWrap/>
            <w:vAlign w:val="bottom"/>
          </w:tcPr>
          <w:p w14:paraId="26693C6A" w14:textId="77777777" w:rsidR="00DD03C8" w:rsidRPr="009C1B1B" w:rsidRDefault="00DD03C8" w:rsidP="009C1B1B">
            <w:pPr>
              <w:pStyle w:val="Maintext"/>
              <w:spacing w:before="60" w:after="60"/>
              <w:rPr>
                <w:sz w:val="20"/>
                <w:szCs w:val="20"/>
              </w:rPr>
            </w:pPr>
            <w:r w:rsidRPr="009C1B1B">
              <w:rPr>
                <w:sz w:val="20"/>
                <w:szCs w:val="20"/>
              </w:rPr>
              <w:t>Australian franking credits from a NZ franking company</w:t>
            </w:r>
            <w:r w:rsidR="00795CDE" w:rsidRPr="009C1B1B">
              <w:rPr>
                <w:sz w:val="20"/>
                <w:szCs w:val="20"/>
              </w:rPr>
              <w:t xml:space="preserve"> </w:t>
            </w:r>
          </w:p>
        </w:tc>
      </w:tr>
      <w:tr w:rsidR="00DD03C8" w:rsidRPr="001A5697" w14:paraId="26693C6F" w14:textId="77777777" w:rsidTr="00BA247B">
        <w:trPr>
          <w:trHeight w:val="300"/>
        </w:trPr>
        <w:tc>
          <w:tcPr>
            <w:tcW w:w="1166" w:type="pct"/>
            <w:vMerge/>
          </w:tcPr>
          <w:p w14:paraId="26693C6C" w14:textId="77777777" w:rsidR="00DD03C8" w:rsidRPr="008719D6" w:rsidRDefault="00DD03C8" w:rsidP="007704E1">
            <w:pPr>
              <w:pStyle w:val="Maintext"/>
              <w:spacing w:before="60" w:after="60"/>
              <w:rPr>
                <w:sz w:val="20"/>
                <w:szCs w:val="20"/>
              </w:rPr>
            </w:pPr>
          </w:p>
        </w:tc>
        <w:tc>
          <w:tcPr>
            <w:tcW w:w="750" w:type="pct"/>
            <w:shd w:val="clear" w:color="auto" w:fill="auto"/>
            <w:noWrap/>
          </w:tcPr>
          <w:p w14:paraId="26693C6D" w14:textId="77777777" w:rsidR="00DD03C8" w:rsidRPr="008719D6" w:rsidRDefault="00DD03C8" w:rsidP="007704E1">
            <w:pPr>
              <w:pStyle w:val="Maintext"/>
              <w:spacing w:before="60" w:after="60"/>
              <w:rPr>
                <w:sz w:val="20"/>
                <w:szCs w:val="20"/>
              </w:rPr>
            </w:pPr>
            <w:r w:rsidRPr="008719D6">
              <w:rPr>
                <w:sz w:val="20"/>
                <w:szCs w:val="20"/>
              </w:rPr>
              <w:t>I</w:t>
            </w:r>
            <w:r>
              <w:rPr>
                <w:sz w:val="20"/>
                <w:szCs w:val="20"/>
              </w:rPr>
              <w:t>ITR</w:t>
            </w:r>
            <w:r w:rsidRPr="008719D6">
              <w:rPr>
                <w:sz w:val="20"/>
                <w:szCs w:val="20"/>
              </w:rPr>
              <w:t>912</w:t>
            </w:r>
          </w:p>
        </w:tc>
        <w:tc>
          <w:tcPr>
            <w:tcW w:w="3083" w:type="pct"/>
            <w:shd w:val="clear" w:color="auto" w:fill="auto"/>
            <w:noWrap/>
            <w:vAlign w:val="bottom"/>
          </w:tcPr>
          <w:p w14:paraId="26693C6E" w14:textId="77777777" w:rsidR="00DD03C8" w:rsidRPr="008719D6" w:rsidRDefault="00DD03C8" w:rsidP="008719D6">
            <w:pPr>
              <w:pStyle w:val="Maintext"/>
              <w:spacing w:before="60" w:after="60"/>
              <w:rPr>
                <w:sz w:val="20"/>
                <w:szCs w:val="20"/>
              </w:rPr>
            </w:pPr>
            <w:r w:rsidRPr="008719D6">
              <w:rPr>
                <w:sz w:val="20"/>
                <w:szCs w:val="20"/>
              </w:rPr>
              <w:t>Franking Credits Amount</w:t>
            </w:r>
          </w:p>
        </w:tc>
      </w:tr>
      <w:tr w:rsidR="00DD03C8" w:rsidRPr="001A5697" w14:paraId="26693C73" w14:textId="77777777" w:rsidTr="00BA247B">
        <w:trPr>
          <w:trHeight w:val="300"/>
        </w:trPr>
        <w:tc>
          <w:tcPr>
            <w:tcW w:w="1166" w:type="pct"/>
            <w:vMerge/>
          </w:tcPr>
          <w:p w14:paraId="26693C70" w14:textId="77777777" w:rsidR="00DD03C8" w:rsidRDefault="00DD03C8" w:rsidP="007704E1">
            <w:pPr>
              <w:pStyle w:val="Maintext"/>
              <w:spacing w:before="60" w:after="60"/>
              <w:rPr>
                <w:sz w:val="20"/>
                <w:szCs w:val="20"/>
              </w:rPr>
            </w:pPr>
          </w:p>
        </w:tc>
        <w:tc>
          <w:tcPr>
            <w:tcW w:w="750" w:type="pct"/>
            <w:shd w:val="clear" w:color="auto" w:fill="auto"/>
            <w:noWrap/>
          </w:tcPr>
          <w:p w14:paraId="26693C71" w14:textId="77777777" w:rsidR="00DD03C8" w:rsidRPr="008719D6" w:rsidRDefault="00DD03C8" w:rsidP="007704E1">
            <w:pPr>
              <w:pStyle w:val="Maintext"/>
              <w:spacing w:before="60" w:after="60"/>
              <w:rPr>
                <w:sz w:val="20"/>
                <w:szCs w:val="20"/>
              </w:rPr>
            </w:pPr>
            <w:r>
              <w:rPr>
                <w:sz w:val="20"/>
                <w:szCs w:val="20"/>
              </w:rPr>
              <w:t>IITR</w:t>
            </w:r>
            <w:r w:rsidRPr="008719D6">
              <w:rPr>
                <w:sz w:val="20"/>
                <w:szCs w:val="20"/>
              </w:rPr>
              <w:t>913</w:t>
            </w:r>
          </w:p>
        </w:tc>
        <w:tc>
          <w:tcPr>
            <w:tcW w:w="3083" w:type="pct"/>
            <w:shd w:val="clear" w:color="auto" w:fill="auto"/>
            <w:noWrap/>
            <w:vAlign w:val="bottom"/>
          </w:tcPr>
          <w:p w14:paraId="26693C72" w14:textId="77777777" w:rsidR="00DD03C8" w:rsidRPr="008719D6" w:rsidRDefault="00DD03C8" w:rsidP="008719D6">
            <w:pPr>
              <w:pStyle w:val="Maintext"/>
              <w:spacing w:before="60" w:after="60"/>
              <w:rPr>
                <w:sz w:val="20"/>
                <w:szCs w:val="20"/>
              </w:rPr>
            </w:pPr>
            <w:r w:rsidRPr="008719D6">
              <w:rPr>
                <w:sz w:val="20"/>
                <w:szCs w:val="20"/>
              </w:rPr>
              <w:t>TFN Withheld Credit Amount</w:t>
            </w:r>
          </w:p>
        </w:tc>
      </w:tr>
      <w:tr w:rsidR="00DD03C8" w:rsidRPr="001A5697" w14:paraId="26693C77" w14:textId="77777777" w:rsidTr="00BA247B">
        <w:trPr>
          <w:trHeight w:val="300"/>
        </w:trPr>
        <w:tc>
          <w:tcPr>
            <w:tcW w:w="1166" w:type="pct"/>
            <w:vMerge/>
          </w:tcPr>
          <w:p w14:paraId="26693C74" w14:textId="77777777" w:rsidR="00DD03C8" w:rsidRDefault="00DD03C8" w:rsidP="007704E1">
            <w:pPr>
              <w:pStyle w:val="Maintext"/>
              <w:spacing w:before="60" w:after="60"/>
              <w:rPr>
                <w:sz w:val="20"/>
                <w:szCs w:val="20"/>
              </w:rPr>
            </w:pPr>
          </w:p>
        </w:tc>
        <w:tc>
          <w:tcPr>
            <w:tcW w:w="750" w:type="pct"/>
            <w:shd w:val="clear" w:color="auto" w:fill="auto"/>
            <w:noWrap/>
          </w:tcPr>
          <w:p w14:paraId="26693C75" w14:textId="77777777" w:rsidR="00DD03C8" w:rsidRPr="008719D6" w:rsidRDefault="00DD03C8" w:rsidP="007704E1">
            <w:pPr>
              <w:pStyle w:val="Maintext"/>
              <w:spacing w:before="60" w:after="60"/>
              <w:rPr>
                <w:sz w:val="20"/>
                <w:szCs w:val="20"/>
              </w:rPr>
            </w:pPr>
            <w:r>
              <w:rPr>
                <w:sz w:val="20"/>
                <w:szCs w:val="20"/>
              </w:rPr>
              <w:t>IITR</w:t>
            </w:r>
            <w:r w:rsidRPr="008719D6">
              <w:rPr>
                <w:sz w:val="20"/>
                <w:szCs w:val="20"/>
              </w:rPr>
              <w:t>914</w:t>
            </w:r>
          </w:p>
        </w:tc>
        <w:tc>
          <w:tcPr>
            <w:tcW w:w="3083" w:type="pct"/>
            <w:shd w:val="clear" w:color="auto" w:fill="auto"/>
            <w:noWrap/>
            <w:vAlign w:val="bottom"/>
          </w:tcPr>
          <w:p w14:paraId="26693C76" w14:textId="77777777" w:rsidR="00DD03C8" w:rsidRPr="008719D6" w:rsidRDefault="00A16FF0" w:rsidP="009C1B1B">
            <w:pPr>
              <w:pStyle w:val="Maintext"/>
              <w:spacing w:before="60" w:after="60"/>
              <w:rPr>
                <w:sz w:val="20"/>
                <w:szCs w:val="20"/>
              </w:rPr>
            </w:pPr>
            <w:r w:rsidRPr="00A16FF0">
              <w:rPr>
                <w:sz w:val="20"/>
                <w:szCs w:val="20"/>
              </w:rPr>
              <w:t>Assessable Foreign Income Amount</w:t>
            </w:r>
          </w:p>
        </w:tc>
      </w:tr>
      <w:tr w:rsidR="00DD03C8" w:rsidRPr="001A5697" w14:paraId="26693C7B" w14:textId="77777777" w:rsidTr="00BA247B">
        <w:trPr>
          <w:trHeight w:val="300"/>
        </w:trPr>
        <w:tc>
          <w:tcPr>
            <w:tcW w:w="1166" w:type="pct"/>
            <w:vMerge/>
          </w:tcPr>
          <w:p w14:paraId="26693C78" w14:textId="77777777" w:rsidR="00DD03C8" w:rsidRDefault="00DD03C8" w:rsidP="007704E1">
            <w:pPr>
              <w:pStyle w:val="Maintext"/>
              <w:spacing w:before="60" w:after="60"/>
              <w:rPr>
                <w:sz w:val="20"/>
                <w:szCs w:val="20"/>
              </w:rPr>
            </w:pPr>
          </w:p>
        </w:tc>
        <w:tc>
          <w:tcPr>
            <w:tcW w:w="750" w:type="pct"/>
            <w:shd w:val="clear" w:color="auto" w:fill="auto"/>
            <w:noWrap/>
          </w:tcPr>
          <w:p w14:paraId="26693C79" w14:textId="77777777" w:rsidR="00DD03C8" w:rsidRPr="008719D6" w:rsidRDefault="00DD03C8" w:rsidP="007704E1">
            <w:pPr>
              <w:pStyle w:val="Maintext"/>
              <w:spacing w:before="60" w:after="60"/>
              <w:rPr>
                <w:sz w:val="20"/>
                <w:szCs w:val="20"/>
              </w:rPr>
            </w:pPr>
            <w:r>
              <w:rPr>
                <w:sz w:val="20"/>
                <w:szCs w:val="20"/>
              </w:rPr>
              <w:t>IITR</w:t>
            </w:r>
            <w:r w:rsidRPr="008719D6">
              <w:rPr>
                <w:sz w:val="20"/>
                <w:szCs w:val="20"/>
              </w:rPr>
              <w:t>915</w:t>
            </w:r>
          </w:p>
        </w:tc>
        <w:tc>
          <w:tcPr>
            <w:tcW w:w="3083" w:type="pct"/>
            <w:shd w:val="clear" w:color="auto" w:fill="auto"/>
            <w:noWrap/>
            <w:vAlign w:val="bottom"/>
          </w:tcPr>
          <w:p w14:paraId="26693C7A" w14:textId="77777777" w:rsidR="00DD03C8" w:rsidRPr="008719D6" w:rsidRDefault="00DD03C8" w:rsidP="009C1B1B">
            <w:pPr>
              <w:pStyle w:val="Maintext"/>
              <w:spacing w:before="60" w:after="60"/>
              <w:rPr>
                <w:sz w:val="20"/>
                <w:szCs w:val="20"/>
              </w:rPr>
            </w:pPr>
            <w:r w:rsidRPr="009C1B1B">
              <w:rPr>
                <w:sz w:val="20"/>
                <w:szCs w:val="20"/>
              </w:rPr>
              <w:t xml:space="preserve">Foreign Tax Offset Amount </w:t>
            </w:r>
          </w:p>
        </w:tc>
      </w:tr>
      <w:tr w:rsidR="00A2631E" w:rsidRPr="001A5697" w14:paraId="26693C7F" w14:textId="77777777" w:rsidTr="00BA247B">
        <w:trPr>
          <w:trHeight w:val="300"/>
        </w:trPr>
        <w:tc>
          <w:tcPr>
            <w:tcW w:w="1166" w:type="pct"/>
            <w:vMerge/>
          </w:tcPr>
          <w:p w14:paraId="26693C7C" w14:textId="77777777" w:rsidR="00A2631E" w:rsidRDefault="00A2631E" w:rsidP="007704E1">
            <w:pPr>
              <w:pStyle w:val="Maintext"/>
              <w:spacing w:before="60" w:after="60"/>
              <w:rPr>
                <w:rFonts w:cs="Arial"/>
                <w:color w:val="000000"/>
                <w:sz w:val="20"/>
                <w:szCs w:val="20"/>
              </w:rPr>
            </w:pPr>
          </w:p>
        </w:tc>
        <w:tc>
          <w:tcPr>
            <w:tcW w:w="750" w:type="pct"/>
            <w:shd w:val="clear" w:color="auto" w:fill="auto"/>
            <w:noWrap/>
          </w:tcPr>
          <w:p w14:paraId="26693C7D" w14:textId="77777777" w:rsidR="00A2631E" w:rsidRDefault="00A2631E" w:rsidP="007704E1">
            <w:pPr>
              <w:pStyle w:val="Maintext"/>
              <w:spacing w:before="60" w:after="60"/>
              <w:rPr>
                <w:rFonts w:cs="Arial"/>
                <w:color w:val="000000"/>
                <w:sz w:val="20"/>
                <w:szCs w:val="20"/>
              </w:rPr>
            </w:pPr>
            <w:r>
              <w:rPr>
                <w:rFonts w:cs="Arial"/>
                <w:color w:val="000000"/>
                <w:sz w:val="20"/>
                <w:szCs w:val="20"/>
              </w:rPr>
              <w:t>IITR916</w:t>
            </w:r>
          </w:p>
        </w:tc>
        <w:tc>
          <w:tcPr>
            <w:tcW w:w="3083" w:type="pct"/>
            <w:shd w:val="clear" w:color="auto" w:fill="auto"/>
            <w:noWrap/>
            <w:vAlign w:val="bottom"/>
          </w:tcPr>
          <w:p w14:paraId="26693C7E" w14:textId="77777777" w:rsidR="00A2631E" w:rsidRDefault="00A2631E" w:rsidP="008719D6">
            <w:pPr>
              <w:pStyle w:val="Maintext"/>
              <w:spacing w:before="60" w:after="60"/>
              <w:rPr>
                <w:sz w:val="20"/>
                <w:szCs w:val="20"/>
              </w:rPr>
            </w:pPr>
            <w:r w:rsidRPr="00A2631E">
              <w:rPr>
                <w:sz w:val="20"/>
                <w:szCs w:val="20"/>
              </w:rPr>
              <w:t>Capital gains discounted method</w:t>
            </w:r>
          </w:p>
        </w:tc>
      </w:tr>
      <w:tr w:rsidR="00A2631E" w:rsidRPr="001A5697" w14:paraId="26693C83" w14:textId="77777777" w:rsidTr="00BA247B">
        <w:trPr>
          <w:trHeight w:val="300"/>
        </w:trPr>
        <w:tc>
          <w:tcPr>
            <w:tcW w:w="1166" w:type="pct"/>
            <w:vMerge/>
          </w:tcPr>
          <w:p w14:paraId="26693C80" w14:textId="77777777" w:rsidR="00A2631E" w:rsidRDefault="00A2631E" w:rsidP="007704E1">
            <w:pPr>
              <w:pStyle w:val="Maintext"/>
              <w:spacing w:before="60" w:after="60"/>
              <w:rPr>
                <w:rFonts w:cs="Arial"/>
                <w:color w:val="000000"/>
                <w:sz w:val="20"/>
                <w:szCs w:val="20"/>
              </w:rPr>
            </w:pPr>
          </w:p>
        </w:tc>
        <w:tc>
          <w:tcPr>
            <w:tcW w:w="750" w:type="pct"/>
            <w:shd w:val="clear" w:color="auto" w:fill="auto"/>
            <w:noWrap/>
          </w:tcPr>
          <w:p w14:paraId="26693C81" w14:textId="77777777" w:rsidR="00A2631E" w:rsidRDefault="00A2631E" w:rsidP="007704E1">
            <w:pPr>
              <w:pStyle w:val="Maintext"/>
              <w:spacing w:before="60" w:after="60"/>
              <w:rPr>
                <w:rFonts w:cs="Arial"/>
                <w:color w:val="000000"/>
                <w:sz w:val="20"/>
                <w:szCs w:val="20"/>
              </w:rPr>
            </w:pPr>
            <w:r>
              <w:rPr>
                <w:rFonts w:cs="Arial"/>
                <w:color w:val="000000"/>
                <w:sz w:val="20"/>
                <w:szCs w:val="20"/>
              </w:rPr>
              <w:t>IITR918</w:t>
            </w:r>
          </w:p>
        </w:tc>
        <w:tc>
          <w:tcPr>
            <w:tcW w:w="3083" w:type="pct"/>
            <w:shd w:val="clear" w:color="auto" w:fill="auto"/>
            <w:noWrap/>
            <w:vAlign w:val="bottom"/>
          </w:tcPr>
          <w:p w14:paraId="26693C82" w14:textId="77777777" w:rsidR="00A2631E" w:rsidRDefault="00A2631E" w:rsidP="008719D6">
            <w:pPr>
              <w:pStyle w:val="Maintext"/>
              <w:spacing w:before="60" w:after="60"/>
              <w:rPr>
                <w:sz w:val="20"/>
                <w:szCs w:val="20"/>
              </w:rPr>
            </w:pPr>
            <w:r w:rsidRPr="00A2631E">
              <w:rPr>
                <w:sz w:val="20"/>
                <w:szCs w:val="20"/>
              </w:rPr>
              <w:t>Capital gains other method</w:t>
            </w:r>
          </w:p>
        </w:tc>
      </w:tr>
      <w:tr w:rsidR="00DD03C8" w:rsidRPr="001A5697" w14:paraId="26693C87" w14:textId="77777777" w:rsidTr="00BA247B">
        <w:trPr>
          <w:trHeight w:val="300"/>
        </w:trPr>
        <w:tc>
          <w:tcPr>
            <w:tcW w:w="1166" w:type="pct"/>
            <w:vMerge/>
          </w:tcPr>
          <w:p w14:paraId="26693C84" w14:textId="77777777" w:rsidR="00DD03C8" w:rsidRDefault="00DD03C8" w:rsidP="007704E1">
            <w:pPr>
              <w:pStyle w:val="Maintext"/>
              <w:spacing w:before="60" w:after="60"/>
              <w:rPr>
                <w:rFonts w:cs="Arial"/>
                <w:color w:val="000000"/>
                <w:sz w:val="20"/>
                <w:szCs w:val="20"/>
              </w:rPr>
            </w:pPr>
          </w:p>
        </w:tc>
        <w:tc>
          <w:tcPr>
            <w:tcW w:w="750" w:type="pct"/>
            <w:shd w:val="clear" w:color="auto" w:fill="auto"/>
            <w:noWrap/>
          </w:tcPr>
          <w:p w14:paraId="26693C85" w14:textId="77777777" w:rsidR="00DD03C8" w:rsidRDefault="00DD03C8" w:rsidP="007704E1">
            <w:pPr>
              <w:pStyle w:val="Maintext"/>
              <w:spacing w:before="60" w:after="60"/>
              <w:rPr>
                <w:sz w:val="20"/>
                <w:szCs w:val="20"/>
              </w:rPr>
            </w:pPr>
            <w:r>
              <w:rPr>
                <w:rFonts w:cs="Arial"/>
                <w:color w:val="000000"/>
                <w:sz w:val="20"/>
                <w:szCs w:val="20"/>
              </w:rPr>
              <w:t>IITR967</w:t>
            </w:r>
          </w:p>
        </w:tc>
        <w:tc>
          <w:tcPr>
            <w:tcW w:w="3083" w:type="pct"/>
            <w:shd w:val="clear" w:color="auto" w:fill="auto"/>
            <w:noWrap/>
            <w:vAlign w:val="bottom"/>
          </w:tcPr>
          <w:p w14:paraId="26693C86" w14:textId="77777777" w:rsidR="00DD03C8" w:rsidRPr="008719D6" w:rsidRDefault="00DD03C8" w:rsidP="008719D6">
            <w:pPr>
              <w:pStyle w:val="Maintext"/>
              <w:spacing w:before="60" w:after="60"/>
              <w:rPr>
                <w:sz w:val="20"/>
                <w:szCs w:val="20"/>
              </w:rPr>
            </w:pPr>
            <w:r>
              <w:rPr>
                <w:sz w:val="20"/>
                <w:szCs w:val="20"/>
              </w:rPr>
              <w:t>Transferor trust income</w:t>
            </w:r>
          </w:p>
        </w:tc>
      </w:tr>
      <w:tr w:rsidR="00DD03C8" w:rsidRPr="001A5697" w14:paraId="26693C8B" w14:textId="77777777" w:rsidTr="00BA247B">
        <w:trPr>
          <w:trHeight w:val="300"/>
        </w:trPr>
        <w:tc>
          <w:tcPr>
            <w:tcW w:w="1166" w:type="pct"/>
            <w:vMerge/>
          </w:tcPr>
          <w:p w14:paraId="26693C88" w14:textId="77777777" w:rsidR="00DD03C8" w:rsidRPr="00046545" w:rsidRDefault="00DD03C8" w:rsidP="007704E1">
            <w:pPr>
              <w:pStyle w:val="Maintext"/>
              <w:spacing w:before="60" w:after="60"/>
              <w:rPr>
                <w:sz w:val="20"/>
                <w:szCs w:val="20"/>
              </w:rPr>
            </w:pPr>
          </w:p>
        </w:tc>
        <w:tc>
          <w:tcPr>
            <w:tcW w:w="750" w:type="pct"/>
            <w:shd w:val="clear" w:color="auto" w:fill="auto"/>
            <w:noWrap/>
          </w:tcPr>
          <w:p w14:paraId="26693C89" w14:textId="77777777" w:rsidR="00DD03C8" w:rsidRDefault="00DD03C8" w:rsidP="007704E1">
            <w:pPr>
              <w:pStyle w:val="Maintext"/>
              <w:spacing w:before="60" w:after="60"/>
              <w:rPr>
                <w:sz w:val="20"/>
                <w:szCs w:val="20"/>
              </w:rPr>
            </w:pPr>
            <w:r w:rsidRPr="00046545">
              <w:rPr>
                <w:sz w:val="20"/>
                <w:szCs w:val="20"/>
              </w:rPr>
              <w:t>IITR1118</w:t>
            </w:r>
          </w:p>
        </w:tc>
        <w:tc>
          <w:tcPr>
            <w:tcW w:w="3083" w:type="pct"/>
            <w:shd w:val="clear" w:color="auto" w:fill="auto"/>
            <w:noWrap/>
            <w:vAlign w:val="bottom"/>
          </w:tcPr>
          <w:p w14:paraId="26693C8A" w14:textId="77777777" w:rsidR="00DD03C8" w:rsidRDefault="00DD03C8" w:rsidP="008719D6">
            <w:pPr>
              <w:pStyle w:val="Maintext"/>
              <w:spacing w:before="60" w:after="60"/>
              <w:rPr>
                <w:sz w:val="20"/>
                <w:szCs w:val="20"/>
              </w:rPr>
            </w:pPr>
            <w:r>
              <w:rPr>
                <w:sz w:val="20"/>
                <w:szCs w:val="20"/>
              </w:rPr>
              <w:t>Other income</w:t>
            </w:r>
          </w:p>
        </w:tc>
      </w:tr>
      <w:tr w:rsidR="00DD03C8" w:rsidRPr="001A5697" w14:paraId="26693C8F" w14:textId="77777777" w:rsidTr="00BA247B">
        <w:trPr>
          <w:trHeight w:val="300"/>
        </w:trPr>
        <w:tc>
          <w:tcPr>
            <w:tcW w:w="1166" w:type="pct"/>
            <w:vMerge/>
          </w:tcPr>
          <w:p w14:paraId="26693C8C" w14:textId="77777777" w:rsidR="00DD03C8" w:rsidRPr="00046545" w:rsidRDefault="00DD03C8" w:rsidP="007704E1">
            <w:pPr>
              <w:pStyle w:val="Maintext"/>
              <w:spacing w:before="60" w:after="60"/>
              <w:rPr>
                <w:sz w:val="20"/>
                <w:szCs w:val="20"/>
              </w:rPr>
            </w:pPr>
          </w:p>
        </w:tc>
        <w:tc>
          <w:tcPr>
            <w:tcW w:w="750" w:type="pct"/>
            <w:shd w:val="clear" w:color="auto" w:fill="auto"/>
            <w:noWrap/>
          </w:tcPr>
          <w:p w14:paraId="26693C8D" w14:textId="77777777" w:rsidR="00DD03C8" w:rsidRDefault="00DD03C8" w:rsidP="007704E1">
            <w:pPr>
              <w:pStyle w:val="Maintext"/>
              <w:spacing w:before="60" w:after="60"/>
              <w:rPr>
                <w:sz w:val="20"/>
                <w:szCs w:val="20"/>
              </w:rPr>
            </w:pPr>
            <w:r w:rsidRPr="00046545">
              <w:rPr>
                <w:sz w:val="20"/>
                <w:szCs w:val="20"/>
              </w:rPr>
              <w:t>IITR1119</w:t>
            </w:r>
          </w:p>
        </w:tc>
        <w:tc>
          <w:tcPr>
            <w:tcW w:w="3083" w:type="pct"/>
            <w:shd w:val="clear" w:color="auto" w:fill="auto"/>
            <w:noWrap/>
          </w:tcPr>
          <w:p w14:paraId="26693C8E" w14:textId="77777777" w:rsidR="00DD03C8" w:rsidRDefault="00DD03C8" w:rsidP="008719D6">
            <w:pPr>
              <w:pStyle w:val="Maintext"/>
              <w:spacing w:before="60" w:after="60"/>
              <w:rPr>
                <w:sz w:val="20"/>
                <w:szCs w:val="20"/>
              </w:rPr>
            </w:pPr>
            <w:r w:rsidRPr="006B7A94">
              <w:rPr>
                <w:rFonts w:cs="Arial"/>
                <w:color w:val="000000"/>
                <w:sz w:val="20"/>
                <w:szCs w:val="20"/>
              </w:rPr>
              <w:t>Share of Foreign Resident Capital Gains Withholding credits</w:t>
            </w:r>
          </w:p>
        </w:tc>
      </w:tr>
      <w:tr w:rsidR="00DD03C8" w:rsidRPr="001A5697" w14:paraId="26693C93" w14:textId="77777777" w:rsidTr="00BA247B">
        <w:trPr>
          <w:trHeight w:val="300"/>
        </w:trPr>
        <w:tc>
          <w:tcPr>
            <w:tcW w:w="1166" w:type="pct"/>
            <w:vMerge/>
          </w:tcPr>
          <w:p w14:paraId="26693C90" w14:textId="77777777" w:rsidR="00DD03C8" w:rsidRPr="00046545" w:rsidRDefault="00DD03C8" w:rsidP="007704E1">
            <w:pPr>
              <w:pStyle w:val="Maintext"/>
              <w:spacing w:before="60" w:after="60"/>
              <w:rPr>
                <w:sz w:val="20"/>
                <w:szCs w:val="20"/>
              </w:rPr>
            </w:pPr>
          </w:p>
        </w:tc>
        <w:tc>
          <w:tcPr>
            <w:tcW w:w="750" w:type="pct"/>
            <w:shd w:val="clear" w:color="auto" w:fill="auto"/>
            <w:noWrap/>
          </w:tcPr>
          <w:p w14:paraId="26693C91" w14:textId="77777777" w:rsidR="00DD03C8" w:rsidRDefault="00DD03C8" w:rsidP="007704E1">
            <w:pPr>
              <w:pStyle w:val="Maintext"/>
              <w:spacing w:before="60" w:after="60"/>
              <w:rPr>
                <w:sz w:val="20"/>
                <w:szCs w:val="20"/>
              </w:rPr>
            </w:pPr>
            <w:r w:rsidRPr="00046545">
              <w:rPr>
                <w:sz w:val="20"/>
                <w:szCs w:val="20"/>
              </w:rPr>
              <w:t>IITR1120</w:t>
            </w:r>
          </w:p>
        </w:tc>
        <w:tc>
          <w:tcPr>
            <w:tcW w:w="3083" w:type="pct"/>
            <w:shd w:val="clear" w:color="auto" w:fill="auto"/>
            <w:noWrap/>
          </w:tcPr>
          <w:p w14:paraId="26693C92" w14:textId="77777777" w:rsidR="00DD03C8" w:rsidRDefault="00A16FF0" w:rsidP="008719D6">
            <w:pPr>
              <w:pStyle w:val="Maintext"/>
              <w:spacing w:before="60" w:after="60"/>
              <w:rPr>
                <w:sz w:val="20"/>
                <w:szCs w:val="20"/>
              </w:rPr>
            </w:pPr>
            <w:r w:rsidRPr="00A16FF0">
              <w:rPr>
                <w:rFonts w:cs="Arial"/>
                <w:color w:val="000000"/>
                <w:sz w:val="20"/>
                <w:szCs w:val="20"/>
              </w:rPr>
              <w:t>Share of Early stage investor - Current year tax offset</w:t>
            </w:r>
          </w:p>
        </w:tc>
      </w:tr>
      <w:tr w:rsidR="00DD03C8" w:rsidRPr="001A5697" w14:paraId="26693C97" w14:textId="77777777" w:rsidTr="00BA247B">
        <w:trPr>
          <w:trHeight w:val="300"/>
        </w:trPr>
        <w:tc>
          <w:tcPr>
            <w:tcW w:w="1166" w:type="pct"/>
            <w:vMerge/>
          </w:tcPr>
          <w:p w14:paraId="26693C94" w14:textId="77777777" w:rsidR="00DD03C8" w:rsidRPr="00046545" w:rsidRDefault="00DD03C8" w:rsidP="007704E1">
            <w:pPr>
              <w:pStyle w:val="Maintext"/>
              <w:spacing w:before="60" w:after="60"/>
              <w:rPr>
                <w:sz w:val="20"/>
                <w:szCs w:val="20"/>
              </w:rPr>
            </w:pPr>
          </w:p>
        </w:tc>
        <w:tc>
          <w:tcPr>
            <w:tcW w:w="750" w:type="pct"/>
            <w:shd w:val="clear" w:color="auto" w:fill="auto"/>
            <w:noWrap/>
          </w:tcPr>
          <w:p w14:paraId="26693C95" w14:textId="77777777" w:rsidR="00DD03C8" w:rsidRDefault="00DD03C8" w:rsidP="007704E1">
            <w:pPr>
              <w:pStyle w:val="Maintext"/>
              <w:spacing w:before="60" w:after="60"/>
              <w:rPr>
                <w:sz w:val="20"/>
                <w:szCs w:val="20"/>
              </w:rPr>
            </w:pPr>
            <w:r w:rsidRPr="00046545">
              <w:rPr>
                <w:sz w:val="20"/>
                <w:szCs w:val="20"/>
              </w:rPr>
              <w:t>IITR1121</w:t>
            </w:r>
          </w:p>
        </w:tc>
        <w:tc>
          <w:tcPr>
            <w:tcW w:w="3083" w:type="pct"/>
            <w:shd w:val="clear" w:color="auto" w:fill="auto"/>
            <w:noWrap/>
          </w:tcPr>
          <w:p w14:paraId="26693C96" w14:textId="77777777" w:rsidR="00DD03C8" w:rsidRDefault="00A16FF0" w:rsidP="008719D6">
            <w:pPr>
              <w:pStyle w:val="Maintext"/>
              <w:spacing w:before="60" w:after="60"/>
              <w:rPr>
                <w:sz w:val="20"/>
                <w:szCs w:val="20"/>
              </w:rPr>
            </w:pPr>
            <w:r w:rsidRPr="00A16FF0">
              <w:rPr>
                <w:rFonts w:cs="Arial"/>
                <w:color w:val="000000"/>
                <w:sz w:val="20"/>
                <w:szCs w:val="20"/>
              </w:rPr>
              <w:t>Share of Early stage venture capital limited partnership (ESVCLP) - Current year tax offset</w:t>
            </w:r>
          </w:p>
        </w:tc>
      </w:tr>
      <w:tr w:rsidR="00DD03C8" w:rsidRPr="001A5697" w14:paraId="26693C9B" w14:textId="77777777" w:rsidTr="00BA247B">
        <w:trPr>
          <w:trHeight w:val="300"/>
        </w:trPr>
        <w:tc>
          <w:tcPr>
            <w:tcW w:w="1166" w:type="pct"/>
            <w:vMerge/>
          </w:tcPr>
          <w:p w14:paraId="26693C98" w14:textId="77777777" w:rsidR="00DD03C8" w:rsidRPr="00046545" w:rsidRDefault="00DD03C8" w:rsidP="007704E1">
            <w:pPr>
              <w:pStyle w:val="Maintext"/>
              <w:spacing w:before="60" w:after="60"/>
              <w:rPr>
                <w:sz w:val="20"/>
                <w:szCs w:val="20"/>
              </w:rPr>
            </w:pPr>
          </w:p>
        </w:tc>
        <w:tc>
          <w:tcPr>
            <w:tcW w:w="750" w:type="pct"/>
            <w:shd w:val="clear" w:color="auto" w:fill="auto"/>
            <w:noWrap/>
          </w:tcPr>
          <w:p w14:paraId="26693C99" w14:textId="77777777" w:rsidR="00DD03C8" w:rsidRDefault="00DD03C8" w:rsidP="007704E1">
            <w:pPr>
              <w:pStyle w:val="Maintext"/>
              <w:spacing w:before="60" w:after="60"/>
              <w:rPr>
                <w:sz w:val="20"/>
                <w:szCs w:val="20"/>
              </w:rPr>
            </w:pPr>
            <w:r w:rsidRPr="00046545">
              <w:rPr>
                <w:sz w:val="20"/>
                <w:szCs w:val="20"/>
              </w:rPr>
              <w:t>IITR1122</w:t>
            </w:r>
          </w:p>
        </w:tc>
        <w:tc>
          <w:tcPr>
            <w:tcW w:w="3083" w:type="pct"/>
            <w:shd w:val="clear" w:color="auto" w:fill="auto"/>
            <w:noWrap/>
          </w:tcPr>
          <w:p w14:paraId="26693C9A" w14:textId="77777777" w:rsidR="00DD03C8" w:rsidRDefault="00DD03C8" w:rsidP="008719D6">
            <w:pPr>
              <w:pStyle w:val="Maintext"/>
              <w:spacing w:before="60" w:after="60"/>
              <w:rPr>
                <w:sz w:val="20"/>
                <w:szCs w:val="20"/>
              </w:rPr>
            </w:pPr>
            <w:r w:rsidRPr="00BA6B03">
              <w:rPr>
                <w:rFonts w:cs="Arial"/>
                <w:color w:val="000000"/>
                <w:sz w:val="20"/>
                <w:szCs w:val="20"/>
              </w:rPr>
              <w:t>Attribution managed investment trust (AMIT) cost base net amount – excess</w:t>
            </w:r>
          </w:p>
        </w:tc>
      </w:tr>
      <w:tr w:rsidR="00DD03C8" w:rsidRPr="001A5697" w14:paraId="26693C9F" w14:textId="77777777" w:rsidTr="00BA247B">
        <w:trPr>
          <w:trHeight w:val="300"/>
        </w:trPr>
        <w:tc>
          <w:tcPr>
            <w:tcW w:w="1166" w:type="pct"/>
            <w:vMerge/>
          </w:tcPr>
          <w:p w14:paraId="26693C9C" w14:textId="77777777" w:rsidR="00DD03C8" w:rsidRPr="00046545" w:rsidRDefault="00DD03C8" w:rsidP="007704E1">
            <w:pPr>
              <w:pStyle w:val="Maintext"/>
              <w:spacing w:before="60" w:after="60"/>
              <w:rPr>
                <w:sz w:val="20"/>
                <w:szCs w:val="20"/>
              </w:rPr>
            </w:pPr>
          </w:p>
        </w:tc>
        <w:tc>
          <w:tcPr>
            <w:tcW w:w="750" w:type="pct"/>
            <w:shd w:val="clear" w:color="auto" w:fill="auto"/>
            <w:noWrap/>
          </w:tcPr>
          <w:p w14:paraId="26693C9D" w14:textId="77777777" w:rsidR="00DD03C8" w:rsidRDefault="00DD03C8" w:rsidP="007704E1">
            <w:pPr>
              <w:pStyle w:val="Maintext"/>
              <w:spacing w:before="60" w:after="60"/>
              <w:rPr>
                <w:sz w:val="20"/>
                <w:szCs w:val="20"/>
              </w:rPr>
            </w:pPr>
            <w:r w:rsidRPr="00046545">
              <w:rPr>
                <w:sz w:val="20"/>
                <w:szCs w:val="20"/>
              </w:rPr>
              <w:t>IITR1123</w:t>
            </w:r>
          </w:p>
        </w:tc>
        <w:tc>
          <w:tcPr>
            <w:tcW w:w="3083" w:type="pct"/>
            <w:shd w:val="clear" w:color="auto" w:fill="auto"/>
            <w:noWrap/>
          </w:tcPr>
          <w:p w14:paraId="26693C9E" w14:textId="77777777" w:rsidR="00DD03C8" w:rsidRDefault="00DD03C8" w:rsidP="008719D6">
            <w:pPr>
              <w:pStyle w:val="Maintext"/>
              <w:spacing w:before="60" w:after="60"/>
              <w:rPr>
                <w:sz w:val="20"/>
                <w:szCs w:val="20"/>
              </w:rPr>
            </w:pPr>
            <w:r w:rsidRPr="00BA6B03">
              <w:rPr>
                <w:rFonts w:cs="Arial"/>
                <w:color w:val="000000"/>
                <w:sz w:val="20"/>
                <w:szCs w:val="20"/>
              </w:rPr>
              <w:t>Attribution managed investment trust (AMIT) cost base net amount - shortfall</w:t>
            </w:r>
          </w:p>
        </w:tc>
      </w:tr>
      <w:tr w:rsidR="00DD03C8" w:rsidRPr="001A5697" w14:paraId="26693CA3" w14:textId="77777777" w:rsidTr="00BA247B">
        <w:trPr>
          <w:trHeight w:val="300"/>
        </w:trPr>
        <w:tc>
          <w:tcPr>
            <w:tcW w:w="1166" w:type="pct"/>
            <w:vMerge/>
          </w:tcPr>
          <w:p w14:paraId="26693CA0" w14:textId="77777777" w:rsidR="00DD03C8" w:rsidRPr="00046545" w:rsidRDefault="00DD03C8" w:rsidP="007704E1">
            <w:pPr>
              <w:pStyle w:val="Maintext"/>
              <w:spacing w:before="60" w:after="60"/>
              <w:rPr>
                <w:sz w:val="20"/>
                <w:szCs w:val="20"/>
              </w:rPr>
            </w:pPr>
          </w:p>
        </w:tc>
        <w:tc>
          <w:tcPr>
            <w:tcW w:w="750" w:type="pct"/>
            <w:shd w:val="clear" w:color="auto" w:fill="auto"/>
            <w:noWrap/>
          </w:tcPr>
          <w:p w14:paraId="26693CA1" w14:textId="77777777" w:rsidR="00DD03C8" w:rsidRPr="00046545" w:rsidRDefault="00DD03C8" w:rsidP="007704E1">
            <w:pPr>
              <w:pStyle w:val="Maintext"/>
              <w:spacing w:before="60" w:after="60"/>
              <w:rPr>
                <w:sz w:val="20"/>
                <w:szCs w:val="20"/>
              </w:rPr>
            </w:pPr>
            <w:r w:rsidRPr="00046545">
              <w:rPr>
                <w:sz w:val="20"/>
                <w:szCs w:val="20"/>
              </w:rPr>
              <w:t>IITR111</w:t>
            </w:r>
            <w:r>
              <w:rPr>
                <w:sz w:val="20"/>
                <w:szCs w:val="20"/>
              </w:rPr>
              <w:t>7</w:t>
            </w:r>
          </w:p>
        </w:tc>
        <w:tc>
          <w:tcPr>
            <w:tcW w:w="3083" w:type="pct"/>
            <w:shd w:val="clear" w:color="auto" w:fill="auto"/>
            <w:noWrap/>
          </w:tcPr>
          <w:p w14:paraId="26693CA2" w14:textId="77777777" w:rsidR="00DD03C8" w:rsidRPr="006B7A94" w:rsidRDefault="00DD03C8" w:rsidP="008719D6">
            <w:pPr>
              <w:pStyle w:val="Maintext"/>
              <w:spacing w:before="60" w:after="60"/>
              <w:rPr>
                <w:rFonts w:cs="Arial"/>
                <w:color w:val="000000"/>
                <w:sz w:val="20"/>
                <w:szCs w:val="20"/>
              </w:rPr>
            </w:pPr>
            <w:r>
              <w:rPr>
                <w:rFonts w:cs="Arial"/>
                <w:color w:val="000000"/>
                <w:sz w:val="20"/>
                <w:szCs w:val="20"/>
              </w:rPr>
              <w:t>Exploration credits</w:t>
            </w:r>
          </w:p>
        </w:tc>
      </w:tr>
    </w:tbl>
    <w:p w14:paraId="26693CA4" w14:textId="77777777" w:rsidR="009C0F89" w:rsidRPr="00AC0B97" w:rsidRDefault="009C0F89" w:rsidP="009C0F89">
      <w:pPr>
        <w:spacing w:after="120"/>
        <w:jc w:val="center"/>
      </w:pPr>
      <w:bookmarkStart w:id="693" w:name="_Toc448384134"/>
      <w:r w:rsidRPr="002F36A9">
        <w:rPr>
          <w:b/>
          <w:sz w:val="20"/>
          <w:szCs w:val="20"/>
        </w:rPr>
        <w:t xml:space="preserve">Table </w:t>
      </w:r>
      <w:r w:rsidR="00A96A98">
        <w:rPr>
          <w:b/>
          <w:sz w:val="20"/>
          <w:szCs w:val="20"/>
        </w:rPr>
        <w:t>9</w:t>
      </w:r>
      <w:r w:rsidRPr="002F36A9">
        <w:rPr>
          <w:b/>
          <w:sz w:val="20"/>
          <w:szCs w:val="20"/>
        </w:rPr>
        <w:t xml:space="preserve">: </w:t>
      </w:r>
      <w:r>
        <w:rPr>
          <w:b/>
          <w:sz w:val="20"/>
          <w:szCs w:val="20"/>
        </w:rPr>
        <w:t>Pre-fill</w:t>
      </w:r>
      <w:r w:rsidRPr="002F36A9">
        <w:rPr>
          <w:b/>
          <w:sz w:val="20"/>
          <w:szCs w:val="20"/>
        </w:rPr>
        <w:t xml:space="preserve"> </w:t>
      </w:r>
      <w:r w:rsidR="00E863F8">
        <w:rPr>
          <w:b/>
          <w:sz w:val="20"/>
          <w:szCs w:val="20"/>
        </w:rPr>
        <w:t>Managed Fund data elements for apportioning</w:t>
      </w:r>
      <w:bookmarkEnd w:id="693"/>
    </w:p>
    <w:p w14:paraId="26693CA5" w14:textId="77777777" w:rsidR="00DA791C" w:rsidRPr="00444B66" w:rsidRDefault="00DA791C" w:rsidP="000135E4">
      <w:pPr>
        <w:pStyle w:val="Maintext"/>
        <w:rPr>
          <w:sz w:val="16"/>
          <w:szCs w:val="16"/>
        </w:rPr>
      </w:pPr>
    </w:p>
    <w:p w14:paraId="26693CA6" w14:textId="77777777" w:rsidR="001A5697" w:rsidRDefault="001A5697" w:rsidP="000135E4">
      <w:pPr>
        <w:pStyle w:val="Maintext"/>
        <w:rPr>
          <w:sz w:val="20"/>
        </w:rPr>
      </w:pPr>
      <w:r w:rsidRPr="00A33F6E">
        <w:rPr>
          <w:sz w:val="20"/>
        </w:rPr>
        <w:t xml:space="preserve">The apportioning formula for the above is the same for all the </w:t>
      </w:r>
      <w:r w:rsidR="00251DD5">
        <w:rPr>
          <w:sz w:val="20"/>
        </w:rPr>
        <w:t>e</w:t>
      </w:r>
      <w:r w:rsidRPr="00A33F6E">
        <w:rPr>
          <w:sz w:val="20"/>
        </w:rPr>
        <w:t>lements listed above</w:t>
      </w:r>
      <w:r w:rsidR="00251DD5">
        <w:rPr>
          <w:sz w:val="20"/>
        </w:rPr>
        <w:t>:</w:t>
      </w:r>
    </w:p>
    <w:p w14:paraId="26693CA7" w14:textId="77777777" w:rsidR="00251DD5" w:rsidRDefault="00251DD5" w:rsidP="000135E4">
      <w:pPr>
        <w:pStyle w:val="Maintext"/>
        <w:rPr>
          <w:sz w:val="20"/>
        </w:rPr>
      </w:pPr>
    </w:p>
    <w:p w14:paraId="26693CA8" w14:textId="77777777" w:rsidR="00251DD5" w:rsidRPr="005A6304" w:rsidRDefault="00251DD5" w:rsidP="00251DD5">
      <w:pPr>
        <w:pStyle w:val="Content"/>
        <w:spacing w:before="0" w:after="0"/>
        <w:rPr>
          <w:rFonts w:cs="Times New Roman"/>
          <w:i/>
          <w:szCs w:val="20"/>
        </w:rPr>
      </w:pPr>
      <w:r>
        <w:rPr>
          <w:rFonts w:cs="Times New Roman"/>
          <w:i/>
          <w:szCs w:val="20"/>
        </w:rPr>
        <w:t>Taxpayer</w:t>
      </w:r>
      <w:r w:rsidRPr="00CA22D3">
        <w:rPr>
          <w:rFonts w:cs="Times New Roman"/>
          <w:i/>
          <w:szCs w:val="20"/>
        </w:rPr>
        <w:t xml:space="preserve"> proportion value </w:t>
      </w:r>
      <w:r w:rsidRPr="000744BA">
        <w:rPr>
          <w:rFonts w:cs="Times New Roman"/>
          <w:b/>
          <w:i/>
          <w:sz w:val="22"/>
        </w:rPr>
        <w:t>=</w:t>
      </w:r>
      <w:r w:rsidRPr="00CA22D3">
        <w:rPr>
          <w:rFonts w:cs="Times New Roman"/>
          <w:i/>
          <w:szCs w:val="20"/>
        </w:rPr>
        <w:t xml:space="preserve"> </w:t>
      </w:r>
      <w:r w:rsidR="00062243">
        <w:rPr>
          <w:rFonts w:cs="Times New Roman"/>
          <w:i/>
          <w:szCs w:val="20"/>
        </w:rPr>
        <w:t>[SBR MF element]</w:t>
      </w:r>
      <w:r w:rsidRPr="005A6304">
        <w:rPr>
          <w:rFonts w:ascii="Times New Roman" w:hAnsi="Times New Roman"/>
          <w:b/>
          <w:i/>
          <w:sz w:val="24"/>
          <w:szCs w:val="24"/>
        </w:rPr>
        <w:t xml:space="preserve"> </w:t>
      </w:r>
      <w:r w:rsidRPr="005A6304">
        <w:rPr>
          <w:b/>
          <w:i/>
          <w:sz w:val="24"/>
          <w:szCs w:val="24"/>
        </w:rPr>
        <w:t>÷</w:t>
      </w:r>
      <w:r>
        <w:rPr>
          <w:b/>
          <w:i/>
          <w:sz w:val="24"/>
          <w:szCs w:val="24"/>
        </w:rPr>
        <w:t xml:space="preserve"> </w:t>
      </w:r>
      <w:r w:rsidR="00CF6021" w:rsidRPr="00CF6021">
        <w:rPr>
          <w:i/>
          <w:sz w:val="24"/>
          <w:szCs w:val="24"/>
        </w:rPr>
        <w:t>[</w:t>
      </w:r>
      <w:r w:rsidR="00062243" w:rsidRPr="00062243">
        <w:rPr>
          <w:rFonts w:cs="Times New Roman"/>
          <w:i/>
          <w:szCs w:val="20"/>
        </w:rPr>
        <w:t xml:space="preserve">MF - Number </w:t>
      </w:r>
      <w:r w:rsidR="00347023">
        <w:rPr>
          <w:rFonts w:cs="Times New Roman"/>
          <w:i/>
          <w:szCs w:val="20"/>
        </w:rPr>
        <w:t>o</w:t>
      </w:r>
      <w:r w:rsidR="00062243" w:rsidRPr="00062243">
        <w:rPr>
          <w:rFonts w:cs="Times New Roman"/>
          <w:i/>
          <w:szCs w:val="20"/>
        </w:rPr>
        <w:t>f Investors</w:t>
      </w:r>
      <w:r w:rsidR="00CF6021">
        <w:rPr>
          <w:rFonts w:cs="Times New Roman"/>
          <w:i/>
          <w:szCs w:val="20"/>
        </w:rPr>
        <w:t>]</w:t>
      </w:r>
    </w:p>
    <w:p w14:paraId="26693CA9" w14:textId="77777777" w:rsidR="00251DD5" w:rsidRDefault="00251DD5" w:rsidP="000135E4">
      <w:pPr>
        <w:pStyle w:val="Maintext"/>
        <w:rPr>
          <w:sz w:val="20"/>
        </w:rPr>
      </w:pPr>
    </w:p>
    <w:p w14:paraId="26693CAA" w14:textId="77777777" w:rsidR="00062243" w:rsidRPr="004B1C5D" w:rsidRDefault="00062243" w:rsidP="00062243">
      <w:pPr>
        <w:pStyle w:val="Maintext"/>
        <w:ind w:left="720"/>
        <w:rPr>
          <w:sz w:val="20"/>
          <w:szCs w:val="20"/>
        </w:rPr>
      </w:pPr>
      <w:r>
        <w:rPr>
          <w:sz w:val="20"/>
          <w:szCs w:val="20"/>
        </w:rPr>
        <w:t>W</w:t>
      </w:r>
      <w:r w:rsidRPr="004B1C5D">
        <w:rPr>
          <w:sz w:val="20"/>
          <w:szCs w:val="20"/>
        </w:rPr>
        <w:t>here:</w:t>
      </w:r>
    </w:p>
    <w:tbl>
      <w:tblPr>
        <w:tblStyle w:val="TableGrid"/>
        <w:tblW w:w="0" w:type="auto"/>
        <w:tblInd w:w="817" w:type="dxa"/>
        <w:tblLayout w:type="fixed"/>
        <w:tblLook w:val="04A0" w:firstRow="1" w:lastRow="0" w:firstColumn="1" w:lastColumn="0" w:noHBand="0" w:noVBand="1"/>
      </w:tblPr>
      <w:tblGrid>
        <w:gridCol w:w="3794"/>
        <w:gridCol w:w="4002"/>
      </w:tblGrid>
      <w:tr w:rsidR="00062243" w:rsidRPr="00231626" w14:paraId="26693CAD" w14:textId="77777777" w:rsidTr="000334DA">
        <w:trPr>
          <w:tblHeader/>
        </w:trPr>
        <w:tc>
          <w:tcPr>
            <w:tcW w:w="3794" w:type="dxa"/>
            <w:shd w:val="clear" w:color="auto" w:fill="C6D9F1" w:themeFill="text2" w:themeFillTint="33"/>
          </w:tcPr>
          <w:p w14:paraId="26693CAB" w14:textId="77777777" w:rsidR="00062243" w:rsidRPr="00CA22D3" w:rsidRDefault="00062243" w:rsidP="00B94B16">
            <w:pPr>
              <w:pStyle w:val="Maintext"/>
              <w:spacing w:before="60" w:after="60"/>
              <w:rPr>
                <w:rFonts w:cs="Arial"/>
                <w:b/>
                <w:sz w:val="20"/>
                <w:szCs w:val="20"/>
              </w:rPr>
            </w:pPr>
            <w:r w:rsidRPr="00EA335F">
              <w:rPr>
                <w:b/>
                <w:sz w:val="20"/>
                <w:szCs w:val="20"/>
              </w:rPr>
              <w:t>Term</w:t>
            </w:r>
          </w:p>
        </w:tc>
        <w:tc>
          <w:tcPr>
            <w:tcW w:w="4002" w:type="dxa"/>
            <w:shd w:val="clear" w:color="auto" w:fill="C6D9F1" w:themeFill="text2" w:themeFillTint="33"/>
          </w:tcPr>
          <w:p w14:paraId="26693CAC" w14:textId="77777777" w:rsidR="00062243" w:rsidRPr="00CA22D3" w:rsidRDefault="00DA791C" w:rsidP="00B94B16">
            <w:pPr>
              <w:pStyle w:val="Maintext"/>
              <w:spacing w:before="60" w:after="60"/>
              <w:rPr>
                <w:rFonts w:cs="Arial"/>
                <w:b/>
                <w:sz w:val="20"/>
                <w:szCs w:val="20"/>
              </w:rPr>
            </w:pPr>
            <w:r>
              <w:rPr>
                <w:b/>
                <w:sz w:val="20"/>
                <w:szCs w:val="20"/>
              </w:rPr>
              <w:t xml:space="preserve">PIITR </w:t>
            </w:r>
            <w:r w:rsidR="00062243">
              <w:rPr>
                <w:b/>
                <w:sz w:val="20"/>
                <w:szCs w:val="20"/>
              </w:rPr>
              <w:t>Element</w:t>
            </w:r>
          </w:p>
        </w:tc>
      </w:tr>
      <w:tr w:rsidR="00062243" w:rsidRPr="00231626" w14:paraId="26693CB0" w14:textId="77777777" w:rsidTr="000334DA">
        <w:tc>
          <w:tcPr>
            <w:tcW w:w="3794" w:type="dxa"/>
          </w:tcPr>
          <w:p w14:paraId="26693CAE" w14:textId="77777777" w:rsidR="00062243" w:rsidRPr="00062243" w:rsidRDefault="00062243" w:rsidP="00B94B16">
            <w:pPr>
              <w:pStyle w:val="Bullet1"/>
              <w:numPr>
                <w:ilvl w:val="0"/>
                <w:numId w:val="0"/>
              </w:numPr>
              <w:rPr>
                <w:rFonts w:cs="Arial"/>
                <w:sz w:val="20"/>
                <w:szCs w:val="20"/>
              </w:rPr>
            </w:pPr>
            <w:r w:rsidRPr="00062243">
              <w:rPr>
                <w:i/>
                <w:sz w:val="20"/>
                <w:szCs w:val="20"/>
              </w:rPr>
              <w:t>[SBR MF element]</w:t>
            </w:r>
          </w:p>
        </w:tc>
        <w:tc>
          <w:tcPr>
            <w:tcW w:w="4002" w:type="dxa"/>
          </w:tcPr>
          <w:p w14:paraId="26693CAF" w14:textId="77777777" w:rsidR="00062243" w:rsidRPr="00062243" w:rsidRDefault="00CA745F" w:rsidP="00DD03C8">
            <w:pPr>
              <w:pStyle w:val="Maintext"/>
              <w:spacing w:before="60" w:after="60"/>
              <w:rPr>
                <w:rFonts w:cs="Arial"/>
                <w:sz w:val="20"/>
                <w:szCs w:val="20"/>
              </w:rPr>
            </w:pPr>
            <w:r>
              <w:rPr>
                <w:sz w:val="20"/>
                <w:szCs w:val="20"/>
              </w:rPr>
              <w:t>See table</w:t>
            </w:r>
            <w:r w:rsidR="00062243" w:rsidRPr="00062243">
              <w:rPr>
                <w:sz w:val="20"/>
                <w:szCs w:val="20"/>
              </w:rPr>
              <w:t xml:space="preserve"> </w:t>
            </w:r>
            <w:r w:rsidR="00DD03C8">
              <w:rPr>
                <w:sz w:val="20"/>
                <w:szCs w:val="20"/>
              </w:rPr>
              <w:t>9</w:t>
            </w:r>
          </w:p>
        </w:tc>
      </w:tr>
      <w:tr w:rsidR="00062243" w:rsidRPr="00231626" w14:paraId="26693CB3" w14:textId="77777777" w:rsidTr="000334DA">
        <w:tc>
          <w:tcPr>
            <w:tcW w:w="3794" w:type="dxa"/>
          </w:tcPr>
          <w:p w14:paraId="26693CB1" w14:textId="77777777" w:rsidR="00062243" w:rsidRPr="00062243" w:rsidRDefault="00CF6021" w:rsidP="003A1E49">
            <w:pPr>
              <w:pStyle w:val="Bullet1"/>
              <w:numPr>
                <w:ilvl w:val="0"/>
                <w:numId w:val="0"/>
              </w:numPr>
              <w:rPr>
                <w:rFonts w:cs="Arial"/>
                <w:sz w:val="20"/>
                <w:szCs w:val="20"/>
              </w:rPr>
            </w:pPr>
            <w:r>
              <w:rPr>
                <w:i/>
                <w:sz w:val="20"/>
                <w:szCs w:val="20"/>
              </w:rPr>
              <w:t>[</w:t>
            </w:r>
            <w:r w:rsidR="00062243" w:rsidRPr="00062243">
              <w:rPr>
                <w:i/>
                <w:sz w:val="20"/>
                <w:szCs w:val="20"/>
              </w:rPr>
              <w:t>Number Of Investors</w:t>
            </w:r>
            <w:r>
              <w:rPr>
                <w:i/>
                <w:sz w:val="20"/>
                <w:szCs w:val="20"/>
              </w:rPr>
              <w:t>]</w:t>
            </w:r>
          </w:p>
        </w:tc>
        <w:tc>
          <w:tcPr>
            <w:tcW w:w="4002" w:type="dxa"/>
          </w:tcPr>
          <w:p w14:paraId="26693CB2" w14:textId="77777777" w:rsidR="00062243" w:rsidRPr="00062243" w:rsidRDefault="00562162" w:rsidP="00B94B16">
            <w:pPr>
              <w:pStyle w:val="Maintext"/>
              <w:spacing w:before="60" w:after="60"/>
              <w:rPr>
                <w:rFonts w:cs="Arial"/>
                <w:sz w:val="20"/>
                <w:szCs w:val="20"/>
              </w:rPr>
            </w:pPr>
            <w:r>
              <w:rPr>
                <w:sz w:val="20"/>
                <w:szCs w:val="20"/>
              </w:rPr>
              <w:t>IITR</w:t>
            </w:r>
            <w:r w:rsidR="00062243" w:rsidRPr="00062243">
              <w:rPr>
                <w:sz w:val="20"/>
                <w:szCs w:val="20"/>
              </w:rPr>
              <w:t>910</w:t>
            </w:r>
          </w:p>
        </w:tc>
      </w:tr>
    </w:tbl>
    <w:p w14:paraId="26693CB4" w14:textId="77777777" w:rsidR="00B00FD3" w:rsidRDefault="00B00FD3" w:rsidP="000135E4">
      <w:pPr>
        <w:pStyle w:val="Maintext"/>
        <w:rPr>
          <w:sz w:val="20"/>
        </w:rPr>
      </w:pPr>
    </w:p>
    <w:p w14:paraId="26693CB5" w14:textId="77777777" w:rsidR="003A707D" w:rsidRPr="00444B66" w:rsidRDefault="003A707D" w:rsidP="000135E4">
      <w:pPr>
        <w:pStyle w:val="Maintext"/>
        <w:rPr>
          <w:sz w:val="16"/>
          <w:szCs w:val="16"/>
        </w:rPr>
      </w:pPr>
    </w:p>
    <w:p w14:paraId="26693CB6" w14:textId="77777777" w:rsidR="00D17191" w:rsidRDefault="00B00FD3" w:rsidP="00D17191">
      <w:r>
        <w:rPr>
          <w:sz w:val="20"/>
        </w:rPr>
        <w:t xml:space="preserve">Once the amount is apportioned it can be assigned to </w:t>
      </w:r>
      <w:r w:rsidR="00541778">
        <w:rPr>
          <w:sz w:val="20"/>
        </w:rPr>
        <w:t>the</w:t>
      </w:r>
      <w:r>
        <w:rPr>
          <w:sz w:val="20"/>
        </w:rPr>
        <w:t xml:space="preserve"> IITR</w:t>
      </w:r>
      <w:r w:rsidR="00D17191">
        <w:rPr>
          <w:sz w:val="20"/>
        </w:rPr>
        <w:t xml:space="preserve">. The elements not listed in the table below under Context </w:t>
      </w:r>
      <w:r w:rsidR="00D17191" w:rsidRPr="008719D6">
        <w:rPr>
          <w:sz w:val="20"/>
          <w:szCs w:val="20"/>
        </w:rPr>
        <w:t>RP</w:t>
      </w:r>
      <w:proofErr w:type="gramStart"/>
      <w:r w:rsidR="00D17191" w:rsidRPr="008719D6">
        <w:rPr>
          <w:sz w:val="20"/>
          <w:szCs w:val="20"/>
        </w:rPr>
        <w:t>.{</w:t>
      </w:r>
      <w:proofErr w:type="spellStart"/>
      <w:proofErr w:type="gramEnd"/>
      <w:r w:rsidR="00D17191" w:rsidRPr="008719D6">
        <w:rPr>
          <w:sz w:val="20"/>
          <w:szCs w:val="20"/>
        </w:rPr>
        <w:t>MFSeqNum</w:t>
      </w:r>
      <w:proofErr w:type="spellEnd"/>
      <w:r w:rsidR="00D17191" w:rsidRPr="008719D6">
        <w:rPr>
          <w:sz w:val="20"/>
          <w:szCs w:val="20"/>
        </w:rPr>
        <w:t>}</w:t>
      </w:r>
      <w:r w:rsidR="00D17191">
        <w:rPr>
          <w:sz w:val="20"/>
          <w:szCs w:val="20"/>
        </w:rPr>
        <w:t xml:space="preserve">, </w:t>
      </w:r>
      <w:r w:rsidR="00D17191" w:rsidRPr="00D17191">
        <w:rPr>
          <w:sz w:val="20"/>
          <w:szCs w:val="20"/>
        </w:rPr>
        <w:t>RP.{</w:t>
      </w:r>
      <w:proofErr w:type="spellStart"/>
      <w:r w:rsidR="00D17191" w:rsidRPr="00D17191">
        <w:rPr>
          <w:sz w:val="20"/>
          <w:szCs w:val="20"/>
        </w:rPr>
        <w:t>MFSeqNum</w:t>
      </w:r>
      <w:proofErr w:type="spellEnd"/>
      <w:r w:rsidR="00D17191" w:rsidRPr="00D17191">
        <w:rPr>
          <w:sz w:val="20"/>
          <w:szCs w:val="20"/>
        </w:rPr>
        <w:t>}.</w:t>
      </w:r>
      <w:proofErr w:type="spellStart"/>
      <w:r w:rsidR="00D17191" w:rsidRPr="00D17191">
        <w:rPr>
          <w:sz w:val="20"/>
          <w:szCs w:val="20"/>
        </w:rPr>
        <w:t>LimitedPartners</w:t>
      </w:r>
      <w:proofErr w:type="spellEnd"/>
      <w:r w:rsidR="00D17191">
        <w:rPr>
          <w:sz w:val="20"/>
          <w:szCs w:val="20"/>
        </w:rPr>
        <w:t xml:space="preserve"> and </w:t>
      </w:r>
      <w:r w:rsidR="00D17191" w:rsidRPr="00D17191">
        <w:rPr>
          <w:sz w:val="20"/>
          <w:szCs w:val="20"/>
        </w:rPr>
        <w:t>RP.{</w:t>
      </w:r>
      <w:proofErr w:type="spellStart"/>
      <w:r w:rsidR="00D17191" w:rsidRPr="00D17191">
        <w:rPr>
          <w:sz w:val="20"/>
          <w:szCs w:val="20"/>
        </w:rPr>
        <w:t>MFSeqNum</w:t>
      </w:r>
      <w:proofErr w:type="spellEnd"/>
      <w:r w:rsidR="00D17191" w:rsidRPr="00D17191">
        <w:rPr>
          <w:sz w:val="20"/>
          <w:szCs w:val="20"/>
        </w:rPr>
        <w:t>}.Investor</w:t>
      </w:r>
      <w:r w:rsidR="00D17191">
        <w:rPr>
          <w:sz w:val="20"/>
          <w:szCs w:val="20"/>
        </w:rPr>
        <w:t xml:space="preserve"> </w:t>
      </w:r>
      <w:r w:rsidR="00D17191">
        <w:rPr>
          <w:sz w:val="20"/>
        </w:rPr>
        <w:t xml:space="preserve">are information only. The </w:t>
      </w:r>
      <w:r w:rsidR="009B59AE">
        <w:rPr>
          <w:sz w:val="20"/>
        </w:rPr>
        <w:t xml:space="preserve">remaining </w:t>
      </w:r>
      <w:r w:rsidR="00D17191">
        <w:rPr>
          <w:sz w:val="20"/>
        </w:rPr>
        <w:t>elements listed are to be mapped as follows:</w:t>
      </w:r>
    </w:p>
    <w:p w14:paraId="26693CB7" w14:textId="77777777" w:rsidR="00F17A8A" w:rsidRDefault="00B00FD3" w:rsidP="000135E4">
      <w:pPr>
        <w:pStyle w:val="Maintext"/>
        <w:rPr>
          <w:sz w:val="20"/>
        </w:rPr>
      </w:pPr>
      <w:r>
        <w:rPr>
          <w:sz w:val="20"/>
        </w:rPr>
        <w:t xml:space="preserve"> </w:t>
      </w:r>
    </w:p>
    <w:tbl>
      <w:tblPr>
        <w:tblW w:w="512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02"/>
        <w:gridCol w:w="1611"/>
        <w:gridCol w:w="1624"/>
        <w:gridCol w:w="1258"/>
        <w:gridCol w:w="4155"/>
      </w:tblGrid>
      <w:tr w:rsidR="00F17A8A" w:rsidRPr="008719D6" w14:paraId="26693CBD" w14:textId="77777777" w:rsidTr="00462AC5">
        <w:trPr>
          <w:trHeight w:val="315"/>
        </w:trPr>
        <w:tc>
          <w:tcPr>
            <w:tcW w:w="565" w:type="pct"/>
            <w:tcBorders>
              <w:top w:val="single" w:sz="4" w:space="0" w:color="auto"/>
              <w:left w:val="single" w:sz="4" w:space="0" w:color="auto"/>
              <w:bottom w:val="single" w:sz="6" w:space="0" w:color="auto"/>
              <w:right w:val="single" w:sz="6" w:space="0" w:color="auto"/>
            </w:tcBorders>
            <w:shd w:val="clear" w:color="auto" w:fill="C6D9F1" w:themeFill="text2" w:themeFillTint="33"/>
            <w:noWrap/>
            <w:hideMark/>
          </w:tcPr>
          <w:p w14:paraId="26693CB8" w14:textId="77777777" w:rsidR="00F17A8A" w:rsidRPr="00F17A8A" w:rsidRDefault="00F17A8A" w:rsidP="00F17A8A">
            <w:pPr>
              <w:rPr>
                <w:rFonts w:cs="Arial"/>
                <w:b/>
                <w:bCs/>
                <w:color w:val="000000"/>
                <w:sz w:val="20"/>
                <w:szCs w:val="20"/>
              </w:rPr>
            </w:pPr>
            <w:r w:rsidRPr="00F17A8A">
              <w:rPr>
                <w:rFonts w:cs="Arial"/>
                <w:b/>
                <w:bCs/>
                <w:color w:val="000000"/>
                <w:sz w:val="20"/>
                <w:szCs w:val="20"/>
              </w:rPr>
              <w:t xml:space="preserve">SBR </w:t>
            </w:r>
            <w:r w:rsidRPr="00116775">
              <w:rPr>
                <w:rFonts w:cs="Arial"/>
                <w:b/>
                <w:bCs/>
                <w:color w:val="000000"/>
                <w:sz w:val="20"/>
                <w:szCs w:val="20"/>
              </w:rPr>
              <w:t xml:space="preserve">Pre-fill </w:t>
            </w:r>
            <w:r>
              <w:rPr>
                <w:rFonts w:cs="Arial"/>
                <w:b/>
                <w:bCs/>
                <w:color w:val="000000"/>
                <w:sz w:val="20"/>
                <w:szCs w:val="20"/>
              </w:rPr>
              <w:t xml:space="preserve">IITR </w:t>
            </w:r>
            <w:r w:rsidRPr="00F17A8A">
              <w:rPr>
                <w:rFonts w:cs="Arial"/>
                <w:b/>
                <w:bCs/>
                <w:color w:val="000000"/>
                <w:sz w:val="20"/>
                <w:szCs w:val="20"/>
              </w:rPr>
              <w:t>Alias</w:t>
            </w:r>
          </w:p>
        </w:tc>
        <w:tc>
          <w:tcPr>
            <w:tcW w:w="826" w:type="pct"/>
            <w:tcBorders>
              <w:top w:val="single" w:sz="4" w:space="0" w:color="auto"/>
              <w:left w:val="single" w:sz="6" w:space="0" w:color="auto"/>
              <w:bottom w:val="single" w:sz="6" w:space="0" w:color="auto"/>
              <w:right w:val="single" w:sz="6" w:space="0" w:color="auto"/>
            </w:tcBorders>
            <w:shd w:val="clear" w:color="auto" w:fill="C6D9F1" w:themeFill="text2" w:themeFillTint="33"/>
          </w:tcPr>
          <w:p w14:paraId="26693CB9" w14:textId="77777777" w:rsidR="00F17A8A" w:rsidRPr="00F17A8A" w:rsidRDefault="00F17A8A" w:rsidP="00F17A8A">
            <w:pPr>
              <w:rPr>
                <w:b/>
                <w:sz w:val="20"/>
                <w:szCs w:val="22"/>
              </w:rPr>
            </w:pPr>
            <w:r>
              <w:rPr>
                <w:b/>
                <w:sz w:val="20"/>
                <w:szCs w:val="22"/>
              </w:rPr>
              <w:t xml:space="preserve">SBR </w:t>
            </w:r>
            <w:r w:rsidRPr="00E3482D">
              <w:rPr>
                <w:b/>
                <w:sz w:val="20"/>
                <w:szCs w:val="22"/>
              </w:rPr>
              <w:t>PIITR Label</w:t>
            </w:r>
          </w:p>
        </w:tc>
        <w:tc>
          <w:tcPr>
            <w:tcW w:w="833" w:type="pct"/>
            <w:tcBorders>
              <w:top w:val="single" w:sz="4" w:space="0" w:color="auto"/>
              <w:left w:val="single" w:sz="6" w:space="0" w:color="auto"/>
              <w:bottom w:val="single" w:sz="6" w:space="0" w:color="auto"/>
              <w:right w:val="single" w:sz="6" w:space="0" w:color="auto"/>
            </w:tcBorders>
            <w:shd w:val="clear" w:color="auto" w:fill="C6D9F1" w:themeFill="text2" w:themeFillTint="33"/>
            <w:noWrap/>
            <w:hideMark/>
          </w:tcPr>
          <w:p w14:paraId="26693CBA" w14:textId="77777777" w:rsidR="00F17A8A" w:rsidRPr="00F17A8A" w:rsidRDefault="00F17A8A" w:rsidP="00F17A8A">
            <w:pPr>
              <w:rPr>
                <w:rFonts w:cs="Arial"/>
                <w:b/>
                <w:bCs/>
                <w:color w:val="000000"/>
                <w:sz w:val="20"/>
                <w:szCs w:val="20"/>
              </w:rPr>
            </w:pPr>
            <w:r>
              <w:rPr>
                <w:rFonts w:cs="Arial"/>
                <w:b/>
                <w:bCs/>
                <w:color w:val="000000"/>
                <w:sz w:val="20"/>
                <w:szCs w:val="20"/>
              </w:rPr>
              <w:t>Requires apportioning</w:t>
            </w:r>
            <w:r w:rsidRPr="00116775">
              <w:rPr>
                <w:rFonts w:cs="Arial"/>
                <w:b/>
                <w:bCs/>
                <w:color w:val="000000"/>
                <w:sz w:val="20"/>
                <w:szCs w:val="20"/>
              </w:rPr>
              <w:t>?</w:t>
            </w:r>
          </w:p>
        </w:tc>
        <w:tc>
          <w:tcPr>
            <w:tcW w:w="645" w:type="pct"/>
            <w:tcBorders>
              <w:top w:val="single" w:sz="4" w:space="0" w:color="auto"/>
              <w:left w:val="single" w:sz="6" w:space="0" w:color="auto"/>
              <w:bottom w:val="single" w:sz="6" w:space="0" w:color="auto"/>
              <w:right w:val="single" w:sz="6" w:space="0" w:color="auto"/>
            </w:tcBorders>
            <w:shd w:val="clear" w:color="auto" w:fill="C6D9F1" w:themeFill="text2" w:themeFillTint="33"/>
          </w:tcPr>
          <w:p w14:paraId="26693CBB" w14:textId="77777777" w:rsidR="00F17A8A" w:rsidRPr="00F17A8A" w:rsidRDefault="00F17A8A" w:rsidP="00F17A8A">
            <w:pPr>
              <w:rPr>
                <w:rFonts w:cs="Arial"/>
                <w:b/>
                <w:bCs/>
                <w:color w:val="000000"/>
                <w:sz w:val="20"/>
                <w:szCs w:val="20"/>
              </w:rPr>
            </w:pPr>
            <w:r w:rsidRPr="00116775">
              <w:rPr>
                <w:rFonts w:cs="Arial"/>
                <w:b/>
                <w:bCs/>
                <w:color w:val="000000"/>
                <w:sz w:val="20"/>
                <w:szCs w:val="20"/>
              </w:rPr>
              <w:t>SBR IITR Alias</w:t>
            </w:r>
          </w:p>
        </w:tc>
        <w:tc>
          <w:tcPr>
            <w:tcW w:w="2131" w:type="pct"/>
            <w:tcBorders>
              <w:top w:val="single" w:sz="4" w:space="0" w:color="auto"/>
              <w:left w:val="single" w:sz="6" w:space="0" w:color="auto"/>
              <w:bottom w:val="single" w:sz="6" w:space="0" w:color="auto"/>
              <w:right w:val="single" w:sz="4" w:space="0" w:color="auto"/>
            </w:tcBorders>
            <w:shd w:val="clear" w:color="auto" w:fill="C6D9F1" w:themeFill="text2" w:themeFillTint="33"/>
            <w:noWrap/>
            <w:hideMark/>
          </w:tcPr>
          <w:p w14:paraId="26693CBC" w14:textId="77777777" w:rsidR="00F17A8A" w:rsidRPr="00F17A8A" w:rsidRDefault="00F17A8A" w:rsidP="00F17A8A">
            <w:pPr>
              <w:rPr>
                <w:rFonts w:cs="Arial"/>
                <w:b/>
                <w:bCs/>
                <w:color w:val="000000"/>
                <w:sz w:val="20"/>
                <w:szCs w:val="20"/>
              </w:rPr>
            </w:pPr>
            <w:r w:rsidRPr="00116775">
              <w:rPr>
                <w:rFonts w:cs="Arial"/>
                <w:b/>
                <w:bCs/>
                <w:color w:val="000000"/>
                <w:sz w:val="20"/>
                <w:szCs w:val="20"/>
              </w:rPr>
              <w:t xml:space="preserve">SBR </w:t>
            </w:r>
            <w:r w:rsidRPr="003D21BE">
              <w:rPr>
                <w:rFonts w:cs="Arial"/>
                <w:b/>
                <w:bCs/>
                <w:color w:val="000000"/>
                <w:sz w:val="20"/>
                <w:szCs w:val="20"/>
              </w:rPr>
              <w:t xml:space="preserve">IITR Label </w:t>
            </w:r>
          </w:p>
        </w:tc>
      </w:tr>
      <w:tr w:rsidR="00F7379F" w:rsidRPr="00F17A8A" w14:paraId="26693CC3" w14:textId="77777777"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26693CBE" w14:textId="77777777" w:rsidR="00F7379F" w:rsidRPr="00F17A8A" w:rsidRDefault="00F7379F" w:rsidP="00F17A8A">
            <w:pPr>
              <w:pStyle w:val="Bullet1"/>
              <w:numPr>
                <w:ilvl w:val="0"/>
                <w:numId w:val="0"/>
              </w:numPr>
              <w:rPr>
                <w:sz w:val="20"/>
                <w:szCs w:val="20"/>
              </w:rPr>
            </w:pPr>
            <w:r w:rsidRPr="00F17A8A">
              <w:rPr>
                <w:sz w:val="20"/>
                <w:szCs w:val="20"/>
              </w:rPr>
              <w:t>IITR285</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3CBF" w14:textId="77777777" w:rsidR="00F7379F" w:rsidRPr="00F17A8A" w:rsidRDefault="00F7379F" w:rsidP="00F17A8A">
            <w:pPr>
              <w:pStyle w:val="Bullet1"/>
              <w:numPr>
                <w:ilvl w:val="0"/>
                <w:numId w:val="0"/>
              </w:numPr>
              <w:rPr>
                <w:sz w:val="20"/>
                <w:szCs w:val="20"/>
              </w:rPr>
            </w:pPr>
            <w:r w:rsidRPr="00F17A8A">
              <w:rPr>
                <w:sz w:val="20"/>
                <w:szCs w:val="20"/>
              </w:rPr>
              <w:t>Non Primary Production Income Amount</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14:paraId="26693CC0" w14:textId="77777777" w:rsidR="00F7379F" w:rsidRPr="00F17A8A" w:rsidRDefault="00F7379F" w:rsidP="00F17A8A">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3CC1" w14:textId="77777777" w:rsidR="00F7379F" w:rsidRPr="00F17A8A" w:rsidRDefault="00F7379F" w:rsidP="00F17A8A">
            <w:pPr>
              <w:pStyle w:val="Bullet1"/>
              <w:numPr>
                <w:ilvl w:val="0"/>
                <w:numId w:val="0"/>
              </w:numPr>
              <w:rPr>
                <w:sz w:val="20"/>
                <w:szCs w:val="20"/>
              </w:rPr>
            </w:pPr>
            <w:r w:rsidRPr="00F17A8A">
              <w:rPr>
                <w:sz w:val="20"/>
                <w:szCs w:val="20"/>
              </w:rPr>
              <w:t>IITR285</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14:paraId="26693CC2" w14:textId="77777777" w:rsidR="00F7379F" w:rsidRPr="00F17A8A" w:rsidRDefault="00F7379F" w:rsidP="00F17A8A">
            <w:pPr>
              <w:pStyle w:val="Bullet1"/>
              <w:numPr>
                <w:ilvl w:val="0"/>
                <w:numId w:val="0"/>
              </w:numPr>
              <w:rPr>
                <w:sz w:val="20"/>
                <w:szCs w:val="20"/>
              </w:rPr>
            </w:pPr>
            <w:r w:rsidRPr="00F17A8A">
              <w:rPr>
                <w:sz w:val="20"/>
                <w:szCs w:val="20"/>
              </w:rPr>
              <w:t>Net non-Primary Production income/loss</w:t>
            </w:r>
          </w:p>
        </w:tc>
      </w:tr>
      <w:tr w:rsidR="00F7379F" w:rsidRPr="00F17A8A" w14:paraId="26693CC9" w14:textId="77777777"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26693CC4" w14:textId="77777777" w:rsidR="00F7379F" w:rsidRPr="00F17A8A" w:rsidRDefault="00F7379F" w:rsidP="00F17A8A">
            <w:pPr>
              <w:pStyle w:val="Bullet1"/>
              <w:numPr>
                <w:ilvl w:val="0"/>
                <w:numId w:val="0"/>
              </w:numPr>
              <w:rPr>
                <w:sz w:val="20"/>
                <w:szCs w:val="20"/>
              </w:rPr>
            </w:pPr>
            <w:r w:rsidRPr="00F17A8A">
              <w:rPr>
                <w:sz w:val="20"/>
                <w:szCs w:val="20"/>
              </w:rPr>
              <w:t>IITR243</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3CC5" w14:textId="77777777" w:rsidR="00F7379F" w:rsidRPr="00F17A8A" w:rsidRDefault="00F7379F" w:rsidP="00F17A8A">
            <w:pPr>
              <w:pStyle w:val="Bullet1"/>
              <w:numPr>
                <w:ilvl w:val="0"/>
                <w:numId w:val="0"/>
              </w:numPr>
              <w:rPr>
                <w:sz w:val="20"/>
                <w:szCs w:val="20"/>
              </w:rPr>
            </w:pPr>
            <w:r w:rsidRPr="00F17A8A">
              <w:rPr>
                <w:sz w:val="20"/>
                <w:szCs w:val="20"/>
              </w:rPr>
              <w:t>Primary Production - Net income from trusts</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14:paraId="26693CC6" w14:textId="77777777" w:rsidR="00F7379F" w:rsidRPr="00F17A8A" w:rsidRDefault="00F7379F" w:rsidP="00F17A8A">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3CC7" w14:textId="77777777" w:rsidR="00F7379F" w:rsidRPr="00F17A8A" w:rsidRDefault="00F7379F" w:rsidP="00F17A8A">
            <w:pPr>
              <w:pStyle w:val="Bullet1"/>
              <w:numPr>
                <w:ilvl w:val="0"/>
                <w:numId w:val="0"/>
              </w:numPr>
              <w:rPr>
                <w:sz w:val="20"/>
                <w:szCs w:val="20"/>
              </w:rPr>
            </w:pPr>
            <w:r w:rsidRPr="00F17A8A">
              <w:rPr>
                <w:sz w:val="20"/>
                <w:szCs w:val="20"/>
              </w:rPr>
              <w:t>IITR243</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14:paraId="26693CC8" w14:textId="77777777" w:rsidR="00F7379F" w:rsidRPr="00F17A8A" w:rsidRDefault="00F7379F" w:rsidP="00F17A8A">
            <w:pPr>
              <w:pStyle w:val="Bullet1"/>
              <w:numPr>
                <w:ilvl w:val="0"/>
                <w:numId w:val="0"/>
              </w:numPr>
              <w:rPr>
                <w:sz w:val="20"/>
                <w:szCs w:val="20"/>
              </w:rPr>
            </w:pPr>
            <w:r w:rsidRPr="00F17A8A">
              <w:rPr>
                <w:sz w:val="20"/>
                <w:szCs w:val="20"/>
              </w:rPr>
              <w:t>Share of net income from trusts</w:t>
            </w:r>
          </w:p>
        </w:tc>
      </w:tr>
      <w:tr w:rsidR="00F7379F" w:rsidRPr="00F17A8A" w14:paraId="26693CCF" w14:textId="77777777"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26693CCA" w14:textId="77777777" w:rsidR="00F7379F" w:rsidRPr="00F17A8A" w:rsidRDefault="00F7379F" w:rsidP="00F17A8A">
            <w:pPr>
              <w:pStyle w:val="Bullet1"/>
              <w:numPr>
                <w:ilvl w:val="0"/>
                <w:numId w:val="0"/>
              </w:numPr>
              <w:rPr>
                <w:sz w:val="20"/>
                <w:szCs w:val="20"/>
              </w:rPr>
            </w:pPr>
            <w:r w:rsidRPr="00F17A8A">
              <w:rPr>
                <w:sz w:val="20"/>
                <w:szCs w:val="20"/>
              </w:rPr>
              <w:t>IITR246</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3CCB" w14:textId="77777777" w:rsidR="00F7379F" w:rsidRPr="00F17A8A" w:rsidRDefault="00F7379F" w:rsidP="00F17A8A">
            <w:pPr>
              <w:pStyle w:val="Bullet1"/>
              <w:numPr>
                <w:ilvl w:val="0"/>
                <w:numId w:val="0"/>
              </w:numPr>
              <w:rPr>
                <w:sz w:val="20"/>
                <w:szCs w:val="20"/>
              </w:rPr>
            </w:pPr>
            <w:r w:rsidRPr="00F17A8A">
              <w:rPr>
                <w:sz w:val="20"/>
                <w:szCs w:val="20"/>
              </w:rPr>
              <w:t>Primary Production - Other deductions</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14:paraId="26693CCC" w14:textId="77777777" w:rsidR="00F7379F" w:rsidRPr="00F17A8A" w:rsidRDefault="00F7379F" w:rsidP="00F17A8A">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3CCD" w14:textId="77777777" w:rsidR="00F7379F" w:rsidRPr="00F17A8A" w:rsidRDefault="00F7379F" w:rsidP="00F17A8A">
            <w:pPr>
              <w:pStyle w:val="Bullet1"/>
              <w:numPr>
                <w:ilvl w:val="0"/>
                <w:numId w:val="0"/>
              </w:numPr>
              <w:rPr>
                <w:sz w:val="20"/>
                <w:szCs w:val="20"/>
              </w:rPr>
            </w:pPr>
            <w:r w:rsidRPr="00F17A8A">
              <w:rPr>
                <w:sz w:val="20"/>
                <w:szCs w:val="20"/>
              </w:rPr>
              <w:t>IITR246</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14:paraId="26693CCE" w14:textId="77777777" w:rsidR="00F7379F" w:rsidRPr="00F17A8A" w:rsidRDefault="00F7379F" w:rsidP="00F17A8A">
            <w:pPr>
              <w:pStyle w:val="Bullet1"/>
              <w:numPr>
                <w:ilvl w:val="0"/>
                <w:numId w:val="0"/>
              </w:numPr>
              <w:rPr>
                <w:sz w:val="20"/>
                <w:szCs w:val="20"/>
              </w:rPr>
            </w:pPr>
            <w:r w:rsidRPr="00F17A8A">
              <w:rPr>
                <w:sz w:val="20"/>
                <w:szCs w:val="20"/>
              </w:rPr>
              <w:t>Deductions relating to amounts shown at Distribution from partnerships and Share of net income from trusts</w:t>
            </w:r>
          </w:p>
        </w:tc>
      </w:tr>
      <w:tr w:rsidR="00F7379F" w:rsidRPr="00F17A8A" w14:paraId="26693CD5" w14:textId="77777777"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26693CD0" w14:textId="77777777" w:rsidR="00F7379F" w:rsidRPr="00F17A8A" w:rsidRDefault="00F7379F" w:rsidP="00F17A8A">
            <w:pPr>
              <w:pStyle w:val="Bullet1"/>
              <w:numPr>
                <w:ilvl w:val="0"/>
                <w:numId w:val="0"/>
              </w:numPr>
              <w:rPr>
                <w:sz w:val="20"/>
                <w:szCs w:val="20"/>
              </w:rPr>
            </w:pPr>
            <w:r w:rsidRPr="00F17A8A">
              <w:rPr>
                <w:sz w:val="20"/>
                <w:szCs w:val="20"/>
              </w:rPr>
              <w:t>IITR265</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3CD1" w14:textId="77777777" w:rsidR="00F7379F" w:rsidRPr="00F17A8A" w:rsidRDefault="00F7379F" w:rsidP="00F17A8A">
            <w:pPr>
              <w:pStyle w:val="Bullet1"/>
              <w:numPr>
                <w:ilvl w:val="0"/>
                <w:numId w:val="0"/>
              </w:numPr>
              <w:rPr>
                <w:sz w:val="20"/>
                <w:szCs w:val="20"/>
              </w:rPr>
            </w:pPr>
            <w:r w:rsidRPr="00F17A8A">
              <w:rPr>
                <w:sz w:val="20"/>
                <w:szCs w:val="20"/>
              </w:rPr>
              <w:t>Other Deductions Amount</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14:paraId="26693CD2" w14:textId="77777777" w:rsidR="00F7379F" w:rsidRPr="00F17A8A" w:rsidRDefault="00F7379F" w:rsidP="00F17A8A">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3CD3" w14:textId="77777777" w:rsidR="00F7379F" w:rsidRPr="00F17A8A" w:rsidRDefault="00F7379F" w:rsidP="00F17A8A">
            <w:pPr>
              <w:pStyle w:val="Bullet1"/>
              <w:numPr>
                <w:ilvl w:val="0"/>
                <w:numId w:val="0"/>
              </w:numPr>
              <w:rPr>
                <w:sz w:val="20"/>
                <w:szCs w:val="20"/>
              </w:rPr>
            </w:pPr>
            <w:r w:rsidRPr="00F17A8A">
              <w:rPr>
                <w:sz w:val="20"/>
                <w:szCs w:val="20"/>
              </w:rPr>
              <w:t>IITR265</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14:paraId="26693CD4" w14:textId="77777777" w:rsidR="00F7379F" w:rsidRPr="00F17A8A" w:rsidRDefault="00F7379F" w:rsidP="00F17A8A">
            <w:pPr>
              <w:pStyle w:val="Bullet1"/>
              <w:numPr>
                <w:ilvl w:val="0"/>
                <w:numId w:val="0"/>
              </w:numPr>
              <w:rPr>
                <w:sz w:val="20"/>
                <w:szCs w:val="20"/>
              </w:rPr>
            </w:pPr>
            <w:r w:rsidRPr="00F17A8A">
              <w:rPr>
                <w:sz w:val="20"/>
                <w:szCs w:val="20"/>
              </w:rPr>
              <w:t xml:space="preserve">Other deductions relating to amounts shown at "Distribution from partnerships less foreign income", "Share of net income from trusts less capital gains, foreign income and </w:t>
            </w:r>
            <w:r w:rsidRPr="00F17A8A">
              <w:rPr>
                <w:sz w:val="20"/>
                <w:szCs w:val="20"/>
              </w:rPr>
              <w:lastRenderedPageBreak/>
              <w:t>franked distributions" and "Franked distributions from trusts"</w:t>
            </w:r>
          </w:p>
        </w:tc>
      </w:tr>
      <w:tr w:rsidR="00F7379F" w:rsidRPr="00F17A8A" w14:paraId="26693CDB" w14:textId="77777777"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26693CD6" w14:textId="77777777" w:rsidR="00F7379F" w:rsidRPr="00F17A8A" w:rsidRDefault="00F7379F" w:rsidP="00F17A8A">
            <w:pPr>
              <w:pStyle w:val="Bullet1"/>
              <w:numPr>
                <w:ilvl w:val="0"/>
                <w:numId w:val="0"/>
              </w:numPr>
              <w:rPr>
                <w:sz w:val="20"/>
                <w:szCs w:val="20"/>
              </w:rPr>
            </w:pPr>
            <w:r w:rsidRPr="00F17A8A">
              <w:rPr>
                <w:sz w:val="20"/>
                <w:szCs w:val="20"/>
              </w:rPr>
              <w:lastRenderedPageBreak/>
              <w:t>IITR259</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3CD7" w14:textId="77777777" w:rsidR="00F7379F" w:rsidRPr="00F17A8A" w:rsidRDefault="00F7379F" w:rsidP="00F17A8A">
            <w:pPr>
              <w:pStyle w:val="Bullet1"/>
              <w:numPr>
                <w:ilvl w:val="0"/>
                <w:numId w:val="0"/>
              </w:numPr>
              <w:rPr>
                <w:sz w:val="20"/>
                <w:szCs w:val="20"/>
              </w:rPr>
            </w:pPr>
            <w:r w:rsidRPr="00F17A8A">
              <w:rPr>
                <w:sz w:val="20"/>
                <w:szCs w:val="20"/>
              </w:rPr>
              <w:t>Franked distributions from trusts</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14:paraId="26693CD8" w14:textId="77777777" w:rsidR="00F7379F" w:rsidRPr="00F17A8A" w:rsidRDefault="00F7379F" w:rsidP="00F17A8A">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3CD9" w14:textId="77777777" w:rsidR="00F7379F" w:rsidRPr="00F17A8A" w:rsidRDefault="00F7379F" w:rsidP="00F17A8A">
            <w:pPr>
              <w:pStyle w:val="Bullet1"/>
              <w:numPr>
                <w:ilvl w:val="0"/>
                <w:numId w:val="0"/>
              </w:numPr>
              <w:rPr>
                <w:sz w:val="20"/>
                <w:szCs w:val="20"/>
              </w:rPr>
            </w:pPr>
            <w:r w:rsidRPr="00F17A8A">
              <w:rPr>
                <w:sz w:val="20"/>
                <w:szCs w:val="20"/>
              </w:rPr>
              <w:t>IITR259</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14:paraId="26693CDA" w14:textId="77777777" w:rsidR="00F7379F" w:rsidRPr="00F17A8A" w:rsidRDefault="00F7379F" w:rsidP="00F17A8A">
            <w:pPr>
              <w:pStyle w:val="Bullet1"/>
              <w:numPr>
                <w:ilvl w:val="0"/>
                <w:numId w:val="0"/>
              </w:numPr>
              <w:rPr>
                <w:sz w:val="20"/>
                <w:szCs w:val="20"/>
              </w:rPr>
            </w:pPr>
            <w:r w:rsidRPr="00F17A8A">
              <w:rPr>
                <w:sz w:val="20"/>
                <w:szCs w:val="20"/>
              </w:rPr>
              <w:t>Franked distributions from trusts</w:t>
            </w:r>
          </w:p>
        </w:tc>
      </w:tr>
      <w:tr w:rsidR="00F7379F" w:rsidRPr="00F17A8A" w14:paraId="26693CE1" w14:textId="77777777"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26693CDC" w14:textId="77777777" w:rsidR="00F7379F" w:rsidRPr="00F17A8A" w:rsidRDefault="00F7379F" w:rsidP="00F17A8A">
            <w:pPr>
              <w:pStyle w:val="Bullet1"/>
              <w:numPr>
                <w:ilvl w:val="0"/>
                <w:numId w:val="0"/>
              </w:numPr>
              <w:rPr>
                <w:sz w:val="20"/>
                <w:szCs w:val="20"/>
              </w:rPr>
            </w:pPr>
            <w:r w:rsidRPr="00F17A8A">
              <w:rPr>
                <w:sz w:val="20"/>
                <w:szCs w:val="20"/>
              </w:rPr>
              <w:t>IITR268</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3CDD" w14:textId="77777777" w:rsidR="00F7379F" w:rsidRPr="00F17A8A" w:rsidRDefault="00F7379F" w:rsidP="00F17A8A">
            <w:pPr>
              <w:pStyle w:val="Bullet1"/>
              <w:numPr>
                <w:ilvl w:val="0"/>
                <w:numId w:val="0"/>
              </w:numPr>
              <w:rPr>
                <w:sz w:val="20"/>
                <w:szCs w:val="20"/>
              </w:rPr>
            </w:pPr>
            <w:r w:rsidRPr="00F17A8A">
              <w:rPr>
                <w:sz w:val="20"/>
                <w:szCs w:val="20"/>
              </w:rPr>
              <w:t>Credit Tax Withheld ABN Unquoted Amount</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14:paraId="26693CDE" w14:textId="77777777" w:rsidR="00F7379F" w:rsidRPr="00F17A8A" w:rsidRDefault="00F7379F" w:rsidP="00F17A8A">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3CDF" w14:textId="77777777" w:rsidR="00F7379F" w:rsidRPr="00F17A8A" w:rsidRDefault="00F7379F" w:rsidP="00F17A8A">
            <w:pPr>
              <w:pStyle w:val="Bullet1"/>
              <w:numPr>
                <w:ilvl w:val="0"/>
                <w:numId w:val="0"/>
              </w:numPr>
              <w:rPr>
                <w:sz w:val="20"/>
                <w:szCs w:val="20"/>
              </w:rPr>
            </w:pPr>
            <w:r w:rsidRPr="00F17A8A">
              <w:rPr>
                <w:sz w:val="20"/>
                <w:szCs w:val="20"/>
              </w:rPr>
              <w:t>IITR268</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14:paraId="26693CE0" w14:textId="77777777" w:rsidR="00F7379F" w:rsidRPr="00F17A8A" w:rsidRDefault="00F7379F" w:rsidP="00F17A8A">
            <w:pPr>
              <w:pStyle w:val="Bullet1"/>
              <w:numPr>
                <w:ilvl w:val="0"/>
                <w:numId w:val="0"/>
              </w:numPr>
              <w:rPr>
                <w:sz w:val="20"/>
                <w:szCs w:val="20"/>
              </w:rPr>
            </w:pPr>
            <w:r w:rsidRPr="00F17A8A">
              <w:rPr>
                <w:sz w:val="20"/>
                <w:szCs w:val="20"/>
              </w:rPr>
              <w:t>Share of credit for tax withheld where Australian business number not quoted</w:t>
            </w:r>
          </w:p>
        </w:tc>
      </w:tr>
      <w:tr w:rsidR="00F7379F" w:rsidRPr="00F17A8A" w14:paraId="26693CE7" w14:textId="77777777"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26693CE2" w14:textId="77777777" w:rsidR="00F7379F" w:rsidRPr="00F17A8A" w:rsidRDefault="00F7379F" w:rsidP="00F17A8A">
            <w:pPr>
              <w:pStyle w:val="Bullet1"/>
              <w:numPr>
                <w:ilvl w:val="0"/>
                <w:numId w:val="0"/>
              </w:numPr>
              <w:rPr>
                <w:sz w:val="20"/>
                <w:szCs w:val="20"/>
              </w:rPr>
            </w:pPr>
            <w:r w:rsidRPr="00F17A8A">
              <w:rPr>
                <w:sz w:val="20"/>
                <w:szCs w:val="20"/>
              </w:rPr>
              <w:t>IITR272</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3CE3" w14:textId="77777777" w:rsidR="00F7379F" w:rsidRPr="00F17A8A" w:rsidRDefault="00F7379F" w:rsidP="00F17A8A">
            <w:pPr>
              <w:pStyle w:val="Bullet1"/>
              <w:numPr>
                <w:ilvl w:val="0"/>
                <w:numId w:val="0"/>
              </w:numPr>
              <w:rPr>
                <w:sz w:val="20"/>
                <w:szCs w:val="20"/>
              </w:rPr>
            </w:pPr>
            <w:r w:rsidRPr="00F17A8A">
              <w:rPr>
                <w:sz w:val="20"/>
                <w:szCs w:val="20"/>
              </w:rPr>
              <w:t>Credit Tax Paid By Trustee Amount</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14:paraId="26693CE4" w14:textId="77777777" w:rsidR="00F7379F" w:rsidRPr="00F17A8A" w:rsidRDefault="00F7379F" w:rsidP="00F17A8A">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3CE5" w14:textId="77777777" w:rsidR="00F7379F" w:rsidRPr="00F17A8A" w:rsidRDefault="00F7379F" w:rsidP="00F17A8A">
            <w:pPr>
              <w:pStyle w:val="Bullet1"/>
              <w:numPr>
                <w:ilvl w:val="0"/>
                <w:numId w:val="0"/>
              </w:numPr>
              <w:rPr>
                <w:sz w:val="20"/>
                <w:szCs w:val="20"/>
              </w:rPr>
            </w:pPr>
            <w:r w:rsidRPr="00F17A8A">
              <w:rPr>
                <w:sz w:val="20"/>
                <w:szCs w:val="20"/>
              </w:rPr>
              <w:t>IITR272</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14:paraId="26693CE6" w14:textId="77777777" w:rsidR="00F7379F" w:rsidRPr="00F17A8A" w:rsidRDefault="00F7379F" w:rsidP="00F17A8A">
            <w:pPr>
              <w:pStyle w:val="Bullet1"/>
              <w:numPr>
                <w:ilvl w:val="0"/>
                <w:numId w:val="0"/>
              </w:numPr>
              <w:rPr>
                <w:sz w:val="20"/>
                <w:szCs w:val="20"/>
              </w:rPr>
            </w:pPr>
            <w:r w:rsidRPr="00F17A8A">
              <w:rPr>
                <w:sz w:val="20"/>
                <w:szCs w:val="20"/>
              </w:rPr>
              <w:t>Share of credit for tax paid by trustee</w:t>
            </w:r>
          </w:p>
        </w:tc>
      </w:tr>
      <w:tr w:rsidR="00F7379F" w:rsidRPr="00F17A8A" w14:paraId="26693CED" w14:textId="77777777"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26693CE8" w14:textId="77777777" w:rsidR="00F7379F" w:rsidRPr="00F17A8A" w:rsidRDefault="00F7379F" w:rsidP="00F17A8A">
            <w:pPr>
              <w:pStyle w:val="Bullet1"/>
              <w:numPr>
                <w:ilvl w:val="0"/>
                <w:numId w:val="0"/>
              </w:numPr>
              <w:rPr>
                <w:sz w:val="20"/>
                <w:szCs w:val="20"/>
              </w:rPr>
            </w:pPr>
            <w:r w:rsidRPr="00F17A8A">
              <w:rPr>
                <w:sz w:val="20"/>
                <w:szCs w:val="20"/>
              </w:rPr>
              <w:t>IITR273</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3CE9" w14:textId="77777777" w:rsidR="00F7379F" w:rsidRPr="00F17A8A" w:rsidRDefault="00F7379F" w:rsidP="00F17A8A">
            <w:pPr>
              <w:pStyle w:val="Bullet1"/>
              <w:numPr>
                <w:ilvl w:val="0"/>
                <w:numId w:val="0"/>
              </w:numPr>
              <w:rPr>
                <w:sz w:val="20"/>
                <w:szCs w:val="20"/>
              </w:rPr>
            </w:pPr>
            <w:r w:rsidRPr="00F17A8A">
              <w:rPr>
                <w:sz w:val="20"/>
                <w:szCs w:val="20"/>
              </w:rPr>
              <w:t>Credit Foreign Resident Withholding Amount</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14:paraId="26693CEA" w14:textId="77777777" w:rsidR="00F7379F" w:rsidRPr="00F17A8A" w:rsidRDefault="00F7379F" w:rsidP="00F17A8A">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3CEB" w14:textId="77777777" w:rsidR="00F7379F" w:rsidRPr="00F17A8A" w:rsidRDefault="00F7379F" w:rsidP="00F17A8A">
            <w:pPr>
              <w:pStyle w:val="Bullet1"/>
              <w:numPr>
                <w:ilvl w:val="0"/>
                <w:numId w:val="0"/>
              </w:numPr>
              <w:rPr>
                <w:sz w:val="20"/>
                <w:szCs w:val="20"/>
              </w:rPr>
            </w:pPr>
            <w:r w:rsidRPr="00F17A8A">
              <w:rPr>
                <w:sz w:val="20"/>
                <w:szCs w:val="20"/>
              </w:rPr>
              <w:t>IITR273</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14:paraId="26693CEC" w14:textId="77777777" w:rsidR="00F7379F" w:rsidRPr="00F17A8A" w:rsidRDefault="00F7379F" w:rsidP="00F17A8A">
            <w:pPr>
              <w:pStyle w:val="Bullet1"/>
              <w:numPr>
                <w:ilvl w:val="0"/>
                <w:numId w:val="0"/>
              </w:numPr>
              <w:rPr>
                <w:sz w:val="20"/>
                <w:szCs w:val="20"/>
              </w:rPr>
            </w:pPr>
            <w:r w:rsidRPr="00F17A8A">
              <w:rPr>
                <w:sz w:val="20"/>
                <w:szCs w:val="20"/>
              </w:rPr>
              <w:t>Share of credit for foreign resident withholding amounts (excluding capital gains)</w:t>
            </w:r>
          </w:p>
        </w:tc>
      </w:tr>
      <w:tr w:rsidR="00F7379F" w:rsidRPr="00F17A8A" w14:paraId="26693CF3" w14:textId="77777777"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26693CEE" w14:textId="77777777" w:rsidR="00F7379F" w:rsidRPr="00F17A8A" w:rsidRDefault="00F7379F" w:rsidP="00F17A8A">
            <w:pPr>
              <w:pStyle w:val="Bullet1"/>
              <w:numPr>
                <w:ilvl w:val="0"/>
                <w:numId w:val="0"/>
              </w:numPr>
              <w:rPr>
                <w:sz w:val="20"/>
                <w:szCs w:val="20"/>
              </w:rPr>
            </w:pPr>
            <w:r w:rsidRPr="00F17A8A">
              <w:rPr>
                <w:sz w:val="20"/>
                <w:szCs w:val="20"/>
              </w:rPr>
              <w:t>IITR274</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3CEF" w14:textId="77777777" w:rsidR="00F7379F" w:rsidRPr="00F17A8A" w:rsidRDefault="00F7379F" w:rsidP="00F17A8A">
            <w:pPr>
              <w:pStyle w:val="Bullet1"/>
              <w:numPr>
                <w:ilvl w:val="0"/>
                <w:numId w:val="0"/>
              </w:numPr>
              <w:rPr>
                <w:sz w:val="20"/>
                <w:szCs w:val="20"/>
              </w:rPr>
            </w:pPr>
            <w:r w:rsidRPr="00DD03C8">
              <w:rPr>
                <w:sz w:val="20"/>
                <w:szCs w:val="20"/>
              </w:rPr>
              <w:t>National Rental Affordability Scheme Tax Offset Amount</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14:paraId="26693CF0" w14:textId="77777777" w:rsidR="00F7379F" w:rsidRPr="00F17A8A" w:rsidRDefault="00F7379F" w:rsidP="00F17A8A">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3CF1" w14:textId="77777777" w:rsidR="00F7379F" w:rsidRPr="00F17A8A" w:rsidRDefault="00F7379F" w:rsidP="00F17A8A">
            <w:pPr>
              <w:pStyle w:val="Bullet1"/>
              <w:numPr>
                <w:ilvl w:val="0"/>
                <w:numId w:val="0"/>
              </w:numPr>
              <w:rPr>
                <w:sz w:val="20"/>
                <w:szCs w:val="20"/>
              </w:rPr>
            </w:pPr>
            <w:r w:rsidRPr="00F17A8A">
              <w:rPr>
                <w:sz w:val="20"/>
                <w:szCs w:val="20"/>
              </w:rPr>
              <w:t>IITR274</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14:paraId="26693CF2" w14:textId="77777777" w:rsidR="00F7379F" w:rsidRPr="00F17A8A" w:rsidRDefault="00F7379F" w:rsidP="00F17A8A">
            <w:pPr>
              <w:pStyle w:val="Bullet1"/>
              <w:numPr>
                <w:ilvl w:val="0"/>
                <w:numId w:val="0"/>
              </w:numPr>
              <w:rPr>
                <w:sz w:val="20"/>
                <w:szCs w:val="20"/>
              </w:rPr>
            </w:pPr>
            <w:r w:rsidRPr="00F17A8A">
              <w:rPr>
                <w:sz w:val="20"/>
                <w:szCs w:val="20"/>
              </w:rPr>
              <w:t>Share of National rental affordability scheme tax offset</w:t>
            </w:r>
          </w:p>
        </w:tc>
      </w:tr>
      <w:tr w:rsidR="00F7379F" w:rsidRPr="00F17A8A" w14:paraId="26693CF9" w14:textId="77777777"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26693CF4" w14:textId="77777777" w:rsidR="00F7379F" w:rsidRPr="00F17A8A" w:rsidRDefault="00F7379F" w:rsidP="00F17A8A">
            <w:pPr>
              <w:pStyle w:val="Bullet1"/>
              <w:numPr>
                <w:ilvl w:val="0"/>
                <w:numId w:val="0"/>
              </w:numPr>
              <w:rPr>
                <w:sz w:val="20"/>
                <w:szCs w:val="20"/>
              </w:rPr>
            </w:pPr>
            <w:r w:rsidRPr="00F17A8A">
              <w:rPr>
                <w:sz w:val="20"/>
                <w:szCs w:val="20"/>
              </w:rPr>
              <w:t>IITR311</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3CF5" w14:textId="77777777" w:rsidR="00F7379F" w:rsidRPr="00F17A8A" w:rsidRDefault="00F7379F" w:rsidP="00F17A8A">
            <w:pPr>
              <w:pStyle w:val="Bullet1"/>
              <w:numPr>
                <w:ilvl w:val="0"/>
                <w:numId w:val="0"/>
              </w:numPr>
              <w:rPr>
                <w:sz w:val="20"/>
                <w:szCs w:val="20"/>
              </w:rPr>
            </w:pPr>
            <w:r w:rsidRPr="00F17A8A">
              <w:rPr>
                <w:sz w:val="20"/>
                <w:szCs w:val="20"/>
              </w:rPr>
              <w:t xml:space="preserve">Net Capital Gains </w:t>
            </w:r>
            <w:r w:rsidR="00CC60B5">
              <w:rPr>
                <w:sz w:val="20"/>
                <w:szCs w:val="20"/>
              </w:rPr>
              <w:t>Amount</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14:paraId="26693CF6" w14:textId="77777777" w:rsidR="00F7379F" w:rsidRPr="00F17A8A" w:rsidRDefault="00F7379F" w:rsidP="00F17A8A">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3CF7" w14:textId="77777777" w:rsidR="00F7379F" w:rsidRPr="00F17A8A" w:rsidRDefault="00F7379F" w:rsidP="00F17A8A">
            <w:pPr>
              <w:pStyle w:val="Bullet1"/>
              <w:numPr>
                <w:ilvl w:val="0"/>
                <w:numId w:val="0"/>
              </w:numPr>
              <w:rPr>
                <w:sz w:val="20"/>
                <w:szCs w:val="20"/>
              </w:rPr>
            </w:pPr>
            <w:r w:rsidRPr="00F17A8A">
              <w:rPr>
                <w:sz w:val="20"/>
                <w:szCs w:val="20"/>
              </w:rPr>
              <w:t>IITR311</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14:paraId="26693CF8" w14:textId="77777777" w:rsidR="00F7379F" w:rsidRPr="00F17A8A" w:rsidRDefault="00F7379F" w:rsidP="00F17A8A">
            <w:pPr>
              <w:pStyle w:val="Bullet1"/>
              <w:numPr>
                <w:ilvl w:val="0"/>
                <w:numId w:val="0"/>
              </w:numPr>
              <w:rPr>
                <w:sz w:val="20"/>
                <w:szCs w:val="20"/>
              </w:rPr>
            </w:pPr>
            <w:r w:rsidRPr="00F17A8A">
              <w:rPr>
                <w:sz w:val="20"/>
                <w:szCs w:val="20"/>
              </w:rPr>
              <w:t>Net capital gain</w:t>
            </w:r>
          </w:p>
        </w:tc>
      </w:tr>
      <w:tr w:rsidR="00F7379F" w:rsidRPr="00F17A8A" w14:paraId="26693CFF" w14:textId="77777777"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26693CFA" w14:textId="77777777" w:rsidR="00F7379F" w:rsidRPr="00F17A8A" w:rsidRDefault="00F7379F" w:rsidP="00F17A8A">
            <w:pPr>
              <w:pStyle w:val="Bullet1"/>
              <w:numPr>
                <w:ilvl w:val="0"/>
                <w:numId w:val="0"/>
              </w:numPr>
              <w:rPr>
                <w:sz w:val="20"/>
                <w:szCs w:val="20"/>
              </w:rPr>
            </w:pPr>
            <w:r w:rsidRPr="00F17A8A">
              <w:rPr>
                <w:sz w:val="20"/>
                <w:szCs w:val="20"/>
              </w:rPr>
              <w:t>IITR312</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3CFB" w14:textId="77777777" w:rsidR="00F7379F" w:rsidRPr="00F17A8A" w:rsidRDefault="00F7379F" w:rsidP="00F17A8A">
            <w:pPr>
              <w:pStyle w:val="Bullet1"/>
              <w:numPr>
                <w:ilvl w:val="0"/>
                <w:numId w:val="0"/>
              </w:numPr>
              <w:rPr>
                <w:sz w:val="20"/>
                <w:szCs w:val="20"/>
              </w:rPr>
            </w:pPr>
            <w:r w:rsidRPr="00F17A8A">
              <w:rPr>
                <w:sz w:val="20"/>
                <w:szCs w:val="20"/>
              </w:rPr>
              <w:t>Total Current Year CG Amount</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14:paraId="26693CFC" w14:textId="77777777" w:rsidR="00F7379F" w:rsidRPr="00F17A8A" w:rsidRDefault="00F7379F" w:rsidP="00F17A8A">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3CFD" w14:textId="77777777" w:rsidR="00F7379F" w:rsidRPr="00F17A8A" w:rsidRDefault="00F7379F" w:rsidP="00F17A8A">
            <w:pPr>
              <w:pStyle w:val="Bullet1"/>
              <w:numPr>
                <w:ilvl w:val="0"/>
                <w:numId w:val="0"/>
              </w:numPr>
              <w:rPr>
                <w:sz w:val="20"/>
                <w:szCs w:val="20"/>
              </w:rPr>
            </w:pPr>
            <w:r w:rsidRPr="00F17A8A">
              <w:rPr>
                <w:sz w:val="20"/>
                <w:szCs w:val="20"/>
              </w:rPr>
              <w:t>IITR312</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14:paraId="26693CFE" w14:textId="77777777" w:rsidR="00F7379F" w:rsidRPr="00F17A8A" w:rsidRDefault="00F7379F" w:rsidP="00F17A8A">
            <w:pPr>
              <w:pStyle w:val="Bullet1"/>
              <w:numPr>
                <w:ilvl w:val="0"/>
                <w:numId w:val="0"/>
              </w:numPr>
              <w:rPr>
                <w:sz w:val="20"/>
                <w:szCs w:val="20"/>
              </w:rPr>
            </w:pPr>
            <w:r w:rsidRPr="00F17A8A">
              <w:rPr>
                <w:sz w:val="20"/>
                <w:szCs w:val="20"/>
              </w:rPr>
              <w:t>Total current year capital gains</w:t>
            </w:r>
          </w:p>
        </w:tc>
      </w:tr>
      <w:tr w:rsidR="00F7379F" w:rsidRPr="00F17A8A" w14:paraId="26693D05" w14:textId="77777777"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26693D00" w14:textId="77777777" w:rsidR="00F7379F" w:rsidRPr="00F17A8A" w:rsidRDefault="00F7379F" w:rsidP="00F17A8A">
            <w:pPr>
              <w:pStyle w:val="Bullet1"/>
              <w:numPr>
                <w:ilvl w:val="0"/>
                <w:numId w:val="0"/>
              </w:numPr>
              <w:rPr>
                <w:sz w:val="20"/>
                <w:szCs w:val="20"/>
              </w:rPr>
            </w:pPr>
            <w:r w:rsidRPr="00F17A8A">
              <w:rPr>
                <w:sz w:val="20"/>
                <w:szCs w:val="20"/>
              </w:rPr>
              <w:t>IITR316</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3D01" w14:textId="77777777" w:rsidR="00F7379F" w:rsidRPr="00F17A8A" w:rsidRDefault="00F7379F" w:rsidP="00F17A8A">
            <w:pPr>
              <w:pStyle w:val="Bullet1"/>
              <w:numPr>
                <w:ilvl w:val="0"/>
                <w:numId w:val="0"/>
              </w:numPr>
              <w:rPr>
                <w:sz w:val="20"/>
                <w:szCs w:val="20"/>
              </w:rPr>
            </w:pPr>
            <w:r w:rsidRPr="00F17A8A">
              <w:rPr>
                <w:sz w:val="20"/>
                <w:szCs w:val="20"/>
              </w:rPr>
              <w:t>Controlled Foreign Company Income Amount</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14:paraId="26693D02" w14:textId="77777777" w:rsidR="00F7379F" w:rsidRPr="00F17A8A" w:rsidRDefault="00F7379F" w:rsidP="00F17A8A">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3D03" w14:textId="77777777" w:rsidR="00F7379F" w:rsidRPr="00F17A8A" w:rsidRDefault="00F7379F" w:rsidP="00F17A8A">
            <w:pPr>
              <w:pStyle w:val="Bullet1"/>
              <w:numPr>
                <w:ilvl w:val="0"/>
                <w:numId w:val="0"/>
              </w:numPr>
              <w:rPr>
                <w:sz w:val="20"/>
                <w:szCs w:val="20"/>
              </w:rPr>
            </w:pPr>
            <w:r w:rsidRPr="00F17A8A">
              <w:rPr>
                <w:sz w:val="20"/>
                <w:szCs w:val="20"/>
              </w:rPr>
              <w:t>IITR316</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14:paraId="26693D04" w14:textId="77777777" w:rsidR="00F7379F" w:rsidRPr="00F17A8A" w:rsidRDefault="00F7379F" w:rsidP="00F17A8A">
            <w:pPr>
              <w:pStyle w:val="Bullet1"/>
              <w:numPr>
                <w:ilvl w:val="0"/>
                <w:numId w:val="0"/>
              </w:numPr>
              <w:rPr>
                <w:sz w:val="20"/>
                <w:szCs w:val="20"/>
              </w:rPr>
            </w:pPr>
            <w:r w:rsidRPr="00F17A8A">
              <w:rPr>
                <w:sz w:val="20"/>
                <w:szCs w:val="20"/>
              </w:rPr>
              <w:t>CFC income</w:t>
            </w:r>
          </w:p>
        </w:tc>
      </w:tr>
      <w:tr w:rsidR="00F7379F" w:rsidRPr="00F17A8A" w14:paraId="26693D0B" w14:textId="77777777"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26693D06" w14:textId="77777777" w:rsidR="00F7379F" w:rsidRPr="00F17A8A" w:rsidRDefault="00F7379F" w:rsidP="00F17A8A">
            <w:pPr>
              <w:pStyle w:val="Bullet1"/>
              <w:numPr>
                <w:ilvl w:val="0"/>
                <w:numId w:val="0"/>
              </w:numPr>
              <w:rPr>
                <w:sz w:val="20"/>
                <w:szCs w:val="20"/>
              </w:rPr>
            </w:pPr>
            <w:r w:rsidRPr="00F17A8A">
              <w:rPr>
                <w:sz w:val="20"/>
                <w:szCs w:val="20"/>
              </w:rPr>
              <w:t>IITR324</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3D07" w14:textId="77777777" w:rsidR="00F7379F" w:rsidRPr="00F17A8A" w:rsidRDefault="00F7379F" w:rsidP="00F17A8A">
            <w:pPr>
              <w:pStyle w:val="Bullet1"/>
              <w:numPr>
                <w:ilvl w:val="0"/>
                <w:numId w:val="0"/>
              </w:numPr>
              <w:rPr>
                <w:sz w:val="20"/>
                <w:szCs w:val="20"/>
              </w:rPr>
            </w:pPr>
            <w:r w:rsidRPr="00F17A8A">
              <w:rPr>
                <w:sz w:val="20"/>
                <w:szCs w:val="20"/>
              </w:rPr>
              <w:t>Net foreign rent</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14:paraId="26693D08" w14:textId="77777777" w:rsidR="00F7379F" w:rsidRPr="00F17A8A" w:rsidRDefault="00F7379F" w:rsidP="00F17A8A">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3D09" w14:textId="77777777" w:rsidR="00F7379F" w:rsidRPr="00F17A8A" w:rsidRDefault="00F7379F" w:rsidP="00F17A8A">
            <w:pPr>
              <w:pStyle w:val="Bullet1"/>
              <w:numPr>
                <w:ilvl w:val="0"/>
                <w:numId w:val="0"/>
              </w:numPr>
              <w:rPr>
                <w:sz w:val="20"/>
                <w:szCs w:val="20"/>
              </w:rPr>
            </w:pPr>
            <w:r w:rsidRPr="00F17A8A">
              <w:rPr>
                <w:sz w:val="20"/>
                <w:szCs w:val="20"/>
              </w:rPr>
              <w:t>IITR324</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14:paraId="26693D0A" w14:textId="77777777" w:rsidR="00F7379F" w:rsidRPr="00F17A8A" w:rsidRDefault="00F7379F" w:rsidP="00F17A8A">
            <w:pPr>
              <w:pStyle w:val="Bullet1"/>
              <w:numPr>
                <w:ilvl w:val="0"/>
                <w:numId w:val="0"/>
              </w:numPr>
              <w:rPr>
                <w:sz w:val="20"/>
                <w:szCs w:val="20"/>
              </w:rPr>
            </w:pPr>
            <w:r w:rsidRPr="00F17A8A">
              <w:rPr>
                <w:sz w:val="20"/>
                <w:szCs w:val="20"/>
              </w:rPr>
              <w:t>Net foreign rent</w:t>
            </w:r>
          </w:p>
        </w:tc>
      </w:tr>
      <w:tr w:rsidR="00F7379F" w:rsidRPr="00F17A8A" w14:paraId="26693D11" w14:textId="77777777"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26693D0C" w14:textId="77777777" w:rsidR="00F7379F" w:rsidRPr="00F17A8A" w:rsidRDefault="00F7379F" w:rsidP="00F17A8A">
            <w:pPr>
              <w:pStyle w:val="Bullet1"/>
              <w:numPr>
                <w:ilvl w:val="0"/>
                <w:numId w:val="0"/>
              </w:numPr>
              <w:rPr>
                <w:sz w:val="20"/>
                <w:szCs w:val="20"/>
              </w:rPr>
            </w:pPr>
            <w:r w:rsidRPr="00F17A8A">
              <w:rPr>
                <w:sz w:val="20"/>
                <w:szCs w:val="20"/>
              </w:rPr>
              <w:t>IITR327</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3D0D" w14:textId="77777777" w:rsidR="00F7379F" w:rsidRPr="00F17A8A" w:rsidRDefault="00F7379F" w:rsidP="00CC60B5">
            <w:pPr>
              <w:pStyle w:val="Bullet1"/>
              <w:numPr>
                <w:ilvl w:val="0"/>
                <w:numId w:val="0"/>
              </w:numPr>
              <w:rPr>
                <w:sz w:val="20"/>
                <w:szCs w:val="20"/>
              </w:rPr>
            </w:pPr>
            <w:r w:rsidRPr="00F17A8A">
              <w:rPr>
                <w:sz w:val="20"/>
                <w:szCs w:val="20"/>
              </w:rPr>
              <w:t xml:space="preserve">Other Foreign Income Amount </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14:paraId="26693D0E" w14:textId="77777777" w:rsidR="00F7379F" w:rsidRPr="00F17A8A" w:rsidRDefault="00F7379F" w:rsidP="00F17A8A">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3D0F" w14:textId="77777777" w:rsidR="00F7379F" w:rsidRPr="00F17A8A" w:rsidRDefault="00F7379F" w:rsidP="00F17A8A">
            <w:pPr>
              <w:pStyle w:val="Bullet1"/>
              <w:numPr>
                <w:ilvl w:val="0"/>
                <w:numId w:val="0"/>
              </w:numPr>
              <w:rPr>
                <w:sz w:val="20"/>
                <w:szCs w:val="20"/>
              </w:rPr>
            </w:pPr>
            <w:r w:rsidRPr="00F17A8A">
              <w:rPr>
                <w:sz w:val="20"/>
                <w:szCs w:val="20"/>
              </w:rPr>
              <w:t>IITR327</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14:paraId="26693D10" w14:textId="77777777" w:rsidR="00F7379F" w:rsidRPr="00F17A8A" w:rsidRDefault="00F7379F" w:rsidP="00F17A8A">
            <w:pPr>
              <w:pStyle w:val="Bullet1"/>
              <w:numPr>
                <w:ilvl w:val="0"/>
                <w:numId w:val="0"/>
              </w:numPr>
              <w:rPr>
                <w:sz w:val="20"/>
                <w:szCs w:val="20"/>
              </w:rPr>
            </w:pPr>
            <w:r w:rsidRPr="00F17A8A">
              <w:rPr>
                <w:sz w:val="20"/>
                <w:szCs w:val="20"/>
              </w:rPr>
              <w:t>Other net foreign source income</w:t>
            </w:r>
          </w:p>
        </w:tc>
      </w:tr>
      <w:tr w:rsidR="00F7379F" w:rsidRPr="00F17A8A" w14:paraId="26693D17" w14:textId="77777777"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26693D12" w14:textId="77777777" w:rsidR="00F7379F" w:rsidRPr="00F17A8A" w:rsidRDefault="00F7379F" w:rsidP="00F17A8A">
            <w:pPr>
              <w:pStyle w:val="Bullet1"/>
              <w:numPr>
                <w:ilvl w:val="0"/>
                <w:numId w:val="0"/>
              </w:numPr>
              <w:rPr>
                <w:sz w:val="20"/>
                <w:szCs w:val="20"/>
              </w:rPr>
            </w:pPr>
            <w:r w:rsidRPr="00F17A8A">
              <w:rPr>
                <w:sz w:val="20"/>
                <w:szCs w:val="20"/>
              </w:rPr>
              <w:t>IITR328</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3D13" w14:textId="77777777" w:rsidR="00F7379F" w:rsidRPr="00F17A8A" w:rsidRDefault="00F7379F" w:rsidP="00F17A8A">
            <w:pPr>
              <w:pStyle w:val="Bullet1"/>
              <w:numPr>
                <w:ilvl w:val="0"/>
                <w:numId w:val="0"/>
              </w:numPr>
              <w:rPr>
                <w:sz w:val="20"/>
                <w:szCs w:val="20"/>
              </w:rPr>
            </w:pPr>
            <w:r w:rsidRPr="00F17A8A">
              <w:rPr>
                <w:sz w:val="20"/>
                <w:szCs w:val="20"/>
              </w:rPr>
              <w:t>Australian franking credits from a NZ franking company</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14:paraId="26693D14" w14:textId="77777777" w:rsidR="00F7379F" w:rsidRPr="00F17A8A" w:rsidRDefault="00F7379F" w:rsidP="00F17A8A">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3D15" w14:textId="77777777" w:rsidR="00F7379F" w:rsidRPr="00F17A8A" w:rsidRDefault="00F7379F" w:rsidP="00F17A8A">
            <w:pPr>
              <w:pStyle w:val="Bullet1"/>
              <w:numPr>
                <w:ilvl w:val="0"/>
                <w:numId w:val="0"/>
              </w:numPr>
              <w:rPr>
                <w:sz w:val="20"/>
                <w:szCs w:val="20"/>
              </w:rPr>
            </w:pPr>
            <w:r w:rsidRPr="00F17A8A">
              <w:rPr>
                <w:sz w:val="20"/>
                <w:szCs w:val="20"/>
              </w:rPr>
              <w:t>IITR328</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14:paraId="26693D16" w14:textId="77777777" w:rsidR="00F7379F" w:rsidRPr="00F17A8A" w:rsidRDefault="00F7379F" w:rsidP="00F17A8A">
            <w:pPr>
              <w:pStyle w:val="Bullet1"/>
              <w:numPr>
                <w:ilvl w:val="0"/>
                <w:numId w:val="0"/>
              </w:numPr>
              <w:rPr>
                <w:sz w:val="20"/>
                <w:szCs w:val="20"/>
              </w:rPr>
            </w:pPr>
            <w:r w:rsidRPr="00F17A8A">
              <w:rPr>
                <w:sz w:val="20"/>
                <w:szCs w:val="20"/>
              </w:rPr>
              <w:t>Australian franking credits from a New Zealand franking company</w:t>
            </w:r>
          </w:p>
        </w:tc>
      </w:tr>
      <w:tr w:rsidR="00F7379F" w:rsidRPr="00F17A8A" w14:paraId="26693D1D" w14:textId="77777777"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26693D18" w14:textId="77777777" w:rsidR="00F7379F" w:rsidRPr="00F17A8A" w:rsidRDefault="00F7379F" w:rsidP="00F17A8A">
            <w:pPr>
              <w:pStyle w:val="Bullet1"/>
              <w:numPr>
                <w:ilvl w:val="0"/>
                <w:numId w:val="0"/>
              </w:numPr>
              <w:rPr>
                <w:sz w:val="20"/>
                <w:szCs w:val="20"/>
              </w:rPr>
            </w:pPr>
            <w:r w:rsidRPr="00F17A8A">
              <w:rPr>
                <w:sz w:val="20"/>
                <w:szCs w:val="20"/>
              </w:rPr>
              <w:t>IITR912</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3D19" w14:textId="77777777" w:rsidR="00F7379F" w:rsidRPr="00F17A8A" w:rsidRDefault="00F7379F" w:rsidP="00F17A8A">
            <w:pPr>
              <w:pStyle w:val="Bullet1"/>
              <w:numPr>
                <w:ilvl w:val="0"/>
                <w:numId w:val="0"/>
              </w:numPr>
              <w:rPr>
                <w:sz w:val="20"/>
                <w:szCs w:val="20"/>
              </w:rPr>
            </w:pPr>
            <w:r w:rsidRPr="00F17A8A">
              <w:rPr>
                <w:sz w:val="20"/>
                <w:szCs w:val="20"/>
              </w:rPr>
              <w:t>Franking Credits Amount</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14:paraId="26693D1A" w14:textId="77777777" w:rsidR="00F7379F" w:rsidRPr="00F17A8A" w:rsidRDefault="00F7379F" w:rsidP="00F17A8A">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3D1B" w14:textId="77777777" w:rsidR="00F7379F" w:rsidRPr="00F17A8A" w:rsidRDefault="00F7379F" w:rsidP="00F17A8A">
            <w:pPr>
              <w:pStyle w:val="Bullet1"/>
              <w:numPr>
                <w:ilvl w:val="0"/>
                <w:numId w:val="0"/>
              </w:numPr>
              <w:rPr>
                <w:sz w:val="20"/>
                <w:szCs w:val="20"/>
              </w:rPr>
            </w:pPr>
            <w:r w:rsidRPr="00F17A8A">
              <w:rPr>
                <w:sz w:val="20"/>
                <w:szCs w:val="20"/>
              </w:rPr>
              <w:t>IITR120</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14:paraId="26693D1C" w14:textId="77777777" w:rsidR="00F7379F" w:rsidRPr="00F17A8A" w:rsidRDefault="00F7379F" w:rsidP="00F17A8A">
            <w:pPr>
              <w:pStyle w:val="Bullet1"/>
              <w:numPr>
                <w:ilvl w:val="0"/>
                <w:numId w:val="0"/>
              </w:numPr>
              <w:rPr>
                <w:sz w:val="20"/>
                <w:szCs w:val="20"/>
              </w:rPr>
            </w:pPr>
            <w:r w:rsidRPr="00F17A8A">
              <w:rPr>
                <w:sz w:val="20"/>
                <w:szCs w:val="20"/>
              </w:rPr>
              <w:t>Dividends - Franking credit</w:t>
            </w:r>
          </w:p>
        </w:tc>
      </w:tr>
      <w:tr w:rsidR="00F7379F" w:rsidRPr="00F17A8A" w14:paraId="26693D23" w14:textId="77777777"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26693D1E" w14:textId="77777777" w:rsidR="00F7379F" w:rsidRPr="00F17A8A" w:rsidRDefault="00F7379F" w:rsidP="00F17A8A">
            <w:pPr>
              <w:pStyle w:val="Bullet1"/>
              <w:numPr>
                <w:ilvl w:val="0"/>
                <w:numId w:val="0"/>
              </w:numPr>
              <w:rPr>
                <w:sz w:val="20"/>
                <w:szCs w:val="20"/>
              </w:rPr>
            </w:pPr>
            <w:r w:rsidRPr="00F17A8A">
              <w:rPr>
                <w:sz w:val="20"/>
                <w:szCs w:val="20"/>
              </w:rPr>
              <w:t>IITR913</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3D1F" w14:textId="77777777" w:rsidR="00F7379F" w:rsidRPr="00F17A8A" w:rsidRDefault="00F7379F" w:rsidP="00F17A8A">
            <w:pPr>
              <w:pStyle w:val="Bullet1"/>
              <w:numPr>
                <w:ilvl w:val="0"/>
                <w:numId w:val="0"/>
              </w:numPr>
              <w:rPr>
                <w:sz w:val="20"/>
                <w:szCs w:val="20"/>
              </w:rPr>
            </w:pPr>
            <w:r w:rsidRPr="00F17A8A">
              <w:rPr>
                <w:sz w:val="20"/>
                <w:szCs w:val="20"/>
              </w:rPr>
              <w:t>TFN Withheld Credit Amount</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14:paraId="26693D20" w14:textId="77777777" w:rsidR="00F7379F" w:rsidRPr="00F17A8A" w:rsidRDefault="00F7379F" w:rsidP="00F17A8A">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3D21" w14:textId="77777777" w:rsidR="00F7379F" w:rsidRPr="00F17A8A" w:rsidRDefault="00F7379F" w:rsidP="00F17A8A">
            <w:pPr>
              <w:pStyle w:val="Bullet1"/>
              <w:numPr>
                <w:ilvl w:val="0"/>
                <w:numId w:val="0"/>
              </w:numPr>
              <w:rPr>
                <w:sz w:val="20"/>
                <w:szCs w:val="20"/>
              </w:rPr>
            </w:pPr>
            <w:r w:rsidRPr="00F17A8A">
              <w:rPr>
                <w:sz w:val="20"/>
                <w:szCs w:val="20"/>
              </w:rPr>
              <w:t>IITR121</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14:paraId="26693D22" w14:textId="77777777" w:rsidR="00F7379F" w:rsidRPr="00F17A8A" w:rsidRDefault="00F7379F" w:rsidP="00F17A8A">
            <w:pPr>
              <w:pStyle w:val="Bullet1"/>
              <w:numPr>
                <w:ilvl w:val="0"/>
                <w:numId w:val="0"/>
              </w:numPr>
              <w:rPr>
                <w:sz w:val="20"/>
                <w:szCs w:val="20"/>
              </w:rPr>
            </w:pPr>
            <w:r w:rsidRPr="00F17A8A">
              <w:rPr>
                <w:sz w:val="20"/>
                <w:szCs w:val="20"/>
              </w:rPr>
              <w:t>TFN amounts withheld from dividends</w:t>
            </w:r>
          </w:p>
        </w:tc>
      </w:tr>
      <w:tr w:rsidR="00F7379F" w:rsidRPr="00F17A8A" w14:paraId="26693D29" w14:textId="77777777"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26693D24" w14:textId="77777777" w:rsidR="00F7379F" w:rsidRPr="00F17A8A" w:rsidRDefault="00F7379F" w:rsidP="00F17A8A">
            <w:pPr>
              <w:pStyle w:val="Bullet1"/>
              <w:numPr>
                <w:ilvl w:val="0"/>
                <w:numId w:val="0"/>
              </w:numPr>
              <w:rPr>
                <w:sz w:val="20"/>
                <w:szCs w:val="20"/>
              </w:rPr>
            </w:pPr>
            <w:r w:rsidRPr="00F17A8A">
              <w:rPr>
                <w:sz w:val="20"/>
                <w:szCs w:val="20"/>
              </w:rPr>
              <w:t>IITR914</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3D25" w14:textId="77777777" w:rsidR="00F7379F" w:rsidRPr="00F17A8A" w:rsidRDefault="00F7379F" w:rsidP="00CC60B5">
            <w:pPr>
              <w:pStyle w:val="Bullet1"/>
              <w:numPr>
                <w:ilvl w:val="0"/>
                <w:numId w:val="0"/>
              </w:numPr>
              <w:rPr>
                <w:sz w:val="20"/>
                <w:szCs w:val="20"/>
              </w:rPr>
            </w:pPr>
            <w:r w:rsidRPr="00F17A8A">
              <w:rPr>
                <w:sz w:val="20"/>
                <w:szCs w:val="20"/>
              </w:rPr>
              <w:t xml:space="preserve">Assessable </w:t>
            </w:r>
            <w:r w:rsidR="00CC60B5">
              <w:rPr>
                <w:sz w:val="20"/>
                <w:szCs w:val="20"/>
              </w:rPr>
              <w:t>F</w:t>
            </w:r>
            <w:r w:rsidR="00CC60B5" w:rsidRPr="00F17A8A">
              <w:rPr>
                <w:sz w:val="20"/>
                <w:szCs w:val="20"/>
              </w:rPr>
              <w:t xml:space="preserve">oreign </w:t>
            </w:r>
            <w:r w:rsidR="00CC60B5">
              <w:rPr>
                <w:sz w:val="20"/>
                <w:szCs w:val="20"/>
              </w:rPr>
              <w:t>I</w:t>
            </w:r>
            <w:r w:rsidR="00CC60B5" w:rsidRPr="00F17A8A">
              <w:rPr>
                <w:sz w:val="20"/>
                <w:szCs w:val="20"/>
              </w:rPr>
              <w:t xml:space="preserve">ncome </w:t>
            </w:r>
            <w:r w:rsidR="00CC60B5">
              <w:rPr>
                <w:sz w:val="20"/>
                <w:szCs w:val="20"/>
              </w:rPr>
              <w:t>Amount</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14:paraId="26693D26" w14:textId="77777777" w:rsidR="00F7379F" w:rsidRPr="00F17A8A" w:rsidRDefault="00F7379F" w:rsidP="00F17A8A">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3D27" w14:textId="77777777" w:rsidR="00F7379F" w:rsidRPr="00F17A8A" w:rsidRDefault="00F7379F" w:rsidP="00F17A8A">
            <w:pPr>
              <w:pStyle w:val="Bullet1"/>
              <w:numPr>
                <w:ilvl w:val="0"/>
                <w:numId w:val="0"/>
              </w:numPr>
              <w:rPr>
                <w:sz w:val="20"/>
                <w:szCs w:val="20"/>
              </w:rPr>
            </w:pPr>
            <w:r w:rsidRPr="00F17A8A">
              <w:rPr>
                <w:sz w:val="20"/>
                <w:szCs w:val="20"/>
              </w:rPr>
              <w:t>IITR320</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14:paraId="26693D28" w14:textId="77777777" w:rsidR="00F7379F" w:rsidRPr="00F17A8A" w:rsidRDefault="00F7379F" w:rsidP="00F17A8A">
            <w:pPr>
              <w:pStyle w:val="Bullet1"/>
              <w:numPr>
                <w:ilvl w:val="0"/>
                <w:numId w:val="0"/>
              </w:numPr>
              <w:rPr>
                <w:sz w:val="20"/>
                <w:szCs w:val="20"/>
              </w:rPr>
            </w:pPr>
            <w:r w:rsidRPr="00F17A8A">
              <w:rPr>
                <w:sz w:val="20"/>
                <w:szCs w:val="20"/>
              </w:rPr>
              <w:t>Assessable foreign source income</w:t>
            </w:r>
          </w:p>
        </w:tc>
      </w:tr>
      <w:tr w:rsidR="00F7379F" w:rsidRPr="00F17A8A" w14:paraId="26693D2F" w14:textId="77777777"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26693D2A" w14:textId="77777777" w:rsidR="00F7379F" w:rsidRPr="00F17A8A" w:rsidRDefault="00F7379F" w:rsidP="00F17A8A">
            <w:pPr>
              <w:pStyle w:val="Bullet1"/>
              <w:numPr>
                <w:ilvl w:val="0"/>
                <w:numId w:val="0"/>
              </w:numPr>
              <w:rPr>
                <w:sz w:val="20"/>
                <w:szCs w:val="20"/>
              </w:rPr>
            </w:pPr>
            <w:r w:rsidRPr="00F17A8A">
              <w:rPr>
                <w:sz w:val="20"/>
                <w:szCs w:val="20"/>
              </w:rPr>
              <w:t>IITR915</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3D2B" w14:textId="77777777" w:rsidR="00F7379F" w:rsidRPr="00F17A8A" w:rsidRDefault="00F7379F" w:rsidP="00CC60B5">
            <w:pPr>
              <w:pStyle w:val="Bullet1"/>
              <w:numPr>
                <w:ilvl w:val="0"/>
                <w:numId w:val="0"/>
              </w:numPr>
              <w:rPr>
                <w:sz w:val="20"/>
                <w:szCs w:val="20"/>
              </w:rPr>
            </w:pPr>
            <w:r w:rsidRPr="00F17A8A">
              <w:rPr>
                <w:sz w:val="20"/>
                <w:szCs w:val="20"/>
              </w:rPr>
              <w:t xml:space="preserve">Foreign Tax Offset Amount </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14:paraId="26693D2C" w14:textId="77777777" w:rsidR="00F7379F" w:rsidRPr="00F17A8A" w:rsidRDefault="00F7379F" w:rsidP="00F17A8A">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3D2D" w14:textId="77777777" w:rsidR="00F7379F" w:rsidRPr="00F17A8A" w:rsidRDefault="00F7379F" w:rsidP="00F17A8A">
            <w:pPr>
              <w:pStyle w:val="Bullet1"/>
              <w:numPr>
                <w:ilvl w:val="0"/>
                <w:numId w:val="0"/>
              </w:numPr>
              <w:rPr>
                <w:sz w:val="20"/>
                <w:szCs w:val="20"/>
              </w:rPr>
            </w:pPr>
            <w:r w:rsidRPr="00F17A8A">
              <w:rPr>
                <w:sz w:val="20"/>
                <w:szCs w:val="20"/>
              </w:rPr>
              <w:t>IITR331</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14:paraId="26693D2E" w14:textId="77777777" w:rsidR="00F7379F" w:rsidRPr="00F17A8A" w:rsidRDefault="00F7379F" w:rsidP="00F17A8A">
            <w:pPr>
              <w:pStyle w:val="Bullet1"/>
              <w:numPr>
                <w:ilvl w:val="0"/>
                <w:numId w:val="0"/>
              </w:numPr>
              <w:rPr>
                <w:sz w:val="20"/>
                <w:szCs w:val="20"/>
              </w:rPr>
            </w:pPr>
            <w:r w:rsidRPr="00F17A8A">
              <w:rPr>
                <w:sz w:val="20"/>
                <w:szCs w:val="20"/>
              </w:rPr>
              <w:t>Foreign income tax offset</w:t>
            </w:r>
          </w:p>
        </w:tc>
      </w:tr>
      <w:tr w:rsidR="00F7379F" w:rsidRPr="00F17A8A" w14:paraId="26693D35" w14:textId="77777777"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26693D30" w14:textId="77777777" w:rsidR="00F7379F" w:rsidRPr="00F17A8A" w:rsidRDefault="00F7379F" w:rsidP="00F17A8A">
            <w:pPr>
              <w:pStyle w:val="Bullet1"/>
              <w:numPr>
                <w:ilvl w:val="0"/>
                <w:numId w:val="0"/>
              </w:numPr>
              <w:rPr>
                <w:sz w:val="20"/>
                <w:szCs w:val="20"/>
              </w:rPr>
            </w:pPr>
            <w:r w:rsidRPr="00F17A8A">
              <w:rPr>
                <w:sz w:val="20"/>
                <w:szCs w:val="20"/>
              </w:rPr>
              <w:t>IITR967</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3D31" w14:textId="77777777" w:rsidR="00F7379F" w:rsidRPr="00F17A8A" w:rsidRDefault="00F7379F" w:rsidP="00F17A8A">
            <w:pPr>
              <w:pStyle w:val="Bullet1"/>
              <w:numPr>
                <w:ilvl w:val="0"/>
                <w:numId w:val="0"/>
              </w:numPr>
              <w:rPr>
                <w:sz w:val="20"/>
                <w:szCs w:val="20"/>
              </w:rPr>
            </w:pPr>
            <w:r w:rsidRPr="00F17A8A">
              <w:rPr>
                <w:sz w:val="20"/>
                <w:szCs w:val="20"/>
              </w:rPr>
              <w:t xml:space="preserve">Transferor trust </w:t>
            </w:r>
            <w:r w:rsidRPr="00F17A8A">
              <w:rPr>
                <w:sz w:val="20"/>
                <w:szCs w:val="20"/>
              </w:rPr>
              <w:lastRenderedPageBreak/>
              <w:t>income</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14:paraId="26693D32" w14:textId="77777777" w:rsidR="00F7379F" w:rsidRPr="00F17A8A" w:rsidRDefault="00F7379F" w:rsidP="00F17A8A">
            <w:pPr>
              <w:pStyle w:val="Bullet1"/>
              <w:numPr>
                <w:ilvl w:val="0"/>
                <w:numId w:val="0"/>
              </w:numPr>
              <w:rPr>
                <w:sz w:val="20"/>
                <w:szCs w:val="20"/>
              </w:rPr>
            </w:pPr>
            <w:r w:rsidRPr="00F17A8A">
              <w:rPr>
                <w:sz w:val="20"/>
                <w:szCs w:val="20"/>
              </w:rPr>
              <w:lastRenderedPageBreak/>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3D33" w14:textId="77777777" w:rsidR="00F7379F" w:rsidRPr="00F17A8A" w:rsidRDefault="00F7379F" w:rsidP="00F17A8A">
            <w:pPr>
              <w:pStyle w:val="Bullet1"/>
              <w:numPr>
                <w:ilvl w:val="0"/>
                <w:numId w:val="0"/>
              </w:numPr>
              <w:rPr>
                <w:sz w:val="20"/>
                <w:szCs w:val="20"/>
              </w:rPr>
            </w:pPr>
            <w:r w:rsidRPr="00F17A8A">
              <w:rPr>
                <w:sz w:val="20"/>
                <w:szCs w:val="20"/>
              </w:rPr>
              <w:t>IITR318</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14:paraId="26693D34" w14:textId="77777777" w:rsidR="00F7379F" w:rsidRPr="00F17A8A" w:rsidRDefault="00F7379F" w:rsidP="00F17A8A">
            <w:pPr>
              <w:pStyle w:val="Bullet1"/>
              <w:numPr>
                <w:ilvl w:val="0"/>
                <w:numId w:val="0"/>
              </w:numPr>
              <w:rPr>
                <w:sz w:val="20"/>
                <w:szCs w:val="20"/>
              </w:rPr>
            </w:pPr>
            <w:r w:rsidRPr="00F17A8A">
              <w:rPr>
                <w:sz w:val="20"/>
                <w:szCs w:val="20"/>
              </w:rPr>
              <w:t>Transferor trust income</w:t>
            </w:r>
          </w:p>
        </w:tc>
      </w:tr>
      <w:tr w:rsidR="00F7379F" w:rsidRPr="00F17A8A" w14:paraId="26693D3B" w14:textId="77777777"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26693D36" w14:textId="77777777" w:rsidR="00F7379F" w:rsidRPr="00F17A8A" w:rsidRDefault="00F7379F" w:rsidP="00F17A8A">
            <w:pPr>
              <w:pStyle w:val="Bullet1"/>
              <w:numPr>
                <w:ilvl w:val="0"/>
                <w:numId w:val="0"/>
              </w:numPr>
              <w:rPr>
                <w:sz w:val="20"/>
                <w:szCs w:val="20"/>
              </w:rPr>
            </w:pPr>
            <w:r w:rsidRPr="00F17A8A">
              <w:rPr>
                <w:sz w:val="20"/>
                <w:szCs w:val="20"/>
              </w:rPr>
              <w:lastRenderedPageBreak/>
              <w:t>IITR1118</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3D37" w14:textId="77777777" w:rsidR="00F7379F" w:rsidRPr="00F17A8A" w:rsidRDefault="00F7379F" w:rsidP="00F17A8A">
            <w:pPr>
              <w:pStyle w:val="Bullet1"/>
              <w:numPr>
                <w:ilvl w:val="0"/>
                <w:numId w:val="0"/>
              </w:numPr>
              <w:rPr>
                <w:sz w:val="20"/>
                <w:szCs w:val="20"/>
              </w:rPr>
            </w:pPr>
            <w:r w:rsidRPr="00F17A8A">
              <w:rPr>
                <w:sz w:val="20"/>
                <w:szCs w:val="20"/>
              </w:rPr>
              <w:t>Other income</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14:paraId="26693D38" w14:textId="77777777" w:rsidR="00F7379F" w:rsidRPr="00F17A8A" w:rsidRDefault="00F7379F" w:rsidP="00F17A8A">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3D39" w14:textId="77777777" w:rsidR="00F7379F" w:rsidRPr="00F17A8A" w:rsidRDefault="00971CE8" w:rsidP="00971CE8">
            <w:pPr>
              <w:pStyle w:val="Bullet1"/>
              <w:numPr>
                <w:ilvl w:val="0"/>
                <w:numId w:val="0"/>
              </w:numPr>
              <w:rPr>
                <w:sz w:val="20"/>
                <w:szCs w:val="20"/>
              </w:rPr>
            </w:pPr>
            <w:r w:rsidRPr="00F17A8A">
              <w:rPr>
                <w:sz w:val="20"/>
                <w:szCs w:val="20"/>
              </w:rPr>
              <w:t>IITR</w:t>
            </w:r>
            <w:r>
              <w:rPr>
                <w:sz w:val="20"/>
                <w:szCs w:val="20"/>
              </w:rPr>
              <w:t>565</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14:paraId="26693D3A" w14:textId="77777777" w:rsidR="00F7379F" w:rsidRPr="00F17A8A" w:rsidRDefault="00F7379F" w:rsidP="00971CE8">
            <w:pPr>
              <w:pStyle w:val="Bullet1"/>
              <w:numPr>
                <w:ilvl w:val="0"/>
                <w:numId w:val="0"/>
              </w:numPr>
              <w:rPr>
                <w:sz w:val="20"/>
                <w:szCs w:val="20"/>
              </w:rPr>
            </w:pPr>
            <w:r w:rsidRPr="00F17A8A">
              <w:rPr>
                <w:sz w:val="20"/>
                <w:szCs w:val="20"/>
              </w:rPr>
              <w:t xml:space="preserve">Other Category </w:t>
            </w:r>
            <w:r w:rsidR="00971CE8">
              <w:rPr>
                <w:sz w:val="20"/>
                <w:szCs w:val="20"/>
              </w:rPr>
              <w:t>3</w:t>
            </w:r>
            <w:r w:rsidR="00971CE8" w:rsidRPr="00F17A8A">
              <w:rPr>
                <w:sz w:val="20"/>
                <w:szCs w:val="20"/>
              </w:rPr>
              <w:t xml:space="preserve"> </w:t>
            </w:r>
            <w:r w:rsidRPr="00F17A8A">
              <w:rPr>
                <w:sz w:val="20"/>
                <w:szCs w:val="20"/>
              </w:rPr>
              <w:t>income</w:t>
            </w:r>
          </w:p>
        </w:tc>
      </w:tr>
      <w:tr w:rsidR="00F7379F" w:rsidRPr="00F17A8A" w14:paraId="26693D41" w14:textId="77777777"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26693D3C" w14:textId="77777777" w:rsidR="00F7379F" w:rsidRPr="00F17A8A" w:rsidRDefault="00F7379F" w:rsidP="00F17A8A">
            <w:pPr>
              <w:pStyle w:val="Bullet1"/>
              <w:numPr>
                <w:ilvl w:val="0"/>
                <w:numId w:val="0"/>
              </w:numPr>
              <w:rPr>
                <w:sz w:val="20"/>
                <w:szCs w:val="20"/>
              </w:rPr>
            </w:pPr>
            <w:r w:rsidRPr="00F17A8A">
              <w:rPr>
                <w:sz w:val="20"/>
                <w:szCs w:val="20"/>
              </w:rPr>
              <w:t>IITR1119</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3D3D" w14:textId="77777777" w:rsidR="00F7379F" w:rsidRPr="00F17A8A" w:rsidRDefault="00F7379F" w:rsidP="00F17A8A">
            <w:pPr>
              <w:pStyle w:val="Bullet1"/>
              <w:numPr>
                <w:ilvl w:val="0"/>
                <w:numId w:val="0"/>
              </w:numPr>
              <w:rPr>
                <w:sz w:val="20"/>
                <w:szCs w:val="20"/>
              </w:rPr>
            </w:pPr>
            <w:r w:rsidRPr="00F17A8A">
              <w:rPr>
                <w:sz w:val="20"/>
                <w:szCs w:val="20"/>
              </w:rPr>
              <w:t>Share of Foreign Resident Capital Gains Withholding credits</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14:paraId="26693D3E" w14:textId="77777777" w:rsidR="00F7379F" w:rsidRPr="00F17A8A" w:rsidRDefault="00F7379F" w:rsidP="00F17A8A">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3D3F" w14:textId="77777777" w:rsidR="00F7379F" w:rsidRPr="00F17A8A" w:rsidRDefault="00F7379F" w:rsidP="00F17A8A">
            <w:pPr>
              <w:pStyle w:val="Bullet1"/>
              <w:numPr>
                <w:ilvl w:val="0"/>
                <w:numId w:val="0"/>
              </w:numPr>
              <w:rPr>
                <w:sz w:val="20"/>
                <w:szCs w:val="20"/>
              </w:rPr>
            </w:pPr>
            <w:r w:rsidRPr="00F17A8A">
              <w:rPr>
                <w:sz w:val="20"/>
                <w:szCs w:val="20"/>
              </w:rPr>
              <w:t>IITR497</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14:paraId="26693D40" w14:textId="77777777" w:rsidR="00F7379F" w:rsidRPr="00F17A8A" w:rsidRDefault="00F7379F" w:rsidP="00F17A8A">
            <w:pPr>
              <w:pStyle w:val="Bullet1"/>
              <w:numPr>
                <w:ilvl w:val="0"/>
                <w:numId w:val="0"/>
              </w:numPr>
              <w:rPr>
                <w:sz w:val="20"/>
                <w:szCs w:val="20"/>
              </w:rPr>
            </w:pPr>
            <w:r w:rsidRPr="00F17A8A">
              <w:rPr>
                <w:sz w:val="20"/>
                <w:szCs w:val="20"/>
              </w:rPr>
              <w:t>Credit for foreign resident capital gains withholding amounts</w:t>
            </w:r>
          </w:p>
        </w:tc>
      </w:tr>
      <w:tr w:rsidR="00C004E9" w:rsidRPr="00F17A8A" w14:paraId="26693D47" w14:textId="77777777" w:rsidTr="00130A0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26693D42" w14:textId="77777777" w:rsidR="00C004E9" w:rsidRPr="00F17A8A" w:rsidRDefault="00C004E9" w:rsidP="00130A05">
            <w:pPr>
              <w:pStyle w:val="Bullet1"/>
              <w:numPr>
                <w:ilvl w:val="0"/>
                <w:numId w:val="0"/>
              </w:numPr>
              <w:rPr>
                <w:sz w:val="20"/>
                <w:szCs w:val="20"/>
              </w:rPr>
            </w:pPr>
            <w:r w:rsidRPr="00F17A8A">
              <w:rPr>
                <w:sz w:val="20"/>
                <w:szCs w:val="20"/>
              </w:rPr>
              <w:t>IITR1121</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3D43" w14:textId="77777777" w:rsidR="00C004E9" w:rsidRPr="00F17A8A" w:rsidRDefault="00C004E9" w:rsidP="00130A05">
            <w:pPr>
              <w:pStyle w:val="Bullet1"/>
              <w:numPr>
                <w:ilvl w:val="0"/>
                <w:numId w:val="0"/>
              </w:numPr>
              <w:rPr>
                <w:sz w:val="20"/>
                <w:szCs w:val="20"/>
              </w:rPr>
            </w:pPr>
            <w:r w:rsidRPr="00971CE8">
              <w:rPr>
                <w:sz w:val="20"/>
                <w:szCs w:val="20"/>
              </w:rPr>
              <w:t>Share of Early stage venture capital limited partnership (ESVCLP) - Current year tax offset</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14:paraId="26693D44" w14:textId="77777777" w:rsidR="00C004E9" w:rsidRPr="00F17A8A" w:rsidRDefault="00C004E9" w:rsidP="00130A05">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3D45" w14:textId="77777777" w:rsidR="00C004E9" w:rsidRPr="00F17A8A" w:rsidRDefault="00C004E9" w:rsidP="00130A05">
            <w:pPr>
              <w:pStyle w:val="Bullet1"/>
              <w:numPr>
                <w:ilvl w:val="0"/>
                <w:numId w:val="0"/>
              </w:numPr>
              <w:rPr>
                <w:sz w:val="20"/>
                <w:szCs w:val="20"/>
              </w:rPr>
            </w:pPr>
            <w:r w:rsidRPr="00F17A8A">
              <w:rPr>
                <w:sz w:val="20"/>
                <w:szCs w:val="20"/>
              </w:rPr>
              <w:t>IITR495</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14:paraId="26693D46" w14:textId="77777777" w:rsidR="00C004E9" w:rsidRPr="00F17A8A" w:rsidRDefault="00C004E9" w:rsidP="00130A05">
            <w:pPr>
              <w:pStyle w:val="Bullet1"/>
              <w:numPr>
                <w:ilvl w:val="0"/>
                <w:numId w:val="0"/>
              </w:numPr>
              <w:rPr>
                <w:sz w:val="20"/>
                <w:szCs w:val="20"/>
              </w:rPr>
            </w:pPr>
            <w:r w:rsidRPr="00971CE8">
              <w:rPr>
                <w:sz w:val="20"/>
                <w:szCs w:val="20"/>
              </w:rPr>
              <w:t>Early stage venture capital limited partnership (ESVCLP) - Current year tax offset</w:t>
            </w:r>
          </w:p>
        </w:tc>
      </w:tr>
      <w:tr w:rsidR="00F7379F" w:rsidRPr="00F17A8A" w14:paraId="26693D4D" w14:textId="77777777"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26693D48" w14:textId="77777777" w:rsidR="00F7379F" w:rsidRPr="00F17A8A" w:rsidRDefault="00F7379F" w:rsidP="00F17A8A">
            <w:pPr>
              <w:pStyle w:val="Bullet1"/>
              <w:numPr>
                <w:ilvl w:val="0"/>
                <w:numId w:val="0"/>
              </w:numPr>
              <w:rPr>
                <w:sz w:val="20"/>
                <w:szCs w:val="20"/>
              </w:rPr>
            </w:pPr>
            <w:r w:rsidRPr="00F17A8A">
              <w:rPr>
                <w:sz w:val="20"/>
                <w:szCs w:val="20"/>
              </w:rPr>
              <w:t>IITR1120</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3D49" w14:textId="77777777" w:rsidR="00F7379F" w:rsidRPr="00F17A8A" w:rsidRDefault="00971CE8" w:rsidP="00F17A8A">
            <w:pPr>
              <w:pStyle w:val="Bullet1"/>
              <w:numPr>
                <w:ilvl w:val="0"/>
                <w:numId w:val="0"/>
              </w:numPr>
              <w:rPr>
                <w:sz w:val="20"/>
                <w:szCs w:val="20"/>
              </w:rPr>
            </w:pPr>
            <w:r w:rsidRPr="00971CE8">
              <w:rPr>
                <w:sz w:val="20"/>
                <w:szCs w:val="20"/>
              </w:rPr>
              <w:t>Share of Early stage investor - Current year tax offset</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14:paraId="26693D4A" w14:textId="77777777" w:rsidR="00F7379F" w:rsidRPr="00F17A8A" w:rsidRDefault="00F7379F" w:rsidP="00F17A8A">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3D4B" w14:textId="77777777" w:rsidR="00F7379F" w:rsidRPr="00F17A8A" w:rsidRDefault="00F7379F" w:rsidP="00F17A8A">
            <w:pPr>
              <w:pStyle w:val="Bullet1"/>
              <w:numPr>
                <w:ilvl w:val="0"/>
                <w:numId w:val="0"/>
              </w:numPr>
              <w:rPr>
                <w:sz w:val="20"/>
                <w:szCs w:val="20"/>
              </w:rPr>
            </w:pPr>
            <w:r w:rsidRPr="00F17A8A">
              <w:rPr>
                <w:sz w:val="20"/>
                <w:szCs w:val="20"/>
              </w:rPr>
              <w:t>IITR496</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14:paraId="26693D4C" w14:textId="77777777" w:rsidR="00F7379F" w:rsidRPr="00F17A8A" w:rsidRDefault="00971CE8" w:rsidP="00F17A8A">
            <w:pPr>
              <w:pStyle w:val="Bullet1"/>
              <w:numPr>
                <w:ilvl w:val="0"/>
                <w:numId w:val="0"/>
              </w:numPr>
              <w:rPr>
                <w:sz w:val="20"/>
                <w:szCs w:val="20"/>
              </w:rPr>
            </w:pPr>
            <w:r w:rsidRPr="00971CE8">
              <w:rPr>
                <w:sz w:val="20"/>
                <w:szCs w:val="20"/>
              </w:rPr>
              <w:t>Early stage investor - Current year tax offset</w:t>
            </w:r>
          </w:p>
        </w:tc>
      </w:tr>
      <w:tr w:rsidR="00F7379F" w:rsidRPr="00F17A8A" w14:paraId="26693D53" w14:textId="77777777" w:rsidTr="00462AC5">
        <w:trPr>
          <w:trHeight w:val="315"/>
        </w:trPr>
        <w:tc>
          <w:tcPr>
            <w:tcW w:w="565"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26693D4E" w14:textId="77777777" w:rsidR="00F7379F" w:rsidRPr="00F17A8A" w:rsidRDefault="00F7379F" w:rsidP="00F17A8A">
            <w:pPr>
              <w:pStyle w:val="Bullet1"/>
              <w:numPr>
                <w:ilvl w:val="0"/>
                <w:numId w:val="0"/>
              </w:numPr>
              <w:rPr>
                <w:sz w:val="20"/>
                <w:szCs w:val="20"/>
              </w:rPr>
            </w:pPr>
            <w:r w:rsidRPr="00F17A8A">
              <w:rPr>
                <w:sz w:val="20"/>
                <w:szCs w:val="20"/>
              </w:rPr>
              <w:t>IITR1117</w:t>
            </w:r>
          </w:p>
        </w:tc>
        <w:tc>
          <w:tcPr>
            <w:tcW w:w="826"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3D4F" w14:textId="77777777" w:rsidR="00F7379F" w:rsidRPr="00F17A8A" w:rsidRDefault="00F7379F" w:rsidP="00F17A8A">
            <w:pPr>
              <w:pStyle w:val="Bullet1"/>
              <w:numPr>
                <w:ilvl w:val="0"/>
                <w:numId w:val="0"/>
              </w:numPr>
              <w:rPr>
                <w:sz w:val="20"/>
                <w:szCs w:val="20"/>
              </w:rPr>
            </w:pPr>
            <w:r w:rsidRPr="00F17A8A">
              <w:rPr>
                <w:sz w:val="20"/>
                <w:szCs w:val="20"/>
              </w:rPr>
              <w:t>Exploration credits</w:t>
            </w:r>
          </w:p>
        </w:tc>
        <w:tc>
          <w:tcPr>
            <w:tcW w:w="833" w:type="pct"/>
            <w:tcBorders>
              <w:top w:val="single" w:sz="6" w:space="0" w:color="auto"/>
              <w:left w:val="single" w:sz="6" w:space="0" w:color="auto"/>
              <w:bottom w:val="single" w:sz="6" w:space="0" w:color="auto"/>
              <w:right w:val="single" w:sz="6" w:space="0" w:color="auto"/>
            </w:tcBorders>
            <w:shd w:val="clear" w:color="auto" w:fill="FFFFFF" w:themeFill="background1"/>
            <w:noWrap/>
            <w:hideMark/>
          </w:tcPr>
          <w:p w14:paraId="26693D50" w14:textId="77777777" w:rsidR="00F7379F" w:rsidRPr="00F17A8A" w:rsidRDefault="00F7379F" w:rsidP="00F17A8A">
            <w:pPr>
              <w:pStyle w:val="Bullet1"/>
              <w:numPr>
                <w:ilvl w:val="0"/>
                <w:numId w:val="0"/>
              </w:numPr>
              <w:rPr>
                <w:sz w:val="20"/>
                <w:szCs w:val="20"/>
              </w:rPr>
            </w:pPr>
            <w:r w:rsidRPr="00F17A8A">
              <w:rPr>
                <w:sz w:val="20"/>
                <w:szCs w:val="20"/>
              </w:rPr>
              <w:t>Y</w:t>
            </w:r>
          </w:p>
        </w:tc>
        <w:tc>
          <w:tcPr>
            <w:tcW w:w="645"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3D51" w14:textId="77777777" w:rsidR="00F7379F" w:rsidRPr="00F17A8A" w:rsidRDefault="00F7379F" w:rsidP="00F17A8A">
            <w:pPr>
              <w:pStyle w:val="Bullet1"/>
              <w:numPr>
                <w:ilvl w:val="0"/>
                <w:numId w:val="0"/>
              </w:numPr>
              <w:rPr>
                <w:sz w:val="20"/>
                <w:szCs w:val="20"/>
              </w:rPr>
            </w:pPr>
            <w:r w:rsidRPr="00F17A8A">
              <w:rPr>
                <w:sz w:val="20"/>
                <w:szCs w:val="20"/>
              </w:rPr>
              <w:t>IITR395</w:t>
            </w:r>
          </w:p>
        </w:tc>
        <w:tc>
          <w:tcPr>
            <w:tcW w:w="2131"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14:paraId="26693D52" w14:textId="77777777" w:rsidR="00F7379F" w:rsidRPr="00F17A8A" w:rsidRDefault="00F7379F" w:rsidP="00F17A8A">
            <w:pPr>
              <w:pStyle w:val="Bullet1"/>
              <w:numPr>
                <w:ilvl w:val="0"/>
                <w:numId w:val="0"/>
              </w:numPr>
              <w:rPr>
                <w:sz w:val="20"/>
                <w:szCs w:val="20"/>
              </w:rPr>
            </w:pPr>
            <w:r w:rsidRPr="00F17A8A">
              <w:rPr>
                <w:sz w:val="20"/>
                <w:szCs w:val="20"/>
              </w:rPr>
              <w:t>Other refundable tax offsets</w:t>
            </w:r>
            <w:r w:rsidR="00971CE8">
              <w:rPr>
                <w:sz w:val="20"/>
                <w:szCs w:val="20"/>
              </w:rPr>
              <w:t>*</w:t>
            </w:r>
          </w:p>
        </w:tc>
      </w:tr>
    </w:tbl>
    <w:p w14:paraId="26693D54" w14:textId="77777777" w:rsidR="00DA791C" w:rsidRDefault="004E53AB" w:rsidP="0004501E">
      <w:pPr>
        <w:pStyle w:val="Maintext"/>
        <w:jc w:val="center"/>
        <w:rPr>
          <w:b/>
          <w:sz w:val="20"/>
          <w:szCs w:val="20"/>
        </w:rPr>
      </w:pPr>
      <w:bookmarkStart w:id="694" w:name="_Toc448384135"/>
      <w:r w:rsidRPr="002F36A9">
        <w:rPr>
          <w:b/>
          <w:sz w:val="20"/>
          <w:szCs w:val="20"/>
        </w:rPr>
        <w:t xml:space="preserve">Table </w:t>
      </w:r>
      <w:r w:rsidR="00A96A98">
        <w:rPr>
          <w:b/>
          <w:sz w:val="20"/>
          <w:szCs w:val="20"/>
        </w:rPr>
        <w:t>10</w:t>
      </w:r>
      <w:r w:rsidRPr="002F36A9">
        <w:rPr>
          <w:b/>
          <w:sz w:val="20"/>
          <w:szCs w:val="20"/>
        </w:rPr>
        <w:t xml:space="preserve">: </w:t>
      </w:r>
      <w:r>
        <w:rPr>
          <w:b/>
          <w:sz w:val="20"/>
          <w:szCs w:val="20"/>
        </w:rPr>
        <w:t>Pre-fill Managed Fund</w:t>
      </w:r>
      <w:r w:rsidRPr="002F36A9">
        <w:rPr>
          <w:b/>
          <w:sz w:val="20"/>
          <w:szCs w:val="20"/>
        </w:rPr>
        <w:t xml:space="preserve"> </w:t>
      </w:r>
      <w:r>
        <w:rPr>
          <w:b/>
          <w:sz w:val="20"/>
          <w:szCs w:val="20"/>
        </w:rPr>
        <w:t>element to IITR mapping</w:t>
      </w:r>
      <w:bookmarkEnd w:id="694"/>
      <w:r>
        <w:rPr>
          <w:b/>
          <w:sz w:val="20"/>
          <w:szCs w:val="20"/>
        </w:rPr>
        <w:t xml:space="preserve"> </w:t>
      </w:r>
    </w:p>
    <w:p w14:paraId="26693D55" w14:textId="77777777" w:rsidR="00971CE8" w:rsidRDefault="00971CE8" w:rsidP="0004501E">
      <w:pPr>
        <w:pStyle w:val="Maintext"/>
        <w:jc w:val="center"/>
        <w:rPr>
          <w:b/>
          <w:sz w:val="20"/>
          <w:szCs w:val="20"/>
        </w:rPr>
      </w:pPr>
    </w:p>
    <w:p w14:paraId="26693D56" w14:textId="77777777" w:rsidR="00971CE8" w:rsidRDefault="00971CE8" w:rsidP="00971CE8">
      <w:pPr>
        <w:spacing w:after="120"/>
        <w:rPr>
          <w:sz w:val="20"/>
          <w:szCs w:val="20"/>
        </w:rPr>
      </w:pPr>
      <w:r>
        <w:rPr>
          <w:sz w:val="20"/>
          <w:szCs w:val="20"/>
        </w:rPr>
        <w:t xml:space="preserve">*The </w:t>
      </w:r>
      <w:r w:rsidRPr="009C1B1B">
        <w:rPr>
          <w:sz w:val="20"/>
          <w:szCs w:val="20"/>
        </w:rPr>
        <w:t>Other refundable tax offsets code</w:t>
      </w:r>
      <w:r w:rsidR="00761689">
        <w:rPr>
          <w:sz w:val="20"/>
          <w:szCs w:val="20"/>
        </w:rPr>
        <w:t xml:space="preserve"> at </w:t>
      </w:r>
      <w:r w:rsidR="00826B89">
        <w:rPr>
          <w:sz w:val="20"/>
          <w:szCs w:val="20"/>
        </w:rPr>
        <w:t>Alias</w:t>
      </w:r>
      <w:r w:rsidR="00761689">
        <w:rPr>
          <w:sz w:val="20"/>
          <w:szCs w:val="20"/>
        </w:rPr>
        <w:t xml:space="preserve"> </w:t>
      </w:r>
      <w:r>
        <w:rPr>
          <w:sz w:val="20"/>
          <w:szCs w:val="20"/>
        </w:rPr>
        <w:t xml:space="preserve">IITR396 will identify whether </w:t>
      </w:r>
      <w:r w:rsidR="0030489B">
        <w:rPr>
          <w:sz w:val="20"/>
          <w:szCs w:val="20"/>
        </w:rPr>
        <w:t xml:space="preserve">the </w:t>
      </w:r>
      <w:r w:rsidR="0030489B" w:rsidRPr="0030489B">
        <w:rPr>
          <w:sz w:val="20"/>
          <w:szCs w:val="20"/>
        </w:rPr>
        <w:t>exploration credit refundable tax offset is being claimed</w:t>
      </w:r>
      <w:r w:rsidR="0030489B">
        <w:rPr>
          <w:sz w:val="20"/>
          <w:szCs w:val="20"/>
        </w:rPr>
        <w:t>.</w:t>
      </w:r>
    </w:p>
    <w:p w14:paraId="26693D57" w14:textId="77777777" w:rsidR="007A0DFE" w:rsidRDefault="003C6004" w:rsidP="00A160F8">
      <w:pPr>
        <w:pStyle w:val="Head2"/>
      </w:pPr>
      <w:bookmarkStart w:id="695" w:name="_Toc513464916"/>
      <w:bookmarkStart w:id="696" w:name="_Toc513464917"/>
      <w:bookmarkStart w:id="697" w:name="sect5331"/>
      <w:bookmarkStart w:id="698" w:name="_Toc442703518"/>
      <w:bookmarkStart w:id="699" w:name="_Toc442703519"/>
      <w:bookmarkStart w:id="700" w:name="_Toc442703520"/>
      <w:bookmarkStart w:id="701" w:name="_Toc442703521"/>
      <w:bookmarkStart w:id="702" w:name="_Toc442703522"/>
      <w:bookmarkStart w:id="703" w:name="_Toc442703523"/>
      <w:bookmarkStart w:id="704" w:name="_Toc442703524"/>
      <w:bookmarkStart w:id="705" w:name="_Toc442703525"/>
      <w:bookmarkStart w:id="706" w:name="_Toc442703526"/>
      <w:bookmarkStart w:id="707" w:name="_Toc442703527"/>
      <w:bookmarkStart w:id="708" w:name="_Toc442703528"/>
      <w:bookmarkStart w:id="709" w:name="_Toc442703529"/>
      <w:bookmarkStart w:id="710" w:name="_Toc442703530"/>
      <w:bookmarkStart w:id="711" w:name="_Toc442703531"/>
      <w:bookmarkStart w:id="712" w:name="_Toc442703532"/>
      <w:bookmarkStart w:id="713" w:name="_Toc442703533"/>
      <w:bookmarkStart w:id="714" w:name="_Toc442703534"/>
      <w:bookmarkStart w:id="715" w:name="_Toc442703535"/>
      <w:bookmarkStart w:id="716" w:name="_Toc442703536"/>
      <w:bookmarkStart w:id="717" w:name="_Toc442703537"/>
      <w:bookmarkStart w:id="718" w:name="_Toc442703538"/>
      <w:bookmarkStart w:id="719" w:name="_Toc442703539"/>
      <w:bookmarkStart w:id="720" w:name="_Toc442703540"/>
      <w:bookmarkStart w:id="721" w:name="_Toc442703541"/>
      <w:bookmarkStart w:id="722" w:name="_Toc442703542"/>
      <w:bookmarkStart w:id="723" w:name="_Toc442703543"/>
      <w:bookmarkStart w:id="724" w:name="_Toc442703544"/>
      <w:bookmarkStart w:id="725" w:name="_Toc442703545"/>
      <w:bookmarkStart w:id="726" w:name="_Toc442703546"/>
      <w:bookmarkStart w:id="727" w:name="_Toc442703547"/>
      <w:bookmarkStart w:id="728" w:name="_Toc442703548"/>
      <w:bookmarkStart w:id="729" w:name="_Toc442703549"/>
      <w:bookmarkStart w:id="730" w:name="_Toc442703550"/>
      <w:bookmarkStart w:id="731" w:name="sect54"/>
      <w:bookmarkStart w:id="732" w:name="GOVERNMENT_BENEFIT"/>
      <w:bookmarkStart w:id="733" w:name="_Toc16771195"/>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r>
        <w:t xml:space="preserve">Government Benefit </w:t>
      </w:r>
      <w:bookmarkEnd w:id="732"/>
      <w:r w:rsidR="006C007C">
        <w:t xml:space="preserve">Pre-fill </w:t>
      </w:r>
      <w:r w:rsidR="00574B64">
        <w:t xml:space="preserve">Data </w:t>
      </w:r>
      <w:r w:rsidR="00A70C88">
        <w:t xml:space="preserve">label </w:t>
      </w:r>
      <w:r w:rsidR="008B36B2">
        <w:t>Mapping</w:t>
      </w:r>
      <w:r w:rsidR="00A70C88">
        <w:t xml:space="preserve"> on Individual Income </w:t>
      </w:r>
      <w:r w:rsidR="00920634">
        <w:t>T</w:t>
      </w:r>
      <w:r w:rsidR="005C371A">
        <w:t>ax R</w:t>
      </w:r>
      <w:r w:rsidR="00A70C88">
        <w:t>eturn</w:t>
      </w:r>
      <w:bookmarkEnd w:id="733"/>
    </w:p>
    <w:p w14:paraId="26693D58" w14:textId="77777777" w:rsidR="003C5DF6" w:rsidRPr="00C5357D" w:rsidRDefault="003C5DF6" w:rsidP="00536593">
      <w:pPr>
        <w:pStyle w:val="Bullet2"/>
        <w:numPr>
          <w:ilvl w:val="0"/>
          <w:numId w:val="0"/>
        </w:numPr>
        <w:spacing w:before="0" w:after="0"/>
        <w:rPr>
          <w:rStyle w:val="BodyTextChar1"/>
          <w:sz w:val="20"/>
          <w:szCs w:val="20"/>
        </w:rPr>
      </w:pPr>
      <w:r w:rsidRPr="00C5357D">
        <w:rPr>
          <w:rStyle w:val="BodyTextChar1"/>
          <w:sz w:val="20"/>
          <w:szCs w:val="20"/>
        </w:rPr>
        <w:t>The government benefits provided in pre-fill can map to, depending on the payment, different labels on the IITR. This mapping is dependent on the taxable status of the payment and its respective legislation.</w:t>
      </w:r>
    </w:p>
    <w:p w14:paraId="26693D59" w14:textId="77777777" w:rsidR="00536593" w:rsidRDefault="00536593" w:rsidP="00536593">
      <w:pPr>
        <w:pStyle w:val="Bullet2"/>
        <w:numPr>
          <w:ilvl w:val="0"/>
          <w:numId w:val="0"/>
        </w:numPr>
        <w:spacing w:before="0" w:after="0"/>
        <w:rPr>
          <w:rStyle w:val="BodyTextChar1"/>
          <w:sz w:val="20"/>
          <w:szCs w:val="20"/>
        </w:rPr>
      </w:pPr>
    </w:p>
    <w:p w14:paraId="26693D5A" w14:textId="77777777" w:rsidR="003C5DF6" w:rsidRDefault="004A5E3C" w:rsidP="00536593">
      <w:pPr>
        <w:pStyle w:val="Bullet2"/>
        <w:numPr>
          <w:ilvl w:val="0"/>
          <w:numId w:val="0"/>
        </w:numPr>
        <w:spacing w:before="0" w:after="0"/>
        <w:rPr>
          <w:rStyle w:val="BodyTextChar1"/>
          <w:sz w:val="20"/>
          <w:szCs w:val="20"/>
        </w:rPr>
      </w:pPr>
      <w:r>
        <w:rPr>
          <w:rStyle w:val="BodyTextChar1"/>
          <w:sz w:val="20"/>
          <w:szCs w:val="20"/>
        </w:rPr>
        <w:t xml:space="preserve">Government payments </w:t>
      </w:r>
      <w:r w:rsidR="003C5DF6" w:rsidRPr="00C5357D">
        <w:rPr>
          <w:rStyle w:val="BodyTextChar1"/>
          <w:sz w:val="20"/>
          <w:szCs w:val="20"/>
        </w:rPr>
        <w:t>could each consist of a combination of the following elements in the Government payments section of the pre-fill response message:</w:t>
      </w:r>
    </w:p>
    <w:p w14:paraId="26693D5B" w14:textId="77777777" w:rsidR="00444B66" w:rsidRPr="00444B66" w:rsidRDefault="00444B66" w:rsidP="00C5357D">
      <w:pPr>
        <w:pStyle w:val="Bullet2"/>
        <w:numPr>
          <w:ilvl w:val="0"/>
          <w:numId w:val="0"/>
        </w:numPr>
        <w:rPr>
          <w:rStyle w:val="BodyTextChar1"/>
          <w:sz w:val="16"/>
          <w:szCs w:val="16"/>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1843"/>
        <w:gridCol w:w="5386"/>
      </w:tblGrid>
      <w:tr w:rsidR="00971CE8" w:rsidRPr="007704B6" w14:paraId="26693D5F" w14:textId="77777777" w:rsidTr="00971CE8">
        <w:trPr>
          <w:trHeight w:val="407"/>
        </w:trPr>
        <w:tc>
          <w:tcPr>
            <w:tcW w:w="1858" w:type="dxa"/>
            <w:shd w:val="clear" w:color="auto" w:fill="B8CCE4" w:themeFill="accent1" w:themeFillTint="66"/>
          </w:tcPr>
          <w:p w14:paraId="26693D5C" w14:textId="77777777" w:rsidR="00971CE8" w:rsidRDefault="00971CE8" w:rsidP="00502F1A">
            <w:pPr>
              <w:rPr>
                <w:rFonts w:cs="Arial"/>
                <w:b/>
                <w:sz w:val="20"/>
                <w:szCs w:val="20"/>
              </w:rPr>
            </w:pPr>
            <w:r w:rsidRPr="008719D6">
              <w:rPr>
                <w:b/>
                <w:sz w:val="20"/>
                <w:szCs w:val="20"/>
              </w:rPr>
              <w:t>Context Instance</w:t>
            </w:r>
          </w:p>
        </w:tc>
        <w:tc>
          <w:tcPr>
            <w:tcW w:w="1843" w:type="dxa"/>
            <w:shd w:val="clear" w:color="auto" w:fill="B8CCE4" w:themeFill="accent1" w:themeFillTint="66"/>
            <w:noWrap/>
          </w:tcPr>
          <w:p w14:paraId="26693D5D" w14:textId="77777777" w:rsidR="00971CE8" w:rsidRPr="007704B6" w:rsidRDefault="00971CE8" w:rsidP="00502F1A">
            <w:pPr>
              <w:rPr>
                <w:rFonts w:cs="Arial"/>
                <w:b/>
                <w:sz w:val="20"/>
                <w:szCs w:val="20"/>
              </w:rPr>
            </w:pPr>
            <w:r>
              <w:rPr>
                <w:rFonts w:cs="Arial"/>
                <w:b/>
                <w:sz w:val="20"/>
                <w:szCs w:val="20"/>
              </w:rPr>
              <w:t>SBR PIITR Alias</w:t>
            </w:r>
          </w:p>
        </w:tc>
        <w:tc>
          <w:tcPr>
            <w:tcW w:w="5386" w:type="dxa"/>
            <w:shd w:val="clear" w:color="auto" w:fill="B8CCE4" w:themeFill="accent1" w:themeFillTint="66"/>
          </w:tcPr>
          <w:p w14:paraId="26693D5E" w14:textId="77777777" w:rsidR="00971CE8" w:rsidRPr="007704B6" w:rsidRDefault="00971CE8" w:rsidP="00502F1A">
            <w:pPr>
              <w:pStyle w:val="Content"/>
              <w:spacing w:before="0" w:after="0"/>
              <w:rPr>
                <w:b/>
                <w:szCs w:val="20"/>
              </w:rPr>
            </w:pPr>
            <w:r w:rsidRPr="007704B6">
              <w:rPr>
                <w:b/>
                <w:szCs w:val="20"/>
              </w:rPr>
              <w:t>Label</w:t>
            </w:r>
          </w:p>
        </w:tc>
      </w:tr>
      <w:tr w:rsidR="00971CE8" w:rsidRPr="007704B6" w14:paraId="26693D63" w14:textId="77777777" w:rsidTr="00971CE8">
        <w:trPr>
          <w:trHeight w:val="407"/>
        </w:trPr>
        <w:tc>
          <w:tcPr>
            <w:tcW w:w="1858" w:type="dxa"/>
            <w:shd w:val="clear" w:color="000000" w:fill="FFFFFF"/>
          </w:tcPr>
          <w:p w14:paraId="26693D60" w14:textId="77777777" w:rsidR="00971CE8" w:rsidRPr="00FD6811" w:rsidRDefault="00971CE8" w:rsidP="00502F1A">
            <w:pPr>
              <w:rPr>
                <w:rFonts w:cs="Arial"/>
                <w:sz w:val="20"/>
                <w:szCs w:val="20"/>
              </w:rPr>
            </w:pPr>
            <w:r w:rsidRPr="00971CE8">
              <w:rPr>
                <w:rFonts w:cs="Arial"/>
                <w:sz w:val="20"/>
                <w:szCs w:val="20"/>
              </w:rPr>
              <w:t>RP.{</w:t>
            </w:r>
            <w:proofErr w:type="spellStart"/>
            <w:r w:rsidRPr="00971CE8">
              <w:rPr>
                <w:rFonts w:cs="Arial"/>
                <w:sz w:val="20"/>
                <w:szCs w:val="20"/>
              </w:rPr>
              <w:t>GovSeqNum</w:t>
            </w:r>
            <w:proofErr w:type="spellEnd"/>
            <w:r w:rsidRPr="00971CE8">
              <w:rPr>
                <w:rFonts w:cs="Arial"/>
                <w:sz w:val="20"/>
                <w:szCs w:val="20"/>
              </w:rPr>
              <w:t>}</w:t>
            </w:r>
          </w:p>
        </w:tc>
        <w:tc>
          <w:tcPr>
            <w:tcW w:w="1843" w:type="dxa"/>
            <w:shd w:val="clear" w:color="000000" w:fill="FFFFFF"/>
            <w:noWrap/>
          </w:tcPr>
          <w:p w14:paraId="26693D61" w14:textId="77777777" w:rsidR="00971CE8" w:rsidRDefault="00971CE8" w:rsidP="00502F1A">
            <w:pPr>
              <w:rPr>
                <w:rFonts w:cs="Arial"/>
                <w:sz w:val="20"/>
                <w:szCs w:val="20"/>
              </w:rPr>
            </w:pPr>
            <w:r w:rsidRPr="00FD6811">
              <w:rPr>
                <w:rFonts w:cs="Arial"/>
                <w:sz w:val="20"/>
                <w:szCs w:val="20"/>
              </w:rPr>
              <w:t>IITR843</w:t>
            </w:r>
          </w:p>
        </w:tc>
        <w:tc>
          <w:tcPr>
            <w:tcW w:w="5386" w:type="dxa"/>
            <w:shd w:val="clear" w:color="000000" w:fill="FFFFFF"/>
          </w:tcPr>
          <w:p w14:paraId="26693D62" w14:textId="77777777" w:rsidR="00971CE8" w:rsidRPr="00FD6811" w:rsidRDefault="00971CE8" w:rsidP="00BE4D28">
            <w:pPr>
              <w:rPr>
                <w:rFonts w:cs="Arial"/>
                <w:sz w:val="20"/>
                <w:szCs w:val="20"/>
              </w:rPr>
            </w:pPr>
            <w:proofErr w:type="spellStart"/>
            <w:r w:rsidRPr="00FD6811">
              <w:rPr>
                <w:rFonts w:cs="Arial"/>
                <w:sz w:val="20"/>
                <w:szCs w:val="20"/>
              </w:rPr>
              <w:t>Govt</w:t>
            </w:r>
            <w:proofErr w:type="spellEnd"/>
            <w:r w:rsidRPr="00FD6811">
              <w:rPr>
                <w:rFonts w:cs="Arial"/>
                <w:sz w:val="20"/>
                <w:szCs w:val="20"/>
              </w:rPr>
              <w:t xml:space="preserve"> - Period From</w:t>
            </w:r>
          </w:p>
        </w:tc>
      </w:tr>
      <w:tr w:rsidR="00971CE8" w:rsidRPr="007704B6" w14:paraId="26693D67" w14:textId="77777777" w:rsidTr="00971CE8">
        <w:trPr>
          <w:trHeight w:val="407"/>
        </w:trPr>
        <w:tc>
          <w:tcPr>
            <w:tcW w:w="1858" w:type="dxa"/>
            <w:shd w:val="clear" w:color="000000" w:fill="FFFFFF"/>
          </w:tcPr>
          <w:p w14:paraId="26693D64" w14:textId="77777777" w:rsidR="00971CE8" w:rsidRPr="00FD6811" w:rsidRDefault="00971CE8" w:rsidP="00502F1A">
            <w:pPr>
              <w:rPr>
                <w:rFonts w:cs="Arial"/>
                <w:sz w:val="20"/>
                <w:szCs w:val="20"/>
              </w:rPr>
            </w:pPr>
          </w:p>
        </w:tc>
        <w:tc>
          <w:tcPr>
            <w:tcW w:w="1843" w:type="dxa"/>
            <w:shd w:val="clear" w:color="000000" w:fill="FFFFFF"/>
            <w:noWrap/>
          </w:tcPr>
          <w:p w14:paraId="26693D65" w14:textId="77777777" w:rsidR="00971CE8" w:rsidRDefault="00971CE8" w:rsidP="00502F1A">
            <w:pPr>
              <w:rPr>
                <w:rFonts w:cs="Arial"/>
                <w:sz w:val="20"/>
                <w:szCs w:val="20"/>
              </w:rPr>
            </w:pPr>
            <w:r w:rsidRPr="00FD6811">
              <w:rPr>
                <w:rFonts w:cs="Arial"/>
                <w:sz w:val="20"/>
                <w:szCs w:val="20"/>
              </w:rPr>
              <w:t>IITR844</w:t>
            </w:r>
          </w:p>
        </w:tc>
        <w:tc>
          <w:tcPr>
            <w:tcW w:w="5386" w:type="dxa"/>
            <w:shd w:val="clear" w:color="000000" w:fill="FFFFFF"/>
          </w:tcPr>
          <w:p w14:paraId="26693D66" w14:textId="77777777" w:rsidR="00971CE8" w:rsidRPr="00FD6811" w:rsidRDefault="00971CE8" w:rsidP="00BE4D28">
            <w:pPr>
              <w:rPr>
                <w:rFonts w:cs="Arial"/>
                <w:sz w:val="20"/>
                <w:szCs w:val="20"/>
              </w:rPr>
            </w:pPr>
            <w:proofErr w:type="spellStart"/>
            <w:r w:rsidRPr="00FD6811">
              <w:rPr>
                <w:rFonts w:cs="Arial"/>
                <w:sz w:val="20"/>
                <w:szCs w:val="20"/>
              </w:rPr>
              <w:t>Govt</w:t>
            </w:r>
            <w:proofErr w:type="spellEnd"/>
            <w:r w:rsidRPr="00FD6811">
              <w:rPr>
                <w:rFonts w:cs="Arial"/>
                <w:sz w:val="20"/>
                <w:szCs w:val="20"/>
              </w:rPr>
              <w:t xml:space="preserve"> - Period To</w:t>
            </w:r>
          </w:p>
        </w:tc>
      </w:tr>
      <w:tr w:rsidR="00971CE8" w:rsidRPr="007704B6" w14:paraId="26693D6B" w14:textId="77777777" w:rsidTr="00971CE8">
        <w:trPr>
          <w:trHeight w:val="407"/>
        </w:trPr>
        <w:tc>
          <w:tcPr>
            <w:tcW w:w="1858" w:type="dxa"/>
            <w:shd w:val="clear" w:color="000000" w:fill="FFFFFF"/>
          </w:tcPr>
          <w:p w14:paraId="26693D68" w14:textId="77777777" w:rsidR="00971CE8" w:rsidRDefault="00971CE8" w:rsidP="00502F1A">
            <w:pPr>
              <w:rPr>
                <w:rFonts w:cs="Arial"/>
                <w:sz w:val="20"/>
                <w:szCs w:val="20"/>
              </w:rPr>
            </w:pPr>
          </w:p>
        </w:tc>
        <w:tc>
          <w:tcPr>
            <w:tcW w:w="1843" w:type="dxa"/>
            <w:shd w:val="clear" w:color="000000" w:fill="FFFFFF"/>
            <w:noWrap/>
          </w:tcPr>
          <w:p w14:paraId="26693D69" w14:textId="77777777" w:rsidR="00971CE8" w:rsidRDefault="00971CE8" w:rsidP="00502F1A">
            <w:pPr>
              <w:rPr>
                <w:rFonts w:cs="Arial"/>
                <w:sz w:val="20"/>
                <w:szCs w:val="20"/>
              </w:rPr>
            </w:pPr>
            <w:r>
              <w:rPr>
                <w:rFonts w:cs="Arial"/>
                <w:sz w:val="20"/>
                <w:szCs w:val="20"/>
              </w:rPr>
              <w:t>IITR846</w:t>
            </w:r>
          </w:p>
        </w:tc>
        <w:tc>
          <w:tcPr>
            <w:tcW w:w="5386" w:type="dxa"/>
            <w:shd w:val="clear" w:color="000000" w:fill="FFFFFF"/>
          </w:tcPr>
          <w:p w14:paraId="26693D6A" w14:textId="77777777" w:rsidR="00971CE8" w:rsidRPr="00FD6811" w:rsidRDefault="00971CE8" w:rsidP="00BE4D28">
            <w:pPr>
              <w:rPr>
                <w:rFonts w:cs="Arial"/>
                <w:sz w:val="20"/>
                <w:szCs w:val="20"/>
              </w:rPr>
            </w:pPr>
            <w:proofErr w:type="spellStart"/>
            <w:r w:rsidRPr="00FD6811">
              <w:rPr>
                <w:rFonts w:cs="Arial"/>
                <w:sz w:val="20"/>
                <w:szCs w:val="20"/>
              </w:rPr>
              <w:t>Govt</w:t>
            </w:r>
            <w:proofErr w:type="spellEnd"/>
            <w:r w:rsidRPr="00FD6811">
              <w:rPr>
                <w:rFonts w:cs="Arial"/>
                <w:sz w:val="20"/>
                <w:szCs w:val="20"/>
              </w:rPr>
              <w:t xml:space="preserve"> - Date available for pre-filling</w:t>
            </w:r>
          </w:p>
        </w:tc>
      </w:tr>
      <w:tr w:rsidR="00971CE8" w:rsidRPr="007704B6" w14:paraId="26693D6F" w14:textId="77777777" w:rsidTr="00971CE8">
        <w:trPr>
          <w:trHeight w:val="407"/>
        </w:trPr>
        <w:tc>
          <w:tcPr>
            <w:tcW w:w="1858" w:type="dxa"/>
            <w:shd w:val="clear" w:color="000000" w:fill="FFFFFF"/>
          </w:tcPr>
          <w:p w14:paraId="26693D6C" w14:textId="77777777" w:rsidR="00971CE8" w:rsidRDefault="00971CE8" w:rsidP="00502F1A">
            <w:pPr>
              <w:rPr>
                <w:rFonts w:cs="Arial"/>
                <w:sz w:val="20"/>
                <w:szCs w:val="20"/>
              </w:rPr>
            </w:pPr>
          </w:p>
        </w:tc>
        <w:tc>
          <w:tcPr>
            <w:tcW w:w="1843" w:type="dxa"/>
            <w:shd w:val="clear" w:color="000000" w:fill="FFFFFF"/>
            <w:noWrap/>
            <w:hideMark/>
          </w:tcPr>
          <w:p w14:paraId="26693D6D" w14:textId="77777777" w:rsidR="00971CE8" w:rsidRPr="007704B6" w:rsidRDefault="00971CE8" w:rsidP="00502F1A">
            <w:pPr>
              <w:rPr>
                <w:rFonts w:cs="Arial"/>
                <w:sz w:val="20"/>
                <w:szCs w:val="20"/>
              </w:rPr>
            </w:pPr>
            <w:r>
              <w:rPr>
                <w:rFonts w:cs="Arial"/>
                <w:sz w:val="20"/>
                <w:szCs w:val="20"/>
              </w:rPr>
              <w:t>IITR</w:t>
            </w:r>
            <w:r w:rsidRPr="007704B6">
              <w:rPr>
                <w:rFonts w:cs="Arial"/>
                <w:sz w:val="20"/>
                <w:szCs w:val="20"/>
              </w:rPr>
              <w:t>848</w:t>
            </w:r>
          </w:p>
        </w:tc>
        <w:tc>
          <w:tcPr>
            <w:tcW w:w="5386" w:type="dxa"/>
            <w:shd w:val="clear" w:color="000000" w:fill="FFFFFF"/>
            <w:hideMark/>
          </w:tcPr>
          <w:p w14:paraId="26693D6E" w14:textId="77777777" w:rsidR="00971CE8" w:rsidRPr="00FD6811" w:rsidRDefault="00971CE8" w:rsidP="00502F1A">
            <w:pPr>
              <w:rPr>
                <w:rFonts w:cs="Arial"/>
                <w:sz w:val="20"/>
                <w:szCs w:val="20"/>
              </w:rPr>
            </w:pPr>
            <w:proofErr w:type="spellStart"/>
            <w:r w:rsidRPr="00FD6811">
              <w:rPr>
                <w:rFonts w:cs="Arial"/>
                <w:sz w:val="20"/>
                <w:szCs w:val="20"/>
              </w:rPr>
              <w:t>Govt</w:t>
            </w:r>
            <w:proofErr w:type="spellEnd"/>
            <w:r w:rsidRPr="00FD6811">
              <w:rPr>
                <w:rFonts w:cs="Arial"/>
                <w:sz w:val="20"/>
                <w:szCs w:val="20"/>
              </w:rPr>
              <w:t xml:space="preserve"> - Benefit Type Description</w:t>
            </w:r>
          </w:p>
        </w:tc>
      </w:tr>
      <w:tr w:rsidR="00971CE8" w:rsidRPr="007704B6" w14:paraId="26693D73" w14:textId="77777777" w:rsidTr="00971CE8">
        <w:trPr>
          <w:trHeight w:val="407"/>
        </w:trPr>
        <w:tc>
          <w:tcPr>
            <w:tcW w:w="1858" w:type="dxa"/>
            <w:shd w:val="clear" w:color="000000" w:fill="FFFFFF"/>
          </w:tcPr>
          <w:p w14:paraId="26693D70" w14:textId="77777777" w:rsidR="00971CE8" w:rsidRDefault="00971CE8" w:rsidP="00502F1A">
            <w:pPr>
              <w:rPr>
                <w:rFonts w:cs="Arial"/>
                <w:sz w:val="20"/>
                <w:szCs w:val="20"/>
              </w:rPr>
            </w:pPr>
          </w:p>
        </w:tc>
        <w:tc>
          <w:tcPr>
            <w:tcW w:w="1843" w:type="dxa"/>
            <w:shd w:val="clear" w:color="000000" w:fill="FFFFFF"/>
            <w:noWrap/>
            <w:hideMark/>
          </w:tcPr>
          <w:p w14:paraId="26693D71" w14:textId="77777777" w:rsidR="00971CE8" w:rsidRPr="007704B6" w:rsidRDefault="00971CE8" w:rsidP="00502F1A">
            <w:pPr>
              <w:rPr>
                <w:rFonts w:cs="Arial"/>
                <w:sz w:val="20"/>
                <w:szCs w:val="20"/>
              </w:rPr>
            </w:pPr>
            <w:r>
              <w:rPr>
                <w:rFonts w:cs="Arial"/>
                <w:sz w:val="20"/>
                <w:szCs w:val="20"/>
              </w:rPr>
              <w:t>IITR</w:t>
            </w:r>
            <w:r w:rsidRPr="007704B6">
              <w:rPr>
                <w:rFonts w:cs="Arial"/>
                <w:sz w:val="20"/>
                <w:szCs w:val="20"/>
              </w:rPr>
              <w:t>849</w:t>
            </w:r>
          </w:p>
        </w:tc>
        <w:tc>
          <w:tcPr>
            <w:tcW w:w="5386" w:type="dxa"/>
            <w:shd w:val="clear" w:color="000000" w:fill="FFFFFF"/>
            <w:hideMark/>
          </w:tcPr>
          <w:p w14:paraId="26693D72" w14:textId="77777777" w:rsidR="00971CE8" w:rsidRPr="00FD6811" w:rsidRDefault="00971CE8" w:rsidP="00502F1A">
            <w:pPr>
              <w:rPr>
                <w:rFonts w:cs="Arial"/>
                <w:sz w:val="20"/>
                <w:szCs w:val="20"/>
              </w:rPr>
            </w:pPr>
            <w:proofErr w:type="spellStart"/>
            <w:r w:rsidRPr="00FD6811">
              <w:rPr>
                <w:rFonts w:cs="Arial"/>
                <w:sz w:val="20"/>
                <w:szCs w:val="20"/>
              </w:rPr>
              <w:t>Govt</w:t>
            </w:r>
            <w:proofErr w:type="spellEnd"/>
            <w:r w:rsidRPr="00FD6811">
              <w:rPr>
                <w:rFonts w:cs="Arial"/>
                <w:sz w:val="20"/>
                <w:szCs w:val="20"/>
              </w:rPr>
              <w:t xml:space="preserve"> - Taxable Income Amount</w:t>
            </w:r>
          </w:p>
        </w:tc>
      </w:tr>
      <w:tr w:rsidR="00971CE8" w:rsidRPr="007704B6" w14:paraId="26693D77" w14:textId="77777777" w:rsidTr="00971CE8">
        <w:trPr>
          <w:trHeight w:val="407"/>
        </w:trPr>
        <w:tc>
          <w:tcPr>
            <w:tcW w:w="1858" w:type="dxa"/>
            <w:shd w:val="clear" w:color="000000" w:fill="FFFFFF"/>
          </w:tcPr>
          <w:p w14:paraId="26693D74" w14:textId="77777777" w:rsidR="00971CE8" w:rsidRDefault="00971CE8" w:rsidP="00502F1A">
            <w:pPr>
              <w:rPr>
                <w:rFonts w:cs="Arial"/>
                <w:sz w:val="20"/>
                <w:szCs w:val="20"/>
              </w:rPr>
            </w:pPr>
          </w:p>
        </w:tc>
        <w:tc>
          <w:tcPr>
            <w:tcW w:w="1843" w:type="dxa"/>
            <w:shd w:val="clear" w:color="000000" w:fill="FFFFFF"/>
            <w:noWrap/>
            <w:hideMark/>
          </w:tcPr>
          <w:p w14:paraId="26693D75" w14:textId="77777777" w:rsidR="00971CE8" w:rsidRPr="007704B6" w:rsidRDefault="00971CE8" w:rsidP="00502F1A">
            <w:pPr>
              <w:rPr>
                <w:rFonts w:cs="Arial"/>
                <w:sz w:val="20"/>
                <w:szCs w:val="20"/>
              </w:rPr>
            </w:pPr>
            <w:r>
              <w:rPr>
                <w:rFonts w:cs="Arial"/>
                <w:sz w:val="20"/>
                <w:szCs w:val="20"/>
              </w:rPr>
              <w:t>IITR</w:t>
            </w:r>
            <w:r w:rsidRPr="007704B6">
              <w:rPr>
                <w:rFonts w:cs="Arial"/>
                <w:sz w:val="20"/>
                <w:szCs w:val="20"/>
              </w:rPr>
              <w:t>850</w:t>
            </w:r>
          </w:p>
        </w:tc>
        <w:tc>
          <w:tcPr>
            <w:tcW w:w="5386" w:type="dxa"/>
            <w:shd w:val="clear" w:color="000000" w:fill="FFFFFF"/>
            <w:hideMark/>
          </w:tcPr>
          <w:p w14:paraId="26693D76" w14:textId="77777777" w:rsidR="00971CE8" w:rsidRPr="00FD6811" w:rsidRDefault="00971CE8" w:rsidP="00502F1A">
            <w:pPr>
              <w:rPr>
                <w:rFonts w:cs="Arial"/>
                <w:sz w:val="20"/>
                <w:szCs w:val="20"/>
              </w:rPr>
            </w:pPr>
            <w:proofErr w:type="spellStart"/>
            <w:r w:rsidRPr="00FD6811">
              <w:rPr>
                <w:rFonts w:cs="Arial"/>
                <w:sz w:val="20"/>
                <w:szCs w:val="20"/>
              </w:rPr>
              <w:t>Govt</w:t>
            </w:r>
            <w:proofErr w:type="spellEnd"/>
            <w:r w:rsidRPr="00FD6811">
              <w:rPr>
                <w:rFonts w:cs="Arial"/>
                <w:sz w:val="20"/>
                <w:szCs w:val="20"/>
              </w:rPr>
              <w:t xml:space="preserve"> - Tax Withheld Amount</w:t>
            </w:r>
          </w:p>
        </w:tc>
      </w:tr>
      <w:tr w:rsidR="00971CE8" w:rsidRPr="007704B6" w14:paraId="26693D7B" w14:textId="77777777" w:rsidTr="00971CE8">
        <w:trPr>
          <w:trHeight w:val="407"/>
        </w:trPr>
        <w:tc>
          <w:tcPr>
            <w:tcW w:w="1858" w:type="dxa"/>
            <w:shd w:val="clear" w:color="000000" w:fill="FFFFFF"/>
          </w:tcPr>
          <w:p w14:paraId="26693D78" w14:textId="77777777" w:rsidR="00971CE8" w:rsidRDefault="00971CE8" w:rsidP="00502F1A">
            <w:pPr>
              <w:rPr>
                <w:rFonts w:cs="Arial"/>
                <w:sz w:val="20"/>
                <w:szCs w:val="20"/>
              </w:rPr>
            </w:pPr>
          </w:p>
        </w:tc>
        <w:tc>
          <w:tcPr>
            <w:tcW w:w="1843" w:type="dxa"/>
            <w:shd w:val="clear" w:color="000000" w:fill="FFFFFF"/>
            <w:noWrap/>
            <w:hideMark/>
          </w:tcPr>
          <w:p w14:paraId="26693D79" w14:textId="77777777" w:rsidR="00971CE8" w:rsidRPr="007704B6" w:rsidRDefault="00971CE8" w:rsidP="00502F1A">
            <w:pPr>
              <w:rPr>
                <w:rFonts w:cs="Arial"/>
                <w:sz w:val="20"/>
                <w:szCs w:val="20"/>
              </w:rPr>
            </w:pPr>
            <w:r>
              <w:rPr>
                <w:rFonts w:cs="Arial"/>
                <w:sz w:val="20"/>
                <w:szCs w:val="20"/>
              </w:rPr>
              <w:t>IITR</w:t>
            </w:r>
            <w:r w:rsidRPr="007704B6">
              <w:rPr>
                <w:rFonts w:cs="Arial"/>
                <w:sz w:val="20"/>
                <w:szCs w:val="20"/>
              </w:rPr>
              <w:t>851</w:t>
            </w:r>
          </w:p>
        </w:tc>
        <w:tc>
          <w:tcPr>
            <w:tcW w:w="5386" w:type="dxa"/>
            <w:shd w:val="clear" w:color="000000" w:fill="FFFFFF"/>
            <w:hideMark/>
          </w:tcPr>
          <w:p w14:paraId="26693D7A" w14:textId="77777777" w:rsidR="00971CE8" w:rsidRPr="00FD6811" w:rsidRDefault="00971CE8" w:rsidP="00502F1A">
            <w:pPr>
              <w:rPr>
                <w:rFonts w:cs="Arial"/>
                <w:sz w:val="20"/>
                <w:szCs w:val="20"/>
              </w:rPr>
            </w:pPr>
            <w:proofErr w:type="spellStart"/>
            <w:r w:rsidRPr="00FD6811">
              <w:rPr>
                <w:rFonts w:cs="Arial"/>
                <w:sz w:val="20"/>
                <w:szCs w:val="20"/>
              </w:rPr>
              <w:t>Govt</w:t>
            </w:r>
            <w:proofErr w:type="spellEnd"/>
            <w:r w:rsidRPr="00FD6811">
              <w:rPr>
                <w:rFonts w:cs="Arial"/>
                <w:sz w:val="20"/>
                <w:szCs w:val="20"/>
              </w:rPr>
              <w:t xml:space="preserve"> - Allowance Amount </w:t>
            </w:r>
          </w:p>
        </w:tc>
      </w:tr>
      <w:tr w:rsidR="00971CE8" w:rsidRPr="007704B6" w14:paraId="26693D7F" w14:textId="77777777" w:rsidTr="00971CE8">
        <w:trPr>
          <w:trHeight w:val="407"/>
        </w:trPr>
        <w:tc>
          <w:tcPr>
            <w:tcW w:w="1858" w:type="dxa"/>
            <w:shd w:val="clear" w:color="000000" w:fill="FFFFFF"/>
          </w:tcPr>
          <w:p w14:paraId="26693D7C" w14:textId="77777777" w:rsidR="00971CE8" w:rsidRDefault="00971CE8" w:rsidP="00502F1A">
            <w:pPr>
              <w:rPr>
                <w:rFonts w:cs="Arial"/>
                <w:sz w:val="20"/>
                <w:szCs w:val="20"/>
              </w:rPr>
            </w:pPr>
          </w:p>
        </w:tc>
        <w:tc>
          <w:tcPr>
            <w:tcW w:w="1843" w:type="dxa"/>
            <w:shd w:val="clear" w:color="000000" w:fill="FFFFFF"/>
            <w:noWrap/>
          </w:tcPr>
          <w:p w14:paraId="26693D7D" w14:textId="77777777" w:rsidR="00971CE8" w:rsidRDefault="00971CE8" w:rsidP="00502F1A">
            <w:pPr>
              <w:rPr>
                <w:rFonts w:cs="Arial"/>
                <w:sz w:val="20"/>
                <w:szCs w:val="20"/>
              </w:rPr>
            </w:pPr>
            <w:r>
              <w:rPr>
                <w:rFonts w:cs="Arial"/>
                <w:sz w:val="20"/>
                <w:szCs w:val="20"/>
              </w:rPr>
              <w:t>IITR852</w:t>
            </w:r>
          </w:p>
        </w:tc>
        <w:tc>
          <w:tcPr>
            <w:tcW w:w="5386" w:type="dxa"/>
            <w:shd w:val="clear" w:color="000000" w:fill="FFFFFF"/>
          </w:tcPr>
          <w:p w14:paraId="26693D7E" w14:textId="77777777" w:rsidR="00971CE8" w:rsidRPr="00FD6811" w:rsidRDefault="00971CE8" w:rsidP="00EB7ED3">
            <w:pPr>
              <w:rPr>
                <w:rFonts w:cs="Arial"/>
                <w:sz w:val="20"/>
                <w:szCs w:val="20"/>
              </w:rPr>
            </w:pPr>
            <w:proofErr w:type="spellStart"/>
            <w:r w:rsidRPr="00FD6811">
              <w:rPr>
                <w:rFonts w:cs="Arial"/>
                <w:sz w:val="20"/>
                <w:szCs w:val="20"/>
              </w:rPr>
              <w:t>Govt</w:t>
            </w:r>
            <w:proofErr w:type="spellEnd"/>
            <w:r w:rsidRPr="00FD6811">
              <w:rPr>
                <w:rFonts w:cs="Arial"/>
                <w:sz w:val="20"/>
                <w:szCs w:val="20"/>
              </w:rPr>
              <w:t xml:space="preserve"> - Tax Exempt Amount</w:t>
            </w:r>
          </w:p>
        </w:tc>
      </w:tr>
    </w:tbl>
    <w:p w14:paraId="26693D80" w14:textId="77777777" w:rsidR="00DF7920" w:rsidRDefault="00DF7920" w:rsidP="00DF7920">
      <w:pPr>
        <w:pStyle w:val="Caption"/>
        <w:jc w:val="center"/>
      </w:pPr>
      <w:bookmarkStart w:id="734" w:name="_Toc448384136"/>
      <w:r>
        <w:t xml:space="preserve">Table </w:t>
      </w:r>
      <w:r w:rsidR="00A96A98">
        <w:t>11</w:t>
      </w:r>
      <w:r>
        <w:t>:</w:t>
      </w:r>
      <w:r w:rsidR="005877E5">
        <w:t xml:space="preserve"> SBR PIITR elements</w:t>
      </w:r>
      <w:r w:rsidR="004A5E3C">
        <w:t xml:space="preserve"> populated</w:t>
      </w:r>
      <w:r w:rsidR="005877E5">
        <w:t xml:space="preserve"> for GOVT payments in </w:t>
      </w:r>
      <w:r w:rsidR="00732BE0">
        <w:t>2019</w:t>
      </w:r>
      <w:r w:rsidR="000461C9">
        <w:t xml:space="preserve"> </w:t>
      </w:r>
      <w:r w:rsidR="005877E5">
        <w:t>response</w:t>
      </w:r>
      <w:bookmarkEnd w:id="734"/>
    </w:p>
    <w:p w14:paraId="26693D81" w14:textId="77777777" w:rsidR="003C5DF6" w:rsidRPr="00633618" w:rsidRDefault="003C5DF6" w:rsidP="003C5DF6">
      <w:pPr>
        <w:rPr>
          <w:sz w:val="16"/>
          <w:szCs w:val="16"/>
        </w:rPr>
      </w:pPr>
    </w:p>
    <w:p w14:paraId="26693D82" w14:textId="77777777" w:rsidR="00C35353" w:rsidRDefault="003C5DF6" w:rsidP="00536593">
      <w:pPr>
        <w:pStyle w:val="Bullet2"/>
        <w:numPr>
          <w:ilvl w:val="0"/>
          <w:numId w:val="0"/>
        </w:numPr>
        <w:spacing w:before="0" w:after="0"/>
        <w:rPr>
          <w:rStyle w:val="BodyTextChar1"/>
          <w:sz w:val="20"/>
          <w:szCs w:val="20"/>
        </w:rPr>
      </w:pPr>
      <w:r w:rsidRPr="00C5357D">
        <w:rPr>
          <w:rStyle w:val="BodyTextChar1"/>
          <w:sz w:val="20"/>
          <w:szCs w:val="20"/>
        </w:rPr>
        <w:lastRenderedPageBreak/>
        <w:t>All benefits returned in the Government payments section (context instance: RP</w:t>
      </w:r>
      <w:r w:rsidR="00FF57BD" w:rsidRPr="00C5357D">
        <w:rPr>
          <w:rStyle w:val="BodyTextChar1"/>
          <w:sz w:val="20"/>
          <w:szCs w:val="20"/>
        </w:rPr>
        <w:t>. {</w:t>
      </w:r>
      <w:proofErr w:type="spellStart"/>
      <w:r w:rsidRPr="00C5357D">
        <w:rPr>
          <w:rStyle w:val="BodyTextChar1"/>
          <w:sz w:val="20"/>
          <w:szCs w:val="20"/>
        </w:rPr>
        <w:t>GovSeqNum</w:t>
      </w:r>
      <w:proofErr w:type="spellEnd"/>
      <w:r w:rsidRPr="00C5357D">
        <w:rPr>
          <w:rStyle w:val="BodyTextChar1"/>
          <w:sz w:val="20"/>
          <w:szCs w:val="20"/>
        </w:rPr>
        <w:t xml:space="preserve">}) </w:t>
      </w:r>
      <w:proofErr w:type="gramStart"/>
      <w:r w:rsidRPr="00C5357D">
        <w:rPr>
          <w:rStyle w:val="BodyTextChar1"/>
          <w:sz w:val="20"/>
          <w:szCs w:val="20"/>
        </w:rPr>
        <w:t>of</w:t>
      </w:r>
      <w:proofErr w:type="gramEnd"/>
      <w:r w:rsidRPr="00C5357D">
        <w:rPr>
          <w:rStyle w:val="BodyTextChar1"/>
          <w:sz w:val="20"/>
          <w:szCs w:val="20"/>
        </w:rPr>
        <w:t xml:space="preserve"> the Pre-fill response message will map to labels </w:t>
      </w:r>
      <w:r w:rsidR="0061206F">
        <w:rPr>
          <w:rStyle w:val="BodyTextChar1"/>
          <w:sz w:val="20"/>
          <w:szCs w:val="20"/>
        </w:rPr>
        <w:t xml:space="preserve">1, </w:t>
      </w:r>
      <w:r w:rsidRPr="00C5357D">
        <w:rPr>
          <w:rStyle w:val="BodyTextChar1"/>
          <w:sz w:val="20"/>
          <w:szCs w:val="20"/>
        </w:rPr>
        <w:t>5</w:t>
      </w:r>
      <w:r w:rsidR="00B10C1F">
        <w:rPr>
          <w:rStyle w:val="BodyTextChar1"/>
          <w:sz w:val="20"/>
          <w:szCs w:val="20"/>
        </w:rPr>
        <w:t xml:space="preserve">, </w:t>
      </w:r>
      <w:r w:rsidRPr="00C415FF">
        <w:rPr>
          <w:rStyle w:val="BodyTextChar1"/>
          <w:sz w:val="20"/>
          <w:szCs w:val="20"/>
        </w:rPr>
        <w:t>6</w:t>
      </w:r>
      <w:r w:rsidR="00C415FF" w:rsidRPr="00C415FF">
        <w:rPr>
          <w:rStyle w:val="BodyTextChar1"/>
          <w:sz w:val="20"/>
          <w:szCs w:val="20"/>
        </w:rPr>
        <w:t>, 24V, 24Y</w:t>
      </w:r>
      <w:r w:rsidR="003D703D">
        <w:rPr>
          <w:rStyle w:val="BodyTextChar1"/>
          <w:sz w:val="20"/>
          <w:szCs w:val="20"/>
        </w:rPr>
        <w:t xml:space="preserve"> </w:t>
      </w:r>
      <w:r w:rsidR="001A1D67">
        <w:rPr>
          <w:rStyle w:val="BodyTextChar1"/>
          <w:sz w:val="20"/>
          <w:szCs w:val="20"/>
        </w:rPr>
        <w:t>and</w:t>
      </w:r>
      <w:r w:rsidR="00615092">
        <w:rPr>
          <w:rStyle w:val="BodyTextChar1"/>
          <w:sz w:val="20"/>
          <w:szCs w:val="20"/>
        </w:rPr>
        <w:t xml:space="preserve"> </w:t>
      </w:r>
      <w:r w:rsidR="003D703D">
        <w:rPr>
          <w:rStyle w:val="BodyTextChar1"/>
          <w:sz w:val="20"/>
          <w:szCs w:val="20"/>
        </w:rPr>
        <w:t>IT3</w:t>
      </w:r>
      <w:r w:rsidR="001A1D67">
        <w:rPr>
          <w:rStyle w:val="BodyTextChar1"/>
          <w:sz w:val="20"/>
          <w:szCs w:val="20"/>
        </w:rPr>
        <w:t xml:space="preserve"> </w:t>
      </w:r>
      <w:r w:rsidR="007974B3" w:rsidRPr="00C5357D">
        <w:rPr>
          <w:rStyle w:val="BodyTextChar1"/>
          <w:sz w:val="20"/>
          <w:szCs w:val="20"/>
        </w:rPr>
        <w:t>of the IITR</w:t>
      </w:r>
      <w:r w:rsidR="00B10C1F">
        <w:rPr>
          <w:rStyle w:val="BodyTextChar1"/>
          <w:sz w:val="20"/>
          <w:szCs w:val="20"/>
        </w:rPr>
        <w:t xml:space="preserve"> in </w:t>
      </w:r>
      <w:r w:rsidR="000334DA">
        <w:rPr>
          <w:rStyle w:val="BodyTextChar1"/>
          <w:sz w:val="20"/>
          <w:szCs w:val="20"/>
        </w:rPr>
        <w:t>2019</w:t>
      </w:r>
      <w:r w:rsidR="007974B3" w:rsidRPr="00C5357D">
        <w:rPr>
          <w:rStyle w:val="BodyTextChar1"/>
          <w:sz w:val="20"/>
          <w:szCs w:val="20"/>
        </w:rPr>
        <w:t xml:space="preserve">.  </w:t>
      </w:r>
    </w:p>
    <w:p w14:paraId="26693D83" w14:textId="77777777" w:rsidR="00536593" w:rsidRDefault="00536593" w:rsidP="00536593">
      <w:pPr>
        <w:pStyle w:val="Bullet2"/>
        <w:numPr>
          <w:ilvl w:val="0"/>
          <w:numId w:val="0"/>
        </w:numPr>
        <w:spacing w:before="0" w:after="0"/>
        <w:rPr>
          <w:rStyle w:val="BodyTextChar1"/>
          <w:sz w:val="20"/>
          <w:szCs w:val="20"/>
        </w:rPr>
      </w:pPr>
    </w:p>
    <w:p w14:paraId="26693D84" w14:textId="77777777" w:rsidR="00C35353" w:rsidRDefault="007974B3" w:rsidP="00536593">
      <w:pPr>
        <w:pStyle w:val="Bullet2"/>
        <w:numPr>
          <w:ilvl w:val="0"/>
          <w:numId w:val="0"/>
        </w:numPr>
        <w:spacing w:before="0" w:after="0"/>
        <w:rPr>
          <w:rStyle w:val="BodyTextChar1"/>
          <w:sz w:val="20"/>
          <w:szCs w:val="20"/>
        </w:rPr>
      </w:pPr>
      <w:r w:rsidRPr="00C5357D">
        <w:rPr>
          <w:rStyle w:val="BodyTextChar1"/>
          <w:sz w:val="20"/>
          <w:szCs w:val="20"/>
        </w:rPr>
        <w:t xml:space="preserve">See </w:t>
      </w:r>
      <w:hyperlink w:anchor="AppC" w:history="1">
        <w:r w:rsidR="00086646">
          <w:rPr>
            <w:rStyle w:val="Hyperlink"/>
            <w:noProof w:val="0"/>
            <w:sz w:val="20"/>
            <w:szCs w:val="20"/>
            <w:lang w:val="en-US" w:eastAsia="en-US"/>
          </w:rPr>
          <w:t>Appendix A</w:t>
        </w:r>
      </w:hyperlink>
      <w:r w:rsidR="00086646" w:rsidRPr="00C5357D">
        <w:rPr>
          <w:rStyle w:val="BodyTextChar1"/>
          <w:sz w:val="20"/>
          <w:szCs w:val="20"/>
        </w:rPr>
        <w:t xml:space="preserve"> </w:t>
      </w:r>
      <w:r w:rsidR="003C5DF6" w:rsidRPr="00C5357D">
        <w:rPr>
          <w:rStyle w:val="BodyTextChar1"/>
          <w:sz w:val="20"/>
          <w:szCs w:val="20"/>
        </w:rPr>
        <w:t xml:space="preserve">for the complete list of </w:t>
      </w:r>
      <w:proofErr w:type="spellStart"/>
      <w:r w:rsidR="003C5DF6" w:rsidRPr="00C5357D">
        <w:rPr>
          <w:rStyle w:val="BodyTextChar1"/>
          <w:sz w:val="20"/>
          <w:szCs w:val="20"/>
        </w:rPr>
        <w:t>Centrelink</w:t>
      </w:r>
      <w:proofErr w:type="spellEnd"/>
      <w:r w:rsidR="003C5DF6" w:rsidRPr="00C5357D">
        <w:rPr>
          <w:rStyle w:val="BodyTextChar1"/>
          <w:sz w:val="20"/>
          <w:szCs w:val="20"/>
        </w:rPr>
        <w:t>, DVA and Department of Employment pensions, payments and allowances returned by SBR and their appropriat</w:t>
      </w:r>
      <w:r w:rsidR="00C5357D">
        <w:rPr>
          <w:rStyle w:val="BodyTextChar1"/>
          <w:sz w:val="20"/>
          <w:szCs w:val="20"/>
        </w:rPr>
        <w:t>e label assignment on the IITR.</w:t>
      </w:r>
      <w:r w:rsidR="00327FF1">
        <w:rPr>
          <w:rStyle w:val="BodyTextChar1"/>
          <w:sz w:val="20"/>
          <w:szCs w:val="20"/>
        </w:rPr>
        <w:t xml:space="preserve">   </w:t>
      </w:r>
    </w:p>
    <w:p w14:paraId="26693D85" w14:textId="77777777" w:rsidR="003F6BD4" w:rsidRDefault="003F6BD4" w:rsidP="00A160F8">
      <w:pPr>
        <w:pStyle w:val="Head2"/>
      </w:pPr>
      <w:bookmarkStart w:id="735" w:name="_Toc16771196"/>
      <w:r>
        <w:t>Remote Area Allowance and Zone and Overseas forces tax offset</w:t>
      </w:r>
      <w:bookmarkEnd w:id="735"/>
    </w:p>
    <w:p w14:paraId="26693D86" w14:textId="77777777" w:rsidR="003C5DF6" w:rsidRPr="00633618" w:rsidRDefault="00327FF1" w:rsidP="00C5357D">
      <w:pPr>
        <w:pStyle w:val="Bullet2"/>
        <w:numPr>
          <w:ilvl w:val="0"/>
          <w:numId w:val="0"/>
        </w:numPr>
        <w:rPr>
          <w:rFonts w:cs="Arial"/>
          <w:sz w:val="16"/>
          <w:szCs w:val="16"/>
        </w:rPr>
      </w:pPr>
      <w:r>
        <w:rPr>
          <w:rStyle w:val="BodyTextChar1"/>
          <w:sz w:val="20"/>
          <w:szCs w:val="20"/>
        </w:rPr>
        <w:t xml:space="preserve">Where a government benefit contains a </w:t>
      </w:r>
      <w:r w:rsidRPr="00327FF1">
        <w:rPr>
          <w:rFonts w:cs="Arial"/>
          <w:sz w:val="20"/>
        </w:rPr>
        <w:t>Remote Area Allowance</w:t>
      </w:r>
      <w:r w:rsidR="00D778C2">
        <w:rPr>
          <w:rFonts w:cs="Arial"/>
          <w:sz w:val="20"/>
        </w:rPr>
        <w:t xml:space="preserve"> (IITR851)</w:t>
      </w:r>
      <w:r>
        <w:rPr>
          <w:rFonts w:cs="Arial"/>
          <w:sz w:val="20"/>
        </w:rPr>
        <w:t xml:space="preserve">, this </w:t>
      </w:r>
      <w:r w:rsidR="00096ABD">
        <w:rPr>
          <w:rFonts w:cs="Arial"/>
          <w:sz w:val="20"/>
        </w:rPr>
        <w:t xml:space="preserve">can be </w:t>
      </w:r>
      <w:r w:rsidR="00347023">
        <w:rPr>
          <w:rFonts w:cs="Arial"/>
          <w:sz w:val="20"/>
        </w:rPr>
        <w:t>used to</w:t>
      </w:r>
      <w:r>
        <w:rPr>
          <w:rFonts w:cs="Arial"/>
          <w:sz w:val="20"/>
        </w:rPr>
        <w:t xml:space="preserve"> </w:t>
      </w:r>
      <w:r w:rsidR="00096ABD">
        <w:rPr>
          <w:rFonts w:cs="Arial"/>
          <w:sz w:val="20"/>
        </w:rPr>
        <w:t xml:space="preserve">calculate the </w:t>
      </w:r>
      <w:r w:rsidRPr="0058374D">
        <w:rPr>
          <w:rFonts w:cs="Arial"/>
          <w:sz w:val="20"/>
        </w:rPr>
        <w:t>Zone and overseas forces</w:t>
      </w:r>
      <w:r>
        <w:rPr>
          <w:rFonts w:cs="Arial"/>
          <w:sz w:val="20"/>
        </w:rPr>
        <w:t xml:space="preserve"> </w:t>
      </w:r>
      <w:r w:rsidR="00096ABD">
        <w:rPr>
          <w:rFonts w:cs="Arial"/>
          <w:sz w:val="20"/>
        </w:rPr>
        <w:t xml:space="preserve">tax offset, but </w:t>
      </w:r>
      <w:r w:rsidR="006651F9">
        <w:rPr>
          <w:rFonts w:cs="Arial"/>
          <w:sz w:val="20"/>
        </w:rPr>
        <w:t>the allowance amount</w:t>
      </w:r>
      <w:r w:rsidR="00476B71">
        <w:rPr>
          <w:rFonts w:cs="Arial"/>
          <w:sz w:val="20"/>
        </w:rPr>
        <w:t xml:space="preserve"> itself</w:t>
      </w:r>
      <w:r w:rsidR="006651F9">
        <w:rPr>
          <w:rFonts w:cs="Arial"/>
          <w:sz w:val="20"/>
        </w:rPr>
        <w:t xml:space="preserve"> is </w:t>
      </w:r>
      <w:r w:rsidR="00096ABD">
        <w:rPr>
          <w:rFonts w:cs="Arial"/>
          <w:sz w:val="20"/>
        </w:rPr>
        <w:t xml:space="preserve">not mapped to any </w:t>
      </w:r>
      <w:r w:rsidR="0058374D">
        <w:rPr>
          <w:rFonts w:cs="Arial"/>
          <w:sz w:val="20"/>
        </w:rPr>
        <w:t xml:space="preserve">specific </w:t>
      </w:r>
      <w:r w:rsidR="00096ABD">
        <w:rPr>
          <w:rFonts w:cs="Arial"/>
          <w:sz w:val="20"/>
        </w:rPr>
        <w:t>label</w:t>
      </w:r>
      <w:r w:rsidR="009611A8">
        <w:rPr>
          <w:rFonts w:cs="Arial"/>
          <w:sz w:val="20"/>
        </w:rPr>
        <w:t>.</w:t>
      </w:r>
    </w:p>
    <w:p w14:paraId="26693D87" w14:textId="77777777" w:rsidR="003F6BD4" w:rsidRDefault="003F6BD4" w:rsidP="00A160F8">
      <w:pPr>
        <w:pStyle w:val="Head2"/>
      </w:pPr>
      <w:bookmarkStart w:id="736" w:name="_Toc16771197"/>
      <w:r>
        <w:t>IdentIfying the Benefit Payments Label Mapping on IITR</w:t>
      </w:r>
      <w:bookmarkEnd w:id="736"/>
      <w:r>
        <w:t xml:space="preserve"> </w:t>
      </w:r>
    </w:p>
    <w:p w14:paraId="26693D88" w14:textId="77777777" w:rsidR="00127780" w:rsidRDefault="00C77520" w:rsidP="00C5357D">
      <w:pPr>
        <w:pStyle w:val="Bullet2"/>
        <w:numPr>
          <w:ilvl w:val="0"/>
          <w:numId w:val="0"/>
        </w:numPr>
        <w:rPr>
          <w:rStyle w:val="BodyTextChar1"/>
          <w:sz w:val="20"/>
          <w:szCs w:val="20"/>
        </w:rPr>
      </w:pPr>
      <w:r w:rsidRPr="00C5357D">
        <w:rPr>
          <w:rStyle w:val="BodyTextChar1"/>
          <w:sz w:val="20"/>
          <w:szCs w:val="20"/>
        </w:rPr>
        <w:t>I</w:t>
      </w:r>
      <w:r w:rsidR="003C5DF6" w:rsidRPr="00C5357D">
        <w:rPr>
          <w:rStyle w:val="BodyTextChar1"/>
          <w:sz w:val="20"/>
          <w:szCs w:val="20"/>
        </w:rPr>
        <w:t xml:space="preserve">n the </w:t>
      </w:r>
      <w:r w:rsidR="00390FCF">
        <w:rPr>
          <w:rStyle w:val="BodyTextChar1"/>
          <w:sz w:val="20"/>
          <w:szCs w:val="20"/>
        </w:rPr>
        <w:t>2019</w:t>
      </w:r>
      <w:r w:rsidR="00390FCF" w:rsidRPr="00C5357D">
        <w:rPr>
          <w:rStyle w:val="BodyTextChar1"/>
          <w:sz w:val="20"/>
          <w:szCs w:val="20"/>
        </w:rPr>
        <w:t xml:space="preserve"> </w:t>
      </w:r>
      <w:r w:rsidR="003C5DF6" w:rsidRPr="00C5357D">
        <w:rPr>
          <w:rStyle w:val="BodyTextChar1"/>
          <w:sz w:val="20"/>
          <w:szCs w:val="20"/>
        </w:rPr>
        <w:t xml:space="preserve">pre-fill response message, the benefit type code is not returned by ATO systems for easy identification; however the value returned in the </w:t>
      </w:r>
      <w:proofErr w:type="spellStart"/>
      <w:r w:rsidR="003C5DF6" w:rsidRPr="00B10C1F">
        <w:rPr>
          <w:rStyle w:val="BodyTextChar1"/>
          <w:i/>
          <w:sz w:val="20"/>
          <w:szCs w:val="20"/>
        </w:rPr>
        <w:t>Govt</w:t>
      </w:r>
      <w:proofErr w:type="spellEnd"/>
      <w:r w:rsidR="003C5DF6" w:rsidRPr="00B10C1F">
        <w:rPr>
          <w:rStyle w:val="BodyTextChar1"/>
          <w:i/>
          <w:sz w:val="20"/>
          <w:szCs w:val="20"/>
        </w:rPr>
        <w:t xml:space="preserve"> – Benefit Type Description</w:t>
      </w:r>
      <w:r w:rsidR="003C5DF6" w:rsidRPr="00C5357D">
        <w:rPr>
          <w:rStyle w:val="BodyTextChar1"/>
          <w:sz w:val="20"/>
          <w:szCs w:val="20"/>
        </w:rPr>
        <w:t xml:space="preserve"> </w:t>
      </w:r>
      <w:r w:rsidR="00B10C1F">
        <w:rPr>
          <w:rStyle w:val="BodyTextChar1"/>
          <w:sz w:val="20"/>
          <w:szCs w:val="20"/>
        </w:rPr>
        <w:t>(</w:t>
      </w:r>
      <w:r w:rsidR="00643E2A">
        <w:rPr>
          <w:rFonts w:cs="Arial"/>
          <w:sz w:val="20"/>
          <w:szCs w:val="20"/>
        </w:rPr>
        <w:t>IITR</w:t>
      </w:r>
      <w:r w:rsidR="00B10C1F" w:rsidRPr="007704B6">
        <w:rPr>
          <w:rFonts w:cs="Arial"/>
          <w:sz w:val="20"/>
          <w:szCs w:val="20"/>
        </w:rPr>
        <w:t>848</w:t>
      </w:r>
      <w:r w:rsidR="00B10C1F">
        <w:rPr>
          <w:rFonts w:cs="Arial"/>
          <w:sz w:val="20"/>
          <w:szCs w:val="20"/>
        </w:rPr>
        <w:t xml:space="preserve">) </w:t>
      </w:r>
      <w:r w:rsidR="003C5DF6" w:rsidRPr="00C5357D">
        <w:rPr>
          <w:rStyle w:val="BodyTextChar1"/>
          <w:sz w:val="20"/>
          <w:szCs w:val="20"/>
        </w:rPr>
        <w:t>element can be used to map the benefit to the a</w:t>
      </w:r>
      <w:r w:rsidR="00633618">
        <w:rPr>
          <w:rStyle w:val="BodyTextChar1"/>
          <w:sz w:val="20"/>
          <w:szCs w:val="20"/>
        </w:rPr>
        <w:t>ppropriate section of the form.</w:t>
      </w:r>
    </w:p>
    <w:p w14:paraId="26693D89" w14:textId="77777777" w:rsidR="00127780" w:rsidRDefault="00127780" w:rsidP="00C5357D">
      <w:pPr>
        <w:pStyle w:val="Bullet2"/>
        <w:numPr>
          <w:ilvl w:val="0"/>
          <w:numId w:val="0"/>
        </w:numPr>
        <w:rPr>
          <w:rStyle w:val="BodyTextChar1"/>
          <w:sz w:val="20"/>
          <w:szCs w:val="20"/>
        </w:rPr>
      </w:pPr>
      <w:r>
        <w:rPr>
          <w:rStyle w:val="BodyTextChar1"/>
          <w:sz w:val="20"/>
          <w:szCs w:val="20"/>
        </w:rPr>
        <w:t>Certain payments</w:t>
      </w:r>
      <w:r w:rsidR="00102EEA">
        <w:rPr>
          <w:rStyle w:val="BodyTextChar1"/>
          <w:sz w:val="20"/>
          <w:szCs w:val="20"/>
        </w:rPr>
        <w:t xml:space="preserve">, </w:t>
      </w:r>
      <w:r w:rsidR="00462AC5">
        <w:rPr>
          <w:rStyle w:val="BodyTextChar1"/>
          <w:sz w:val="20"/>
          <w:szCs w:val="20"/>
        </w:rPr>
        <w:t xml:space="preserve">for example, </w:t>
      </w:r>
      <w:r w:rsidR="00102EEA">
        <w:rPr>
          <w:rStyle w:val="BodyTextChar1"/>
          <w:sz w:val="20"/>
          <w:szCs w:val="20"/>
        </w:rPr>
        <w:t>‘</w:t>
      </w:r>
      <w:proofErr w:type="spellStart"/>
      <w:r w:rsidR="00D7435A">
        <w:rPr>
          <w:rStyle w:val="BodyTextChar1"/>
          <w:sz w:val="20"/>
          <w:szCs w:val="20"/>
        </w:rPr>
        <w:t>Carer</w:t>
      </w:r>
      <w:proofErr w:type="spellEnd"/>
      <w:r w:rsidR="00D7435A">
        <w:rPr>
          <w:rStyle w:val="BodyTextChar1"/>
          <w:sz w:val="20"/>
          <w:szCs w:val="20"/>
        </w:rPr>
        <w:t xml:space="preserve"> payment</w:t>
      </w:r>
      <w:r w:rsidR="00102EEA">
        <w:rPr>
          <w:rStyle w:val="BodyTextChar1"/>
          <w:sz w:val="20"/>
          <w:szCs w:val="20"/>
        </w:rPr>
        <w:t>’</w:t>
      </w:r>
      <w:r w:rsidR="00D7435A">
        <w:rPr>
          <w:rStyle w:val="BodyTextChar1"/>
          <w:sz w:val="20"/>
          <w:szCs w:val="20"/>
        </w:rPr>
        <w:t>,</w:t>
      </w:r>
      <w:r>
        <w:rPr>
          <w:rStyle w:val="BodyTextChar1"/>
          <w:sz w:val="20"/>
          <w:szCs w:val="20"/>
        </w:rPr>
        <w:t xml:space="preserve"> can </w:t>
      </w:r>
      <w:r w:rsidR="00546E34">
        <w:rPr>
          <w:rStyle w:val="BodyTextChar1"/>
          <w:sz w:val="20"/>
          <w:szCs w:val="20"/>
        </w:rPr>
        <w:t>have a</w:t>
      </w:r>
      <w:r w:rsidR="00102EEA">
        <w:rPr>
          <w:rStyle w:val="BodyTextChar1"/>
          <w:sz w:val="20"/>
          <w:szCs w:val="20"/>
        </w:rPr>
        <w:t xml:space="preserve"> taxable</w:t>
      </w:r>
      <w:r w:rsidR="00546E34">
        <w:rPr>
          <w:rStyle w:val="BodyTextChar1"/>
          <w:sz w:val="20"/>
          <w:szCs w:val="20"/>
        </w:rPr>
        <w:t xml:space="preserve"> income amount</w:t>
      </w:r>
      <w:r>
        <w:rPr>
          <w:rStyle w:val="BodyTextChar1"/>
          <w:sz w:val="20"/>
          <w:szCs w:val="20"/>
        </w:rPr>
        <w:t xml:space="preserve"> or </w:t>
      </w:r>
      <w:r w:rsidR="00546E34">
        <w:rPr>
          <w:rStyle w:val="BodyTextChar1"/>
          <w:sz w:val="20"/>
          <w:szCs w:val="20"/>
        </w:rPr>
        <w:t xml:space="preserve">a </w:t>
      </w:r>
      <w:r w:rsidR="00102EEA">
        <w:rPr>
          <w:rStyle w:val="BodyTextChar1"/>
          <w:sz w:val="20"/>
          <w:szCs w:val="20"/>
        </w:rPr>
        <w:t>tax-exempt</w:t>
      </w:r>
      <w:r w:rsidR="00546E34">
        <w:rPr>
          <w:rStyle w:val="BodyTextChar1"/>
          <w:sz w:val="20"/>
          <w:szCs w:val="20"/>
        </w:rPr>
        <w:t xml:space="preserve"> amount</w:t>
      </w:r>
      <w:r>
        <w:rPr>
          <w:rStyle w:val="BodyTextChar1"/>
          <w:sz w:val="20"/>
          <w:szCs w:val="20"/>
        </w:rPr>
        <w:t>.  Their taxable status determines if th</w:t>
      </w:r>
      <w:r w:rsidR="00351978">
        <w:rPr>
          <w:rStyle w:val="BodyTextChar1"/>
          <w:sz w:val="20"/>
          <w:szCs w:val="20"/>
        </w:rPr>
        <w:t>ey are mapped to label 6</w:t>
      </w:r>
      <w:r>
        <w:rPr>
          <w:rStyle w:val="BodyTextChar1"/>
          <w:sz w:val="20"/>
          <w:szCs w:val="20"/>
        </w:rPr>
        <w:t xml:space="preserve"> or </w:t>
      </w:r>
      <w:r w:rsidR="00351978">
        <w:rPr>
          <w:rStyle w:val="BodyTextChar1"/>
          <w:sz w:val="20"/>
          <w:szCs w:val="20"/>
        </w:rPr>
        <w:t>IT3</w:t>
      </w:r>
      <w:r>
        <w:rPr>
          <w:rStyle w:val="BodyTextChar1"/>
          <w:sz w:val="20"/>
          <w:szCs w:val="20"/>
        </w:rPr>
        <w:t xml:space="preserve"> on the IITR.</w:t>
      </w:r>
    </w:p>
    <w:p w14:paraId="26693D8A" w14:textId="77777777" w:rsidR="003C5DF6" w:rsidRDefault="006630E8" w:rsidP="00C5357D">
      <w:pPr>
        <w:pStyle w:val="Bullet2"/>
        <w:numPr>
          <w:ilvl w:val="0"/>
          <w:numId w:val="0"/>
        </w:numPr>
        <w:rPr>
          <w:rStyle w:val="BodyTextChar1"/>
          <w:sz w:val="20"/>
          <w:szCs w:val="20"/>
        </w:rPr>
      </w:pPr>
      <w:r>
        <w:rPr>
          <w:rStyle w:val="BodyTextChar1"/>
          <w:sz w:val="20"/>
          <w:szCs w:val="20"/>
        </w:rPr>
        <w:t xml:space="preserve">The </w:t>
      </w:r>
      <w:r w:rsidR="003C5DF6" w:rsidRPr="00C5357D">
        <w:rPr>
          <w:rStyle w:val="BodyTextChar1"/>
          <w:sz w:val="20"/>
          <w:szCs w:val="20"/>
        </w:rPr>
        <w:t>rule</w:t>
      </w:r>
      <w:r w:rsidR="00802861">
        <w:rPr>
          <w:rStyle w:val="BodyTextChar1"/>
          <w:sz w:val="20"/>
          <w:szCs w:val="20"/>
        </w:rPr>
        <w:t xml:space="preserve"> below</w:t>
      </w:r>
      <w:r w:rsidR="003C5DF6" w:rsidRPr="00C5357D">
        <w:rPr>
          <w:rStyle w:val="BodyTextChar1"/>
          <w:sz w:val="20"/>
          <w:szCs w:val="20"/>
        </w:rPr>
        <w:t xml:space="preserve"> could be used to determine the correct assignment of government benefits</w:t>
      </w:r>
      <w:r w:rsidR="00327FF1">
        <w:rPr>
          <w:rStyle w:val="BodyTextChar1"/>
          <w:sz w:val="20"/>
          <w:szCs w:val="20"/>
        </w:rPr>
        <w:t>.</w:t>
      </w:r>
    </w:p>
    <w:p w14:paraId="26693D8B" w14:textId="77777777" w:rsidR="00633618" w:rsidRPr="00633618" w:rsidRDefault="00633618" w:rsidP="00C5357D">
      <w:pPr>
        <w:pStyle w:val="Bullet2"/>
        <w:numPr>
          <w:ilvl w:val="0"/>
          <w:numId w:val="0"/>
        </w:numPr>
        <w:rPr>
          <w:rStyle w:val="BodyTextChar1"/>
          <w:sz w:val="12"/>
          <w:szCs w:val="12"/>
        </w:rPr>
      </w:pPr>
    </w:p>
    <w:tbl>
      <w:tblPr>
        <w:tblStyle w:val="TableGrid"/>
        <w:tblW w:w="0" w:type="auto"/>
        <w:tblInd w:w="108" w:type="dxa"/>
        <w:tblLook w:val="04A0" w:firstRow="1" w:lastRow="0" w:firstColumn="1" w:lastColumn="0" w:noHBand="0" w:noVBand="1"/>
      </w:tblPr>
      <w:tblGrid>
        <w:gridCol w:w="707"/>
        <w:gridCol w:w="8477"/>
      </w:tblGrid>
      <w:tr w:rsidR="00041AA3" w14:paraId="26693D8E" w14:textId="77777777" w:rsidTr="00041AA3">
        <w:trPr>
          <w:tblHeader/>
        </w:trPr>
        <w:tc>
          <w:tcPr>
            <w:tcW w:w="707" w:type="dxa"/>
            <w:shd w:val="clear" w:color="auto" w:fill="B8CCE4" w:themeFill="accent1" w:themeFillTint="66"/>
          </w:tcPr>
          <w:p w14:paraId="26693D8C" w14:textId="77777777" w:rsidR="00041AA3" w:rsidRPr="000C0930" w:rsidRDefault="00041AA3" w:rsidP="00502F1A">
            <w:pPr>
              <w:pStyle w:val="BodyText3"/>
              <w:spacing w:after="120"/>
              <w:rPr>
                <w:b/>
              </w:rPr>
            </w:pPr>
            <w:r w:rsidRPr="000C0930">
              <w:rPr>
                <w:b/>
              </w:rPr>
              <w:t>Rule</w:t>
            </w:r>
          </w:p>
        </w:tc>
        <w:tc>
          <w:tcPr>
            <w:tcW w:w="8477" w:type="dxa"/>
            <w:shd w:val="clear" w:color="auto" w:fill="B8CCE4" w:themeFill="accent1" w:themeFillTint="66"/>
          </w:tcPr>
          <w:p w14:paraId="26693D8D" w14:textId="77777777" w:rsidR="00041AA3" w:rsidRPr="000C0930" w:rsidRDefault="00041AA3" w:rsidP="00502F1A">
            <w:pPr>
              <w:pStyle w:val="BodyText3"/>
              <w:spacing w:after="120"/>
              <w:rPr>
                <w:b/>
              </w:rPr>
            </w:pPr>
            <w:r w:rsidRPr="000C0930">
              <w:rPr>
                <w:b/>
              </w:rPr>
              <w:t>Condition</w:t>
            </w:r>
          </w:p>
        </w:tc>
      </w:tr>
      <w:tr w:rsidR="00041AA3" w14:paraId="26693DAE" w14:textId="77777777" w:rsidTr="00041AA3">
        <w:trPr>
          <w:trHeight w:val="979"/>
        </w:trPr>
        <w:tc>
          <w:tcPr>
            <w:tcW w:w="707" w:type="dxa"/>
            <w:vAlign w:val="center"/>
          </w:tcPr>
          <w:p w14:paraId="26693D8F" w14:textId="77777777" w:rsidR="00041AA3" w:rsidRDefault="00041AA3" w:rsidP="00C77520">
            <w:pPr>
              <w:pStyle w:val="BodyText3"/>
              <w:spacing w:after="120"/>
              <w:jc w:val="left"/>
            </w:pPr>
            <w:r>
              <w:t>1.</w:t>
            </w:r>
          </w:p>
        </w:tc>
        <w:tc>
          <w:tcPr>
            <w:tcW w:w="8477" w:type="dxa"/>
            <w:vAlign w:val="center"/>
          </w:tcPr>
          <w:p w14:paraId="26693D90" w14:textId="77777777" w:rsidR="00DA6A10" w:rsidRDefault="00041AA3" w:rsidP="008C7666">
            <w:pPr>
              <w:pStyle w:val="BodyText3"/>
              <w:spacing w:after="120"/>
              <w:jc w:val="left"/>
              <w:rPr>
                <w:i/>
              </w:rPr>
            </w:pPr>
            <w:r w:rsidRPr="00733818">
              <w:rPr>
                <w:i/>
              </w:rPr>
              <w:t>The GOVT payment summary data returned in pre-fill will belong to either IITR label 1, 5, 6, I</w:t>
            </w:r>
            <w:r>
              <w:rPr>
                <w:i/>
              </w:rPr>
              <w:t xml:space="preserve">T3, 24V or </w:t>
            </w:r>
            <w:r w:rsidRPr="00733818">
              <w:rPr>
                <w:i/>
              </w:rPr>
              <w:t xml:space="preserve">24Y.  Each benefit for label 1, 5 or 6 will have a </w:t>
            </w:r>
            <w:proofErr w:type="spellStart"/>
            <w:r w:rsidRPr="00733818">
              <w:rPr>
                <w:i/>
              </w:rPr>
              <w:t>Govt</w:t>
            </w:r>
            <w:proofErr w:type="spellEnd"/>
            <w:r w:rsidRPr="00733818">
              <w:rPr>
                <w:i/>
              </w:rPr>
              <w:t xml:space="preserve"> – Taxable Income Amount and may have a </w:t>
            </w:r>
            <w:proofErr w:type="spellStart"/>
            <w:r w:rsidRPr="00733818">
              <w:rPr>
                <w:i/>
              </w:rPr>
              <w:t>Govt</w:t>
            </w:r>
            <w:proofErr w:type="spellEnd"/>
            <w:r w:rsidRPr="00733818">
              <w:rPr>
                <w:i/>
              </w:rPr>
              <w:t xml:space="preserve"> – Tax Withheld amount for either label. Taxable government benefits can also contain a </w:t>
            </w:r>
            <w:proofErr w:type="spellStart"/>
            <w:r w:rsidRPr="00733818">
              <w:rPr>
                <w:i/>
              </w:rPr>
              <w:t>Govt</w:t>
            </w:r>
            <w:proofErr w:type="spellEnd"/>
            <w:r w:rsidRPr="00733818">
              <w:rPr>
                <w:i/>
              </w:rPr>
              <w:t xml:space="preserve"> - Allowance Amount for the Centrelink Remote Area Allowance. Labels that belong to IT3 have a tax exempt amount only. The below rule has been provided to assist in the correct mapping of payments.</w:t>
            </w:r>
            <w:r w:rsidRPr="00733818" w:rsidDel="00733818">
              <w:rPr>
                <w:i/>
              </w:rPr>
              <w:t xml:space="preserve"> </w:t>
            </w:r>
          </w:p>
          <w:p w14:paraId="26693D91" w14:textId="77777777" w:rsidR="00041AA3" w:rsidRDefault="00041AA3" w:rsidP="008C7666">
            <w:pPr>
              <w:pStyle w:val="BodyText3"/>
              <w:spacing w:after="120"/>
              <w:jc w:val="left"/>
            </w:pPr>
            <w:r>
              <w:rPr>
                <w:b/>
              </w:rPr>
              <w:t xml:space="preserve">IF </w:t>
            </w:r>
            <w:r w:rsidRPr="00F42B66">
              <w:t>the</w:t>
            </w:r>
            <w:r>
              <w:rPr>
                <w:b/>
              </w:rPr>
              <w:t xml:space="preserve"> </w:t>
            </w:r>
            <w:r>
              <w:t xml:space="preserve">PIITR </w:t>
            </w:r>
            <w:proofErr w:type="spellStart"/>
            <w:r w:rsidRPr="00E5746A">
              <w:rPr>
                <w:rFonts w:cs="Arial"/>
                <w:i/>
              </w:rPr>
              <w:t>Govt</w:t>
            </w:r>
            <w:proofErr w:type="spellEnd"/>
            <w:r w:rsidRPr="00E5746A">
              <w:rPr>
                <w:rFonts w:cs="Arial"/>
                <w:i/>
              </w:rPr>
              <w:t xml:space="preserve"> - Benefit Type Description</w:t>
            </w:r>
            <w:r>
              <w:rPr>
                <w:rFonts w:cs="Arial"/>
              </w:rPr>
              <w:t xml:space="preserve"> belongs to label 1 of the IITR </w:t>
            </w:r>
            <w:r>
              <w:t xml:space="preserve">(as shown in </w:t>
            </w:r>
            <w:hyperlink w:anchor="AppC" w:history="1">
              <w:r>
                <w:rPr>
                  <w:rStyle w:val="Hyperlink"/>
                </w:rPr>
                <w:t>Appendix A</w:t>
              </w:r>
            </w:hyperlink>
            <w:r>
              <w:t>)</w:t>
            </w:r>
          </w:p>
          <w:p w14:paraId="26693D92" w14:textId="77777777" w:rsidR="00041AA3" w:rsidRPr="006213A5" w:rsidRDefault="00041AA3" w:rsidP="008C7666">
            <w:pPr>
              <w:pStyle w:val="BodyText3"/>
              <w:spacing w:after="120"/>
              <w:jc w:val="left"/>
              <w:rPr>
                <w:b/>
              </w:rPr>
            </w:pPr>
            <w:r w:rsidRPr="006213A5">
              <w:rPr>
                <w:b/>
              </w:rPr>
              <w:t>AND</w:t>
            </w:r>
          </w:p>
          <w:p w14:paraId="26693D93" w14:textId="77777777" w:rsidR="00041AA3" w:rsidRDefault="00041AA3" w:rsidP="008C7666">
            <w:pPr>
              <w:pStyle w:val="BodyText3"/>
              <w:spacing w:after="120"/>
              <w:jc w:val="left"/>
            </w:pPr>
            <w:r>
              <w:t xml:space="preserve">The PIITR </w:t>
            </w:r>
            <w:proofErr w:type="spellStart"/>
            <w:r w:rsidRPr="006630E8">
              <w:rPr>
                <w:i/>
              </w:rPr>
              <w:t>Govt</w:t>
            </w:r>
            <w:proofErr w:type="spellEnd"/>
            <w:r w:rsidRPr="006630E8">
              <w:rPr>
                <w:i/>
              </w:rPr>
              <w:t xml:space="preserve"> – Taxable Income Amount</w:t>
            </w:r>
            <w:r>
              <w:t xml:space="preserve"> (IITR849) is greater than zero;</w:t>
            </w:r>
          </w:p>
          <w:p w14:paraId="26693D94" w14:textId="77777777" w:rsidR="00041AA3" w:rsidRPr="00D76BC9" w:rsidRDefault="00041AA3" w:rsidP="00F323D9">
            <w:pPr>
              <w:ind w:left="720"/>
              <w:rPr>
                <w:rFonts w:cs="Arial"/>
                <w:sz w:val="20"/>
                <w:szCs w:val="20"/>
              </w:rPr>
            </w:pPr>
            <w:r w:rsidRPr="00D76BC9">
              <w:rPr>
                <w:rFonts w:cs="Arial"/>
                <w:b/>
                <w:sz w:val="20"/>
                <w:szCs w:val="20"/>
              </w:rPr>
              <w:t xml:space="preserve">THEN </w:t>
            </w:r>
            <w:r w:rsidRPr="00D76BC9">
              <w:rPr>
                <w:rFonts w:cs="Arial"/>
                <w:sz w:val="20"/>
                <w:szCs w:val="20"/>
              </w:rPr>
              <w:t xml:space="preserve">assign the value in the PIITR </w:t>
            </w:r>
            <w:proofErr w:type="spellStart"/>
            <w:r w:rsidRPr="00D76BC9">
              <w:rPr>
                <w:rFonts w:cs="Arial"/>
                <w:i/>
                <w:sz w:val="20"/>
                <w:szCs w:val="20"/>
              </w:rPr>
              <w:t>Govt</w:t>
            </w:r>
            <w:proofErr w:type="spellEnd"/>
            <w:r w:rsidRPr="00D76BC9">
              <w:rPr>
                <w:rFonts w:cs="Arial"/>
                <w:i/>
                <w:sz w:val="20"/>
                <w:szCs w:val="20"/>
              </w:rPr>
              <w:t xml:space="preserve"> – Taxable Income Amount</w:t>
            </w:r>
            <w:r w:rsidRPr="00D76BC9">
              <w:rPr>
                <w:rFonts w:cs="Arial"/>
                <w:sz w:val="20"/>
                <w:szCs w:val="20"/>
              </w:rPr>
              <w:t xml:space="preserve"> element to the IITR </w:t>
            </w:r>
            <w:r w:rsidRPr="00D76BC9">
              <w:rPr>
                <w:rFonts w:cs="Arial"/>
                <w:i/>
                <w:sz w:val="20"/>
                <w:szCs w:val="20"/>
              </w:rPr>
              <w:t xml:space="preserve">Gross income </w:t>
            </w:r>
            <w:r w:rsidRPr="00F4349B">
              <w:rPr>
                <w:sz w:val="20"/>
                <w:szCs w:val="20"/>
              </w:rPr>
              <w:t>element (SBR alias: IITR62)</w:t>
            </w:r>
            <w:r>
              <w:rPr>
                <w:rFonts w:cs="Arial"/>
                <w:sz w:val="20"/>
                <w:szCs w:val="20"/>
              </w:rPr>
              <w:t xml:space="preserve"> </w:t>
            </w:r>
          </w:p>
          <w:p w14:paraId="26693D95" w14:textId="77777777" w:rsidR="00041AA3" w:rsidRPr="00F42B66" w:rsidRDefault="00041AA3" w:rsidP="00F323D9">
            <w:pPr>
              <w:pStyle w:val="BodyText3"/>
              <w:spacing w:after="120"/>
              <w:ind w:left="720"/>
              <w:jc w:val="left"/>
              <w:rPr>
                <w:b/>
              </w:rPr>
            </w:pPr>
            <w:r>
              <w:rPr>
                <w:b/>
              </w:rPr>
              <w:t>AND</w:t>
            </w:r>
          </w:p>
          <w:p w14:paraId="26693D96" w14:textId="77777777" w:rsidR="00041AA3" w:rsidRDefault="00041AA3" w:rsidP="00F323D9">
            <w:pPr>
              <w:ind w:left="720"/>
              <w:rPr>
                <w:rFonts w:cs="Arial"/>
                <w:sz w:val="20"/>
                <w:szCs w:val="20"/>
              </w:rPr>
            </w:pPr>
            <w:r>
              <w:rPr>
                <w:rFonts w:cs="Arial"/>
                <w:sz w:val="20"/>
                <w:szCs w:val="20"/>
              </w:rPr>
              <w:t xml:space="preserve">Assign PIITR </w:t>
            </w:r>
            <w:r w:rsidRPr="004953A6">
              <w:rPr>
                <w:rFonts w:cs="Arial"/>
                <w:i/>
                <w:sz w:val="20"/>
                <w:szCs w:val="20"/>
              </w:rPr>
              <w:t>PAYGW – tax withheld</w:t>
            </w:r>
            <w:r>
              <w:rPr>
                <w:rFonts w:cs="Arial"/>
                <w:sz w:val="20"/>
                <w:szCs w:val="20"/>
              </w:rPr>
              <w:t xml:space="preserve"> (IITR</w:t>
            </w:r>
            <w:r w:rsidRPr="004953A6">
              <w:rPr>
                <w:rFonts w:cs="Arial"/>
                <w:sz w:val="20"/>
                <w:szCs w:val="20"/>
              </w:rPr>
              <w:t>61</w:t>
            </w:r>
            <w:r>
              <w:rPr>
                <w:rFonts w:cs="Arial"/>
                <w:sz w:val="20"/>
                <w:szCs w:val="20"/>
              </w:rPr>
              <w:t>) element amount to IITR Salary or wages tax withheld label (SBR alias IITR</w:t>
            </w:r>
            <w:r w:rsidRPr="00B94EE1">
              <w:rPr>
                <w:rFonts w:cs="Arial"/>
                <w:sz w:val="20"/>
                <w:szCs w:val="20"/>
              </w:rPr>
              <w:t>61</w:t>
            </w:r>
            <w:r>
              <w:rPr>
                <w:rFonts w:cs="Arial"/>
                <w:sz w:val="20"/>
                <w:szCs w:val="20"/>
              </w:rPr>
              <w:t>)</w:t>
            </w:r>
          </w:p>
          <w:p w14:paraId="26693D97" w14:textId="77777777" w:rsidR="00041AA3" w:rsidRDefault="00041AA3" w:rsidP="008C7666">
            <w:pPr>
              <w:pStyle w:val="BodyText3"/>
              <w:spacing w:after="120"/>
              <w:jc w:val="left"/>
              <w:rPr>
                <w:b/>
              </w:rPr>
            </w:pPr>
          </w:p>
          <w:p w14:paraId="26693D98" w14:textId="77777777" w:rsidR="00041AA3" w:rsidRDefault="00041AA3" w:rsidP="00D76BC9">
            <w:pPr>
              <w:pStyle w:val="BodyText3"/>
              <w:spacing w:after="120"/>
              <w:ind w:left="720"/>
              <w:jc w:val="left"/>
            </w:pPr>
            <w:r>
              <w:rPr>
                <w:b/>
              </w:rPr>
              <w:t xml:space="preserve">ELSE </w:t>
            </w:r>
            <w:r w:rsidRPr="00C77520">
              <w:rPr>
                <w:b/>
              </w:rPr>
              <w:t>IF</w:t>
            </w:r>
            <w:r>
              <w:t xml:space="preserve"> the PIITR </w:t>
            </w:r>
            <w:proofErr w:type="spellStart"/>
            <w:r w:rsidRPr="00E5746A">
              <w:rPr>
                <w:rFonts w:cs="Arial"/>
                <w:i/>
              </w:rPr>
              <w:t>Govt</w:t>
            </w:r>
            <w:proofErr w:type="spellEnd"/>
            <w:r w:rsidRPr="00E5746A">
              <w:rPr>
                <w:rFonts w:cs="Arial"/>
                <w:i/>
              </w:rPr>
              <w:t xml:space="preserve"> - Benefit Type Description</w:t>
            </w:r>
            <w:r>
              <w:t xml:space="preserve"> belongs to label 5 of the IITR (as shown in </w:t>
            </w:r>
            <w:hyperlink w:anchor="AppC" w:history="1">
              <w:r>
                <w:rPr>
                  <w:rStyle w:val="Hyperlink"/>
                </w:rPr>
                <w:t>Appendix A</w:t>
              </w:r>
            </w:hyperlink>
            <w:r>
              <w:t>)</w:t>
            </w:r>
          </w:p>
          <w:p w14:paraId="26693D99" w14:textId="77777777" w:rsidR="00041AA3" w:rsidRPr="00633618" w:rsidRDefault="00041AA3" w:rsidP="00F4349B">
            <w:pPr>
              <w:pStyle w:val="BodyText3"/>
              <w:spacing w:after="120"/>
              <w:ind w:left="720"/>
              <w:jc w:val="left"/>
              <w:rPr>
                <w:sz w:val="12"/>
                <w:szCs w:val="12"/>
              </w:rPr>
            </w:pPr>
            <w:r>
              <w:rPr>
                <w:b/>
              </w:rPr>
              <w:t>AND</w:t>
            </w:r>
            <w:r>
              <w:t xml:space="preserve"> The PIITR </w:t>
            </w:r>
            <w:proofErr w:type="spellStart"/>
            <w:r w:rsidRPr="006630E8">
              <w:rPr>
                <w:i/>
              </w:rPr>
              <w:t>Govt</w:t>
            </w:r>
            <w:proofErr w:type="spellEnd"/>
            <w:r w:rsidRPr="006630E8">
              <w:rPr>
                <w:i/>
              </w:rPr>
              <w:t xml:space="preserve"> – Taxable Income Amount</w:t>
            </w:r>
            <w:r>
              <w:t xml:space="preserve"> (IITR849) is greater than zero;</w:t>
            </w:r>
          </w:p>
          <w:p w14:paraId="26693D9A" w14:textId="77777777" w:rsidR="00041AA3" w:rsidRDefault="00041AA3" w:rsidP="00F323D9">
            <w:pPr>
              <w:pStyle w:val="BodyText3"/>
              <w:spacing w:after="120"/>
              <w:ind w:left="1440"/>
              <w:jc w:val="left"/>
            </w:pPr>
            <w:r w:rsidRPr="00C77520">
              <w:rPr>
                <w:b/>
              </w:rPr>
              <w:t>THEN</w:t>
            </w:r>
            <w:r>
              <w:t xml:space="preserve"> assign the value in the PIITR </w:t>
            </w:r>
            <w:proofErr w:type="spellStart"/>
            <w:r w:rsidRPr="00E5746A">
              <w:rPr>
                <w:i/>
              </w:rPr>
              <w:t>Govt</w:t>
            </w:r>
            <w:proofErr w:type="spellEnd"/>
            <w:r w:rsidRPr="00E5746A">
              <w:rPr>
                <w:i/>
              </w:rPr>
              <w:t xml:space="preserve"> – Taxable</w:t>
            </w:r>
            <w:r>
              <w:rPr>
                <w:i/>
              </w:rPr>
              <w:t xml:space="preserve"> I</w:t>
            </w:r>
            <w:r w:rsidRPr="00E5746A">
              <w:rPr>
                <w:i/>
              </w:rPr>
              <w:t>ncome Amount</w:t>
            </w:r>
            <w:r>
              <w:t xml:space="preserve"> element to the IITR </w:t>
            </w:r>
            <w:r w:rsidRPr="00E5746A">
              <w:rPr>
                <w:i/>
              </w:rPr>
              <w:t xml:space="preserve">Australian Government allowances and payments like </w:t>
            </w:r>
            <w:proofErr w:type="spellStart"/>
            <w:r>
              <w:rPr>
                <w:i/>
              </w:rPr>
              <w:t>Newstart</w:t>
            </w:r>
            <w:proofErr w:type="spellEnd"/>
            <w:r w:rsidRPr="00E5746A">
              <w:rPr>
                <w:i/>
              </w:rPr>
              <w:t xml:space="preserve">, </w:t>
            </w:r>
            <w:r>
              <w:rPr>
                <w:i/>
              </w:rPr>
              <w:t>Youth Allowance</w:t>
            </w:r>
            <w:r w:rsidRPr="00E5746A">
              <w:rPr>
                <w:i/>
              </w:rPr>
              <w:t xml:space="preserve"> and </w:t>
            </w:r>
            <w:proofErr w:type="spellStart"/>
            <w:r>
              <w:rPr>
                <w:i/>
              </w:rPr>
              <w:t>Austudy</w:t>
            </w:r>
            <w:proofErr w:type="spellEnd"/>
            <w:r w:rsidRPr="00E5746A">
              <w:rPr>
                <w:i/>
              </w:rPr>
              <w:t xml:space="preserve"> payment income </w:t>
            </w:r>
            <w:r>
              <w:rPr>
                <w:i/>
              </w:rPr>
              <w:t xml:space="preserve">payment </w:t>
            </w:r>
            <w:r>
              <w:t>field (SBR Alias: IITR86)</w:t>
            </w:r>
          </w:p>
          <w:p w14:paraId="26693D9B" w14:textId="77777777" w:rsidR="00041AA3" w:rsidRPr="00C77520" w:rsidRDefault="00041AA3" w:rsidP="00F323D9">
            <w:pPr>
              <w:pStyle w:val="BodyText3"/>
              <w:spacing w:after="120"/>
              <w:ind w:left="1440"/>
              <w:jc w:val="left"/>
              <w:rPr>
                <w:b/>
              </w:rPr>
            </w:pPr>
            <w:r>
              <w:rPr>
                <w:b/>
              </w:rPr>
              <w:t>AND</w:t>
            </w:r>
          </w:p>
          <w:p w14:paraId="26693D9C" w14:textId="77777777" w:rsidR="00041AA3" w:rsidRDefault="00041AA3" w:rsidP="00F323D9">
            <w:pPr>
              <w:pStyle w:val="BodyText3"/>
              <w:spacing w:after="120"/>
              <w:ind w:left="1440"/>
              <w:jc w:val="left"/>
            </w:pPr>
            <w:r>
              <w:t xml:space="preserve">Assign the PIITR </w:t>
            </w:r>
            <w:proofErr w:type="spellStart"/>
            <w:r w:rsidRPr="00E5746A">
              <w:rPr>
                <w:i/>
              </w:rPr>
              <w:t>Govt</w:t>
            </w:r>
            <w:proofErr w:type="spellEnd"/>
            <w:r w:rsidRPr="00E5746A">
              <w:rPr>
                <w:i/>
              </w:rPr>
              <w:t xml:space="preserve"> – Tax Withheld Amount</w:t>
            </w:r>
            <w:r>
              <w:rPr>
                <w:i/>
              </w:rPr>
              <w:t xml:space="preserve"> </w:t>
            </w:r>
            <w:r>
              <w:t xml:space="preserve">(IIT850) to the IITR </w:t>
            </w:r>
            <w:r w:rsidRPr="00C121BF">
              <w:rPr>
                <w:i/>
              </w:rPr>
              <w:t>Tax withheld from</w:t>
            </w:r>
            <w:r>
              <w:t xml:space="preserve"> </w:t>
            </w:r>
            <w:r w:rsidRPr="00E5746A">
              <w:rPr>
                <w:i/>
              </w:rPr>
              <w:t xml:space="preserve">Australian Government allowances and payments like </w:t>
            </w:r>
            <w:proofErr w:type="spellStart"/>
            <w:r>
              <w:rPr>
                <w:i/>
              </w:rPr>
              <w:t>Newstart</w:t>
            </w:r>
            <w:proofErr w:type="spellEnd"/>
            <w:r w:rsidRPr="00E5746A">
              <w:rPr>
                <w:i/>
              </w:rPr>
              <w:t xml:space="preserve">, </w:t>
            </w:r>
            <w:r>
              <w:rPr>
                <w:i/>
              </w:rPr>
              <w:t>Youth Allowance</w:t>
            </w:r>
            <w:r w:rsidRPr="00E5746A">
              <w:rPr>
                <w:i/>
              </w:rPr>
              <w:t xml:space="preserve"> and </w:t>
            </w:r>
            <w:proofErr w:type="spellStart"/>
            <w:r>
              <w:rPr>
                <w:i/>
              </w:rPr>
              <w:t>Austudy</w:t>
            </w:r>
            <w:proofErr w:type="spellEnd"/>
            <w:r w:rsidRPr="00E5746A">
              <w:rPr>
                <w:i/>
              </w:rPr>
              <w:t xml:space="preserve"> payment </w:t>
            </w:r>
            <w:r>
              <w:t>field (SBR Alias: IITR85)</w:t>
            </w:r>
          </w:p>
          <w:p w14:paraId="26693D9D" w14:textId="77777777" w:rsidR="00041AA3" w:rsidRDefault="00041AA3" w:rsidP="00E64F0F">
            <w:pPr>
              <w:pStyle w:val="BodyText3"/>
              <w:spacing w:after="120"/>
              <w:ind w:left="720"/>
              <w:jc w:val="left"/>
            </w:pPr>
            <w:r w:rsidRPr="00C77520">
              <w:rPr>
                <w:b/>
              </w:rPr>
              <w:lastRenderedPageBreak/>
              <w:t>ELSE</w:t>
            </w:r>
            <w:r>
              <w:rPr>
                <w:b/>
              </w:rPr>
              <w:t xml:space="preserve"> IF</w:t>
            </w:r>
            <w:r>
              <w:t xml:space="preserve"> PIITR </w:t>
            </w:r>
            <w:proofErr w:type="spellStart"/>
            <w:r w:rsidRPr="00E5746A">
              <w:rPr>
                <w:rFonts w:cs="Arial"/>
                <w:i/>
              </w:rPr>
              <w:t>Govt</w:t>
            </w:r>
            <w:proofErr w:type="spellEnd"/>
            <w:r w:rsidRPr="00E5746A">
              <w:rPr>
                <w:rFonts w:cs="Arial"/>
                <w:i/>
              </w:rPr>
              <w:t xml:space="preserve"> - Benefit Type Description</w:t>
            </w:r>
            <w:r>
              <w:t xml:space="preserve"> belongs to label 6 of the IITR (as shown in </w:t>
            </w:r>
            <w:hyperlink w:anchor="AppC" w:history="1">
              <w:r>
                <w:rPr>
                  <w:rStyle w:val="Hyperlink"/>
                </w:rPr>
                <w:t>Appendix A</w:t>
              </w:r>
            </w:hyperlink>
            <w:r>
              <w:t>)</w:t>
            </w:r>
          </w:p>
          <w:p w14:paraId="26693D9E" w14:textId="77777777" w:rsidR="00041AA3" w:rsidRDefault="00041AA3" w:rsidP="00F4349B">
            <w:pPr>
              <w:pStyle w:val="BodyText3"/>
              <w:spacing w:after="120"/>
              <w:ind w:left="720"/>
              <w:jc w:val="left"/>
            </w:pPr>
            <w:r w:rsidRPr="00E64F0F">
              <w:rPr>
                <w:b/>
              </w:rPr>
              <w:t>AND</w:t>
            </w:r>
            <w:r>
              <w:t xml:space="preserve"> The PIITR </w:t>
            </w:r>
            <w:proofErr w:type="spellStart"/>
            <w:r w:rsidRPr="006630E8">
              <w:rPr>
                <w:i/>
              </w:rPr>
              <w:t>Govt</w:t>
            </w:r>
            <w:proofErr w:type="spellEnd"/>
            <w:r w:rsidRPr="006630E8">
              <w:rPr>
                <w:i/>
              </w:rPr>
              <w:t xml:space="preserve"> – Taxable Income Amount</w:t>
            </w:r>
            <w:r>
              <w:t xml:space="preserve"> (IITR849) is greater than zero;</w:t>
            </w:r>
          </w:p>
          <w:p w14:paraId="26693D9F" w14:textId="77777777" w:rsidR="00041AA3" w:rsidRPr="00150A13" w:rsidRDefault="00041AA3" w:rsidP="00F323D9">
            <w:pPr>
              <w:pStyle w:val="BodyText3"/>
              <w:spacing w:after="120"/>
              <w:ind w:left="1440"/>
              <w:jc w:val="left"/>
              <w:rPr>
                <w:b/>
              </w:rPr>
            </w:pPr>
            <w:r w:rsidRPr="00150A13">
              <w:rPr>
                <w:b/>
              </w:rPr>
              <w:t>THEN</w:t>
            </w:r>
          </w:p>
          <w:p w14:paraId="26693DA0" w14:textId="77777777" w:rsidR="00041AA3" w:rsidRDefault="00041AA3" w:rsidP="00F323D9">
            <w:pPr>
              <w:pStyle w:val="BodyText3"/>
              <w:spacing w:after="120"/>
              <w:ind w:left="1440"/>
              <w:jc w:val="left"/>
            </w:pPr>
            <w:r>
              <w:t xml:space="preserve">Assign the value in the PIITR </w:t>
            </w:r>
            <w:proofErr w:type="spellStart"/>
            <w:r w:rsidRPr="00E5746A">
              <w:rPr>
                <w:i/>
              </w:rPr>
              <w:t>Govt</w:t>
            </w:r>
            <w:proofErr w:type="spellEnd"/>
            <w:r w:rsidRPr="00E5746A">
              <w:rPr>
                <w:i/>
              </w:rPr>
              <w:t xml:space="preserve"> – Taxable</w:t>
            </w:r>
            <w:r>
              <w:rPr>
                <w:i/>
              </w:rPr>
              <w:t xml:space="preserve"> I</w:t>
            </w:r>
            <w:r w:rsidRPr="00E5746A">
              <w:rPr>
                <w:i/>
              </w:rPr>
              <w:t>ncome Amount</w:t>
            </w:r>
            <w:r>
              <w:t xml:space="preserve"> element to the IITR </w:t>
            </w:r>
            <w:r w:rsidRPr="00C121BF">
              <w:rPr>
                <w:i/>
              </w:rPr>
              <w:t>Amount of Australian Government pensions and allowances</w:t>
            </w:r>
            <w:r>
              <w:rPr>
                <w:i/>
              </w:rPr>
              <w:t xml:space="preserve"> </w:t>
            </w:r>
            <w:r>
              <w:t>field (SBR Alias: IITR89)</w:t>
            </w:r>
          </w:p>
          <w:p w14:paraId="26693DA1" w14:textId="77777777" w:rsidR="00041AA3" w:rsidRPr="00C77520" w:rsidRDefault="00041AA3" w:rsidP="00F323D9">
            <w:pPr>
              <w:pStyle w:val="BodyText3"/>
              <w:spacing w:after="120"/>
              <w:ind w:left="1440"/>
              <w:jc w:val="left"/>
              <w:rPr>
                <w:b/>
              </w:rPr>
            </w:pPr>
            <w:r>
              <w:rPr>
                <w:b/>
              </w:rPr>
              <w:t>AND</w:t>
            </w:r>
          </w:p>
          <w:p w14:paraId="26693DA2" w14:textId="77777777" w:rsidR="00041AA3" w:rsidRDefault="00041AA3" w:rsidP="00F323D9">
            <w:pPr>
              <w:pStyle w:val="BodyText3"/>
              <w:spacing w:after="120"/>
              <w:ind w:left="1440"/>
              <w:jc w:val="left"/>
            </w:pPr>
            <w:r>
              <w:t xml:space="preserve">Assign the PIITR </w:t>
            </w:r>
            <w:proofErr w:type="spellStart"/>
            <w:r w:rsidRPr="00E5746A">
              <w:rPr>
                <w:i/>
              </w:rPr>
              <w:t>Govt</w:t>
            </w:r>
            <w:proofErr w:type="spellEnd"/>
            <w:r w:rsidRPr="00E5746A">
              <w:rPr>
                <w:i/>
              </w:rPr>
              <w:t xml:space="preserve"> – Tax Withheld Amount</w:t>
            </w:r>
            <w:r>
              <w:rPr>
                <w:i/>
              </w:rPr>
              <w:t xml:space="preserve"> </w:t>
            </w:r>
            <w:r>
              <w:t xml:space="preserve">(IITR850) to the IITR </w:t>
            </w:r>
            <w:r w:rsidRPr="00C121BF">
              <w:rPr>
                <w:i/>
              </w:rPr>
              <w:t>Tax withheld from Australian Government pensions and allowances</w:t>
            </w:r>
            <w:r>
              <w:rPr>
                <w:i/>
              </w:rPr>
              <w:t xml:space="preserve"> </w:t>
            </w:r>
            <w:r>
              <w:t>field (SBR Alias: IITR88)</w:t>
            </w:r>
          </w:p>
          <w:p w14:paraId="26693DA3" w14:textId="77777777" w:rsidR="00041AA3" w:rsidRPr="00432FB7" w:rsidRDefault="00041AA3" w:rsidP="00F77679">
            <w:pPr>
              <w:pStyle w:val="BodyText3"/>
              <w:spacing w:after="120"/>
              <w:ind w:left="720"/>
              <w:jc w:val="left"/>
            </w:pPr>
            <w:r w:rsidRPr="00432FB7">
              <w:rPr>
                <w:b/>
              </w:rPr>
              <w:t>ELSE IF</w:t>
            </w:r>
            <w:r w:rsidRPr="00432FB7">
              <w:t xml:space="preserve"> PIITR </w:t>
            </w:r>
            <w:proofErr w:type="spellStart"/>
            <w:r w:rsidRPr="00432FB7">
              <w:rPr>
                <w:rFonts w:cs="Arial"/>
                <w:i/>
              </w:rPr>
              <w:t>Govt</w:t>
            </w:r>
            <w:proofErr w:type="spellEnd"/>
            <w:r w:rsidRPr="00432FB7">
              <w:rPr>
                <w:rFonts w:cs="Arial"/>
                <w:i/>
              </w:rPr>
              <w:t xml:space="preserve"> - Benefit Type Description</w:t>
            </w:r>
            <w:r w:rsidRPr="00432FB7">
              <w:t xml:space="preserve"> belongs to label 24V of the IITR (as shown in </w:t>
            </w:r>
            <w:hyperlink w:anchor="AppC" w:history="1">
              <w:r w:rsidRPr="00432FB7">
                <w:rPr>
                  <w:rStyle w:val="Hyperlink"/>
                </w:rPr>
                <w:t xml:space="preserve">Appendix </w:t>
              </w:r>
              <w:r>
                <w:rPr>
                  <w:rStyle w:val="Hyperlink"/>
                </w:rPr>
                <w:t>A</w:t>
              </w:r>
            </w:hyperlink>
            <w:r w:rsidRPr="00432FB7">
              <w:t>)</w:t>
            </w:r>
          </w:p>
          <w:p w14:paraId="26693DA4" w14:textId="77777777" w:rsidR="00041AA3" w:rsidRPr="00432FB7" w:rsidRDefault="00041AA3" w:rsidP="00F77679">
            <w:pPr>
              <w:pStyle w:val="BodyText3"/>
              <w:spacing w:after="120"/>
              <w:ind w:left="720"/>
              <w:jc w:val="left"/>
            </w:pPr>
            <w:r w:rsidRPr="00432FB7">
              <w:rPr>
                <w:b/>
              </w:rPr>
              <w:t>AND</w:t>
            </w:r>
            <w:r w:rsidRPr="00432FB7">
              <w:t xml:space="preserve"> The PIITR </w:t>
            </w:r>
            <w:proofErr w:type="spellStart"/>
            <w:r w:rsidRPr="00432FB7">
              <w:rPr>
                <w:i/>
              </w:rPr>
              <w:t>Govt</w:t>
            </w:r>
            <w:proofErr w:type="spellEnd"/>
            <w:r w:rsidRPr="00432FB7">
              <w:rPr>
                <w:i/>
              </w:rPr>
              <w:t xml:space="preserve"> – Taxable Income Amount</w:t>
            </w:r>
            <w:r w:rsidRPr="00432FB7">
              <w:t xml:space="preserve"> (IITR849) is greater than zero;</w:t>
            </w:r>
          </w:p>
          <w:p w14:paraId="26693DA5" w14:textId="77777777" w:rsidR="00041AA3" w:rsidRPr="00432FB7" w:rsidRDefault="00041AA3" w:rsidP="00F77679">
            <w:pPr>
              <w:pStyle w:val="BodyText3"/>
              <w:spacing w:after="120"/>
              <w:ind w:left="1440"/>
              <w:jc w:val="left"/>
              <w:rPr>
                <w:b/>
              </w:rPr>
            </w:pPr>
            <w:r w:rsidRPr="00432FB7">
              <w:rPr>
                <w:b/>
              </w:rPr>
              <w:t>THEN</w:t>
            </w:r>
          </w:p>
          <w:p w14:paraId="26693DA6" w14:textId="77777777" w:rsidR="00041AA3" w:rsidRPr="00432FB7" w:rsidRDefault="00041AA3" w:rsidP="00F77679">
            <w:pPr>
              <w:pStyle w:val="BodyText3"/>
              <w:spacing w:after="120"/>
              <w:ind w:left="1440"/>
              <w:jc w:val="left"/>
            </w:pPr>
            <w:r w:rsidRPr="00432FB7">
              <w:t xml:space="preserve">Assign the value in the PIITR </w:t>
            </w:r>
            <w:proofErr w:type="spellStart"/>
            <w:r w:rsidRPr="00432FB7">
              <w:rPr>
                <w:i/>
              </w:rPr>
              <w:t>Govt</w:t>
            </w:r>
            <w:proofErr w:type="spellEnd"/>
            <w:r w:rsidRPr="00432FB7">
              <w:rPr>
                <w:i/>
              </w:rPr>
              <w:t xml:space="preserve"> – Taxable Income Amount</w:t>
            </w:r>
            <w:r w:rsidRPr="00432FB7">
              <w:t xml:space="preserve"> element to the IITR 24 Other Income – Category </w:t>
            </w:r>
            <w:r w:rsidR="00826B89">
              <w:t>3</w:t>
            </w:r>
            <w:r w:rsidR="00826B89" w:rsidRPr="00432FB7">
              <w:t xml:space="preserve"> </w:t>
            </w:r>
            <w:r w:rsidRPr="00432FB7">
              <w:t xml:space="preserve">field  - Label V (SBR Alias: </w:t>
            </w:r>
            <w:r>
              <w:t>IITR</w:t>
            </w:r>
            <w:r w:rsidR="00826B89">
              <w:t>566</w:t>
            </w:r>
            <w:r w:rsidRPr="00432FB7">
              <w:t>)</w:t>
            </w:r>
          </w:p>
          <w:p w14:paraId="26693DA7" w14:textId="77777777" w:rsidR="00041AA3" w:rsidRPr="00432FB7" w:rsidRDefault="00041AA3" w:rsidP="00F77679">
            <w:pPr>
              <w:pStyle w:val="BodyText3"/>
              <w:spacing w:after="120"/>
              <w:ind w:left="720"/>
              <w:jc w:val="left"/>
            </w:pPr>
            <w:r w:rsidRPr="00432FB7">
              <w:rPr>
                <w:b/>
              </w:rPr>
              <w:t>ELSE IF</w:t>
            </w:r>
            <w:r w:rsidRPr="00432FB7">
              <w:t xml:space="preserve"> PIITR </w:t>
            </w:r>
            <w:proofErr w:type="spellStart"/>
            <w:r w:rsidRPr="00432FB7">
              <w:rPr>
                <w:rFonts w:cs="Arial"/>
                <w:i/>
              </w:rPr>
              <w:t>Govt</w:t>
            </w:r>
            <w:proofErr w:type="spellEnd"/>
            <w:r w:rsidRPr="00432FB7">
              <w:rPr>
                <w:rFonts w:cs="Arial"/>
                <w:i/>
              </w:rPr>
              <w:t xml:space="preserve"> - Benefit Type Description</w:t>
            </w:r>
            <w:r w:rsidRPr="00432FB7">
              <w:t xml:space="preserve"> belongs to label 24Y of the IITR (as shown in </w:t>
            </w:r>
            <w:hyperlink w:anchor="AppC" w:history="1">
              <w:r w:rsidRPr="00432FB7">
                <w:rPr>
                  <w:rStyle w:val="Hyperlink"/>
                </w:rPr>
                <w:t xml:space="preserve">Appendix </w:t>
              </w:r>
              <w:r>
                <w:rPr>
                  <w:rStyle w:val="Hyperlink"/>
                </w:rPr>
                <w:t>A</w:t>
              </w:r>
            </w:hyperlink>
            <w:r w:rsidRPr="00432FB7">
              <w:t>)</w:t>
            </w:r>
          </w:p>
          <w:p w14:paraId="26693DA8" w14:textId="77777777" w:rsidR="00041AA3" w:rsidRPr="00432FB7" w:rsidRDefault="00041AA3" w:rsidP="00F77679">
            <w:pPr>
              <w:pStyle w:val="BodyText3"/>
              <w:spacing w:after="120"/>
              <w:ind w:left="720"/>
              <w:jc w:val="left"/>
            </w:pPr>
            <w:r w:rsidRPr="00432FB7">
              <w:rPr>
                <w:b/>
              </w:rPr>
              <w:t>AND</w:t>
            </w:r>
            <w:r w:rsidRPr="00432FB7">
              <w:t xml:space="preserve"> The PIITR </w:t>
            </w:r>
            <w:proofErr w:type="spellStart"/>
            <w:r w:rsidRPr="00432FB7">
              <w:rPr>
                <w:i/>
              </w:rPr>
              <w:t>Govt</w:t>
            </w:r>
            <w:proofErr w:type="spellEnd"/>
            <w:r w:rsidRPr="00432FB7">
              <w:rPr>
                <w:i/>
              </w:rPr>
              <w:t xml:space="preserve"> – Taxable Income Amount</w:t>
            </w:r>
            <w:r w:rsidRPr="00432FB7">
              <w:t xml:space="preserve"> (IITR849) is greater than zero;</w:t>
            </w:r>
          </w:p>
          <w:p w14:paraId="26693DA9" w14:textId="77777777" w:rsidR="00041AA3" w:rsidRPr="00432FB7" w:rsidRDefault="00041AA3" w:rsidP="00F77679">
            <w:pPr>
              <w:pStyle w:val="BodyText3"/>
              <w:spacing w:after="120"/>
              <w:ind w:left="1440"/>
              <w:jc w:val="left"/>
              <w:rPr>
                <w:b/>
              </w:rPr>
            </w:pPr>
            <w:r w:rsidRPr="00432FB7">
              <w:rPr>
                <w:b/>
              </w:rPr>
              <w:t>THEN</w:t>
            </w:r>
          </w:p>
          <w:p w14:paraId="26693DAA" w14:textId="77777777" w:rsidR="00041AA3" w:rsidRDefault="00041AA3" w:rsidP="00F77679">
            <w:pPr>
              <w:pStyle w:val="BodyText3"/>
              <w:spacing w:after="120"/>
              <w:ind w:left="1440"/>
              <w:jc w:val="left"/>
            </w:pPr>
            <w:r w:rsidRPr="00432FB7">
              <w:t xml:space="preserve">Assign the value in the PIITR </w:t>
            </w:r>
            <w:proofErr w:type="spellStart"/>
            <w:r w:rsidRPr="00432FB7">
              <w:rPr>
                <w:i/>
              </w:rPr>
              <w:t>Govt</w:t>
            </w:r>
            <w:proofErr w:type="spellEnd"/>
            <w:r w:rsidRPr="00432FB7">
              <w:rPr>
                <w:i/>
              </w:rPr>
              <w:t xml:space="preserve"> – Taxable Income Amount</w:t>
            </w:r>
            <w:r w:rsidRPr="00432FB7">
              <w:t xml:space="preserve"> element to the IITR 24 Other Income – Category 1 field  - Label Y (SBR Alias: </w:t>
            </w:r>
            <w:r>
              <w:t>IITR34</w:t>
            </w:r>
            <w:r w:rsidR="009A66B5">
              <w:t>8</w:t>
            </w:r>
            <w:r w:rsidRPr="00432FB7">
              <w:t>)</w:t>
            </w:r>
          </w:p>
          <w:p w14:paraId="26693DAB" w14:textId="77777777" w:rsidR="00041AA3" w:rsidRDefault="00041AA3" w:rsidP="003C688E">
            <w:pPr>
              <w:pStyle w:val="BodyText3"/>
              <w:spacing w:after="120"/>
              <w:jc w:val="left"/>
              <w:rPr>
                <w:b/>
              </w:rPr>
            </w:pPr>
            <w:r w:rsidRPr="008F3625">
              <w:rPr>
                <w:b/>
              </w:rPr>
              <w:t>ELSE</w:t>
            </w:r>
            <w:r>
              <w:rPr>
                <w:b/>
              </w:rPr>
              <w:t xml:space="preserve"> </w:t>
            </w:r>
          </w:p>
          <w:p w14:paraId="26693DAC" w14:textId="77777777" w:rsidR="00041AA3" w:rsidRDefault="00041AA3" w:rsidP="00194804">
            <w:pPr>
              <w:pStyle w:val="BodyText3"/>
              <w:spacing w:after="120"/>
              <w:jc w:val="left"/>
            </w:pPr>
            <w:r w:rsidRPr="00194804">
              <w:t>The</w:t>
            </w:r>
            <w:r>
              <w:t xml:space="preserve"> payment belongs to label IT3 of the IITR (as shown in </w:t>
            </w:r>
            <w:hyperlink w:anchor="AppC" w:history="1">
              <w:r>
                <w:rPr>
                  <w:rStyle w:val="Hyperlink"/>
                </w:rPr>
                <w:t>Appendix A</w:t>
              </w:r>
            </w:hyperlink>
            <w:r>
              <w:t>)</w:t>
            </w:r>
          </w:p>
          <w:p w14:paraId="26693DAD" w14:textId="77777777" w:rsidR="00041AA3" w:rsidRPr="008F3625" w:rsidRDefault="00041AA3" w:rsidP="00763329">
            <w:pPr>
              <w:pStyle w:val="BodyText3"/>
              <w:spacing w:after="120"/>
              <w:jc w:val="left"/>
              <w:rPr>
                <w:b/>
              </w:rPr>
            </w:pPr>
            <w:r>
              <w:t xml:space="preserve">Assign the value in the PIITR </w:t>
            </w:r>
            <w:proofErr w:type="spellStart"/>
            <w:r w:rsidRPr="00E5746A">
              <w:rPr>
                <w:i/>
              </w:rPr>
              <w:t>Govt</w:t>
            </w:r>
            <w:proofErr w:type="spellEnd"/>
            <w:r w:rsidRPr="00E5746A">
              <w:rPr>
                <w:i/>
              </w:rPr>
              <w:t xml:space="preserve"> – Tax</w:t>
            </w:r>
            <w:r>
              <w:rPr>
                <w:i/>
              </w:rPr>
              <w:t xml:space="preserve"> Exempt </w:t>
            </w:r>
            <w:r w:rsidRPr="00E5746A">
              <w:rPr>
                <w:i/>
              </w:rPr>
              <w:t>Amount</w:t>
            </w:r>
            <w:r>
              <w:t xml:space="preserve"> (IITR852) element to the IITR </w:t>
            </w:r>
            <w:r w:rsidRPr="00D23EBF">
              <w:rPr>
                <w:i/>
              </w:rPr>
              <w:t>Tax-free government pensions</w:t>
            </w:r>
            <w:r>
              <w:rPr>
                <w:i/>
              </w:rPr>
              <w:t xml:space="preserve"> </w:t>
            </w:r>
            <w:r>
              <w:t>field (SBR Alias: IITR202)</w:t>
            </w:r>
          </w:p>
        </w:tc>
      </w:tr>
    </w:tbl>
    <w:p w14:paraId="26693DAF" w14:textId="77777777" w:rsidR="00DF7920" w:rsidRDefault="00DF7920" w:rsidP="00DF7920">
      <w:pPr>
        <w:pStyle w:val="Caption"/>
        <w:jc w:val="center"/>
      </w:pPr>
      <w:bookmarkStart w:id="737" w:name="_Toc448384137"/>
      <w:r>
        <w:lastRenderedPageBreak/>
        <w:t xml:space="preserve">Table </w:t>
      </w:r>
      <w:r w:rsidR="00A96A98">
        <w:t>1</w:t>
      </w:r>
      <w:r w:rsidR="00CF7FD7">
        <w:rPr>
          <w:noProof/>
        </w:rPr>
        <w:t>2</w:t>
      </w:r>
      <w:r>
        <w:t xml:space="preserve">: Rules for pre-fill GOVT </w:t>
      </w:r>
      <w:r w:rsidR="000B61BE">
        <w:t>benefit</w:t>
      </w:r>
      <w:r>
        <w:t xml:space="preserve"> IITR label assignment</w:t>
      </w:r>
      <w:bookmarkEnd w:id="737"/>
    </w:p>
    <w:p w14:paraId="26693DB0" w14:textId="77777777" w:rsidR="00426CD6" w:rsidRDefault="00977934" w:rsidP="00A160F8">
      <w:pPr>
        <w:pStyle w:val="Head2"/>
      </w:pPr>
      <w:bookmarkStart w:id="738" w:name="_Toc442703554"/>
      <w:bookmarkStart w:id="739" w:name="_Toc442703556"/>
      <w:bookmarkStart w:id="740" w:name="_Toc513464923"/>
      <w:bookmarkStart w:id="741" w:name="_Toc513464964"/>
      <w:bookmarkStart w:id="742" w:name="_Toc16771198"/>
      <w:bookmarkStart w:id="743" w:name="_Toc320169337"/>
      <w:bookmarkStart w:id="744" w:name="_Toc406058092"/>
      <w:bookmarkEnd w:id="738"/>
      <w:bookmarkEnd w:id="739"/>
      <w:bookmarkEnd w:id="740"/>
      <w:bookmarkEnd w:id="741"/>
      <w:r>
        <w:t>Individual Non-Business Payment Summary</w:t>
      </w:r>
      <w:r w:rsidR="007D5BF5">
        <w:t xml:space="preserve">  (INB)</w:t>
      </w:r>
      <w:bookmarkEnd w:id="742"/>
    </w:p>
    <w:p w14:paraId="26693DB1" w14:textId="77777777" w:rsidR="00DA52F9" w:rsidRPr="00DA52F9" w:rsidRDefault="00DA52F9" w:rsidP="00DA52F9">
      <w:pPr>
        <w:pStyle w:val="Head2"/>
        <w:numPr>
          <w:ilvl w:val="2"/>
          <w:numId w:val="7"/>
        </w:numPr>
        <w:rPr>
          <w:b w:val="0"/>
          <w:caps w:val="0"/>
          <w:sz w:val="20"/>
          <w:szCs w:val="20"/>
          <w:u w:val="single"/>
        </w:rPr>
      </w:pPr>
      <w:bookmarkStart w:id="745" w:name="_Toc16771199"/>
      <w:r w:rsidRPr="00DA52F9">
        <w:rPr>
          <w:b w:val="0"/>
          <w:caps w:val="0"/>
          <w:sz w:val="20"/>
          <w:szCs w:val="20"/>
          <w:u w:val="single"/>
        </w:rPr>
        <w:t xml:space="preserve">Incorporating Single Touch Payroll </w:t>
      </w:r>
      <w:r>
        <w:rPr>
          <w:b w:val="0"/>
          <w:caps w:val="0"/>
          <w:sz w:val="20"/>
          <w:szCs w:val="20"/>
          <w:u w:val="single"/>
        </w:rPr>
        <w:t xml:space="preserve">(STP) </w:t>
      </w:r>
      <w:r w:rsidRPr="00DA52F9">
        <w:rPr>
          <w:b w:val="0"/>
          <w:caps w:val="0"/>
          <w:sz w:val="20"/>
          <w:szCs w:val="20"/>
          <w:u w:val="single"/>
        </w:rPr>
        <w:t>information</w:t>
      </w:r>
      <w:bookmarkEnd w:id="745"/>
    </w:p>
    <w:p w14:paraId="26693DB2" w14:textId="77777777" w:rsidR="00765004" w:rsidRDefault="00765004" w:rsidP="00536593">
      <w:pPr>
        <w:pStyle w:val="Maintext"/>
        <w:rPr>
          <w:rFonts w:cs="Arial"/>
          <w:sz w:val="20"/>
          <w:szCs w:val="22"/>
        </w:rPr>
      </w:pPr>
      <w:r>
        <w:rPr>
          <w:rFonts w:cs="Arial"/>
          <w:sz w:val="20"/>
          <w:szCs w:val="22"/>
        </w:rPr>
        <w:t xml:space="preserve">There are </w:t>
      </w:r>
      <w:r w:rsidR="008031F8">
        <w:rPr>
          <w:rFonts w:cs="Arial"/>
          <w:sz w:val="20"/>
          <w:szCs w:val="22"/>
        </w:rPr>
        <w:t xml:space="preserve">three </w:t>
      </w:r>
      <w:r>
        <w:rPr>
          <w:rFonts w:cs="Arial"/>
          <w:sz w:val="20"/>
          <w:szCs w:val="22"/>
        </w:rPr>
        <w:t>types of INB payment summar</w:t>
      </w:r>
      <w:r w:rsidR="0016646D">
        <w:rPr>
          <w:rFonts w:cs="Arial"/>
          <w:sz w:val="20"/>
          <w:szCs w:val="22"/>
        </w:rPr>
        <w:t>ies</w:t>
      </w:r>
      <w:r>
        <w:rPr>
          <w:rFonts w:cs="Arial"/>
          <w:sz w:val="20"/>
          <w:szCs w:val="22"/>
        </w:rPr>
        <w:t xml:space="preserve"> that could be returned in pre-fill data.  Depending on the taxpayer’s circumstances, the INB payment summary element </w:t>
      </w:r>
      <w:r w:rsidRPr="005D2194">
        <w:rPr>
          <w:rFonts w:cs="Arial"/>
          <w:i/>
          <w:sz w:val="20"/>
          <w:szCs w:val="20"/>
        </w:rPr>
        <w:t>PAYGW - Income Type DINB</w:t>
      </w:r>
      <w:r>
        <w:rPr>
          <w:rFonts w:cs="Arial"/>
          <w:sz w:val="20"/>
          <w:szCs w:val="20"/>
        </w:rPr>
        <w:t xml:space="preserve"> (IITR828) could be populated with either</w:t>
      </w:r>
      <w:r>
        <w:rPr>
          <w:rFonts w:cs="Arial"/>
          <w:sz w:val="20"/>
          <w:szCs w:val="22"/>
        </w:rPr>
        <w:t>:</w:t>
      </w:r>
    </w:p>
    <w:p w14:paraId="26693DB3" w14:textId="77777777" w:rsidR="00444B66" w:rsidRPr="00444B66" w:rsidRDefault="00444B66" w:rsidP="0044372D">
      <w:pPr>
        <w:rPr>
          <w:rFonts w:cs="Arial"/>
          <w:sz w:val="16"/>
          <w:szCs w:val="16"/>
        </w:rPr>
      </w:pPr>
    </w:p>
    <w:p w14:paraId="26693DB4" w14:textId="77777777" w:rsidR="00765004" w:rsidRPr="00765004" w:rsidRDefault="00765004" w:rsidP="004A7C22">
      <w:pPr>
        <w:pStyle w:val="ListParagraph"/>
        <w:numPr>
          <w:ilvl w:val="0"/>
          <w:numId w:val="27"/>
        </w:numPr>
        <w:rPr>
          <w:rFonts w:ascii="Arial" w:hAnsi="Arial" w:cs="Arial"/>
          <w:sz w:val="20"/>
          <w:szCs w:val="22"/>
        </w:rPr>
      </w:pPr>
      <w:r>
        <w:rPr>
          <w:rFonts w:ascii="Arial" w:hAnsi="Arial" w:cs="Arial"/>
          <w:sz w:val="20"/>
          <w:szCs w:val="22"/>
        </w:rPr>
        <w:t>‘</w:t>
      </w:r>
      <w:r w:rsidRPr="00765004">
        <w:rPr>
          <w:rFonts w:ascii="Arial" w:hAnsi="Arial" w:cs="Arial"/>
          <w:sz w:val="20"/>
          <w:szCs w:val="22"/>
        </w:rPr>
        <w:t>005</w:t>
      </w:r>
      <w:r>
        <w:rPr>
          <w:rFonts w:ascii="Arial" w:hAnsi="Arial" w:cs="Arial"/>
          <w:sz w:val="20"/>
          <w:szCs w:val="22"/>
        </w:rPr>
        <w:t>’</w:t>
      </w:r>
      <w:r w:rsidRPr="00765004">
        <w:rPr>
          <w:rFonts w:ascii="Arial" w:hAnsi="Arial" w:cs="Arial"/>
          <w:sz w:val="20"/>
          <w:szCs w:val="22"/>
        </w:rPr>
        <w:t xml:space="preserve"> – Salary and Wages</w:t>
      </w:r>
    </w:p>
    <w:p w14:paraId="26693DB5" w14:textId="77777777" w:rsidR="00426CD6" w:rsidRDefault="00765004" w:rsidP="004A7C22">
      <w:pPr>
        <w:pStyle w:val="ListParagraph"/>
        <w:numPr>
          <w:ilvl w:val="0"/>
          <w:numId w:val="27"/>
        </w:numPr>
        <w:rPr>
          <w:rFonts w:ascii="Arial" w:hAnsi="Arial" w:cs="Arial"/>
          <w:sz w:val="20"/>
          <w:szCs w:val="22"/>
        </w:rPr>
      </w:pPr>
      <w:r>
        <w:rPr>
          <w:rFonts w:ascii="Arial" w:hAnsi="Arial" w:cs="Arial"/>
          <w:sz w:val="20"/>
          <w:szCs w:val="22"/>
        </w:rPr>
        <w:t>‘</w:t>
      </w:r>
      <w:r w:rsidRPr="00765004">
        <w:rPr>
          <w:rFonts w:ascii="Arial" w:hAnsi="Arial" w:cs="Arial"/>
          <w:sz w:val="20"/>
          <w:szCs w:val="22"/>
        </w:rPr>
        <w:t>006</w:t>
      </w:r>
      <w:r>
        <w:rPr>
          <w:rFonts w:ascii="Arial" w:hAnsi="Arial" w:cs="Arial"/>
          <w:sz w:val="20"/>
          <w:szCs w:val="22"/>
        </w:rPr>
        <w:t>’</w:t>
      </w:r>
      <w:r w:rsidRPr="00765004">
        <w:rPr>
          <w:rFonts w:ascii="Arial" w:hAnsi="Arial" w:cs="Arial"/>
          <w:sz w:val="20"/>
          <w:szCs w:val="22"/>
        </w:rPr>
        <w:t xml:space="preserve"> – Non-Superannuation pension or annuity payments</w:t>
      </w:r>
    </w:p>
    <w:p w14:paraId="26693DB6" w14:textId="77777777" w:rsidR="00920CDE" w:rsidRPr="005D2194" w:rsidRDefault="00920CDE" w:rsidP="00606C4F">
      <w:pPr>
        <w:pStyle w:val="ListParagraph"/>
        <w:numPr>
          <w:ilvl w:val="0"/>
          <w:numId w:val="27"/>
        </w:numPr>
        <w:rPr>
          <w:rFonts w:ascii="Arial" w:hAnsi="Arial" w:cs="Arial"/>
          <w:sz w:val="20"/>
          <w:szCs w:val="22"/>
        </w:rPr>
      </w:pPr>
      <w:r>
        <w:rPr>
          <w:rFonts w:ascii="Arial" w:hAnsi="Arial" w:cs="Arial"/>
          <w:sz w:val="20"/>
          <w:szCs w:val="22"/>
        </w:rPr>
        <w:t xml:space="preserve">‘009’ – </w:t>
      </w:r>
      <w:r w:rsidR="00F53443">
        <w:rPr>
          <w:rFonts w:ascii="Arial" w:hAnsi="Arial" w:cs="Arial"/>
          <w:sz w:val="20"/>
          <w:szCs w:val="22"/>
        </w:rPr>
        <w:t>W</w:t>
      </w:r>
      <w:r>
        <w:rPr>
          <w:rFonts w:ascii="Arial" w:hAnsi="Arial" w:cs="Arial"/>
          <w:sz w:val="20"/>
          <w:szCs w:val="22"/>
        </w:rPr>
        <w:t>orking holiday makers</w:t>
      </w:r>
      <w:r w:rsidR="00606C4F">
        <w:rPr>
          <w:rFonts w:ascii="Arial" w:hAnsi="Arial" w:cs="Arial"/>
          <w:sz w:val="20"/>
          <w:szCs w:val="22"/>
        </w:rPr>
        <w:t xml:space="preserve"> </w:t>
      </w:r>
      <w:r w:rsidR="00606C4F" w:rsidRPr="00606C4F">
        <w:rPr>
          <w:rFonts w:ascii="Arial" w:hAnsi="Arial" w:cs="Arial"/>
          <w:sz w:val="20"/>
          <w:szCs w:val="22"/>
        </w:rPr>
        <w:t>employed under the relevant visa</w:t>
      </w:r>
    </w:p>
    <w:p w14:paraId="26693DB7" w14:textId="77777777" w:rsidR="00761689" w:rsidRDefault="00761689">
      <w:pPr>
        <w:rPr>
          <w:rFonts w:cs="Arial"/>
          <w:sz w:val="20"/>
          <w:szCs w:val="22"/>
        </w:rPr>
      </w:pPr>
    </w:p>
    <w:p w14:paraId="26693DB8" w14:textId="77777777" w:rsidR="00761689" w:rsidRDefault="00761689">
      <w:pPr>
        <w:rPr>
          <w:rFonts w:cs="Arial"/>
          <w:sz w:val="20"/>
          <w:szCs w:val="22"/>
        </w:rPr>
      </w:pPr>
      <w:r>
        <w:rPr>
          <w:rFonts w:cs="Arial"/>
          <w:sz w:val="20"/>
          <w:szCs w:val="22"/>
        </w:rPr>
        <w:t xml:space="preserve">Where a value is returned </w:t>
      </w:r>
      <w:r w:rsidR="00687BD7">
        <w:rPr>
          <w:rFonts w:cs="Arial"/>
          <w:sz w:val="20"/>
          <w:szCs w:val="22"/>
        </w:rPr>
        <w:t>for the</w:t>
      </w:r>
      <w:r w:rsidR="004956FE">
        <w:rPr>
          <w:rFonts w:cs="Arial"/>
          <w:sz w:val="20"/>
          <w:szCs w:val="22"/>
        </w:rPr>
        <w:t xml:space="preserve"> newly created </w:t>
      </w:r>
      <w:r w:rsidR="00826B89">
        <w:rPr>
          <w:rFonts w:cs="Arial"/>
          <w:sz w:val="20"/>
          <w:szCs w:val="22"/>
        </w:rPr>
        <w:t>Alias</w:t>
      </w:r>
      <w:r>
        <w:rPr>
          <w:rFonts w:cs="Arial"/>
          <w:sz w:val="20"/>
          <w:szCs w:val="22"/>
        </w:rPr>
        <w:t xml:space="preserve"> </w:t>
      </w:r>
      <w:r w:rsidR="00EF6430">
        <w:rPr>
          <w:rFonts w:cs="Arial"/>
          <w:sz w:val="20"/>
          <w:szCs w:val="22"/>
        </w:rPr>
        <w:t>IITR</w:t>
      </w:r>
      <w:r w:rsidR="00EF6430" w:rsidRPr="00EF6430">
        <w:rPr>
          <w:rFonts w:cs="Arial"/>
          <w:sz w:val="20"/>
          <w:szCs w:val="22"/>
        </w:rPr>
        <w:t>6625</w:t>
      </w:r>
      <w:r>
        <w:rPr>
          <w:rFonts w:cs="Arial"/>
          <w:sz w:val="20"/>
          <w:szCs w:val="22"/>
        </w:rPr>
        <w:t xml:space="preserve"> ‘</w:t>
      </w:r>
      <w:r w:rsidRPr="004956FE">
        <w:rPr>
          <w:rFonts w:cs="Arial"/>
          <w:sz w:val="20"/>
          <w:szCs w:val="20"/>
        </w:rPr>
        <w:t>Salary and Wages Provided Data Finalised</w:t>
      </w:r>
      <w:r>
        <w:rPr>
          <w:rFonts w:cs="Arial"/>
          <w:sz w:val="20"/>
          <w:szCs w:val="20"/>
        </w:rPr>
        <w:t xml:space="preserve">’, </w:t>
      </w:r>
      <w:r w:rsidR="00DA52F9">
        <w:rPr>
          <w:rFonts w:cs="Arial"/>
          <w:sz w:val="20"/>
          <w:szCs w:val="20"/>
        </w:rPr>
        <w:t>it</w:t>
      </w:r>
      <w:r w:rsidR="00DA52F9" w:rsidRPr="00761689">
        <w:rPr>
          <w:rFonts w:cs="Arial"/>
          <w:sz w:val="20"/>
          <w:szCs w:val="22"/>
        </w:rPr>
        <w:t xml:space="preserve"> </w:t>
      </w:r>
      <w:r w:rsidRPr="00761689">
        <w:rPr>
          <w:rFonts w:cs="Arial"/>
          <w:sz w:val="20"/>
          <w:szCs w:val="22"/>
        </w:rPr>
        <w:t xml:space="preserve">indicates the source of this data </w:t>
      </w:r>
      <w:r>
        <w:rPr>
          <w:rFonts w:cs="Arial"/>
          <w:sz w:val="20"/>
          <w:szCs w:val="22"/>
        </w:rPr>
        <w:t>i</w:t>
      </w:r>
      <w:r w:rsidRPr="00761689">
        <w:rPr>
          <w:rFonts w:cs="Arial"/>
          <w:sz w:val="20"/>
          <w:szCs w:val="22"/>
        </w:rPr>
        <w:t xml:space="preserve">s </w:t>
      </w:r>
      <w:r w:rsidR="006F0D0C">
        <w:rPr>
          <w:rFonts w:cs="Arial"/>
          <w:sz w:val="20"/>
          <w:szCs w:val="22"/>
        </w:rPr>
        <w:t>Single Touch Payment (</w:t>
      </w:r>
      <w:r w:rsidRPr="00761689">
        <w:rPr>
          <w:rFonts w:cs="Arial"/>
          <w:sz w:val="20"/>
          <w:szCs w:val="22"/>
        </w:rPr>
        <w:t>STP</w:t>
      </w:r>
      <w:r w:rsidR="006F0D0C">
        <w:rPr>
          <w:rFonts w:cs="Arial"/>
          <w:sz w:val="20"/>
          <w:szCs w:val="22"/>
        </w:rPr>
        <w:t>)</w:t>
      </w:r>
      <w:r w:rsidRPr="00761689">
        <w:rPr>
          <w:rFonts w:cs="Arial"/>
          <w:sz w:val="20"/>
          <w:szCs w:val="22"/>
        </w:rPr>
        <w:t xml:space="preserve"> reporting and</w:t>
      </w:r>
      <w:r w:rsidR="000E0436">
        <w:rPr>
          <w:rFonts w:cs="Arial"/>
          <w:sz w:val="20"/>
          <w:szCs w:val="22"/>
        </w:rPr>
        <w:t xml:space="preserve"> the value returned will indicate </w:t>
      </w:r>
      <w:r w:rsidRPr="00761689">
        <w:rPr>
          <w:rFonts w:cs="Arial"/>
          <w:sz w:val="20"/>
          <w:szCs w:val="22"/>
        </w:rPr>
        <w:t xml:space="preserve">whether the Payer has declared the payee information </w:t>
      </w:r>
      <w:r w:rsidR="000E0436">
        <w:rPr>
          <w:rFonts w:cs="Arial"/>
          <w:sz w:val="20"/>
          <w:szCs w:val="22"/>
        </w:rPr>
        <w:t xml:space="preserve">as </w:t>
      </w:r>
      <w:r w:rsidRPr="00761689">
        <w:rPr>
          <w:rFonts w:cs="Arial"/>
          <w:sz w:val="20"/>
          <w:szCs w:val="22"/>
        </w:rPr>
        <w:t xml:space="preserve">finalised or not. </w:t>
      </w:r>
    </w:p>
    <w:p w14:paraId="26693DB9" w14:textId="77777777" w:rsidR="00761689" w:rsidRPr="00161F5D" w:rsidRDefault="00161F5D" w:rsidP="00161F5D">
      <w:pPr>
        <w:pStyle w:val="ListParagraph"/>
        <w:numPr>
          <w:ilvl w:val="0"/>
          <w:numId w:val="50"/>
        </w:numPr>
        <w:rPr>
          <w:rFonts w:ascii="Arial" w:hAnsi="Arial" w:cs="Arial"/>
          <w:sz w:val="20"/>
          <w:szCs w:val="22"/>
        </w:rPr>
      </w:pPr>
      <w:r w:rsidRPr="000E0436">
        <w:rPr>
          <w:rFonts w:ascii="Arial" w:hAnsi="Arial" w:cs="Arial"/>
          <w:sz w:val="20"/>
          <w:szCs w:val="22"/>
        </w:rPr>
        <w:t xml:space="preserve">If </w:t>
      </w:r>
      <w:r>
        <w:rPr>
          <w:rFonts w:ascii="Arial" w:hAnsi="Arial" w:cs="Arial"/>
          <w:sz w:val="20"/>
          <w:szCs w:val="22"/>
        </w:rPr>
        <w:t>no value is returned</w:t>
      </w:r>
      <w:r w:rsidRPr="000E0436">
        <w:rPr>
          <w:rFonts w:ascii="Arial" w:hAnsi="Arial" w:cs="Arial"/>
          <w:sz w:val="20"/>
          <w:szCs w:val="22"/>
        </w:rPr>
        <w:t>, it indicates the Payer has submitted their finalised payment summaries for the payee using PSAR</w:t>
      </w:r>
      <w:r>
        <w:rPr>
          <w:rFonts w:ascii="Arial" w:hAnsi="Arial" w:cs="Arial"/>
          <w:sz w:val="20"/>
          <w:szCs w:val="22"/>
        </w:rPr>
        <w:t>.</w:t>
      </w:r>
      <w:r w:rsidRPr="000E0436">
        <w:rPr>
          <w:rFonts w:ascii="Arial" w:hAnsi="Arial" w:cs="Arial"/>
          <w:sz w:val="20"/>
          <w:szCs w:val="22"/>
        </w:rPr>
        <w:t xml:space="preserve"> </w:t>
      </w:r>
      <w:r w:rsidR="00761689" w:rsidRPr="00161F5D">
        <w:rPr>
          <w:rFonts w:ascii="Arial" w:hAnsi="Arial" w:cs="Arial"/>
          <w:sz w:val="20"/>
          <w:szCs w:val="22"/>
        </w:rPr>
        <w:t xml:space="preserve">If the </w:t>
      </w:r>
      <w:r w:rsidR="000E0436" w:rsidRPr="00161F5D">
        <w:rPr>
          <w:rFonts w:ascii="Arial" w:hAnsi="Arial" w:cs="Arial"/>
          <w:sz w:val="20"/>
          <w:szCs w:val="22"/>
        </w:rPr>
        <w:t>value</w:t>
      </w:r>
      <w:r w:rsidR="00761689" w:rsidRPr="00161F5D">
        <w:rPr>
          <w:rFonts w:ascii="Arial" w:hAnsi="Arial" w:cs="Arial"/>
          <w:sz w:val="20"/>
          <w:szCs w:val="22"/>
        </w:rPr>
        <w:t xml:space="preserve"> is TRUE, the payer is participating in STP reporting and has declared the payee information is</w:t>
      </w:r>
      <w:r w:rsidR="00EF49D4" w:rsidRPr="00161F5D">
        <w:rPr>
          <w:rFonts w:ascii="Arial" w:hAnsi="Arial" w:cs="Arial"/>
          <w:sz w:val="20"/>
          <w:szCs w:val="22"/>
        </w:rPr>
        <w:t xml:space="preserve"> finalised</w:t>
      </w:r>
      <w:r w:rsidR="00761689" w:rsidRPr="00161F5D">
        <w:rPr>
          <w:rFonts w:ascii="Arial" w:hAnsi="Arial" w:cs="Arial"/>
          <w:sz w:val="20"/>
          <w:szCs w:val="22"/>
        </w:rPr>
        <w:t xml:space="preserve"> for the relevant financial year.</w:t>
      </w:r>
    </w:p>
    <w:p w14:paraId="26693DBA" w14:textId="77777777" w:rsidR="00DA52F9" w:rsidRPr="00DA52F9" w:rsidRDefault="00761689" w:rsidP="00D4580A">
      <w:pPr>
        <w:pStyle w:val="ListParagraph"/>
        <w:numPr>
          <w:ilvl w:val="0"/>
          <w:numId w:val="50"/>
        </w:numPr>
        <w:rPr>
          <w:rFonts w:cs="Arial"/>
          <w:b/>
          <w:bCs/>
        </w:rPr>
      </w:pPr>
      <w:r w:rsidRPr="00D4580A">
        <w:rPr>
          <w:rFonts w:ascii="Arial" w:hAnsi="Arial" w:cs="Arial"/>
          <w:sz w:val="20"/>
          <w:szCs w:val="22"/>
        </w:rPr>
        <w:lastRenderedPageBreak/>
        <w:t xml:space="preserve">If the </w:t>
      </w:r>
      <w:r w:rsidR="000E0436" w:rsidRPr="00D4580A">
        <w:rPr>
          <w:rFonts w:ascii="Arial" w:hAnsi="Arial" w:cs="Arial"/>
          <w:sz w:val="20"/>
          <w:szCs w:val="22"/>
        </w:rPr>
        <w:t>value</w:t>
      </w:r>
      <w:r w:rsidRPr="00D4580A">
        <w:rPr>
          <w:rFonts w:ascii="Arial" w:hAnsi="Arial" w:cs="Arial"/>
          <w:sz w:val="20"/>
          <w:szCs w:val="22"/>
        </w:rPr>
        <w:t xml:space="preserve"> is FALSE, the payer is participating in STP reporting but has not declared the payee information final</w:t>
      </w:r>
      <w:r w:rsidR="006704E3">
        <w:rPr>
          <w:rFonts w:ascii="Arial" w:hAnsi="Arial" w:cs="Arial"/>
          <w:sz w:val="20"/>
          <w:szCs w:val="22"/>
        </w:rPr>
        <w:t xml:space="preserve"> (</w:t>
      </w:r>
      <w:r w:rsidR="00161F5D">
        <w:rPr>
          <w:rFonts w:ascii="Arial" w:hAnsi="Arial" w:cs="Arial"/>
          <w:sz w:val="20"/>
          <w:szCs w:val="22"/>
        </w:rPr>
        <w:t xml:space="preserve">the record is </w:t>
      </w:r>
      <w:proofErr w:type="spellStart"/>
      <w:r w:rsidR="00725605">
        <w:rPr>
          <w:rFonts w:ascii="Arial" w:hAnsi="Arial" w:cs="Arial"/>
          <w:sz w:val="20"/>
          <w:szCs w:val="22"/>
        </w:rPr>
        <w:t>unfinalised</w:t>
      </w:r>
      <w:proofErr w:type="spellEnd"/>
      <w:r w:rsidR="006704E3">
        <w:rPr>
          <w:rFonts w:ascii="Arial" w:hAnsi="Arial" w:cs="Arial"/>
          <w:sz w:val="20"/>
          <w:szCs w:val="22"/>
        </w:rPr>
        <w:t>)</w:t>
      </w:r>
      <w:r w:rsidRPr="00D4580A">
        <w:rPr>
          <w:rFonts w:ascii="Arial" w:hAnsi="Arial" w:cs="Arial"/>
          <w:sz w:val="20"/>
          <w:szCs w:val="22"/>
        </w:rPr>
        <w:t>.</w:t>
      </w:r>
      <w:r w:rsidR="00B80888" w:rsidRPr="00D4580A">
        <w:rPr>
          <w:rFonts w:ascii="Arial" w:hAnsi="Arial" w:cs="Arial"/>
          <w:sz w:val="20"/>
          <w:szCs w:val="22"/>
        </w:rPr>
        <w:t xml:space="preserve"> </w:t>
      </w:r>
    </w:p>
    <w:p w14:paraId="26693DBB" w14:textId="77777777" w:rsidR="00DA52F9" w:rsidRPr="00DA52F9" w:rsidRDefault="00DA52F9" w:rsidP="00DA52F9">
      <w:pPr>
        <w:pStyle w:val="ListParagraph"/>
        <w:rPr>
          <w:rFonts w:cs="Arial"/>
          <w:b/>
          <w:bCs/>
        </w:rPr>
      </w:pPr>
    </w:p>
    <w:p w14:paraId="26693DBC" w14:textId="77777777" w:rsidR="00DA52F9" w:rsidRDefault="00B80888" w:rsidP="00DA52F9">
      <w:pPr>
        <w:ind w:left="720"/>
        <w:rPr>
          <w:rFonts w:cs="Arial"/>
          <w:szCs w:val="22"/>
        </w:rPr>
      </w:pPr>
      <w:r w:rsidRPr="00DA52F9">
        <w:rPr>
          <w:rFonts w:cs="Arial"/>
          <w:sz w:val="20"/>
          <w:szCs w:val="22"/>
        </w:rPr>
        <w:t xml:space="preserve">Software Developers should provide an informational message when the value returned is FALSE. </w:t>
      </w:r>
      <w:proofErr w:type="spellStart"/>
      <w:r w:rsidR="00D4580A" w:rsidRPr="00DA52F9">
        <w:rPr>
          <w:rFonts w:cs="Arial"/>
          <w:sz w:val="20"/>
          <w:szCs w:val="22"/>
        </w:rPr>
        <w:t>Unfinalised</w:t>
      </w:r>
      <w:proofErr w:type="spellEnd"/>
      <w:r w:rsidR="00D4580A" w:rsidRPr="00DA52F9">
        <w:rPr>
          <w:rFonts w:cs="Arial"/>
          <w:sz w:val="20"/>
          <w:szCs w:val="22"/>
        </w:rPr>
        <w:t xml:space="preserve"> STP data should </w:t>
      </w:r>
      <w:r w:rsidR="00D4580A" w:rsidRPr="00DA52F9">
        <w:rPr>
          <w:rFonts w:cs="Arial"/>
          <w:b/>
          <w:sz w:val="20"/>
          <w:szCs w:val="22"/>
        </w:rPr>
        <w:t>not</w:t>
      </w:r>
      <w:r w:rsidR="00D4580A" w:rsidRPr="00DA52F9">
        <w:rPr>
          <w:rFonts w:cs="Arial"/>
          <w:sz w:val="20"/>
          <w:szCs w:val="22"/>
        </w:rPr>
        <w:t xml:space="preserve"> be mapped to the IITR, but should be available for the Tax Agent to view.</w:t>
      </w:r>
      <w:r w:rsidR="002C50AD" w:rsidRPr="00DA52F9">
        <w:rPr>
          <w:rFonts w:cs="Arial"/>
          <w:sz w:val="20"/>
          <w:szCs w:val="22"/>
        </w:rPr>
        <w:t xml:space="preserve">  </w:t>
      </w:r>
      <w:r w:rsidR="006704E3" w:rsidRPr="00DA52F9">
        <w:rPr>
          <w:rFonts w:cs="Arial"/>
          <w:sz w:val="20"/>
          <w:szCs w:val="22"/>
        </w:rPr>
        <w:t xml:space="preserve">It is recommended that the following message be presented to agents alongside any </w:t>
      </w:r>
      <w:proofErr w:type="spellStart"/>
      <w:r w:rsidR="006704E3" w:rsidRPr="00DA52F9">
        <w:rPr>
          <w:rFonts w:cs="Arial"/>
          <w:sz w:val="20"/>
          <w:szCs w:val="22"/>
        </w:rPr>
        <w:t>unfinalised</w:t>
      </w:r>
      <w:proofErr w:type="spellEnd"/>
      <w:r w:rsidR="006704E3" w:rsidRPr="00DA52F9">
        <w:rPr>
          <w:rFonts w:cs="Arial"/>
          <w:sz w:val="20"/>
          <w:szCs w:val="22"/>
        </w:rPr>
        <w:t xml:space="preserve"> data</w:t>
      </w:r>
      <w:r w:rsidR="00D4580A" w:rsidRPr="00DA52F9">
        <w:rPr>
          <w:rFonts w:cs="Arial"/>
          <w:szCs w:val="22"/>
        </w:rPr>
        <w:t>:</w:t>
      </w:r>
    </w:p>
    <w:p w14:paraId="26693DBD" w14:textId="77777777" w:rsidR="00D4580A" w:rsidRPr="00DA52F9" w:rsidRDefault="00DA52F9" w:rsidP="00767BD8">
      <w:pPr>
        <w:ind w:left="993"/>
        <w:rPr>
          <w:rFonts w:cs="Arial"/>
          <w:b/>
          <w:bCs/>
        </w:rPr>
      </w:pPr>
      <w:r>
        <w:rPr>
          <w:noProof/>
        </w:rPr>
        <w:drawing>
          <wp:anchor distT="0" distB="0" distL="114300" distR="114300" simplePos="0" relativeHeight="251659264" behindDoc="0" locked="0" layoutInCell="1" allowOverlap="1" wp14:anchorId="2669464B" wp14:editId="2669464C">
            <wp:simplePos x="0" y="0"/>
            <wp:positionH relativeFrom="column">
              <wp:posOffset>257810</wp:posOffset>
            </wp:positionH>
            <wp:positionV relativeFrom="paragraph">
              <wp:posOffset>262890</wp:posOffset>
            </wp:positionV>
            <wp:extent cx="237490" cy="244475"/>
            <wp:effectExtent l="0" t="0" r="0" b="3175"/>
            <wp:wrapNone/>
            <wp:docPr id="3" name="Picture 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4580A" w:rsidRPr="00DA52F9">
        <w:rPr>
          <w:rFonts w:cs="Arial"/>
          <w:szCs w:val="22"/>
        </w:rPr>
        <w:br/>
      </w:r>
      <w:r w:rsidR="00D4580A" w:rsidRPr="00DA52F9">
        <w:rPr>
          <w:rStyle w:val="BodyTextChar1"/>
          <w:sz w:val="20"/>
          <w:szCs w:val="20"/>
        </w:rPr>
        <w:br/>
      </w:r>
      <w:r w:rsidR="00D4580A" w:rsidRPr="00DA52F9">
        <w:rPr>
          <w:rFonts w:cs="Arial"/>
          <w:b/>
          <w:bCs/>
          <w:color w:val="548DD4"/>
        </w:rPr>
        <w:t>Income statement – Not tax ready</w:t>
      </w:r>
    </w:p>
    <w:p w14:paraId="26693DBE" w14:textId="77777777" w:rsidR="00D4580A" w:rsidRDefault="00D4580A" w:rsidP="00767BD8">
      <w:pPr>
        <w:ind w:left="993"/>
        <w:rPr>
          <w:rFonts w:cs="Arial"/>
        </w:rPr>
      </w:pPr>
    </w:p>
    <w:p w14:paraId="26693DBF" w14:textId="77777777" w:rsidR="00D4580A" w:rsidRDefault="00D4580A" w:rsidP="00767BD8">
      <w:pPr>
        <w:ind w:left="993"/>
        <w:rPr>
          <w:rFonts w:cs="Arial"/>
          <w:sz w:val="18"/>
          <w:szCs w:val="18"/>
        </w:rPr>
      </w:pPr>
      <w:r>
        <w:rPr>
          <w:rFonts w:cs="Arial"/>
          <w:sz w:val="18"/>
          <w:szCs w:val="18"/>
        </w:rPr>
        <w:t xml:space="preserve">This </w:t>
      </w:r>
      <w:proofErr w:type="spellStart"/>
      <w:r>
        <w:rPr>
          <w:rFonts w:cs="Arial"/>
          <w:b/>
          <w:bCs/>
          <w:sz w:val="18"/>
          <w:szCs w:val="18"/>
        </w:rPr>
        <w:t>unfinalised</w:t>
      </w:r>
      <w:proofErr w:type="spellEnd"/>
      <w:r>
        <w:rPr>
          <w:rFonts w:cs="Arial"/>
          <w:sz w:val="18"/>
          <w:szCs w:val="18"/>
        </w:rPr>
        <w:t xml:space="preserve"> income statement has been reported through </w:t>
      </w:r>
      <w:r>
        <w:rPr>
          <w:rFonts w:cs="Arial"/>
          <w:sz w:val="18"/>
          <w:szCs w:val="18"/>
          <w:u w:val="single"/>
        </w:rPr>
        <w:t>Single Touch Payroll</w:t>
      </w:r>
      <w:r>
        <w:rPr>
          <w:rFonts w:cs="Arial"/>
          <w:sz w:val="18"/>
          <w:szCs w:val="18"/>
        </w:rPr>
        <w:t xml:space="preserve">. Generally your client’s employer has until 31 July 2019 to finalise it. We recommend that you wait for </w:t>
      </w:r>
      <w:r w:rsidR="00161F5D">
        <w:rPr>
          <w:rFonts w:cs="Arial"/>
          <w:sz w:val="18"/>
          <w:szCs w:val="18"/>
        </w:rPr>
        <w:t xml:space="preserve">your client’s employer to finalise this income statement </w:t>
      </w:r>
      <w:r>
        <w:rPr>
          <w:rFonts w:cs="Arial"/>
          <w:sz w:val="18"/>
          <w:szCs w:val="18"/>
        </w:rPr>
        <w:t>before lodging your client’s tax return.</w:t>
      </w:r>
    </w:p>
    <w:p w14:paraId="26693DC0" w14:textId="77777777" w:rsidR="00D4580A" w:rsidRDefault="00D4580A" w:rsidP="00767BD8">
      <w:pPr>
        <w:ind w:left="993"/>
        <w:rPr>
          <w:rFonts w:cs="Arial"/>
          <w:sz w:val="18"/>
          <w:szCs w:val="18"/>
        </w:rPr>
      </w:pPr>
    </w:p>
    <w:p w14:paraId="26693DC1" w14:textId="77777777" w:rsidR="00D4580A" w:rsidRDefault="00D4580A" w:rsidP="00767BD8">
      <w:pPr>
        <w:ind w:left="993"/>
        <w:rPr>
          <w:rFonts w:cs="Arial"/>
          <w:sz w:val="18"/>
          <w:szCs w:val="18"/>
        </w:rPr>
      </w:pPr>
      <w:r>
        <w:rPr>
          <w:rFonts w:cs="Arial"/>
          <w:sz w:val="18"/>
          <w:szCs w:val="18"/>
        </w:rPr>
        <w:t xml:space="preserve">If you choose to include the information from this </w:t>
      </w:r>
      <w:proofErr w:type="spellStart"/>
      <w:r>
        <w:rPr>
          <w:rFonts w:cs="Arial"/>
          <w:sz w:val="18"/>
          <w:szCs w:val="18"/>
        </w:rPr>
        <w:t>unfinalised</w:t>
      </w:r>
      <w:proofErr w:type="spellEnd"/>
      <w:r>
        <w:rPr>
          <w:rFonts w:cs="Arial"/>
          <w:sz w:val="18"/>
          <w:szCs w:val="18"/>
        </w:rPr>
        <w:t xml:space="preserve"> income statement on your client’s tax return, you are acknowledging that:</w:t>
      </w:r>
    </w:p>
    <w:p w14:paraId="26693DC2" w14:textId="77777777" w:rsidR="00767BD8" w:rsidRDefault="00767BD8" w:rsidP="00767BD8">
      <w:pPr>
        <w:ind w:left="993"/>
        <w:rPr>
          <w:rFonts w:cs="Arial"/>
          <w:sz w:val="18"/>
          <w:szCs w:val="18"/>
        </w:rPr>
      </w:pPr>
    </w:p>
    <w:p w14:paraId="26693DC3" w14:textId="77777777" w:rsidR="00D4580A" w:rsidRDefault="00D4580A" w:rsidP="00767BD8">
      <w:pPr>
        <w:pStyle w:val="ListParagraph"/>
        <w:numPr>
          <w:ilvl w:val="0"/>
          <w:numId w:val="57"/>
        </w:numPr>
        <w:ind w:left="1560"/>
        <w:rPr>
          <w:rFonts w:ascii="Arial" w:hAnsi="Arial" w:cs="Arial"/>
          <w:sz w:val="18"/>
          <w:szCs w:val="18"/>
        </w:rPr>
      </w:pPr>
      <w:r>
        <w:rPr>
          <w:rFonts w:ascii="Arial" w:hAnsi="Arial" w:cs="Arial"/>
          <w:sz w:val="18"/>
          <w:szCs w:val="18"/>
        </w:rPr>
        <w:t>your client’s employer may finalise this income statement with different amounts</w:t>
      </w:r>
    </w:p>
    <w:p w14:paraId="26693DC4" w14:textId="77777777" w:rsidR="00D4580A" w:rsidRDefault="00D4580A" w:rsidP="00767BD8">
      <w:pPr>
        <w:pStyle w:val="ListParagraph"/>
        <w:numPr>
          <w:ilvl w:val="0"/>
          <w:numId w:val="57"/>
        </w:numPr>
        <w:ind w:left="1560"/>
        <w:rPr>
          <w:rFonts w:ascii="Arial" w:hAnsi="Arial" w:cs="Arial"/>
          <w:sz w:val="18"/>
          <w:szCs w:val="18"/>
        </w:rPr>
      </w:pPr>
      <w:r>
        <w:rPr>
          <w:rFonts w:ascii="Arial" w:hAnsi="Arial" w:cs="Arial"/>
          <w:sz w:val="18"/>
          <w:szCs w:val="18"/>
        </w:rPr>
        <w:t xml:space="preserve">you may need to amend your client’s tax return, this may result in additional tax payable </w:t>
      </w:r>
    </w:p>
    <w:p w14:paraId="26693DC5" w14:textId="77777777" w:rsidR="00D4580A" w:rsidRDefault="00D4580A" w:rsidP="00767BD8">
      <w:pPr>
        <w:ind w:left="993"/>
        <w:rPr>
          <w:rFonts w:cs="Arial"/>
          <w:sz w:val="18"/>
          <w:szCs w:val="18"/>
        </w:rPr>
      </w:pPr>
    </w:p>
    <w:p w14:paraId="26693DC6" w14:textId="77777777" w:rsidR="00761689" w:rsidRDefault="00D4580A" w:rsidP="00767BD8">
      <w:pPr>
        <w:ind w:left="993"/>
        <w:rPr>
          <w:rFonts w:cs="Arial"/>
          <w:sz w:val="18"/>
          <w:szCs w:val="18"/>
        </w:rPr>
      </w:pPr>
      <w:r>
        <w:rPr>
          <w:rFonts w:cs="Arial"/>
          <w:sz w:val="18"/>
          <w:szCs w:val="18"/>
        </w:rPr>
        <w:t xml:space="preserve">If you choose to include this </w:t>
      </w:r>
      <w:proofErr w:type="spellStart"/>
      <w:r>
        <w:rPr>
          <w:rFonts w:cs="Arial"/>
          <w:sz w:val="18"/>
          <w:szCs w:val="18"/>
        </w:rPr>
        <w:t>unfinalised</w:t>
      </w:r>
      <w:proofErr w:type="spellEnd"/>
      <w:r>
        <w:rPr>
          <w:rFonts w:cs="Arial"/>
          <w:sz w:val="18"/>
          <w:szCs w:val="18"/>
        </w:rPr>
        <w:t xml:space="preserve"> income statement, you can edit the information to ensure your client’s tax return is complete and correct.</w:t>
      </w:r>
    </w:p>
    <w:p w14:paraId="26693DC7" w14:textId="77777777" w:rsidR="00DA52F9" w:rsidRPr="00D4580A" w:rsidRDefault="00DA52F9" w:rsidP="00DA52F9">
      <w:pPr>
        <w:rPr>
          <w:rFonts w:cs="Arial"/>
          <w:sz w:val="18"/>
          <w:szCs w:val="18"/>
        </w:rPr>
      </w:pPr>
    </w:p>
    <w:p w14:paraId="26693DC8" w14:textId="77777777" w:rsidR="000E0436" w:rsidRDefault="000E0436">
      <w:pPr>
        <w:rPr>
          <w:rFonts w:cs="Arial"/>
          <w:sz w:val="20"/>
          <w:szCs w:val="22"/>
        </w:rPr>
      </w:pPr>
    </w:p>
    <w:p w14:paraId="26693DC9" w14:textId="77777777" w:rsidR="000E0436" w:rsidRDefault="00826B89">
      <w:pPr>
        <w:rPr>
          <w:rFonts w:cs="Arial"/>
          <w:sz w:val="20"/>
          <w:szCs w:val="22"/>
        </w:rPr>
      </w:pPr>
      <w:r>
        <w:rPr>
          <w:rFonts w:cs="Arial"/>
          <w:sz w:val="20"/>
          <w:szCs w:val="22"/>
        </w:rPr>
        <w:t>Alias</w:t>
      </w:r>
      <w:r w:rsidR="000E0436">
        <w:rPr>
          <w:rFonts w:cs="Arial"/>
          <w:sz w:val="20"/>
          <w:szCs w:val="22"/>
        </w:rPr>
        <w:t xml:space="preserve"> </w:t>
      </w:r>
      <w:r w:rsidR="000E0436" w:rsidRPr="001D6D51">
        <w:rPr>
          <w:rFonts w:cs="Arial"/>
          <w:sz w:val="20"/>
          <w:szCs w:val="20"/>
        </w:rPr>
        <w:t>IITR607</w:t>
      </w:r>
      <w:r w:rsidR="000E0436">
        <w:rPr>
          <w:rFonts w:cs="Arial"/>
          <w:sz w:val="20"/>
          <w:szCs w:val="20"/>
        </w:rPr>
        <w:t xml:space="preserve"> ‘</w:t>
      </w:r>
      <w:r w:rsidR="000E0436" w:rsidRPr="00E374FF">
        <w:rPr>
          <w:rFonts w:cs="Arial"/>
          <w:sz w:val="20"/>
          <w:szCs w:val="20"/>
        </w:rPr>
        <w:t>PAYGW - INB PSAR Amendment code</w:t>
      </w:r>
      <w:r w:rsidR="000E0436">
        <w:rPr>
          <w:rFonts w:cs="Arial"/>
          <w:sz w:val="20"/>
          <w:szCs w:val="20"/>
        </w:rPr>
        <w:t xml:space="preserve">’ will only be returned where </w:t>
      </w:r>
      <w:r w:rsidR="000E0436" w:rsidRPr="00761689">
        <w:rPr>
          <w:rFonts w:cs="Arial"/>
          <w:sz w:val="20"/>
          <w:szCs w:val="22"/>
        </w:rPr>
        <w:t>the Payer has submitted their finalised payment summaries for the payee using PSAR</w:t>
      </w:r>
      <w:r w:rsidR="000E0436">
        <w:rPr>
          <w:rFonts w:cs="Arial"/>
          <w:sz w:val="20"/>
          <w:szCs w:val="22"/>
        </w:rPr>
        <w:t>.</w:t>
      </w:r>
      <w:r w:rsidR="00161F5D">
        <w:rPr>
          <w:rFonts w:cs="Arial"/>
          <w:sz w:val="20"/>
          <w:szCs w:val="22"/>
        </w:rPr>
        <w:t xml:space="preserve">  This code will not be populated if the </w:t>
      </w:r>
      <w:r w:rsidR="00314F49">
        <w:rPr>
          <w:rFonts w:cs="Arial"/>
          <w:sz w:val="20"/>
          <w:szCs w:val="22"/>
        </w:rPr>
        <w:t>employer</w:t>
      </w:r>
      <w:r w:rsidR="00161F5D">
        <w:rPr>
          <w:rFonts w:cs="Arial"/>
          <w:sz w:val="20"/>
          <w:szCs w:val="22"/>
        </w:rPr>
        <w:t xml:space="preserve"> is participating in STP.</w:t>
      </w:r>
    </w:p>
    <w:p w14:paraId="26693DCA" w14:textId="77777777" w:rsidR="00426CD6" w:rsidRDefault="00426CD6" w:rsidP="00A160F8">
      <w:pPr>
        <w:pStyle w:val="Head2"/>
      </w:pPr>
      <w:bookmarkStart w:id="746" w:name="_Toc1395454"/>
      <w:bookmarkStart w:id="747" w:name="_Toc3475042"/>
      <w:bookmarkStart w:id="748" w:name="_Toc3531062"/>
      <w:bookmarkStart w:id="749" w:name="_Toc16771200"/>
      <w:bookmarkEnd w:id="746"/>
      <w:bookmarkEnd w:id="747"/>
      <w:bookmarkEnd w:id="748"/>
      <w:r>
        <w:t>Salary and Wages</w:t>
      </w:r>
      <w:bookmarkEnd w:id="749"/>
    </w:p>
    <w:p w14:paraId="26693DCB" w14:textId="77777777" w:rsidR="00761689" w:rsidRDefault="00761689" w:rsidP="00761689">
      <w:r>
        <w:rPr>
          <w:sz w:val="20"/>
        </w:rPr>
        <w:t xml:space="preserve">The elements not listed in the table below under Context </w:t>
      </w:r>
      <w:r w:rsidRPr="00761689">
        <w:rPr>
          <w:sz w:val="20"/>
        </w:rPr>
        <w:t>RP</w:t>
      </w:r>
      <w:proofErr w:type="gramStart"/>
      <w:r w:rsidRPr="00761689">
        <w:rPr>
          <w:sz w:val="20"/>
        </w:rPr>
        <w:t>.{</w:t>
      </w:r>
      <w:proofErr w:type="spellStart"/>
      <w:proofErr w:type="gramEnd"/>
      <w:r w:rsidRPr="00761689">
        <w:rPr>
          <w:sz w:val="20"/>
        </w:rPr>
        <w:t>PAYGSeqNum</w:t>
      </w:r>
      <w:proofErr w:type="spellEnd"/>
      <w:r w:rsidRPr="00761689">
        <w:rPr>
          <w:sz w:val="20"/>
        </w:rPr>
        <w:t>}</w:t>
      </w:r>
      <w:r>
        <w:rPr>
          <w:sz w:val="20"/>
        </w:rPr>
        <w:t xml:space="preserve"> are information only. </w:t>
      </w:r>
    </w:p>
    <w:p w14:paraId="26693DCC" w14:textId="77777777" w:rsidR="0044372D" w:rsidRDefault="00765004" w:rsidP="0044372D">
      <w:pPr>
        <w:rPr>
          <w:rFonts w:cs="Arial"/>
          <w:sz w:val="20"/>
          <w:szCs w:val="22"/>
        </w:rPr>
      </w:pPr>
      <w:r>
        <w:rPr>
          <w:rFonts w:cs="Arial"/>
          <w:sz w:val="20"/>
          <w:szCs w:val="22"/>
        </w:rPr>
        <w:t>The 005</w:t>
      </w:r>
      <w:r w:rsidR="00224C16">
        <w:rPr>
          <w:rFonts w:cs="Arial"/>
          <w:sz w:val="20"/>
          <w:szCs w:val="22"/>
        </w:rPr>
        <w:t xml:space="preserve"> and 009</w:t>
      </w:r>
      <w:r>
        <w:rPr>
          <w:rFonts w:cs="Arial"/>
          <w:sz w:val="20"/>
          <w:szCs w:val="22"/>
        </w:rPr>
        <w:t xml:space="preserve"> – Salary and Wages </w:t>
      </w:r>
      <w:r w:rsidR="00426CD6">
        <w:rPr>
          <w:rFonts w:cs="Arial"/>
          <w:sz w:val="20"/>
          <w:szCs w:val="22"/>
        </w:rPr>
        <w:t>INB</w:t>
      </w:r>
      <w:r w:rsidR="007D5BF5">
        <w:rPr>
          <w:rFonts w:cs="Arial"/>
          <w:sz w:val="20"/>
          <w:szCs w:val="22"/>
        </w:rPr>
        <w:t xml:space="preserve"> payment</w:t>
      </w:r>
      <w:r w:rsidR="0044372D">
        <w:rPr>
          <w:rFonts w:cs="Arial"/>
          <w:sz w:val="20"/>
          <w:szCs w:val="22"/>
        </w:rPr>
        <w:t xml:space="preserve"> summary</w:t>
      </w:r>
      <w:r w:rsidR="0044372D" w:rsidRPr="007B7A0E">
        <w:rPr>
          <w:rFonts w:cs="Arial"/>
          <w:sz w:val="20"/>
          <w:szCs w:val="22"/>
        </w:rPr>
        <w:t xml:space="preserve"> data should be mapped as shown in the following table:</w:t>
      </w:r>
    </w:p>
    <w:p w14:paraId="26693DCD" w14:textId="77777777" w:rsidR="00633618" w:rsidRPr="00633618" w:rsidRDefault="00633618" w:rsidP="0044372D">
      <w:pPr>
        <w:rPr>
          <w:rFonts w:cs="Arial"/>
          <w:sz w:val="16"/>
          <w:szCs w:val="16"/>
        </w:rPr>
      </w:pPr>
    </w:p>
    <w:tbl>
      <w:tblPr>
        <w:tblStyle w:val="TableGrid"/>
        <w:tblW w:w="5000" w:type="pct"/>
        <w:tblLook w:val="04A0" w:firstRow="1" w:lastRow="0" w:firstColumn="1" w:lastColumn="0" w:noHBand="0" w:noVBand="1"/>
      </w:tblPr>
      <w:tblGrid>
        <w:gridCol w:w="1734"/>
        <w:gridCol w:w="3052"/>
        <w:gridCol w:w="1701"/>
        <w:gridCol w:w="3027"/>
      </w:tblGrid>
      <w:tr w:rsidR="0023048A" w14:paraId="26693DD2" w14:textId="77777777" w:rsidTr="001F3882">
        <w:trPr>
          <w:tblHeader/>
        </w:trPr>
        <w:tc>
          <w:tcPr>
            <w:tcW w:w="911" w:type="pct"/>
            <w:shd w:val="clear" w:color="auto" w:fill="C6D9F1" w:themeFill="text2" w:themeFillTint="33"/>
            <w:vAlign w:val="center"/>
          </w:tcPr>
          <w:p w14:paraId="26693DCE" w14:textId="77777777" w:rsidR="0023048A" w:rsidRPr="00E3482D" w:rsidRDefault="0023048A" w:rsidP="0023048A">
            <w:pPr>
              <w:pStyle w:val="Maintext"/>
              <w:rPr>
                <w:b/>
                <w:sz w:val="20"/>
                <w:szCs w:val="22"/>
              </w:rPr>
            </w:pPr>
            <w:r>
              <w:rPr>
                <w:b/>
                <w:sz w:val="20"/>
                <w:szCs w:val="22"/>
              </w:rPr>
              <w:t xml:space="preserve">SBR </w:t>
            </w:r>
            <w:r w:rsidRPr="00E3482D">
              <w:rPr>
                <w:b/>
                <w:sz w:val="20"/>
                <w:szCs w:val="22"/>
              </w:rPr>
              <w:t>PIITR Alias</w:t>
            </w:r>
          </w:p>
        </w:tc>
        <w:tc>
          <w:tcPr>
            <w:tcW w:w="1604" w:type="pct"/>
            <w:shd w:val="clear" w:color="auto" w:fill="C6D9F1" w:themeFill="text2" w:themeFillTint="33"/>
            <w:vAlign w:val="center"/>
          </w:tcPr>
          <w:p w14:paraId="26693DCF" w14:textId="77777777" w:rsidR="0023048A" w:rsidRPr="00E3482D" w:rsidRDefault="0023048A" w:rsidP="0023048A">
            <w:pPr>
              <w:pStyle w:val="Maintext"/>
              <w:rPr>
                <w:b/>
                <w:sz w:val="20"/>
                <w:szCs w:val="22"/>
              </w:rPr>
            </w:pPr>
            <w:r>
              <w:rPr>
                <w:b/>
                <w:sz w:val="20"/>
                <w:szCs w:val="22"/>
              </w:rPr>
              <w:t xml:space="preserve">SBR </w:t>
            </w:r>
            <w:r w:rsidRPr="00E3482D">
              <w:rPr>
                <w:b/>
                <w:sz w:val="20"/>
                <w:szCs w:val="22"/>
              </w:rPr>
              <w:t>PIITR Label</w:t>
            </w:r>
          </w:p>
        </w:tc>
        <w:tc>
          <w:tcPr>
            <w:tcW w:w="894" w:type="pct"/>
            <w:shd w:val="clear" w:color="auto" w:fill="C6D9F1" w:themeFill="text2" w:themeFillTint="33"/>
            <w:vAlign w:val="center"/>
          </w:tcPr>
          <w:p w14:paraId="26693DD0" w14:textId="77777777" w:rsidR="0023048A" w:rsidRPr="00E3482D" w:rsidRDefault="0023048A" w:rsidP="0023048A">
            <w:pPr>
              <w:pStyle w:val="Maintext"/>
              <w:rPr>
                <w:b/>
                <w:sz w:val="20"/>
                <w:szCs w:val="22"/>
              </w:rPr>
            </w:pPr>
            <w:r>
              <w:rPr>
                <w:b/>
                <w:sz w:val="20"/>
                <w:szCs w:val="22"/>
              </w:rPr>
              <w:t xml:space="preserve">SBR </w:t>
            </w:r>
            <w:r w:rsidRPr="00E3482D">
              <w:rPr>
                <w:b/>
                <w:sz w:val="20"/>
                <w:szCs w:val="22"/>
              </w:rPr>
              <w:t>IITR alias</w:t>
            </w:r>
            <w:r>
              <w:rPr>
                <w:b/>
                <w:sz w:val="20"/>
                <w:szCs w:val="22"/>
              </w:rPr>
              <w:t xml:space="preserve"> assignment</w:t>
            </w:r>
          </w:p>
        </w:tc>
        <w:tc>
          <w:tcPr>
            <w:tcW w:w="1591" w:type="pct"/>
            <w:shd w:val="clear" w:color="auto" w:fill="C6D9F1" w:themeFill="text2" w:themeFillTint="33"/>
            <w:vAlign w:val="center"/>
          </w:tcPr>
          <w:p w14:paraId="26693DD1" w14:textId="77777777" w:rsidR="0023048A" w:rsidRPr="00E3482D" w:rsidRDefault="0023048A" w:rsidP="0023048A">
            <w:pPr>
              <w:pStyle w:val="Maintext"/>
              <w:rPr>
                <w:b/>
                <w:sz w:val="20"/>
                <w:szCs w:val="22"/>
              </w:rPr>
            </w:pPr>
            <w:r>
              <w:rPr>
                <w:b/>
                <w:sz w:val="20"/>
                <w:szCs w:val="22"/>
              </w:rPr>
              <w:t xml:space="preserve">SBR </w:t>
            </w:r>
            <w:r w:rsidRPr="00E3482D">
              <w:rPr>
                <w:b/>
                <w:sz w:val="20"/>
                <w:szCs w:val="22"/>
              </w:rPr>
              <w:t>IITR label</w:t>
            </w:r>
          </w:p>
        </w:tc>
      </w:tr>
      <w:tr w:rsidR="00F8116E" w14:paraId="26693DD7" w14:textId="77777777" w:rsidTr="001F3882">
        <w:tc>
          <w:tcPr>
            <w:tcW w:w="911" w:type="pct"/>
          </w:tcPr>
          <w:p w14:paraId="26693DD3" w14:textId="77777777" w:rsidR="00F8116E" w:rsidRDefault="001D6D51" w:rsidP="00EF47AC">
            <w:pPr>
              <w:pStyle w:val="Maintext"/>
              <w:rPr>
                <w:rFonts w:cs="Arial"/>
                <w:sz w:val="20"/>
                <w:szCs w:val="20"/>
              </w:rPr>
            </w:pPr>
            <w:r>
              <w:rPr>
                <w:rFonts w:cs="Arial"/>
                <w:sz w:val="20"/>
                <w:szCs w:val="20"/>
              </w:rPr>
              <w:t>IITR602</w:t>
            </w:r>
          </w:p>
        </w:tc>
        <w:tc>
          <w:tcPr>
            <w:tcW w:w="1604" w:type="pct"/>
          </w:tcPr>
          <w:p w14:paraId="26693DD4" w14:textId="77777777" w:rsidR="00F8116E" w:rsidRDefault="00E374FF" w:rsidP="00EF47AC">
            <w:pPr>
              <w:pStyle w:val="Maintext"/>
              <w:rPr>
                <w:rFonts w:cs="Arial"/>
                <w:sz w:val="20"/>
                <w:szCs w:val="20"/>
              </w:rPr>
            </w:pPr>
            <w:r w:rsidRPr="00E374FF">
              <w:rPr>
                <w:rFonts w:cs="Arial"/>
                <w:sz w:val="20"/>
                <w:szCs w:val="20"/>
              </w:rPr>
              <w:t>PAYGW - INB Date last updated</w:t>
            </w:r>
          </w:p>
        </w:tc>
        <w:tc>
          <w:tcPr>
            <w:tcW w:w="894" w:type="pct"/>
          </w:tcPr>
          <w:p w14:paraId="26693DD5" w14:textId="77777777" w:rsidR="00F8116E" w:rsidRDefault="00EF47AC" w:rsidP="00EF47AC">
            <w:pPr>
              <w:rPr>
                <w:rFonts w:cs="Arial"/>
                <w:sz w:val="20"/>
                <w:szCs w:val="20"/>
              </w:rPr>
            </w:pPr>
            <w:r>
              <w:rPr>
                <w:sz w:val="20"/>
                <w:szCs w:val="22"/>
              </w:rPr>
              <w:t>Not applicable</w:t>
            </w:r>
            <w:r w:rsidRPr="005C062F">
              <w:rPr>
                <w:sz w:val="20"/>
                <w:szCs w:val="22"/>
              </w:rPr>
              <w:t xml:space="preserve"> </w:t>
            </w:r>
            <w:r>
              <w:rPr>
                <w:sz w:val="20"/>
                <w:szCs w:val="22"/>
              </w:rPr>
              <w:t>– not mapped to IITR (informational only)</w:t>
            </w:r>
          </w:p>
        </w:tc>
        <w:tc>
          <w:tcPr>
            <w:tcW w:w="1591" w:type="pct"/>
          </w:tcPr>
          <w:p w14:paraId="26693DD6" w14:textId="77777777" w:rsidR="00F8116E" w:rsidRDefault="00F8116E" w:rsidP="00EF47AC">
            <w:pPr>
              <w:rPr>
                <w:rFonts w:cs="Arial"/>
                <w:sz w:val="20"/>
                <w:szCs w:val="20"/>
              </w:rPr>
            </w:pPr>
          </w:p>
        </w:tc>
      </w:tr>
      <w:tr w:rsidR="00F8116E" w14:paraId="26693DDC" w14:textId="77777777" w:rsidTr="001F3882">
        <w:tc>
          <w:tcPr>
            <w:tcW w:w="911" w:type="pct"/>
          </w:tcPr>
          <w:p w14:paraId="26693DD8" w14:textId="77777777" w:rsidR="00F8116E" w:rsidRDefault="001D6D51" w:rsidP="00EF47AC">
            <w:pPr>
              <w:pStyle w:val="Maintext"/>
              <w:rPr>
                <w:rFonts w:cs="Arial"/>
                <w:sz w:val="20"/>
                <w:szCs w:val="20"/>
              </w:rPr>
            </w:pPr>
            <w:r w:rsidRPr="001D6D51">
              <w:rPr>
                <w:rFonts w:cs="Arial"/>
                <w:sz w:val="20"/>
                <w:szCs w:val="20"/>
              </w:rPr>
              <w:t>IITR603</w:t>
            </w:r>
          </w:p>
        </w:tc>
        <w:tc>
          <w:tcPr>
            <w:tcW w:w="1604" w:type="pct"/>
          </w:tcPr>
          <w:p w14:paraId="26693DD9" w14:textId="77777777" w:rsidR="00F8116E" w:rsidRDefault="001D6D51" w:rsidP="00EF47AC">
            <w:pPr>
              <w:pStyle w:val="Maintext"/>
              <w:rPr>
                <w:rFonts w:cs="Arial"/>
                <w:sz w:val="20"/>
                <w:szCs w:val="20"/>
              </w:rPr>
            </w:pPr>
            <w:r w:rsidRPr="001D6D51">
              <w:rPr>
                <w:rFonts w:cs="Arial"/>
                <w:sz w:val="20"/>
                <w:szCs w:val="20"/>
              </w:rPr>
              <w:t>PAYGW - INB Payer ABN</w:t>
            </w:r>
          </w:p>
        </w:tc>
        <w:tc>
          <w:tcPr>
            <w:tcW w:w="894" w:type="pct"/>
          </w:tcPr>
          <w:p w14:paraId="26693DDA" w14:textId="77777777" w:rsidR="00F8116E" w:rsidRDefault="00EF47AC" w:rsidP="00EF47AC">
            <w:pPr>
              <w:rPr>
                <w:rFonts w:cs="Arial"/>
                <w:sz w:val="20"/>
                <w:szCs w:val="20"/>
              </w:rPr>
            </w:pPr>
            <w:r w:rsidRPr="00EF47AC">
              <w:rPr>
                <w:rFonts w:cs="Arial"/>
                <w:sz w:val="20"/>
                <w:szCs w:val="20"/>
              </w:rPr>
              <w:t>IITR60</w:t>
            </w:r>
          </w:p>
        </w:tc>
        <w:tc>
          <w:tcPr>
            <w:tcW w:w="1591" w:type="pct"/>
          </w:tcPr>
          <w:p w14:paraId="26693DDB" w14:textId="77777777" w:rsidR="00F8116E" w:rsidRDefault="00EF47AC" w:rsidP="00EF47AC">
            <w:pPr>
              <w:rPr>
                <w:rFonts w:cs="Arial"/>
                <w:sz w:val="20"/>
                <w:szCs w:val="20"/>
              </w:rPr>
            </w:pPr>
            <w:r w:rsidRPr="00EF47AC">
              <w:rPr>
                <w:rFonts w:cs="Arial"/>
                <w:sz w:val="20"/>
                <w:szCs w:val="20"/>
              </w:rPr>
              <w:t>Payer's Australian business number</w:t>
            </w:r>
          </w:p>
        </w:tc>
      </w:tr>
      <w:tr w:rsidR="00F8116E" w14:paraId="26693DE1" w14:textId="77777777" w:rsidTr="001F3882">
        <w:tc>
          <w:tcPr>
            <w:tcW w:w="911" w:type="pct"/>
          </w:tcPr>
          <w:p w14:paraId="26693DDD" w14:textId="77777777" w:rsidR="00F8116E" w:rsidRDefault="001D6D51" w:rsidP="00EF47AC">
            <w:pPr>
              <w:pStyle w:val="Maintext"/>
              <w:rPr>
                <w:rFonts w:cs="Arial"/>
                <w:sz w:val="20"/>
                <w:szCs w:val="20"/>
              </w:rPr>
            </w:pPr>
            <w:r w:rsidRPr="001D6D51">
              <w:rPr>
                <w:rFonts w:cs="Arial"/>
                <w:sz w:val="20"/>
                <w:szCs w:val="20"/>
              </w:rPr>
              <w:t>IITR604</w:t>
            </w:r>
          </w:p>
        </w:tc>
        <w:tc>
          <w:tcPr>
            <w:tcW w:w="1604" w:type="pct"/>
          </w:tcPr>
          <w:p w14:paraId="26693DDE" w14:textId="77777777" w:rsidR="00F8116E" w:rsidRDefault="001D6D51" w:rsidP="00EF47AC">
            <w:pPr>
              <w:pStyle w:val="Maintext"/>
              <w:rPr>
                <w:rFonts w:cs="Arial"/>
                <w:sz w:val="20"/>
                <w:szCs w:val="20"/>
              </w:rPr>
            </w:pPr>
            <w:r w:rsidRPr="001D6D51">
              <w:rPr>
                <w:rFonts w:cs="Arial"/>
                <w:sz w:val="20"/>
                <w:szCs w:val="20"/>
              </w:rPr>
              <w:t>PAYGW - INB Payer WPN</w:t>
            </w:r>
          </w:p>
        </w:tc>
        <w:tc>
          <w:tcPr>
            <w:tcW w:w="894" w:type="pct"/>
          </w:tcPr>
          <w:p w14:paraId="26693DDF" w14:textId="77777777" w:rsidR="00F8116E" w:rsidRDefault="00EF47AC" w:rsidP="00EF47AC">
            <w:pPr>
              <w:rPr>
                <w:rFonts w:cs="Arial"/>
                <w:sz w:val="20"/>
                <w:szCs w:val="20"/>
              </w:rPr>
            </w:pPr>
            <w:r w:rsidRPr="00EF47AC">
              <w:rPr>
                <w:rFonts w:cs="Arial"/>
                <w:sz w:val="20"/>
                <w:szCs w:val="20"/>
              </w:rPr>
              <w:t>IITR547</w:t>
            </w:r>
          </w:p>
        </w:tc>
        <w:tc>
          <w:tcPr>
            <w:tcW w:w="1591" w:type="pct"/>
          </w:tcPr>
          <w:p w14:paraId="26693DE0" w14:textId="77777777" w:rsidR="00F8116E" w:rsidRDefault="00EF47AC" w:rsidP="00EF47AC">
            <w:pPr>
              <w:rPr>
                <w:rFonts w:cs="Arial"/>
                <w:sz w:val="20"/>
                <w:szCs w:val="20"/>
              </w:rPr>
            </w:pPr>
            <w:r w:rsidRPr="00EF47AC">
              <w:rPr>
                <w:rFonts w:cs="Arial"/>
                <w:sz w:val="20"/>
                <w:szCs w:val="20"/>
              </w:rPr>
              <w:t>Payer's - Withholder payer number</w:t>
            </w:r>
          </w:p>
        </w:tc>
      </w:tr>
      <w:tr w:rsidR="00F8116E" w14:paraId="26693DE6" w14:textId="77777777" w:rsidTr="001F3882">
        <w:tc>
          <w:tcPr>
            <w:tcW w:w="911" w:type="pct"/>
          </w:tcPr>
          <w:p w14:paraId="26693DE2" w14:textId="77777777" w:rsidR="00F8116E" w:rsidRDefault="001D6D51" w:rsidP="002A28ED">
            <w:pPr>
              <w:pStyle w:val="Maintext"/>
              <w:rPr>
                <w:rFonts w:cs="Arial"/>
                <w:sz w:val="20"/>
                <w:szCs w:val="20"/>
              </w:rPr>
            </w:pPr>
            <w:r w:rsidRPr="001D6D51">
              <w:rPr>
                <w:rFonts w:cs="Arial"/>
                <w:sz w:val="20"/>
                <w:szCs w:val="20"/>
              </w:rPr>
              <w:t>IITR607</w:t>
            </w:r>
          </w:p>
        </w:tc>
        <w:tc>
          <w:tcPr>
            <w:tcW w:w="1604" w:type="pct"/>
          </w:tcPr>
          <w:p w14:paraId="26693DE3" w14:textId="77777777" w:rsidR="00F8116E" w:rsidRDefault="00E374FF" w:rsidP="002A28ED">
            <w:pPr>
              <w:pStyle w:val="Maintext"/>
              <w:rPr>
                <w:rFonts w:cs="Arial"/>
                <w:sz w:val="20"/>
                <w:szCs w:val="20"/>
              </w:rPr>
            </w:pPr>
            <w:r w:rsidRPr="00E374FF">
              <w:rPr>
                <w:rFonts w:cs="Arial"/>
                <w:sz w:val="20"/>
                <w:szCs w:val="20"/>
              </w:rPr>
              <w:t>PAYGW - INB PSAR Amendment code</w:t>
            </w:r>
          </w:p>
        </w:tc>
        <w:tc>
          <w:tcPr>
            <w:tcW w:w="894" w:type="pct"/>
          </w:tcPr>
          <w:p w14:paraId="26693DE4" w14:textId="77777777" w:rsidR="00F8116E" w:rsidRDefault="00EF47AC" w:rsidP="002A28ED">
            <w:pPr>
              <w:rPr>
                <w:rFonts w:cs="Arial"/>
                <w:sz w:val="20"/>
                <w:szCs w:val="20"/>
              </w:rPr>
            </w:pPr>
            <w:r>
              <w:rPr>
                <w:sz w:val="20"/>
                <w:szCs w:val="22"/>
              </w:rPr>
              <w:t>Not applicable</w:t>
            </w:r>
            <w:r w:rsidRPr="005C062F">
              <w:rPr>
                <w:sz w:val="20"/>
                <w:szCs w:val="22"/>
              </w:rPr>
              <w:t xml:space="preserve"> </w:t>
            </w:r>
            <w:r>
              <w:rPr>
                <w:sz w:val="20"/>
                <w:szCs w:val="22"/>
              </w:rPr>
              <w:t>– not mapped to IITR (informational only)</w:t>
            </w:r>
          </w:p>
        </w:tc>
        <w:tc>
          <w:tcPr>
            <w:tcW w:w="1591" w:type="pct"/>
          </w:tcPr>
          <w:p w14:paraId="26693DE5" w14:textId="77777777" w:rsidR="00F8116E" w:rsidRDefault="00F8116E" w:rsidP="002A28ED">
            <w:pPr>
              <w:rPr>
                <w:rFonts w:cs="Arial"/>
                <w:sz w:val="20"/>
                <w:szCs w:val="20"/>
              </w:rPr>
            </w:pPr>
          </w:p>
        </w:tc>
      </w:tr>
      <w:tr w:rsidR="0023048A" w14:paraId="26693DED" w14:textId="77777777" w:rsidTr="001F3882">
        <w:tc>
          <w:tcPr>
            <w:tcW w:w="911" w:type="pct"/>
          </w:tcPr>
          <w:p w14:paraId="26693DE7" w14:textId="77777777" w:rsidR="0023048A" w:rsidRPr="003D77A0" w:rsidRDefault="0023048A" w:rsidP="002A28ED">
            <w:pPr>
              <w:pStyle w:val="Maintext"/>
              <w:rPr>
                <w:sz w:val="20"/>
                <w:szCs w:val="22"/>
              </w:rPr>
            </w:pPr>
            <w:r>
              <w:rPr>
                <w:rFonts w:cs="Arial"/>
                <w:sz w:val="20"/>
                <w:szCs w:val="20"/>
              </w:rPr>
              <w:t>IITR62</w:t>
            </w:r>
          </w:p>
        </w:tc>
        <w:tc>
          <w:tcPr>
            <w:tcW w:w="1604" w:type="pct"/>
          </w:tcPr>
          <w:p w14:paraId="26693DE8" w14:textId="77777777" w:rsidR="0023048A" w:rsidRPr="003D77A0" w:rsidRDefault="001D6D51" w:rsidP="002A28ED">
            <w:pPr>
              <w:pStyle w:val="Maintext"/>
              <w:rPr>
                <w:sz w:val="20"/>
                <w:szCs w:val="22"/>
              </w:rPr>
            </w:pPr>
            <w:r w:rsidRPr="001D6D51">
              <w:rPr>
                <w:rFonts w:cs="Arial"/>
                <w:sz w:val="20"/>
                <w:szCs w:val="20"/>
              </w:rPr>
              <w:t>PAYGW - INB Gross Payment</w:t>
            </w:r>
          </w:p>
        </w:tc>
        <w:tc>
          <w:tcPr>
            <w:tcW w:w="894" w:type="pct"/>
          </w:tcPr>
          <w:p w14:paraId="26693DE9" w14:textId="77777777" w:rsidR="0023048A" w:rsidRDefault="0023048A" w:rsidP="002A28ED">
            <w:pPr>
              <w:rPr>
                <w:rFonts w:cs="Arial"/>
                <w:sz w:val="20"/>
                <w:szCs w:val="20"/>
              </w:rPr>
            </w:pPr>
            <w:r>
              <w:rPr>
                <w:rFonts w:cs="Arial"/>
                <w:sz w:val="20"/>
                <w:szCs w:val="20"/>
              </w:rPr>
              <w:t>IITR62</w:t>
            </w:r>
          </w:p>
          <w:p w14:paraId="26693DEA" w14:textId="77777777" w:rsidR="0023048A" w:rsidRPr="003D77A0" w:rsidRDefault="0023048A" w:rsidP="002A28ED">
            <w:pPr>
              <w:pStyle w:val="Maintext"/>
              <w:rPr>
                <w:sz w:val="20"/>
                <w:szCs w:val="22"/>
              </w:rPr>
            </w:pPr>
          </w:p>
        </w:tc>
        <w:tc>
          <w:tcPr>
            <w:tcW w:w="1591" w:type="pct"/>
          </w:tcPr>
          <w:p w14:paraId="26693DEB" w14:textId="77777777" w:rsidR="0023048A" w:rsidRDefault="0023048A" w:rsidP="002A28ED">
            <w:pPr>
              <w:rPr>
                <w:rFonts w:cs="Arial"/>
                <w:sz w:val="20"/>
                <w:szCs w:val="20"/>
              </w:rPr>
            </w:pPr>
            <w:r>
              <w:rPr>
                <w:rFonts w:cs="Arial"/>
                <w:sz w:val="20"/>
                <w:szCs w:val="20"/>
              </w:rPr>
              <w:t>Gross income</w:t>
            </w:r>
          </w:p>
          <w:p w14:paraId="26693DEC" w14:textId="77777777" w:rsidR="0023048A" w:rsidRPr="003D77A0" w:rsidRDefault="0023048A" w:rsidP="002A28ED">
            <w:pPr>
              <w:pStyle w:val="Maintext"/>
              <w:ind w:firstLine="720"/>
              <w:rPr>
                <w:sz w:val="20"/>
                <w:szCs w:val="22"/>
              </w:rPr>
            </w:pPr>
          </w:p>
        </w:tc>
      </w:tr>
      <w:tr w:rsidR="0023048A" w14:paraId="26693DF2" w14:textId="77777777" w:rsidTr="001F3882">
        <w:tc>
          <w:tcPr>
            <w:tcW w:w="911" w:type="pct"/>
          </w:tcPr>
          <w:p w14:paraId="26693DEE" w14:textId="77777777" w:rsidR="0023048A" w:rsidRPr="003D77A0" w:rsidRDefault="0023048A" w:rsidP="002A28ED">
            <w:pPr>
              <w:pStyle w:val="Maintext"/>
              <w:rPr>
                <w:sz w:val="20"/>
                <w:szCs w:val="22"/>
              </w:rPr>
            </w:pPr>
            <w:r>
              <w:rPr>
                <w:rFonts w:cs="Arial"/>
                <w:sz w:val="20"/>
                <w:szCs w:val="20"/>
              </w:rPr>
              <w:t>IITR61</w:t>
            </w:r>
          </w:p>
        </w:tc>
        <w:tc>
          <w:tcPr>
            <w:tcW w:w="1604" w:type="pct"/>
          </w:tcPr>
          <w:p w14:paraId="26693DEF" w14:textId="77777777" w:rsidR="0023048A" w:rsidRPr="003D77A0" w:rsidRDefault="001D6D51" w:rsidP="002A28ED">
            <w:pPr>
              <w:pStyle w:val="Maintext"/>
              <w:rPr>
                <w:sz w:val="20"/>
                <w:szCs w:val="22"/>
              </w:rPr>
            </w:pPr>
            <w:r w:rsidRPr="001D6D51">
              <w:rPr>
                <w:rFonts w:cs="Arial"/>
                <w:sz w:val="20"/>
                <w:szCs w:val="20"/>
              </w:rPr>
              <w:t>PAYGW - INB Tax Withheld</w:t>
            </w:r>
          </w:p>
        </w:tc>
        <w:tc>
          <w:tcPr>
            <w:tcW w:w="894" w:type="pct"/>
          </w:tcPr>
          <w:p w14:paraId="26693DF0" w14:textId="77777777" w:rsidR="0023048A" w:rsidRPr="003D77A0" w:rsidRDefault="0023048A" w:rsidP="002A28ED">
            <w:pPr>
              <w:pStyle w:val="Maintext"/>
              <w:rPr>
                <w:sz w:val="20"/>
                <w:szCs w:val="22"/>
              </w:rPr>
            </w:pPr>
            <w:r w:rsidRPr="00D07105">
              <w:rPr>
                <w:sz w:val="20"/>
                <w:szCs w:val="22"/>
              </w:rPr>
              <w:t>IITR61</w:t>
            </w:r>
          </w:p>
        </w:tc>
        <w:tc>
          <w:tcPr>
            <w:tcW w:w="1591" w:type="pct"/>
          </w:tcPr>
          <w:p w14:paraId="26693DF1" w14:textId="77777777" w:rsidR="0023048A" w:rsidRPr="003D77A0" w:rsidRDefault="0023048A" w:rsidP="002A28ED">
            <w:pPr>
              <w:pStyle w:val="Maintext"/>
              <w:rPr>
                <w:sz w:val="20"/>
                <w:szCs w:val="22"/>
              </w:rPr>
            </w:pPr>
            <w:r w:rsidRPr="00D07105">
              <w:rPr>
                <w:sz w:val="20"/>
                <w:szCs w:val="22"/>
              </w:rPr>
              <w:t>Tax withheld</w:t>
            </w:r>
          </w:p>
        </w:tc>
      </w:tr>
      <w:tr w:rsidR="0023048A" w14:paraId="26693DF7" w14:textId="77777777" w:rsidTr="001F3882">
        <w:tc>
          <w:tcPr>
            <w:tcW w:w="911" w:type="pct"/>
          </w:tcPr>
          <w:p w14:paraId="26693DF3" w14:textId="77777777" w:rsidR="0023048A" w:rsidRPr="003D77A0" w:rsidRDefault="0023048A" w:rsidP="002A28ED">
            <w:pPr>
              <w:pStyle w:val="Maintext"/>
              <w:rPr>
                <w:sz w:val="20"/>
                <w:szCs w:val="22"/>
              </w:rPr>
            </w:pPr>
            <w:r>
              <w:rPr>
                <w:rFonts w:cs="Arial"/>
                <w:sz w:val="20"/>
                <w:szCs w:val="20"/>
              </w:rPr>
              <w:t>IITR65</w:t>
            </w:r>
            <w:r w:rsidR="00161F5D">
              <w:rPr>
                <w:rFonts w:cs="Arial"/>
                <w:sz w:val="20"/>
                <w:szCs w:val="20"/>
              </w:rPr>
              <w:t>*</w:t>
            </w:r>
          </w:p>
        </w:tc>
        <w:tc>
          <w:tcPr>
            <w:tcW w:w="1604" w:type="pct"/>
          </w:tcPr>
          <w:p w14:paraId="26693DF4" w14:textId="77777777" w:rsidR="0023048A" w:rsidRPr="003D77A0" w:rsidRDefault="001D6D51" w:rsidP="002A28ED">
            <w:pPr>
              <w:pStyle w:val="Maintext"/>
              <w:rPr>
                <w:sz w:val="20"/>
                <w:szCs w:val="22"/>
              </w:rPr>
            </w:pPr>
            <w:r w:rsidRPr="001D6D51">
              <w:rPr>
                <w:rFonts w:cs="Arial"/>
                <w:sz w:val="20"/>
                <w:szCs w:val="20"/>
              </w:rPr>
              <w:t>PAYGW - INB Total Allowance</w:t>
            </w:r>
          </w:p>
        </w:tc>
        <w:tc>
          <w:tcPr>
            <w:tcW w:w="894" w:type="pct"/>
          </w:tcPr>
          <w:p w14:paraId="26693DF5" w14:textId="77777777" w:rsidR="0023048A" w:rsidRPr="003D77A0" w:rsidRDefault="0023048A" w:rsidP="002A28ED">
            <w:pPr>
              <w:pStyle w:val="Maintext"/>
              <w:rPr>
                <w:sz w:val="20"/>
                <w:szCs w:val="22"/>
              </w:rPr>
            </w:pPr>
            <w:r w:rsidRPr="00D07105">
              <w:rPr>
                <w:sz w:val="20"/>
                <w:szCs w:val="22"/>
              </w:rPr>
              <w:t>IITR65</w:t>
            </w:r>
          </w:p>
        </w:tc>
        <w:tc>
          <w:tcPr>
            <w:tcW w:w="1591" w:type="pct"/>
          </w:tcPr>
          <w:p w14:paraId="26693DF6" w14:textId="77777777" w:rsidR="0023048A" w:rsidRPr="003D77A0" w:rsidRDefault="0023048A" w:rsidP="002A28ED">
            <w:pPr>
              <w:pStyle w:val="Maintext"/>
              <w:rPr>
                <w:sz w:val="20"/>
                <w:szCs w:val="22"/>
              </w:rPr>
            </w:pPr>
            <w:r w:rsidRPr="00D07105">
              <w:rPr>
                <w:sz w:val="20"/>
                <w:szCs w:val="22"/>
              </w:rPr>
              <w:t>Amount of allowances, earnings, tips, director's fees, etc</w:t>
            </w:r>
            <w:r w:rsidR="009611A8">
              <w:rPr>
                <w:sz w:val="20"/>
                <w:szCs w:val="22"/>
              </w:rPr>
              <w:t>.</w:t>
            </w:r>
          </w:p>
        </w:tc>
      </w:tr>
      <w:tr w:rsidR="0023048A" w14:paraId="26693E03" w14:textId="77777777" w:rsidTr="001F3882">
        <w:tc>
          <w:tcPr>
            <w:tcW w:w="911" w:type="pct"/>
          </w:tcPr>
          <w:p w14:paraId="26693DF8" w14:textId="77777777" w:rsidR="0023048A" w:rsidRPr="003D77A0" w:rsidRDefault="0023048A" w:rsidP="002A28ED">
            <w:pPr>
              <w:pStyle w:val="Maintext"/>
              <w:rPr>
                <w:sz w:val="20"/>
                <w:szCs w:val="22"/>
              </w:rPr>
            </w:pPr>
            <w:r>
              <w:rPr>
                <w:rFonts w:cs="Arial"/>
                <w:sz w:val="20"/>
                <w:szCs w:val="20"/>
              </w:rPr>
              <w:t>IITR817</w:t>
            </w:r>
          </w:p>
        </w:tc>
        <w:tc>
          <w:tcPr>
            <w:tcW w:w="1604" w:type="pct"/>
          </w:tcPr>
          <w:p w14:paraId="26693DF9" w14:textId="77777777" w:rsidR="0023048A" w:rsidRPr="003D77A0" w:rsidRDefault="0023048A" w:rsidP="002A28ED">
            <w:pPr>
              <w:pStyle w:val="Maintext"/>
              <w:rPr>
                <w:sz w:val="20"/>
                <w:szCs w:val="22"/>
              </w:rPr>
            </w:pPr>
            <w:r>
              <w:rPr>
                <w:rFonts w:cs="Arial"/>
                <w:sz w:val="20"/>
                <w:szCs w:val="20"/>
              </w:rPr>
              <w:t xml:space="preserve">PAYGW - Reportable Fringe </w:t>
            </w:r>
            <w:r>
              <w:rPr>
                <w:rFonts w:cs="Arial"/>
                <w:sz w:val="20"/>
                <w:szCs w:val="20"/>
              </w:rPr>
              <w:lastRenderedPageBreak/>
              <w:t>Benefits</w:t>
            </w:r>
            <w:r w:rsidRPr="001B0882">
              <w:rPr>
                <w:rFonts w:cs="Arial"/>
                <w:sz w:val="20"/>
                <w:szCs w:val="20"/>
                <w:highlight w:val="yellow"/>
              </w:rPr>
              <w:t xml:space="preserve"> </w:t>
            </w:r>
          </w:p>
        </w:tc>
        <w:tc>
          <w:tcPr>
            <w:tcW w:w="894" w:type="pct"/>
          </w:tcPr>
          <w:p w14:paraId="26693DFA" w14:textId="77777777" w:rsidR="005F3A70" w:rsidRDefault="005F3A70" w:rsidP="002A28ED">
            <w:pPr>
              <w:rPr>
                <w:sz w:val="20"/>
                <w:szCs w:val="22"/>
              </w:rPr>
            </w:pPr>
            <w:r>
              <w:rPr>
                <w:sz w:val="20"/>
                <w:szCs w:val="22"/>
              </w:rPr>
              <w:lastRenderedPageBreak/>
              <w:t>IITR490</w:t>
            </w:r>
            <w:r w:rsidR="00417588">
              <w:rPr>
                <w:sz w:val="20"/>
                <w:szCs w:val="22"/>
              </w:rPr>
              <w:t xml:space="preserve"> (</w:t>
            </w:r>
            <w:r w:rsidR="000334DA">
              <w:rPr>
                <w:sz w:val="20"/>
                <w:szCs w:val="22"/>
              </w:rPr>
              <w:t>True</w:t>
            </w:r>
            <w:r w:rsidR="00417588">
              <w:rPr>
                <w:sz w:val="20"/>
                <w:szCs w:val="22"/>
              </w:rPr>
              <w:t>)</w:t>
            </w:r>
          </w:p>
          <w:p w14:paraId="26693DFB" w14:textId="77777777" w:rsidR="000334DA" w:rsidRDefault="000334DA" w:rsidP="002A28ED">
            <w:pPr>
              <w:rPr>
                <w:sz w:val="20"/>
                <w:szCs w:val="22"/>
              </w:rPr>
            </w:pPr>
          </w:p>
          <w:p w14:paraId="26693DFC" w14:textId="77777777" w:rsidR="000334DA" w:rsidRDefault="000334DA" w:rsidP="002A28ED">
            <w:pPr>
              <w:rPr>
                <w:sz w:val="20"/>
                <w:szCs w:val="22"/>
              </w:rPr>
            </w:pPr>
          </w:p>
          <w:p w14:paraId="26693DFD" w14:textId="77777777" w:rsidR="001F3882" w:rsidRDefault="001F3882" w:rsidP="002A28ED">
            <w:pPr>
              <w:rPr>
                <w:sz w:val="20"/>
                <w:szCs w:val="22"/>
              </w:rPr>
            </w:pPr>
          </w:p>
          <w:p w14:paraId="26693DFE" w14:textId="77777777" w:rsidR="005F3A70" w:rsidRDefault="005F3A70" w:rsidP="002A28ED">
            <w:pPr>
              <w:rPr>
                <w:rFonts w:cs="Arial"/>
                <w:sz w:val="20"/>
                <w:szCs w:val="20"/>
              </w:rPr>
            </w:pPr>
            <w:r>
              <w:rPr>
                <w:sz w:val="20"/>
                <w:szCs w:val="22"/>
              </w:rPr>
              <w:t>IITR491</w:t>
            </w:r>
            <w:r w:rsidR="00417588">
              <w:rPr>
                <w:sz w:val="20"/>
                <w:szCs w:val="22"/>
              </w:rPr>
              <w:t xml:space="preserve"> (</w:t>
            </w:r>
            <w:r w:rsidR="000334DA">
              <w:rPr>
                <w:sz w:val="20"/>
                <w:szCs w:val="22"/>
              </w:rPr>
              <w:t>False</w:t>
            </w:r>
            <w:r w:rsidR="00417588">
              <w:rPr>
                <w:sz w:val="20"/>
                <w:szCs w:val="22"/>
              </w:rPr>
              <w:t>)</w:t>
            </w:r>
          </w:p>
          <w:p w14:paraId="26693DFF" w14:textId="77777777" w:rsidR="0023048A" w:rsidRPr="003D77A0" w:rsidRDefault="0023048A" w:rsidP="002A28ED">
            <w:pPr>
              <w:rPr>
                <w:sz w:val="20"/>
                <w:szCs w:val="22"/>
              </w:rPr>
            </w:pPr>
          </w:p>
        </w:tc>
        <w:tc>
          <w:tcPr>
            <w:tcW w:w="1591" w:type="pct"/>
          </w:tcPr>
          <w:p w14:paraId="26693E00" w14:textId="77777777" w:rsidR="002A1C69" w:rsidRDefault="002A1C69" w:rsidP="002A28ED">
            <w:pPr>
              <w:rPr>
                <w:sz w:val="20"/>
                <w:szCs w:val="22"/>
              </w:rPr>
            </w:pPr>
            <w:r w:rsidRPr="00B45420">
              <w:rPr>
                <w:sz w:val="20"/>
                <w:szCs w:val="22"/>
              </w:rPr>
              <w:lastRenderedPageBreak/>
              <w:t xml:space="preserve">Total reportable fringe benefits </w:t>
            </w:r>
            <w:r w:rsidRPr="00B45420">
              <w:rPr>
                <w:sz w:val="20"/>
                <w:szCs w:val="22"/>
              </w:rPr>
              <w:lastRenderedPageBreak/>
              <w:t>amount from employers exempt under section 57A</w:t>
            </w:r>
          </w:p>
          <w:p w14:paraId="26693E01" w14:textId="77777777" w:rsidR="00155C96" w:rsidRDefault="00155C96" w:rsidP="002A28ED">
            <w:pPr>
              <w:rPr>
                <w:rFonts w:ascii="Cambria" w:hAnsi="Cambria"/>
              </w:rPr>
            </w:pPr>
          </w:p>
          <w:p w14:paraId="26693E02" w14:textId="77777777" w:rsidR="002A1C69" w:rsidRPr="003D77A0" w:rsidRDefault="000334DA" w:rsidP="002A28ED">
            <w:pPr>
              <w:pStyle w:val="Maintext"/>
              <w:rPr>
                <w:sz w:val="20"/>
                <w:szCs w:val="22"/>
              </w:rPr>
            </w:pPr>
            <w:r w:rsidRPr="00B45420">
              <w:rPr>
                <w:sz w:val="20"/>
                <w:szCs w:val="22"/>
              </w:rPr>
              <w:t xml:space="preserve">Total reportable fringe benefits amount from employers </w:t>
            </w:r>
            <w:r>
              <w:rPr>
                <w:sz w:val="20"/>
                <w:szCs w:val="22"/>
              </w:rPr>
              <w:t xml:space="preserve">not </w:t>
            </w:r>
            <w:r w:rsidRPr="00B45420">
              <w:rPr>
                <w:sz w:val="20"/>
                <w:szCs w:val="22"/>
              </w:rPr>
              <w:t>exempt under section 57A</w:t>
            </w:r>
          </w:p>
        </w:tc>
      </w:tr>
      <w:tr w:rsidR="00FE3E76" w14:paraId="26693E0A" w14:textId="77777777" w:rsidTr="001F3882">
        <w:tc>
          <w:tcPr>
            <w:tcW w:w="911" w:type="pct"/>
          </w:tcPr>
          <w:p w14:paraId="26693E04" w14:textId="77777777" w:rsidR="00FE3E76" w:rsidRPr="003D77A0" w:rsidRDefault="00FE3E76" w:rsidP="002A28ED">
            <w:pPr>
              <w:pStyle w:val="Maintext"/>
              <w:rPr>
                <w:sz w:val="20"/>
                <w:szCs w:val="22"/>
              </w:rPr>
            </w:pPr>
            <w:r w:rsidRPr="0047258E">
              <w:rPr>
                <w:sz w:val="20"/>
                <w:szCs w:val="22"/>
              </w:rPr>
              <w:lastRenderedPageBreak/>
              <w:t>IITR1045</w:t>
            </w:r>
          </w:p>
        </w:tc>
        <w:tc>
          <w:tcPr>
            <w:tcW w:w="1604" w:type="pct"/>
          </w:tcPr>
          <w:p w14:paraId="26693E05" w14:textId="77777777" w:rsidR="001F3882" w:rsidRDefault="00FE3E76" w:rsidP="002A28ED">
            <w:pPr>
              <w:pStyle w:val="Maintext"/>
              <w:rPr>
                <w:rFonts w:cs="Arial"/>
                <w:sz w:val="20"/>
                <w:szCs w:val="20"/>
              </w:rPr>
            </w:pPr>
            <w:r w:rsidRPr="005C31D4">
              <w:rPr>
                <w:rFonts w:cs="Arial"/>
                <w:sz w:val="20"/>
                <w:szCs w:val="20"/>
              </w:rPr>
              <w:t>Is the employer exempt from FBT under section 57A of the FBTAA 1986?</w:t>
            </w:r>
          </w:p>
          <w:p w14:paraId="26693E06" w14:textId="77777777" w:rsidR="00FE3E76" w:rsidRPr="003D77A0" w:rsidRDefault="00FE3E76" w:rsidP="002A28ED">
            <w:pPr>
              <w:pStyle w:val="Maintext"/>
              <w:rPr>
                <w:sz w:val="20"/>
                <w:szCs w:val="22"/>
              </w:rPr>
            </w:pPr>
          </w:p>
        </w:tc>
        <w:tc>
          <w:tcPr>
            <w:tcW w:w="894" w:type="pct"/>
          </w:tcPr>
          <w:p w14:paraId="26693E07" w14:textId="77777777" w:rsidR="00417588" w:rsidRDefault="00417588" w:rsidP="002A28ED">
            <w:pPr>
              <w:rPr>
                <w:sz w:val="20"/>
                <w:szCs w:val="22"/>
              </w:rPr>
            </w:pPr>
            <w:r>
              <w:rPr>
                <w:sz w:val="20"/>
                <w:szCs w:val="22"/>
              </w:rPr>
              <w:t>IITR490 (</w:t>
            </w:r>
            <w:r w:rsidR="000334DA">
              <w:rPr>
                <w:sz w:val="20"/>
                <w:szCs w:val="22"/>
              </w:rPr>
              <w:t>True</w:t>
            </w:r>
            <w:r>
              <w:rPr>
                <w:sz w:val="20"/>
                <w:szCs w:val="22"/>
              </w:rPr>
              <w:t>)</w:t>
            </w:r>
          </w:p>
          <w:p w14:paraId="26693E08" w14:textId="77777777" w:rsidR="002C4C55" w:rsidRPr="003D77A0" w:rsidRDefault="00417588" w:rsidP="000334DA">
            <w:r>
              <w:rPr>
                <w:sz w:val="20"/>
                <w:szCs w:val="22"/>
              </w:rPr>
              <w:t>IITR491 (</w:t>
            </w:r>
            <w:r w:rsidR="000334DA">
              <w:rPr>
                <w:sz w:val="20"/>
                <w:szCs w:val="22"/>
              </w:rPr>
              <w:t>False</w:t>
            </w:r>
            <w:r>
              <w:rPr>
                <w:sz w:val="20"/>
                <w:szCs w:val="22"/>
              </w:rPr>
              <w:t>)</w:t>
            </w:r>
          </w:p>
        </w:tc>
        <w:tc>
          <w:tcPr>
            <w:tcW w:w="1591" w:type="pct"/>
          </w:tcPr>
          <w:p w14:paraId="26693E09" w14:textId="77777777" w:rsidR="00FE3E76" w:rsidRPr="003D77A0" w:rsidRDefault="00FE3E76" w:rsidP="0006103A"/>
        </w:tc>
      </w:tr>
      <w:tr w:rsidR="001D6D51" w14:paraId="26693E0F" w14:textId="77777777" w:rsidTr="001F3882">
        <w:trPr>
          <w:trHeight w:val="690"/>
        </w:trPr>
        <w:tc>
          <w:tcPr>
            <w:tcW w:w="911" w:type="pct"/>
          </w:tcPr>
          <w:p w14:paraId="26693E0B" w14:textId="77777777" w:rsidR="001D6D51" w:rsidRDefault="001D6D51" w:rsidP="002A28ED">
            <w:pPr>
              <w:pStyle w:val="Maintext"/>
              <w:rPr>
                <w:rFonts w:cs="Arial"/>
                <w:sz w:val="20"/>
                <w:szCs w:val="20"/>
              </w:rPr>
            </w:pPr>
            <w:r w:rsidRPr="001D6D51">
              <w:rPr>
                <w:rFonts w:cs="Arial"/>
                <w:sz w:val="20"/>
                <w:szCs w:val="20"/>
              </w:rPr>
              <w:t>IITR818</w:t>
            </w:r>
          </w:p>
        </w:tc>
        <w:tc>
          <w:tcPr>
            <w:tcW w:w="1604" w:type="pct"/>
          </w:tcPr>
          <w:p w14:paraId="26693E0C" w14:textId="77777777" w:rsidR="001D6D51" w:rsidRDefault="001D6D51" w:rsidP="002A28ED">
            <w:pPr>
              <w:pStyle w:val="Maintext"/>
              <w:rPr>
                <w:rFonts w:cs="Arial"/>
                <w:sz w:val="20"/>
                <w:szCs w:val="20"/>
              </w:rPr>
            </w:pPr>
            <w:r w:rsidRPr="001D6D51">
              <w:rPr>
                <w:rFonts w:cs="Arial"/>
                <w:sz w:val="20"/>
                <w:szCs w:val="20"/>
              </w:rPr>
              <w:t>PAYGW - Reportable Employer Super Contributions</w:t>
            </w:r>
          </w:p>
        </w:tc>
        <w:tc>
          <w:tcPr>
            <w:tcW w:w="894" w:type="pct"/>
          </w:tcPr>
          <w:p w14:paraId="26693E0D" w14:textId="77777777" w:rsidR="001D6D51" w:rsidRPr="00D07105" w:rsidRDefault="001D6D51" w:rsidP="002A28ED">
            <w:pPr>
              <w:pStyle w:val="Maintext"/>
              <w:rPr>
                <w:sz w:val="20"/>
                <w:szCs w:val="22"/>
              </w:rPr>
            </w:pPr>
            <w:r w:rsidRPr="001D6D51">
              <w:rPr>
                <w:sz w:val="20"/>
                <w:szCs w:val="22"/>
              </w:rPr>
              <w:t>IITR201</w:t>
            </w:r>
          </w:p>
        </w:tc>
        <w:tc>
          <w:tcPr>
            <w:tcW w:w="1591" w:type="pct"/>
          </w:tcPr>
          <w:p w14:paraId="26693E0E" w14:textId="77777777" w:rsidR="001D6D51" w:rsidRPr="00D07105" w:rsidRDefault="001D6D51" w:rsidP="002A28ED">
            <w:pPr>
              <w:pStyle w:val="Maintext"/>
              <w:rPr>
                <w:sz w:val="20"/>
                <w:szCs w:val="22"/>
              </w:rPr>
            </w:pPr>
            <w:r w:rsidRPr="001D6D51">
              <w:rPr>
                <w:sz w:val="20"/>
                <w:szCs w:val="22"/>
              </w:rPr>
              <w:t>Reportable employer superannuation contributions</w:t>
            </w:r>
          </w:p>
        </w:tc>
      </w:tr>
      <w:tr w:rsidR="008B6933" w14:paraId="26693E14" w14:textId="77777777" w:rsidTr="001F3882">
        <w:trPr>
          <w:trHeight w:val="690"/>
        </w:trPr>
        <w:tc>
          <w:tcPr>
            <w:tcW w:w="911" w:type="pct"/>
          </w:tcPr>
          <w:p w14:paraId="26693E10" w14:textId="77777777" w:rsidR="008B6933" w:rsidRPr="003D77A0" w:rsidRDefault="008B6933" w:rsidP="002A28ED">
            <w:pPr>
              <w:pStyle w:val="Maintext"/>
              <w:rPr>
                <w:sz w:val="20"/>
                <w:szCs w:val="22"/>
              </w:rPr>
            </w:pPr>
            <w:r>
              <w:rPr>
                <w:rFonts w:cs="Arial"/>
                <w:sz w:val="20"/>
                <w:szCs w:val="20"/>
              </w:rPr>
              <w:t>IITR819</w:t>
            </w:r>
          </w:p>
        </w:tc>
        <w:tc>
          <w:tcPr>
            <w:tcW w:w="1604" w:type="pct"/>
          </w:tcPr>
          <w:p w14:paraId="26693E11" w14:textId="77777777" w:rsidR="008B6933" w:rsidRPr="003D77A0" w:rsidRDefault="008B6933" w:rsidP="002A28ED">
            <w:pPr>
              <w:pStyle w:val="Maintext"/>
              <w:rPr>
                <w:sz w:val="20"/>
                <w:szCs w:val="22"/>
              </w:rPr>
            </w:pPr>
            <w:r>
              <w:rPr>
                <w:rFonts w:cs="Arial"/>
                <w:sz w:val="20"/>
                <w:szCs w:val="20"/>
              </w:rPr>
              <w:t>PAYGW - CDEP Payment</w:t>
            </w:r>
          </w:p>
        </w:tc>
        <w:tc>
          <w:tcPr>
            <w:tcW w:w="894" w:type="pct"/>
          </w:tcPr>
          <w:p w14:paraId="26693E12" w14:textId="77777777" w:rsidR="008B6933" w:rsidRPr="003D77A0" w:rsidRDefault="008B6933" w:rsidP="002A28ED">
            <w:pPr>
              <w:pStyle w:val="Maintext"/>
              <w:rPr>
                <w:sz w:val="20"/>
                <w:szCs w:val="22"/>
              </w:rPr>
            </w:pPr>
            <w:r w:rsidRPr="00D07105">
              <w:rPr>
                <w:sz w:val="20"/>
                <w:szCs w:val="22"/>
              </w:rPr>
              <w:t>IITR86</w:t>
            </w:r>
          </w:p>
        </w:tc>
        <w:tc>
          <w:tcPr>
            <w:tcW w:w="1591" w:type="pct"/>
          </w:tcPr>
          <w:p w14:paraId="26693E13" w14:textId="77777777" w:rsidR="008B6933" w:rsidRPr="003D77A0" w:rsidRDefault="008B6933" w:rsidP="002A28ED">
            <w:pPr>
              <w:pStyle w:val="Maintext"/>
              <w:rPr>
                <w:sz w:val="20"/>
                <w:szCs w:val="22"/>
              </w:rPr>
            </w:pPr>
            <w:r w:rsidRPr="00D07105">
              <w:rPr>
                <w:sz w:val="20"/>
                <w:szCs w:val="22"/>
              </w:rPr>
              <w:t xml:space="preserve">Australian Government allowances and payments like </w:t>
            </w:r>
            <w:proofErr w:type="spellStart"/>
            <w:r w:rsidR="0013382E">
              <w:rPr>
                <w:sz w:val="20"/>
                <w:szCs w:val="22"/>
              </w:rPr>
              <w:t>Newstart</w:t>
            </w:r>
            <w:proofErr w:type="spellEnd"/>
            <w:r w:rsidRPr="00D07105">
              <w:rPr>
                <w:sz w:val="20"/>
                <w:szCs w:val="22"/>
              </w:rPr>
              <w:t xml:space="preserve">, </w:t>
            </w:r>
            <w:r w:rsidR="0013382E">
              <w:rPr>
                <w:sz w:val="20"/>
                <w:szCs w:val="22"/>
              </w:rPr>
              <w:t>Youth Allowance</w:t>
            </w:r>
            <w:r w:rsidRPr="00D07105">
              <w:rPr>
                <w:sz w:val="20"/>
                <w:szCs w:val="22"/>
              </w:rPr>
              <w:t xml:space="preserve"> and </w:t>
            </w:r>
            <w:proofErr w:type="spellStart"/>
            <w:r w:rsidR="0013382E">
              <w:rPr>
                <w:sz w:val="20"/>
                <w:szCs w:val="22"/>
              </w:rPr>
              <w:t>Austudy</w:t>
            </w:r>
            <w:proofErr w:type="spellEnd"/>
            <w:r w:rsidRPr="00D07105">
              <w:rPr>
                <w:sz w:val="20"/>
                <w:szCs w:val="22"/>
              </w:rPr>
              <w:t xml:space="preserve"> payment</w:t>
            </w:r>
          </w:p>
        </w:tc>
      </w:tr>
      <w:tr w:rsidR="008B6933" w14:paraId="26693E19" w14:textId="77777777" w:rsidTr="001F3882">
        <w:trPr>
          <w:trHeight w:val="690"/>
        </w:trPr>
        <w:tc>
          <w:tcPr>
            <w:tcW w:w="911" w:type="pct"/>
          </w:tcPr>
          <w:p w14:paraId="26693E15" w14:textId="77777777" w:rsidR="008B6933" w:rsidRPr="003D77A0" w:rsidRDefault="008B6933" w:rsidP="002A28ED">
            <w:pPr>
              <w:pStyle w:val="Maintext"/>
              <w:rPr>
                <w:sz w:val="20"/>
                <w:szCs w:val="22"/>
              </w:rPr>
            </w:pPr>
            <w:r>
              <w:rPr>
                <w:rFonts w:cs="Arial"/>
                <w:sz w:val="20"/>
                <w:szCs w:val="20"/>
              </w:rPr>
              <w:t>IITR820</w:t>
            </w:r>
          </w:p>
        </w:tc>
        <w:tc>
          <w:tcPr>
            <w:tcW w:w="1604" w:type="pct"/>
          </w:tcPr>
          <w:p w14:paraId="26693E16" w14:textId="77777777" w:rsidR="008B6933" w:rsidRPr="003D77A0" w:rsidRDefault="008B6933" w:rsidP="002A28ED">
            <w:pPr>
              <w:pStyle w:val="Maintext"/>
              <w:rPr>
                <w:sz w:val="20"/>
                <w:szCs w:val="22"/>
              </w:rPr>
            </w:pPr>
            <w:r>
              <w:rPr>
                <w:rFonts w:cs="Arial"/>
                <w:sz w:val="20"/>
                <w:szCs w:val="20"/>
              </w:rPr>
              <w:t>PAYGW - Lump Sum A</w:t>
            </w:r>
          </w:p>
        </w:tc>
        <w:tc>
          <w:tcPr>
            <w:tcW w:w="894" w:type="pct"/>
          </w:tcPr>
          <w:p w14:paraId="26693E17" w14:textId="77777777" w:rsidR="008B6933" w:rsidRPr="003D77A0" w:rsidRDefault="008B6933" w:rsidP="002A28ED">
            <w:pPr>
              <w:pStyle w:val="Maintext"/>
              <w:rPr>
                <w:sz w:val="20"/>
                <w:szCs w:val="22"/>
              </w:rPr>
            </w:pPr>
            <w:r>
              <w:rPr>
                <w:sz w:val="20"/>
                <w:szCs w:val="22"/>
              </w:rPr>
              <w:t>IITR68</w:t>
            </w:r>
          </w:p>
        </w:tc>
        <w:tc>
          <w:tcPr>
            <w:tcW w:w="1591" w:type="pct"/>
          </w:tcPr>
          <w:p w14:paraId="26693E18" w14:textId="77777777" w:rsidR="008B6933" w:rsidRPr="003D77A0" w:rsidRDefault="008B6933" w:rsidP="002A28ED">
            <w:pPr>
              <w:pStyle w:val="Maintext"/>
              <w:rPr>
                <w:sz w:val="20"/>
                <w:szCs w:val="22"/>
              </w:rPr>
            </w:pPr>
            <w:r w:rsidRPr="00D07105">
              <w:rPr>
                <w:sz w:val="20"/>
                <w:szCs w:val="22"/>
              </w:rPr>
              <w:t>Lump sum for unused leave after 15/08/78</w:t>
            </w:r>
          </w:p>
        </w:tc>
      </w:tr>
      <w:tr w:rsidR="008B6933" w14:paraId="26693E21" w14:textId="77777777" w:rsidTr="001F3882">
        <w:tc>
          <w:tcPr>
            <w:tcW w:w="911" w:type="pct"/>
          </w:tcPr>
          <w:p w14:paraId="26693E1A" w14:textId="77777777" w:rsidR="008B6933" w:rsidRPr="003D77A0" w:rsidRDefault="008B6933" w:rsidP="002A28ED">
            <w:pPr>
              <w:pStyle w:val="Maintext"/>
              <w:rPr>
                <w:sz w:val="20"/>
                <w:szCs w:val="22"/>
              </w:rPr>
            </w:pPr>
            <w:r>
              <w:rPr>
                <w:rFonts w:cs="Arial"/>
                <w:sz w:val="20"/>
                <w:szCs w:val="20"/>
              </w:rPr>
              <w:t>IITR821</w:t>
            </w:r>
          </w:p>
        </w:tc>
        <w:tc>
          <w:tcPr>
            <w:tcW w:w="1604" w:type="pct"/>
          </w:tcPr>
          <w:p w14:paraId="26693E1B" w14:textId="77777777" w:rsidR="008B6933" w:rsidRPr="003D77A0" w:rsidRDefault="008B6933" w:rsidP="002A28ED">
            <w:pPr>
              <w:pStyle w:val="Maintext"/>
              <w:rPr>
                <w:sz w:val="20"/>
                <w:szCs w:val="22"/>
              </w:rPr>
            </w:pPr>
            <w:r>
              <w:rPr>
                <w:rFonts w:cs="Arial"/>
                <w:sz w:val="20"/>
                <w:szCs w:val="20"/>
              </w:rPr>
              <w:t>PAYGW - Lump Sum B</w:t>
            </w:r>
          </w:p>
        </w:tc>
        <w:tc>
          <w:tcPr>
            <w:tcW w:w="894" w:type="pct"/>
          </w:tcPr>
          <w:p w14:paraId="26693E1C" w14:textId="77777777" w:rsidR="008B6933" w:rsidRDefault="008B6933" w:rsidP="002A28ED">
            <w:pPr>
              <w:pStyle w:val="Maintext"/>
              <w:rPr>
                <w:sz w:val="20"/>
                <w:szCs w:val="22"/>
              </w:rPr>
            </w:pPr>
            <w:r>
              <w:rPr>
                <w:sz w:val="20"/>
                <w:szCs w:val="22"/>
              </w:rPr>
              <w:t>IITR71</w:t>
            </w:r>
          </w:p>
        </w:tc>
        <w:tc>
          <w:tcPr>
            <w:tcW w:w="1591" w:type="pct"/>
          </w:tcPr>
          <w:p w14:paraId="26693E1D" w14:textId="77777777" w:rsidR="008B6933" w:rsidRDefault="008B6933" w:rsidP="002A28ED">
            <w:pPr>
              <w:pStyle w:val="Maintext"/>
              <w:rPr>
                <w:sz w:val="20"/>
                <w:szCs w:val="22"/>
              </w:rPr>
            </w:pPr>
            <w:r w:rsidRPr="00D07105">
              <w:rPr>
                <w:sz w:val="20"/>
                <w:szCs w:val="22"/>
              </w:rPr>
              <w:t>Lump sum for unused leave before 16/08/78</w:t>
            </w:r>
          </w:p>
          <w:p w14:paraId="26693E1E" w14:textId="77777777" w:rsidR="008B6933" w:rsidRDefault="008B6933" w:rsidP="002A28ED">
            <w:pPr>
              <w:pStyle w:val="Maintext"/>
              <w:rPr>
                <w:sz w:val="20"/>
                <w:szCs w:val="22"/>
              </w:rPr>
            </w:pPr>
          </w:p>
          <w:p w14:paraId="26693E1F" w14:textId="77777777" w:rsidR="008B6933" w:rsidRDefault="008B6933" w:rsidP="002A28ED">
            <w:pPr>
              <w:pStyle w:val="Maintext"/>
              <w:rPr>
                <w:sz w:val="20"/>
                <w:szCs w:val="22"/>
              </w:rPr>
            </w:pPr>
            <w:r w:rsidRPr="00D07105">
              <w:rPr>
                <w:b/>
                <w:sz w:val="20"/>
                <w:szCs w:val="22"/>
              </w:rPr>
              <w:t>Note:</w:t>
            </w:r>
            <w:r>
              <w:rPr>
                <w:sz w:val="20"/>
                <w:szCs w:val="22"/>
              </w:rPr>
              <w:t xml:space="preserve"> only 5% of the PIITR PAYGW – Lump Sum B amount is assigned on the IITR</w:t>
            </w:r>
          </w:p>
          <w:p w14:paraId="26693E20" w14:textId="77777777" w:rsidR="008B6933" w:rsidRPr="00FC5AF8" w:rsidRDefault="008B6933" w:rsidP="002A28ED">
            <w:pPr>
              <w:pStyle w:val="Maintext"/>
              <w:rPr>
                <w:sz w:val="20"/>
                <w:szCs w:val="22"/>
              </w:rPr>
            </w:pPr>
          </w:p>
        </w:tc>
      </w:tr>
      <w:tr w:rsidR="008B6933" w14:paraId="26693E26" w14:textId="77777777" w:rsidTr="001F3882">
        <w:trPr>
          <w:trHeight w:val="733"/>
        </w:trPr>
        <w:tc>
          <w:tcPr>
            <w:tcW w:w="911" w:type="pct"/>
          </w:tcPr>
          <w:p w14:paraId="26693E22" w14:textId="77777777" w:rsidR="008B6933" w:rsidRPr="003D77A0" w:rsidRDefault="008B6933" w:rsidP="002A28ED">
            <w:pPr>
              <w:pStyle w:val="Maintext"/>
              <w:rPr>
                <w:sz w:val="20"/>
                <w:szCs w:val="22"/>
              </w:rPr>
            </w:pPr>
            <w:r>
              <w:rPr>
                <w:rFonts w:cs="Arial"/>
                <w:sz w:val="20"/>
                <w:szCs w:val="20"/>
              </w:rPr>
              <w:t>IITR823</w:t>
            </w:r>
          </w:p>
        </w:tc>
        <w:tc>
          <w:tcPr>
            <w:tcW w:w="1604" w:type="pct"/>
          </w:tcPr>
          <w:p w14:paraId="26693E23" w14:textId="77777777" w:rsidR="008B6933" w:rsidRPr="003D77A0" w:rsidRDefault="008B6933" w:rsidP="002A28ED">
            <w:pPr>
              <w:pStyle w:val="Maintext"/>
              <w:rPr>
                <w:sz w:val="20"/>
                <w:szCs w:val="22"/>
              </w:rPr>
            </w:pPr>
            <w:r>
              <w:rPr>
                <w:rFonts w:cs="Arial"/>
                <w:sz w:val="20"/>
                <w:szCs w:val="20"/>
              </w:rPr>
              <w:t>PAYGW - Lump Sum E</w:t>
            </w:r>
          </w:p>
        </w:tc>
        <w:tc>
          <w:tcPr>
            <w:tcW w:w="894" w:type="pct"/>
          </w:tcPr>
          <w:p w14:paraId="26693E24" w14:textId="77777777" w:rsidR="008B6933" w:rsidRPr="003D77A0" w:rsidRDefault="008B6933" w:rsidP="002A28ED">
            <w:pPr>
              <w:pStyle w:val="Maintext"/>
              <w:rPr>
                <w:sz w:val="20"/>
                <w:szCs w:val="22"/>
              </w:rPr>
            </w:pPr>
            <w:r w:rsidRPr="00876DCF">
              <w:rPr>
                <w:sz w:val="20"/>
                <w:szCs w:val="22"/>
              </w:rPr>
              <w:t>IITR348</w:t>
            </w:r>
          </w:p>
        </w:tc>
        <w:tc>
          <w:tcPr>
            <w:tcW w:w="1591" w:type="pct"/>
          </w:tcPr>
          <w:p w14:paraId="26693E25" w14:textId="77777777" w:rsidR="008B6933" w:rsidRPr="003D77A0" w:rsidRDefault="008B6933" w:rsidP="002A28ED">
            <w:pPr>
              <w:pStyle w:val="Maintext"/>
              <w:rPr>
                <w:sz w:val="20"/>
                <w:szCs w:val="22"/>
              </w:rPr>
            </w:pPr>
            <w:r w:rsidRPr="00876DCF">
              <w:rPr>
                <w:sz w:val="20"/>
                <w:szCs w:val="22"/>
              </w:rPr>
              <w:t>Other income type - Category 1 - Amount</w:t>
            </w:r>
          </w:p>
        </w:tc>
      </w:tr>
      <w:tr w:rsidR="008B6933" w14:paraId="26693E2B" w14:textId="77777777" w:rsidTr="001F3882">
        <w:trPr>
          <w:trHeight w:val="733"/>
        </w:trPr>
        <w:tc>
          <w:tcPr>
            <w:tcW w:w="911" w:type="pct"/>
          </w:tcPr>
          <w:p w14:paraId="26693E27" w14:textId="77777777" w:rsidR="008B6933" w:rsidRPr="003D77A0" w:rsidRDefault="008B6933" w:rsidP="002A28ED">
            <w:pPr>
              <w:pStyle w:val="Maintext"/>
              <w:rPr>
                <w:sz w:val="20"/>
                <w:szCs w:val="22"/>
              </w:rPr>
            </w:pPr>
            <w:r>
              <w:rPr>
                <w:rFonts w:cs="Arial"/>
                <w:sz w:val="20"/>
                <w:szCs w:val="20"/>
              </w:rPr>
              <w:t>IITR69</w:t>
            </w:r>
          </w:p>
        </w:tc>
        <w:tc>
          <w:tcPr>
            <w:tcW w:w="1604" w:type="pct"/>
          </w:tcPr>
          <w:p w14:paraId="26693E28" w14:textId="77777777" w:rsidR="008B6933" w:rsidRPr="003D77A0" w:rsidRDefault="008B6933" w:rsidP="002A28ED">
            <w:pPr>
              <w:pStyle w:val="Maintext"/>
              <w:rPr>
                <w:sz w:val="20"/>
                <w:szCs w:val="22"/>
              </w:rPr>
            </w:pPr>
            <w:r>
              <w:rPr>
                <w:rFonts w:cs="Arial"/>
                <w:sz w:val="20"/>
                <w:szCs w:val="20"/>
              </w:rPr>
              <w:t>PAYGW - Lump Sum A Type</w:t>
            </w:r>
          </w:p>
        </w:tc>
        <w:tc>
          <w:tcPr>
            <w:tcW w:w="894" w:type="pct"/>
          </w:tcPr>
          <w:p w14:paraId="26693E29" w14:textId="77777777" w:rsidR="008B6933" w:rsidRPr="003D77A0" w:rsidRDefault="008B6933" w:rsidP="002A28ED">
            <w:pPr>
              <w:pStyle w:val="Maintext"/>
              <w:rPr>
                <w:sz w:val="20"/>
                <w:szCs w:val="22"/>
              </w:rPr>
            </w:pPr>
            <w:r w:rsidRPr="00876DCF">
              <w:rPr>
                <w:sz w:val="20"/>
                <w:szCs w:val="22"/>
              </w:rPr>
              <w:t>IITR69</w:t>
            </w:r>
          </w:p>
        </w:tc>
        <w:tc>
          <w:tcPr>
            <w:tcW w:w="1591" w:type="pct"/>
          </w:tcPr>
          <w:p w14:paraId="26693E2A" w14:textId="77777777" w:rsidR="008B6933" w:rsidRPr="003D77A0" w:rsidRDefault="008B6933" w:rsidP="002A28ED">
            <w:pPr>
              <w:pStyle w:val="Maintext"/>
              <w:rPr>
                <w:sz w:val="20"/>
                <w:szCs w:val="22"/>
              </w:rPr>
            </w:pPr>
            <w:r w:rsidRPr="00876DCF">
              <w:rPr>
                <w:sz w:val="20"/>
                <w:szCs w:val="22"/>
              </w:rPr>
              <w:t>Lump sum payment type code box</w:t>
            </w:r>
          </w:p>
        </w:tc>
      </w:tr>
      <w:tr w:rsidR="008B6933" w14:paraId="26693E30" w14:textId="77777777" w:rsidTr="001F3882">
        <w:trPr>
          <w:trHeight w:val="733"/>
        </w:trPr>
        <w:tc>
          <w:tcPr>
            <w:tcW w:w="911" w:type="pct"/>
          </w:tcPr>
          <w:p w14:paraId="26693E2C" w14:textId="77777777" w:rsidR="008B6933" w:rsidRPr="003D77A0" w:rsidRDefault="008B6933" w:rsidP="002A28ED">
            <w:pPr>
              <w:pStyle w:val="Maintext"/>
              <w:rPr>
                <w:sz w:val="20"/>
                <w:szCs w:val="22"/>
              </w:rPr>
            </w:pPr>
            <w:r>
              <w:rPr>
                <w:rFonts w:cs="Arial"/>
                <w:sz w:val="20"/>
                <w:szCs w:val="20"/>
              </w:rPr>
              <w:t>IITR824</w:t>
            </w:r>
            <w:r w:rsidR="00161F5D">
              <w:rPr>
                <w:rFonts w:cs="Arial"/>
                <w:sz w:val="20"/>
                <w:szCs w:val="20"/>
              </w:rPr>
              <w:t>**</w:t>
            </w:r>
          </w:p>
        </w:tc>
        <w:tc>
          <w:tcPr>
            <w:tcW w:w="1604" w:type="pct"/>
          </w:tcPr>
          <w:p w14:paraId="26693E2D" w14:textId="77777777" w:rsidR="008B6933" w:rsidRPr="003D77A0" w:rsidRDefault="008B6933" w:rsidP="002A28ED">
            <w:pPr>
              <w:pStyle w:val="Maintext"/>
              <w:rPr>
                <w:sz w:val="20"/>
                <w:szCs w:val="22"/>
              </w:rPr>
            </w:pPr>
            <w:r>
              <w:rPr>
                <w:rFonts w:cs="Arial"/>
                <w:sz w:val="20"/>
                <w:szCs w:val="20"/>
              </w:rPr>
              <w:t>PAYGW - Union / Professional Association Fees</w:t>
            </w:r>
          </w:p>
        </w:tc>
        <w:tc>
          <w:tcPr>
            <w:tcW w:w="894" w:type="pct"/>
          </w:tcPr>
          <w:p w14:paraId="26693E2E" w14:textId="77777777" w:rsidR="008B6933" w:rsidRPr="003D77A0" w:rsidRDefault="008B6933" w:rsidP="002A28ED">
            <w:pPr>
              <w:pStyle w:val="Maintext"/>
              <w:rPr>
                <w:sz w:val="20"/>
                <w:szCs w:val="22"/>
              </w:rPr>
            </w:pPr>
            <w:r w:rsidRPr="00A93D4E">
              <w:rPr>
                <w:sz w:val="20"/>
                <w:szCs w:val="22"/>
              </w:rPr>
              <w:t>IITR141</w:t>
            </w:r>
          </w:p>
        </w:tc>
        <w:tc>
          <w:tcPr>
            <w:tcW w:w="1591" w:type="pct"/>
          </w:tcPr>
          <w:p w14:paraId="26693E2F" w14:textId="77777777" w:rsidR="008B6933" w:rsidRPr="003D77A0" w:rsidRDefault="008B6933" w:rsidP="002A28ED">
            <w:pPr>
              <w:pStyle w:val="Maintext"/>
              <w:rPr>
                <w:sz w:val="20"/>
                <w:szCs w:val="22"/>
              </w:rPr>
            </w:pPr>
            <w:r w:rsidRPr="00A93D4E">
              <w:rPr>
                <w:sz w:val="20"/>
                <w:szCs w:val="22"/>
              </w:rPr>
              <w:t>Other work related expenses</w:t>
            </w:r>
          </w:p>
        </w:tc>
      </w:tr>
      <w:tr w:rsidR="008B6933" w14:paraId="26693E35" w14:textId="77777777" w:rsidTr="001F3882">
        <w:trPr>
          <w:trHeight w:val="733"/>
        </w:trPr>
        <w:tc>
          <w:tcPr>
            <w:tcW w:w="911" w:type="pct"/>
          </w:tcPr>
          <w:p w14:paraId="26693E31" w14:textId="77777777" w:rsidR="008B6933" w:rsidRDefault="008B6933" w:rsidP="002A28ED">
            <w:pPr>
              <w:pStyle w:val="Maintext"/>
              <w:rPr>
                <w:rFonts w:cs="Arial"/>
                <w:sz w:val="20"/>
                <w:szCs w:val="20"/>
              </w:rPr>
            </w:pPr>
            <w:r>
              <w:rPr>
                <w:rFonts w:cs="Arial"/>
                <w:sz w:val="20"/>
                <w:szCs w:val="20"/>
              </w:rPr>
              <w:t>IITR825</w:t>
            </w:r>
            <w:r w:rsidR="00161F5D">
              <w:rPr>
                <w:rFonts w:cs="Arial"/>
                <w:sz w:val="20"/>
                <w:szCs w:val="20"/>
              </w:rPr>
              <w:t>**</w:t>
            </w:r>
          </w:p>
        </w:tc>
        <w:tc>
          <w:tcPr>
            <w:tcW w:w="1604" w:type="pct"/>
          </w:tcPr>
          <w:p w14:paraId="26693E32" w14:textId="77777777" w:rsidR="008B6933" w:rsidRPr="003D77A0" w:rsidRDefault="008B6933" w:rsidP="002A28ED">
            <w:pPr>
              <w:pStyle w:val="Maintext"/>
              <w:rPr>
                <w:sz w:val="20"/>
                <w:szCs w:val="22"/>
              </w:rPr>
            </w:pPr>
            <w:r>
              <w:rPr>
                <w:rFonts w:cs="Arial"/>
                <w:sz w:val="20"/>
                <w:szCs w:val="20"/>
              </w:rPr>
              <w:t>PAYGW - Workplace Giving</w:t>
            </w:r>
          </w:p>
        </w:tc>
        <w:tc>
          <w:tcPr>
            <w:tcW w:w="894" w:type="pct"/>
          </w:tcPr>
          <w:p w14:paraId="26693E33" w14:textId="77777777" w:rsidR="008B6933" w:rsidRPr="003D77A0" w:rsidRDefault="008B6933" w:rsidP="002A28ED">
            <w:pPr>
              <w:pStyle w:val="Maintext"/>
              <w:rPr>
                <w:sz w:val="20"/>
                <w:szCs w:val="22"/>
              </w:rPr>
            </w:pPr>
            <w:r w:rsidRPr="00A93D4E">
              <w:rPr>
                <w:sz w:val="20"/>
                <w:szCs w:val="22"/>
              </w:rPr>
              <w:t>IITR148</w:t>
            </w:r>
          </w:p>
        </w:tc>
        <w:tc>
          <w:tcPr>
            <w:tcW w:w="1591" w:type="pct"/>
          </w:tcPr>
          <w:p w14:paraId="26693E34" w14:textId="77777777" w:rsidR="008B6933" w:rsidRPr="003D77A0" w:rsidRDefault="008B6933" w:rsidP="002A28ED">
            <w:pPr>
              <w:pStyle w:val="Maintext"/>
              <w:rPr>
                <w:sz w:val="20"/>
                <w:szCs w:val="22"/>
              </w:rPr>
            </w:pPr>
            <w:r w:rsidRPr="00A93D4E">
              <w:rPr>
                <w:sz w:val="20"/>
                <w:szCs w:val="22"/>
              </w:rPr>
              <w:t>Gifts or donations</w:t>
            </w:r>
          </w:p>
        </w:tc>
      </w:tr>
      <w:tr w:rsidR="008B6933" w14:paraId="26693E3A" w14:textId="77777777" w:rsidTr="001F3882">
        <w:trPr>
          <w:trHeight w:val="733"/>
        </w:trPr>
        <w:tc>
          <w:tcPr>
            <w:tcW w:w="911" w:type="pct"/>
            <w:vMerge w:val="restart"/>
          </w:tcPr>
          <w:p w14:paraId="26693E36" w14:textId="77777777" w:rsidR="008B6933" w:rsidRDefault="008B6933" w:rsidP="002A28ED">
            <w:pPr>
              <w:pStyle w:val="Maintext"/>
              <w:rPr>
                <w:rFonts w:cs="Arial"/>
                <w:sz w:val="20"/>
                <w:szCs w:val="20"/>
              </w:rPr>
            </w:pPr>
            <w:r>
              <w:rPr>
                <w:rFonts w:cs="Arial"/>
                <w:sz w:val="20"/>
                <w:szCs w:val="20"/>
              </w:rPr>
              <w:t>IITR330</w:t>
            </w:r>
          </w:p>
        </w:tc>
        <w:tc>
          <w:tcPr>
            <w:tcW w:w="1604" w:type="pct"/>
            <w:vMerge w:val="restart"/>
          </w:tcPr>
          <w:p w14:paraId="26693E37" w14:textId="77777777" w:rsidR="008B6933" w:rsidRPr="0049452C" w:rsidRDefault="008B6933" w:rsidP="002A28ED">
            <w:pPr>
              <w:pStyle w:val="Maintext"/>
              <w:rPr>
                <w:rFonts w:cs="Arial"/>
                <w:sz w:val="20"/>
                <w:szCs w:val="20"/>
              </w:rPr>
            </w:pPr>
            <w:r>
              <w:rPr>
                <w:rFonts w:cs="Arial"/>
                <w:sz w:val="20"/>
                <w:szCs w:val="20"/>
              </w:rPr>
              <w:t>PAYGW - Exempt Foreign Employment Income</w:t>
            </w:r>
          </w:p>
        </w:tc>
        <w:tc>
          <w:tcPr>
            <w:tcW w:w="894" w:type="pct"/>
          </w:tcPr>
          <w:p w14:paraId="26693E38" w14:textId="77777777" w:rsidR="008B6933" w:rsidRPr="003D77A0" w:rsidRDefault="008B6933" w:rsidP="002A28ED">
            <w:pPr>
              <w:pStyle w:val="Maintext"/>
              <w:rPr>
                <w:sz w:val="20"/>
                <w:szCs w:val="22"/>
              </w:rPr>
            </w:pPr>
            <w:r>
              <w:rPr>
                <w:sz w:val="20"/>
                <w:szCs w:val="22"/>
              </w:rPr>
              <w:t>IITR330</w:t>
            </w:r>
          </w:p>
        </w:tc>
        <w:tc>
          <w:tcPr>
            <w:tcW w:w="1591" w:type="pct"/>
          </w:tcPr>
          <w:p w14:paraId="26693E39" w14:textId="77777777" w:rsidR="008B6933" w:rsidRPr="003D77A0" w:rsidRDefault="008B6933" w:rsidP="002A28ED">
            <w:pPr>
              <w:pStyle w:val="Maintext"/>
              <w:rPr>
                <w:sz w:val="20"/>
                <w:szCs w:val="22"/>
              </w:rPr>
            </w:pPr>
            <w:r w:rsidRPr="00A93D4E">
              <w:rPr>
                <w:sz w:val="20"/>
                <w:szCs w:val="22"/>
              </w:rPr>
              <w:t>Exempt foreign employment income</w:t>
            </w:r>
          </w:p>
        </w:tc>
      </w:tr>
      <w:tr w:rsidR="008B6933" w14:paraId="26693E3F" w14:textId="77777777" w:rsidTr="001F3882">
        <w:trPr>
          <w:trHeight w:val="733"/>
        </w:trPr>
        <w:tc>
          <w:tcPr>
            <w:tcW w:w="911" w:type="pct"/>
            <w:vMerge/>
          </w:tcPr>
          <w:p w14:paraId="26693E3B" w14:textId="77777777" w:rsidR="008B6933" w:rsidRDefault="008B6933" w:rsidP="002A28ED">
            <w:pPr>
              <w:pStyle w:val="Maintext"/>
              <w:rPr>
                <w:rFonts w:cs="Arial"/>
                <w:sz w:val="20"/>
                <w:szCs w:val="20"/>
              </w:rPr>
            </w:pPr>
          </w:p>
        </w:tc>
        <w:tc>
          <w:tcPr>
            <w:tcW w:w="1604" w:type="pct"/>
            <w:vMerge/>
          </w:tcPr>
          <w:p w14:paraId="26693E3C" w14:textId="77777777" w:rsidR="008B6933" w:rsidRDefault="008B6933" w:rsidP="002A28ED">
            <w:pPr>
              <w:pStyle w:val="Maintext"/>
              <w:rPr>
                <w:rFonts w:cs="Arial"/>
                <w:sz w:val="20"/>
                <w:szCs w:val="20"/>
              </w:rPr>
            </w:pPr>
          </w:p>
        </w:tc>
        <w:tc>
          <w:tcPr>
            <w:tcW w:w="894" w:type="pct"/>
          </w:tcPr>
          <w:p w14:paraId="26693E3D" w14:textId="77777777" w:rsidR="008B6933" w:rsidRDefault="008B6933" w:rsidP="002A28ED">
            <w:pPr>
              <w:pStyle w:val="Maintext"/>
              <w:rPr>
                <w:sz w:val="20"/>
                <w:szCs w:val="22"/>
              </w:rPr>
            </w:pPr>
            <w:r w:rsidRPr="0050109B">
              <w:rPr>
                <w:sz w:val="20"/>
                <w:szCs w:val="22"/>
              </w:rPr>
              <w:t>IITR203</w:t>
            </w:r>
          </w:p>
        </w:tc>
        <w:tc>
          <w:tcPr>
            <w:tcW w:w="1591" w:type="pct"/>
          </w:tcPr>
          <w:p w14:paraId="26693E3E" w14:textId="77777777" w:rsidR="008B6933" w:rsidRPr="00A93D4E" w:rsidRDefault="008B6933" w:rsidP="002A28ED">
            <w:pPr>
              <w:pStyle w:val="Maintext"/>
              <w:rPr>
                <w:sz w:val="20"/>
                <w:szCs w:val="22"/>
              </w:rPr>
            </w:pPr>
            <w:r>
              <w:rPr>
                <w:sz w:val="20"/>
                <w:szCs w:val="22"/>
              </w:rPr>
              <w:t>Target foreign income</w:t>
            </w:r>
          </w:p>
        </w:tc>
      </w:tr>
      <w:tr w:rsidR="008B6933" w14:paraId="26693E46" w14:textId="77777777" w:rsidTr="001F3882">
        <w:trPr>
          <w:trHeight w:val="733"/>
        </w:trPr>
        <w:tc>
          <w:tcPr>
            <w:tcW w:w="911" w:type="pct"/>
          </w:tcPr>
          <w:p w14:paraId="26693E40" w14:textId="77777777" w:rsidR="008B6933" w:rsidRPr="00224C16" w:rsidRDefault="008B6933" w:rsidP="002A28ED">
            <w:pPr>
              <w:pStyle w:val="Maintext"/>
              <w:rPr>
                <w:rFonts w:cs="Arial"/>
                <w:sz w:val="20"/>
                <w:szCs w:val="20"/>
              </w:rPr>
            </w:pPr>
            <w:r w:rsidRPr="00224C16">
              <w:rPr>
                <w:rFonts w:cs="Arial"/>
                <w:sz w:val="20"/>
                <w:szCs w:val="20"/>
              </w:rPr>
              <w:t>IITR828</w:t>
            </w:r>
          </w:p>
        </w:tc>
        <w:tc>
          <w:tcPr>
            <w:tcW w:w="1604" w:type="pct"/>
          </w:tcPr>
          <w:p w14:paraId="26693E41" w14:textId="77777777" w:rsidR="008B6933" w:rsidRPr="00224C16" w:rsidRDefault="008B6933" w:rsidP="002A28ED">
            <w:pPr>
              <w:pStyle w:val="Maintext"/>
              <w:rPr>
                <w:rFonts w:cs="Arial"/>
                <w:sz w:val="20"/>
                <w:szCs w:val="20"/>
              </w:rPr>
            </w:pPr>
            <w:r w:rsidRPr="00224C16">
              <w:rPr>
                <w:rFonts w:cs="Arial"/>
                <w:sz w:val="20"/>
                <w:szCs w:val="20"/>
              </w:rPr>
              <w:t>PAYGW - Income Type DINB</w:t>
            </w:r>
          </w:p>
          <w:p w14:paraId="26693E42" w14:textId="77777777" w:rsidR="008B6933" w:rsidRPr="00224C16" w:rsidRDefault="008B6933" w:rsidP="002A28ED">
            <w:pPr>
              <w:pStyle w:val="Maintext"/>
              <w:rPr>
                <w:rFonts w:cs="Arial"/>
                <w:sz w:val="20"/>
                <w:szCs w:val="20"/>
              </w:rPr>
            </w:pPr>
          </w:p>
          <w:p w14:paraId="26693E43" w14:textId="77777777" w:rsidR="008B6933" w:rsidRPr="00224C16" w:rsidRDefault="008B6933" w:rsidP="002A28ED">
            <w:pPr>
              <w:pStyle w:val="Maintext"/>
              <w:rPr>
                <w:rFonts w:cs="Arial"/>
                <w:sz w:val="20"/>
                <w:szCs w:val="20"/>
              </w:rPr>
            </w:pPr>
            <w:r w:rsidRPr="00224C16">
              <w:rPr>
                <w:rFonts w:cs="Arial"/>
                <w:sz w:val="20"/>
                <w:szCs w:val="20"/>
              </w:rPr>
              <w:t>(will contain value ‘005’</w:t>
            </w:r>
            <w:r w:rsidR="00FB3656">
              <w:rPr>
                <w:rFonts w:cs="Arial"/>
                <w:sz w:val="20"/>
                <w:szCs w:val="20"/>
              </w:rPr>
              <w:t xml:space="preserve"> for salary and wages</w:t>
            </w:r>
            <w:r w:rsidRPr="00224C16">
              <w:rPr>
                <w:rFonts w:cs="Arial"/>
                <w:sz w:val="20"/>
                <w:szCs w:val="20"/>
              </w:rPr>
              <w:t>)</w:t>
            </w:r>
          </w:p>
        </w:tc>
        <w:tc>
          <w:tcPr>
            <w:tcW w:w="894" w:type="pct"/>
          </w:tcPr>
          <w:p w14:paraId="26693E44" w14:textId="77777777" w:rsidR="008B6933" w:rsidRPr="00224C16" w:rsidRDefault="00FB3656" w:rsidP="002A28ED">
            <w:pPr>
              <w:pStyle w:val="Maintext"/>
              <w:rPr>
                <w:rFonts w:cs="Arial"/>
                <w:sz w:val="20"/>
                <w:szCs w:val="20"/>
              </w:rPr>
            </w:pPr>
            <w:r w:rsidRPr="00224C16">
              <w:rPr>
                <w:rFonts w:cs="Arial"/>
                <w:sz w:val="20"/>
                <w:szCs w:val="20"/>
              </w:rPr>
              <w:t>IITR498</w:t>
            </w:r>
          </w:p>
        </w:tc>
        <w:tc>
          <w:tcPr>
            <w:tcW w:w="1591" w:type="pct"/>
          </w:tcPr>
          <w:p w14:paraId="26693E45" w14:textId="77777777" w:rsidR="008B6933" w:rsidRPr="00224C16" w:rsidRDefault="00FB3656" w:rsidP="002A28ED">
            <w:pPr>
              <w:pStyle w:val="Maintext"/>
              <w:rPr>
                <w:rFonts w:cs="Arial"/>
                <w:sz w:val="20"/>
                <w:szCs w:val="20"/>
              </w:rPr>
            </w:pPr>
            <w:r w:rsidRPr="00224C16">
              <w:rPr>
                <w:rFonts w:cs="Arial"/>
                <w:sz w:val="20"/>
                <w:szCs w:val="20"/>
              </w:rPr>
              <w:t>Withholding payment income type</w:t>
            </w:r>
          </w:p>
        </w:tc>
      </w:tr>
      <w:tr w:rsidR="008B6933" w14:paraId="26693E4D" w14:textId="77777777" w:rsidTr="001F3882">
        <w:trPr>
          <w:trHeight w:val="733"/>
        </w:trPr>
        <w:tc>
          <w:tcPr>
            <w:tcW w:w="911" w:type="pct"/>
          </w:tcPr>
          <w:p w14:paraId="26693E47" w14:textId="77777777" w:rsidR="008B6933" w:rsidRPr="00224C16" w:rsidRDefault="008B6933" w:rsidP="002A28ED">
            <w:pPr>
              <w:pStyle w:val="Maintext"/>
              <w:rPr>
                <w:rFonts w:cs="Arial"/>
                <w:sz w:val="20"/>
                <w:szCs w:val="20"/>
              </w:rPr>
            </w:pPr>
            <w:r w:rsidRPr="00224C16">
              <w:rPr>
                <w:rFonts w:cs="Arial"/>
                <w:sz w:val="20"/>
                <w:szCs w:val="20"/>
              </w:rPr>
              <w:t>IITR828</w:t>
            </w:r>
          </w:p>
        </w:tc>
        <w:tc>
          <w:tcPr>
            <w:tcW w:w="1604" w:type="pct"/>
          </w:tcPr>
          <w:p w14:paraId="26693E48" w14:textId="77777777" w:rsidR="008B6933" w:rsidRPr="00224C16" w:rsidRDefault="008B6933" w:rsidP="002A28ED">
            <w:pPr>
              <w:pStyle w:val="Maintext"/>
              <w:rPr>
                <w:rFonts w:cs="Arial"/>
                <w:sz w:val="20"/>
                <w:szCs w:val="20"/>
              </w:rPr>
            </w:pPr>
            <w:r w:rsidRPr="00224C16">
              <w:rPr>
                <w:rFonts w:cs="Arial"/>
                <w:sz w:val="20"/>
                <w:szCs w:val="20"/>
              </w:rPr>
              <w:t>PAYGW - Income Type DINB</w:t>
            </w:r>
          </w:p>
          <w:p w14:paraId="26693E49" w14:textId="77777777" w:rsidR="008B6933" w:rsidRPr="00224C16" w:rsidRDefault="008B6933" w:rsidP="002A28ED">
            <w:pPr>
              <w:pStyle w:val="Maintext"/>
              <w:rPr>
                <w:rFonts w:cs="Arial"/>
                <w:sz w:val="20"/>
                <w:szCs w:val="20"/>
              </w:rPr>
            </w:pPr>
          </w:p>
          <w:p w14:paraId="26693E4A" w14:textId="77777777" w:rsidR="008B6933" w:rsidRPr="00224C16" w:rsidRDefault="008B6933" w:rsidP="002A28ED">
            <w:pPr>
              <w:pStyle w:val="Maintext"/>
              <w:rPr>
                <w:rFonts w:cs="Arial"/>
                <w:sz w:val="20"/>
                <w:szCs w:val="20"/>
              </w:rPr>
            </w:pPr>
            <w:r w:rsidRPr="00224C16">
              <w:rPr>
                <w:rFonts w:cs="Arial"/>
                <w:sz w:val="20"/>
                <w:szCs w:val="20"/>
              </w:rPr>
              <w:t>(will contain value ‘009’</w:t>
            </w:r>
            <w:r w:rsidR="00FB3656">
              <w:rPr>
                <w:rFonts w:cs="Arial"/>
                <w:sz w:val="20"/>
                <w:szCs w:val="20"/>
              </w:rPr>
              <w:t xml:space="preserve"> for working holiday makers</w:t>
            </w:r>
            <w:r w:rsidR="00606C4F">
              <w:rPr>
                <w:rFonts w:cs="Arial"/>
                <w:sz w:val="20"/>
                <w:szCs w:val="20"/>
              </w:rPr>
              <w:t xml:space="preserve"> </w:t>
            </w:r>
            <w:r w:rsidR="00606C4F" w:rsidRPr="00606C4F">
              <w:rPr>
                <w:rFonts w:cs="Arial"/>
                <w:sz w:val="20"/>
                <w:szCs w:val="20"/>
              </w:rPr>
              <w:t>employed under the relevant visa</w:t>
            </w:r>
            <w:r w:rsidRPr="00224C16">
              <w:rPr>
                <w:rFonts w:cs="Arial"/>
                <w:sz w:val="20"/>
                <w:szCs w:val="20"/>
              </w:rPr>
              <w:t>)</w:t>
            </w:r>
          </w:p>
        </w:tc>
        <w:tc>
          <w:tcPr>
            <w:tcW w:w="894" w:type="pct"/>
          </w:tcPr>
          <w:p w14:paraId="26693E4B" w14:textId="77777777" w:rsidR="008B6933" w:rsidRPr="00224C16" w:rsidRDefault="008B6933" w:rsidP="002A28ED">
            <w:pPr>
              <w:pStyle w:val="Maintext"/>
              <w:rPr>
                <w:rFonts w:cs="Arial"/>
                <w:sz w:val="20"/>
                <w:szCs w:val="20"/>
              </w:rPr>
            </w:pPr>
            <w:r w:rsidRPr="00224C16">
              <w:rPr>
                <w:rFonts w:cs="Arial"/>
                <w:sz w:val="20"/>
                <w:szCs w:val="20"/>
              </w:rPr>
              <w:t>IITR498</w:t>
            </w:r>
          </w:p>
        </w:tc>
        <w:tc>
          <w:tcPr>
            <w:tcW w:w="1591" w:type="pct"/>
          </w:tcPr>
          <w:p w14:paraId="26693E4C" w14:textId="77777777" w:rsidR="008B6933" w:rsidRPr="00224C16" w:rsidRDefault="008B6933" w:rsidP="002A28ED">
            <w:pPr>
              <w:pStyle w:val="Maintext"/>
              <w:rPr>
                <w:rFonts w:cs="Arial"/>
                <w:sz w:val="20"/>
                <w:szCs w:val="20"/>
              </w:rPr>
            </w:pPr>
            <w:r w:rsidRPr="00224C16">
              <w:rPr>
                <w:rFonts w:cs="Arial"/>
                <w:sz w:val="20"/>
                <w:szCs w:val="20"/>
              </w:rPr>
              <w:t>Withholding payment income type</w:t>
            </w:r>
          </w:p>
        </w:tc>
      </w:tr>
      <w:tr w:rsidR="000A15E3" w14:paraId="26693E52" w14:textId="77777777" w:rsidTr="001F3882">
        <w:trPr>
          <w:trHeight w:val="733"/>
        </w:trPr>
        <w:tc>
          <w:tcPr>
            <w:tcW w:w="911" w:type="pct"/>
            <w:tcBorders>
              <w:bottom w:val="single" w:sz="4" w:space="0" w:color="auto"/>
            </w:tcBorders>
          </w:tcPr>
          <w:p w14:paraId="26693E4E" w14:textId="77777777" w:rsidR="000A15E3" w:rsidRPr="00224C16" w:rsidRDefault="00E374FF" w:rsidP="002A28ED">
            <w:pPr>
              <w:pStyle w:val="Maintext"/>
              <w:rPr>
                <w:rFonts w:cs="Arial"/>
                <w:sz w:val="20"/>
                <w:szCs w:val="20"/>
              </w:rPr>
            </w:pPr>
            <w:r>
              <w:rPr>
                <w:rFonts w:cs="Arial"/>
                <w:sz w:val="20"/>
                <w:szCs w:val="20"/>
              </w:rPr>
              <w:lastRenderedPageBreak/>
              <w:t>IITR6625</w:t>
            </w:r>
          </w:p>
        </w:tc>
        <w:tc>
          <w:tcPr>
            <w:tcW w:w="1604" w:type="pct"/>
            <w:tcBorders>
              <w:bottom w:val="single" w:sz="4" w:space="0" w:color="auto"/>
            </w:tcBorders>
          </w:tcPr>
          <w:p w14:paraId="26693E4F" w14:textId="77777777" w:rsidR="000A15E3" w:rsidRDefault="00E374FF" w:rsidP="002A28ED">
            <w:pPr>
              <w:pStyle w:val="Maintext"/>
              <w:rPr>
                <w:rFonts w:cs="Arial"/>
                <w:sz w:val="20"/>
                <w:szCs w:val="20"/>
              </w:rPr>
            </w:pPr>
            <w:r w:rsidRPr="00E374FF">
              <w:rPr>
                <w:rFonts w:cs="Arial"/>
                <w:sz w:val="20"/>
                <w:szCs w:val="20"/>
              </w:rPr>
              <w:t>Salary and Wages Provided Data Finalised</w:t>
            </w:r>
          </w:p>
        </w:tc>
        <w:tc>
          <w:tcPr>
            <w:tcW w:w="894" w:type="pct"/>
            <w:tcBorders>
              <w:bottom w:val="single" w:sz="4" w:space="0" w:color="auto"/>
            </w:tcBorders>
          </w:tcPr>
          <w:p w14:paraId="26693E50" w14:textId="77777777" w:rsidR="000A15E3" w:rsidRPr="00224C16" w:rsidRDefault="00DE45D8" w:rsidP="002A28ED">
            <w:pPr>
              <w:pStyle w:val="Maintext"/>
              <w:rPr>
                <w:rFonts w:cs="Arial"/>
                <w:sz w:val="20"/>
                <w:szCs w:val="20"/>
              </w:rPr>
            </w:pPr>
            <w:r>
              <w:rPr>
                <w:sz w:val="20"/>
                <w:szCs w:val="22"/>
              </w:rPr>
              <w:t>Not applicable</w:t>
            </w:r>
            <w:r w:rsidRPr="005C062F">
              <w:rPr>
                <w:sz w:val="20"/>
                <w:szCs w:val="22"/>
              </w:rPr>
              <w:t xml:space="preserve"> </w:t>
            </w:r>
            <w:r>
              <w:rPr>
                <w:sz w:val="20"/>
                <w:szCs w:val="22"/>
              </w:rPr>
              <w:t>– not mapped on IITR (informational only)</w:t>
            </w:r>
          </w:p>
        </w:tc>
        <w:tc>
          <w:tcPr>
            <w:tcW w:w="1591" w:type="pct"/>
            <w:tcBorders>
              <w:bottom w:val="single" w:sz="4" w:space="0" w:color="auto"/>
            </w:tcBorders>
          </w:tcPr>
          <w:p w14:paraId="26693E51" w14:textId="77777777" w:rsidR="000A15E3" w:rsidRDefault="000A15E3" w:rsidP="002A28ED">
            <w:pPr>
              <w:pStyle w:val="Maintext"/>
              <w:rPr>
                <w:rFonts w:cs="Arial"/>
                <w:sz w:val="20"/>
                <w:szCs w:val="20"/>
              </w:rPr>
            </w:pPr>
          </w:p>
        </w:tc>
      </w:tr>
      <w:tr w:rsidR="00E226EE" w14:paraId="26693E56" w14:textId="77777777" w:rsidTr="00E226EE">
        <w:trPr>
          <w:trHeight w:val="733"/>
        </w:trPr>
        <w:tc>
          <w:tcPr>
            <w:tcW w:w="5000" w:type="pct"/>
            <w:gridSpan w:val="4"/>
            <w:tcBorders>
              <w:left w:val="nil"/>
              <w:bottom w:val="nil"/>
              <w:right w:val="nil"/>
            </w:tcBorders>
          </w:tcPr>
          <w:p w14:paraId="26693E53" w14:textId="77777777" w:rsidR="00E226EE" w:rsidRDefault="00E226EE" w:rsidP="00E226EE">
            <w:pPr>
              <w:pStyle w:val="Maintext"/>
              <w:jc w:val="center"/>
              <w:rPr>
                <w:b/>
                <w:bCs/>
                <w:sz w:val="20"/>
                <w:szCs w:val="20"/>
              </w:rPr>
            </w:pPr>
            <w:r w:rsidRPr="00E226EE">
              <w:rPr>
                <w:b/>
                <w:bCs/>
                <w:sz w:val="20"/>
                <w:szCs w:val="20"/>
              </w:rPr>
              <w:t xml:space="preserve">Table 13: </w:t>
            </w:r>
            <w:r>
              <w:rPr>
                <w:b/>
                <w:bCs/>
                <w:sz w:val="20"/>
                <w:szCs w:val="20"/>
              </w:rPr>
              <w:t>INB Salary and Wages</w:t>
            </w:r>
            <w:r w:rsidRPr="00E226EE">
              <w:rPr>
                <w:b/>
                <w:bCs/>
                <w:sz w:val="20"/>
                <w:szCs w:val="20"/>
              </w:rPr>
              <w:t xml:space="preserve"> payment summary mapping on IITR</w:t>
            </w:r>
          </w:p>
          <w:p w14:paraId="26693E54" w14:textId="77777777" w:rsidR="00161F5D" w:rsidRDefault="00725605" w:rsidP="00725605">
            <w:r>
              <w:t xml:space="preserve">* </w:t>
            </w:r>
            <w:r w:rsidR="00161F5D">
              <w:t>Alias IITR65</w:t>
            </w:r>
            <w:r>
              <w:t xml:space="preserve"> - the amount provided is the sum of all allowance types reported by the client’s employer(s).</w:t>
            </w:r>
          </w:p>
          <w:p w14:paraId="26693E55" w14:textId="77777777" w:rsidR="00725605" w:rsidRPr="00E226EE" w:rsidDel="00DE45D8" w:rsidRDefault="00725605" w:rsidP="00725605">
            <w:r>
              <w:t>** Alias’s IITR824 and IITR825 - for STP records these are both pre-filled from the STP deductions section.</w:t>
            </w:r>
          </w:p>
        </w:tc>
      </w:tr>
    </w:tbl>
    <w:p w14:paraId="26693E57" w14:textId="77777777" w:rsidR="00426CD6" w:rsidRDefault="009A18BD" w:rsidP="00A160F8">
      <w:pPr>
        <w:pStyle w:val="Head2"/>
      </w:pPr>
      <w:bookmarkStart w:id="750" w:name="_Toc448384138"/>
      <w:bookmarkStart w:id="751" w:name="_Toc16771201"/>
      <w:r>
        <w:t xml:space="preserve">Salary and Wages payment summary mapping on </w:t>
      </w:r>
      <w:r w:rsidR="00EF49D4">
        <w:t>I</w:t>
      </w:r>
      <w:r>
        <w:t>ITR</w:t>
      </w:r>
      <w:bookmarkEnd w:id="750"/>
      <w:r w:rsidR="00EF49D4">
        <w:t xml:space="preserve">  NON-</w:t>
      </w:r>
      <w:bookmarkStart w:id="752" w:name="_Toc1395457"/>
      <w:bookmarkStart w:id="753" w:name="_Toc3475045"/>
      <w:bookmarkStart w:id="754" w:name="_Toc3531065"/>
      <w:bookmarkEnd w:id="752"/>
      <w:bookmarkEnd w:id="753"/>
      <w:bookmarkEnd w:id="754"/>
      <w:r w:rsidR="00426CD6">
        <w:t>superannuation Pension or Annuity payments</w:t>
      </w:r>
      <w:bookmarkEnd w:id="751"/>
    </w:p>
    <w:p w14:paraId="26693E58" w14:textId="77777777" w:rsidR="000E0436" w:rsidRDefault="000E0436" w:rsidP="000E0436">
      <w:r>
        <w:rPr>
          <w:sz w:val="20"/>
        </w:rPr>
        <w:t xml:space="preserve">The elements not listed in the table below under Context </w:t>
      </w:r>
      <w:r w:rsidRPr="00761689">
        <w:rPr>
          <w:sz w:val="20"/>
        </w:rPr>
        <w:t>RP</w:t>
      </w:r>
      <w:proofErr w:type="gramStart"/>
      <w:r w:rsidRPr="00761689">
        <w:rPr>
          <w:sz w:val="20"/>
        </w:rPr>
        <w:t>.{</w:t>
      </w:r>
      <w:proofErr w:type="spellStart"/>
      <w:proofErr w:type="gramEnd"/>
      <w:r w:rsidRPr="00761689">
        <w:rPr>
          <w:sz w:val="20"/>
        </w:rPr>
        <w:t>PAYGSeqNum</w:t>
      </w:r>
      <w:proofErr w:type="spellEnd"/>
      <w:r w:rsidRPr="00761689">
        <w:rPr>
          <w:sz w:val="20"/>
        </w:rPr>
        <w:t>}</w:t>
      </w:r>
      <w:r>
        <w:rPr>
          <w:sz w:val="20"/>
        </w:rPr>
        <w:t xml:space="preserve"> are information only. </w:t>
      </w:r>
    </w:p>
    <w:p w14:paraId="26693E59" w14:textId="77777777" w:rsidR="006D6E96" w:rsidRDefault="006D6E96" w:rsidP="006D6E96">
      <w:pPr>
        <w:rPr>
          <w:rFonts w:cs="Arial"/>
          <w:sz w:val="20"/>
          <w:szCs w:val="22"/>
        </w:rPr>
      </w:pPr>
      <w:r>
        <w:rPr>
          <w:rFonts w:cs="Arial"/>
          <w:sz w:val="20"/>
          <w:szCs w:val="22"/>
        </w:rPr>
        <w:t xml:space="preserve">The 006 – </w:t>
      </w:r>
      <w:r w:rsidRPr="006D6E96">
        <w:rPr>
          <w:rFonts w:cs="Arial"/>
          <w:sz w:val="20"/>
          <w:szCs w:val="22"/>
        </w:rPr>
        <w:t>Non-Superannuation pension or annuity payments</w:t>
      </w:r>
      <w:r>
        <w:rPr>
          <w:rFonts w:cs="Arial"/>
          <w:sz w:val="20"/>
          <w:szCs w:val="22"/>
        </w:rPr>
        <w:t xml:space="preserve"> INB payment summary</w:t>
      </w:r>
      <w:r w:rsidRPr="007B7A0E">
        <w:rPr>
          <w:rFonts w:cs="Arial"/>
          <w:sz w:val="20"/>
          <w:szCs w:val="22"/>
        </w:rPr>
        <w:t xml:space="preserve"> data should be mapped as shown in the following table:</w:t>
      </w:r>
    </w:p>
    <w:p w14:paraId="26693E5A" w14:textId="77777777" w:rsidR="00444B66" w:rsidRDefault="00444B66" w:rsidP="006D6E96">
      <w:pPr>
        <w:rPr>
          <w:rFonts w:cs="Arial"/>
          <w:sz w:val="20"/>
          <w:szCs w:val="22"/>
        </w:rPr>
      </w:pPr>
    </w:p>
    <w:tbl>
      <w:tblPr>
        <w:tblStyle w:val="TableGrid"/>
        <w:tblW w:w="5000" w:type="pct"/>
        <w:tblLook w:val="04A0" w:firstRow="1" w:lastRow="0" w:firstColumn="1" w:lastColumn="0" w:noHBand="0" w:noVBand="1"/>
      </w:tblPr>
      <w:tblGrid>
        <w:gridCol w:w="1641"/>
        <w:gridCol w:w="2694"/>
        <w:gridCol w:w="1697"/>
        <w:gridCol w:w="3482"/>
      </w:tblGrid>
      <w:tr w:rsidR="0023048A" w14:paraId="26693E5F" w14:textId="77777777" w:rsidTr="00FE3E76">
        <w:trPr>
          <w:tblHeader/>
        </w:trPr>
        <w:tc>
          <w:tcPr>
            <w:tcW w:w="862" w:type="pct"/>
            <w:shd w:val="clear" w:color="auto" w:fill="C6D9F1" w:themeFill="text2" w:themeFillTint="33"/>
            <w:vAlign w:val="center"/>
          </w:tcPr>
          <w:p w14:paraId="26693E5B" w14:textId="77777777" w:rsidR="0023048A" w:rsidRPr="00E3482D" w:rsidRDefault="0023048A" w:rsidP="0023048A">
            <w:pPr>
              <w:pStyle w:val="Maintext"/>
              <w:rPr>
                <w:b/>
                <w:sz w:val="20"/>
                <w:szCs w:val="22"/>
              </w:rPr>
            </w:pPr>
            <w:r>
              <w:rPr>
                <w:b/>
                <w:sz w:val="20"/>
                <w:szCs w:val="22"/>
              </w:rPr>
              <w:t xml:space="preserve">SBR </w:t>
            </w:r>
            <w:r w:rsidRPr="00E3482D">
              <w:rPr>
                <w:b/>
                <w:sz w:val="20"/>
                <w:szCs w:val="22"/>
              </w:rPr>
              <w:t>PIITR Alias</w:t>
            </w:r>
          </w:p>
        </w:tc>
        <w:tc>
          <w:tcPr>
            <w:tcW w:w="1416" w:type="pct"/>
            <w:shd w:val="clear" w:color="auto" w:fill="C6D9F1" w:themeFill="text2" w:themeFillTint="33"/>
            <w:vAlign w:val="center"/>
          </w:tcPr>
          <w:p w14:paraId="26693E5C" w14:textId="77777777" w:rsidR="0023048A" w:rsidRPr="00E3482D" w:rsidRDefault="0023048A" w:rsidP="0023048A">
            <w:pPr>
              <w:pStyle w:val="Maintext"/>
              <w:rPr>
                <w:b/>
                <w:sz w:val="20"/>
                <w:szCs w:val="22"/>
              </w:rPr>
            </w:pPr>
            <w:r>
              <w:rPr>
                <w:b/>
                <w:sz w:val="20"/>
                <w:szCs w:val="22"/>
              </w:rPr>
              <w:t xml:space="preserve">SBR </w:t>
            </w:r>
            <w:r w:rsidRPr="00E3482D">
              <w:rPr>
                <w:b/>
                <w:sz w:val="20"/>
                <w:szCs w:val="22"/>
              </w:rPr>
              <w:t>PIITR Label</w:t>
            </w:r>
          </w:p>
        </w:tc>
        <w:tc>
          <w:tcPr>
            <w:tcW w:w="892" w:type="pct"/>
            <w:shd w:val="clear" w:color="auto" w:fill="C6D9F1" w:themeFill="text2" w:themeFillTint="33"/>
            <w:vAlign w:val="center"/>
          </w:tcPr>
          <w:p w14:paraId="26693E5D" w14:textId="77777777" w:rsidR="0023048A" w:rsidRPr="00E3482D" w:rsidRDefault="0023048A" w:rsidP="0023048A">
            <w:pPr>
              <w:pStyle w:val="Maintext"/>
              <w:rPr>
                <w:b/>
                <w:sz w:val="20"/>
                <w:szCs w:val="22"/>
              </w:rPr>
            </w:pPr>
            <w:r>
              <w:rPr>
                <w:b/>
                <w:sz w:val="20"/>
                <w:szCs w:val="22"/>
              </w:rPr>
              <w:t xml:space="preserve">SBR </w:t>
            </w:r>
            <w:r w:rsidRPr="00E3482D">
              <w:rPr>
                <w:b/>
                <w:sz w:val="20"/>
                <w:szCs w:val="22"/>
              </w:rPr>
              <w:t>IITR alias</w:t>
            </w:r>
            <w:r>
              <w:rPr>
                <w:b/>
                <w:sz w:val="20"/>
                <w:szCs w:val="22"/>
              </w:rPr>
              <w:t xml:space="preserve"> assignment</w:t>
            </w:r>
          </w:p>
        </w:tc>
        <w:tc>
          <w:tcPr>
            <w:tcW w:w="1830" w:type="pct"/>
            <w:shd w:val="clear" w:color="auto" w:fill="C6D9F1" w:themeFill="text2" w:themeFillTint="33"/>
            <w:vAlign w:val="center"/>
          </w:tcPr>
          <w:p w14:paraId="26693E5E" w14:textId="77777777" w:rsidR="0023048A" w:rsidRPr="00E3482D" w:rsidRDefault="0023048A" w:rsidP="0023048A">
            <w:pPr>
              <w:pStyle w:val="Maintext"/>
              <w:rPr>
                <w:b/>
                <w:sz w:val="20"/>
                <w:szCs w:val="22"/>
              </w:rPr>
            </w:pPr>
            <w:r>
              <w:rPr>
                <w:b/>
                <w:sz w:val="20"/>
                <w:szCs w:val="22"/>
              </w:rPr>
              <w:t xml:space="preserve">SBR </w:t>
            </w:r>
            <w:r w:rsidRPr="00E3482D">
              <w:rPr>
                <w:b/>
                <w:sz w:val="20"/>
                <w:szCs w:val="22"/>
              </w:rPr>
              <w:t>IITR label</w:t>
            </w:r>
          </w:p>
        </w:tc>
      </w:tr>
      <w:tr w:rsidR="004D6054" w14:paraId="26693E64" w14:textId="77777777" w:rsidTr="00EF47AC">
        <w:tc>
          <w:tcPr>
            <w:tcW w:w="862" w:type="pct"/>
          </w:tcPr>
          <w:p w14:paraId="26693E60" w14:textId="77777777" w:rsidR="004D6054" w:rsidRDefault="004D6054" w:rsidP="00EF47AC">
            <w:pPr>
              <w:pStyle w:val="Maintext"/>
              <w:rPr>
                <w:rFonts w:cs="Arial"/>
                <w:sz w:val="20"/>
                <w:szCs w:val="20"/>
              </w:rPr>
            </w:pPr>
            <w:r>
              <w:rPr>
                <w:rFonts w:cs="Arial"/>
                <w:sz w:val="20"/>
                <w:szCs w:val="20"/>
              </w:rPr>
              <w:t>IITR602</w:t>
            </w:r>
          </w:p>
        </w:tc>
        <w:tc>
          <w:tcPr>
            <w:tcW w:w="1416" w:type="pct"/>
          </w:tcPr>
          <w:p w14:paraId="26693E61" w14:textId="77777777" w:rsidR="004D6054" w:rsidRDefault="00E374FF" w:rsidP="00EF47AC">
            <w:pPr>
              <w:pStyle w:val="Maintext"/>
              <w:rPr>
                <w:rFonts w:cs="Arial"/>
                <w:sz w:val="20"/>
                <w:szCs w:val="20"/>
              </w:rPr>
            </w:pPr>
            <w:r w:rsidRPr="00E374FF">
              <w:rPr>
                <w:rFonts w:cs="Arial"/>
                <w:sz w:val="20"/>
                <w:szCs w:val="20"/>
              </w:rPr>
              <w:t>PAYGW - INB Date last updated</w:t>
            </w:r>
          </w:p>
        </w:tc>
        <w:tc>
          <w:tcPr>
            <w:tcW w:w="892" w:type="pct"/>
          </w:tcPr>
          <w:p w14:paraId="26693E62" w14:textId="77777777" w:rsidR="004D6054" w:rsidRDefault="004D6054" w:rsidP="00EF47AC">
            <w:pPr>
              <w:rPr>
                <w:sz w:val="20"/>
                <w:szCs w:val="22"/>
              </w:rPr>
            </w:pPr>
            <w:r>
              <w:rPr>
                <w:sz w:val="20"/>
                <w:szCs w:val="22"/>
              </w:rPr>
              <w:t>Not applicable</w:t>
            </w:r>
            <w:r w:rsidRPr="005C062F">
              <w:rPr>
                <w:sz w:val="20"/>
                <w:szCs w:val="22"/>
              </w:rPr>
              <w:t xml:space="preserve"> </w:t>
            </w:r>
            <w:r>
              <w:rPr>
                <w:sz w:val="20"/>
                <w:szCs w:val="22"/>
              </w:rPr>
              <w:t>– not mapped to IITR (informational only)</w:t>
            </w:r>
          </w:p>
        </w:tc>
        <w:tc>
          <w:tcPr>
            <w:tcW w:w="1830" w:type="pct"/>
          </w:tcPr>
          <w:p w14:paraId="26693E63" w14:textId="77777777" w:rsidR="004D6054" w:rsidRPr="0002507D" w:rsidRDefault="004D6054" w:rsidP="00EF47AC">
            <w:pPr>
              <w:rPr>
                <w:sz w:val="20"/>
                <w:szCs w:val="22"/>
              </w:rPr>
            </w:pPr>
          </w:p>
        </w:tc>
      </w:tr>
      <w:tr w:rsidR="004D6054" w14:paraId="26693E69" w14:textId="77777777" w:rsidTr="00EF47AC">
        <w:tc>
          <w:tcPr>
            <w:tcW w:w="862" w:type="pct"/>
          </w:tcPr>
          <w:p w14:paraId="26693E65" w14:textId="77777777" w:rsidR="004D6054" w:rsidRDefault="004D6054" w:rsidP="00EF47AC">
            <w:pPr>
              <w:pStyle w:val="Maintext"/>
              <w:rPr>
                <w:rFonts w:cs="Arial"/>
                <w:sz w:val="20"/>
                <w:szCs w:val="20"/>
              </w:rPr>
            </w:pPr>
            <w:r w:rsidRPr="001D6D51">
              <w:rPr>
                <w:rFonts w:cs="Arial"/>
                <w:sz w:val="20"/>
                <w:szCs w:val="20"/>
              </w:rPr>
              <w:t>IITR607</w:t>
            </w:r>
          </w:p>
        </w:tc>
        <w:tc>
          <w:tcPr>
            <w:tcW w:w="1416" w:type="pct"/>
          </w:tcPr>
          <w:p w14:paraId="26693E66" w14:textId="77777777" w:rsidR="004D6054" w:rsidRDefault="00E374FF" w:rsidP="00EF47AC">
            <w:pPr>
              <w:pStyle w:val="Maintext"/>
              <w:rPr>
                <w:rFonts w:cs="Arial"/>
                <w:sz w:val="20"/>
                <w:szCs w:val="20"/>
              </w:rPr>
            </w:pPr>
            <w:r w:rsidRPr="00E374FF">
              <w:rPr>
                <w:rFonts w:cs="Arial"/>
                <w:sz w:val="20"/>
                <w:szCs w:val="20"/>
              </w:rPr>
              <w:t>PAYGW - INB PSAR Amendment code</w:t>
            </w:r>
          </w:p>
        </w:tc>
        <w:tc>
          <w:tcPr>
            <w:tcW w:w="892" w:type="pct"/>
          </w:tcPr>
          <w:p w14:paraId="26693E67" w14:textId="77777777" w:rsidR="004D6054" w:rsidRDefault="004D6054" w:rsidP="00EF47AC">
            <w:pPr>
              <w:rPr>
                <w:sz w:val="20"/>
                <w:szCs w:val="22"/>
              </w:rPr>
            </w:pPr>
            <w:r>
              <w:rPr>
                <w:sz w:val="20"/>
                <w:szCs w:val="22"/>
              </w:rPr>
              <w:t>Not applicable</w:t>
            </w:r>
            <w:r w:rsidRPr="005C062F">
              <w:rPr>
                <w:sz w:val="20"/>
                <w:szCs w:val="22"/>
              </w:rPr>
              <w:t xml:space="preserve"> </w:t>
            </w:r>
            <w:r>
              <w:rPr>
                <w:sz w:val="20"/>
                <w:szCs w:val="22"/>
              </w:rPr>
              <w:t>– not mapped to IITR (informational only)</w:t>
            </w:r>
          </w:p>
        </w:tc>
        <w:tc>
          <w:tcPr>
            <w:tcW w:w="1830" w:type="pct"/>
          </w:tcPr>
          <w:p w14:paraId="26693E68" w14:textId="77777777" w:rsidR="004D6054" w:rsidRPr="0002507D" w:rsidRDefault="004D6054" w:rsidP="00EF47AC">
            <w:pPr>
              <w:rPr>
                <w:sz w:val="20"/>
                <w:szCs w:val="22"/>
              </w:rPr>
            </w:pPr>
          </w:p>
        </w:tc>
      </w:tr>
      <w:tr w:rsidR="004D6054" w14:paraId="26693E73" w14:textId="77777777" w:rsidTr="002A28ED">
        <w:tc>
          <w:tcPr>
            <w:tcW w:w="862" w:type="pct"/>
          </w:tcPr>
          <w:p w14:paraId="26693E6A" w14:textId="77777777" w:rsidR="004D6054" w:rsidRPr="003D77A0" w:rsidRDefault="004D6054" w:rsidP="002A28ED">
            <w:pPr>
              <w:pStyle w:val="Maintext"/>
              <w:rPr>
                <w:sz w:val="20"/>
                <w:szCs w:val="22"/>
              </w:rPr>
            </w:pPr>
            <w:r>
              <w:rPr>
                <w:rFonts w:cs="Arial"/>
                <w:sz w:val="20"/>
                <w:szCs w:val="20"/>
              </w:rPr>
              <w:t>IITR62</w:t>
            </w:r>
          </w:p>
        </w:tc>
        <w:tc>
          <w:tcPr>
            <w:tcW w:w="1416" w:type="pct"/>
          </w:tcPr>
          <w:p w14:paraId="26693E6B" w14:textId="77777777" w:rsidR="004D6054" w:rsidRPr="003D77A0" w:rsidRDefault="004D6054" w:rsidP="002A28ED">
            <w:pPr>
              <w:pStyle w:val="Maintext"/>
              <w:rPr>
                <w:sz w:val="20"/>
                <w:szCs w:val="22"/>
              </w:rPr>
            </w:pPr>
            <w:r>
              <w:rPr>
                <w:rFonts w:cs="Arial"/>
                <w:sz w:val="20"/>
                <w:szCs w:val="20"/>
              </w:rPr>
              <w:t xml:space="preserve">PAYGW </w:t>
            </w:r>
            <w:r w:rsidR="001816B3">
              <w:rPr>
                <w:rFonts w:cs="Arial"/>
                <w:sz w:val="20"/>
                <w:szCs w:val="20"/>
              </w:rPr>
              <w:t>–</w:t>
            </w:r>
            <w:r>
              <w:rPr>
                <w:rFonts w:cs="Arial"/>
                <w:sz w:val="20"/>
                <w:szCs w:val="20"/>
              </w:rPr>
              <w:t xml:space="preserve"> </w:t>
            </w:r>
            <w:r w:rsidR="001816B3">
              <w:rPr>
                <w:rFonts w:cs="Arial"/>
                <w:sz w:val="20"/>
                <w:szCs w:val="20"/>
              </w:rPr>
              <w:t xml:space="preserve">INB </w:t>
            </w:r>
            <w:r>
              <w:rPr>
                <w:rFonts w:cs="Arial"/>
                <w:sz w:val="20"/>
                <w:szCs w:val="20"/>
              </w:rPr>
              <w:t>Gross Payment</w:t>
            </w:r>
          </w:p>
        </w:tc>
        <w:tc>
          <w:tcPr>
            <w:tcW w:w="892" w:type="pct"/>
          </w:tcPr>
          <w:p w14:paraId="26693E6C" w14:textId="77777777" w:rsidR="004D6054" w:rsidRPr="003D77A0" w:rsidRDefault="004D6054" w:rsidP="002A28ED">
            <w:pPr>
              <w:rPr>
                <w:sz w:val="20"/>
                <w:szCs w:val="22"/>
              </w:rPr>
            </w:pPr>
            <w:r>
              <w:rPr>
                <w:sz w:val="20"/>
                <w:szCs w:val="22"/>
              </w:rPr>
              <w:t>IITR9</w:t>
            </w:r>
            <w:r w:rsidR="00EF2927">
              <w:rPr>
                <w:sz w:val="20"/>
                <w:szCs w:val="22"/>
              </w:rPr>
              <w:t>3</w:t>
            </w:r>
            <w:r>
              <w:rPr>
                <w:sz w:val="20"/>
                <w:szCs w:val="22"/>
              </w:rPr>
              <w:t xml:space="preserve"> – once rule applied</w:t>
            </w:r>
          </w:p>
        </w:tc>
        <w:tc>
          <w:tcPr>
            <w:tcW w:w="1830" w:type="pct"/>
          </w:tcPr>
          <w:p w14:paraId="26693E6D" w14:textId="77777777" w:rsidR="004D6054" w:rsidRPr="0002507D" w:rsidRDefault="004D6054" w:rsidP="002A28ED">
            <w:pPr>
              <w:rPr>
                <w:sz w:val="20"/>
                <w:szCs w:val="22"/>
              </w:rPr>
            </w:pPr>
            <w:r w:rsidRPr="0002507D">
              <w:rPr>
                <w:sz w:val="20"/>
                <w:szCs w:val="22"/>
              </w:rPr>
              <w:t>Australian annuities and superannuation income streams Taxable component "</w:t>
            </w:r>
            <w:r w:rsidR="009E5E94">
              <w:rPr>
                <w:sz w:val="20"/>
                <w:szCs w:val="22"/>
              </w:rPr>
              <w:t>Unt</w:t>
            </w:r>
            <w:r w:rsidRPr="0002507D">
              <w:rPr>
                <w:sz w:val="20"/>
                <w:szCs w:val="22"/>
              </w:rPr>
              <w:t>axed element"</w:t>
            </w:r>
          </w:p>
          <w:p w14:paraId="26693E6E" w14:textId="77777777" w:rsidR="004D6054" w:rsidRDefault="004D6054" w:rsidP="002A28ED">
            <w:pPr>
              <w:rPr>
                <w:b/>
                <w:sz w:val="20"/>
                <w:szCs w:val="22"/>
              </w:rPr>
            </w:pPr>
          </w:p>
          <w:p w14:paraId="26693E6F" w14:textId="77777777" w:rsidR="004D6054" w:rsidRDefault="004D6054" w:rsidP="002A28ED">
            <w:pPr>
              <w:rPr>
                <w:sz w:val="20"/>
                <w:szCs w:val="22"/>
              </w:rPr>
            </w:pPr>
            <w:r w:rsidRPr="00A972D6">
              <w:rPr>
                <w:b/>
                <w:sz w:val="20"/>
                <w:szCs w:val="22"/>
              </w:rPr>
              <w:t>Rule</w:t>
            </w:r>
            <w:r>
              <w:rPr>
                <w:sz w:val="20"/>
                <w:szCs w:val="22"/>
              </w:rPr>
              <w:t>:</w:t>
            </w:r>
          </w:p>
          <w:p w14:paraId="26693E70" w14:textId="77777777" w:rsidR="004D6054" w:rsidRDefault="004D6054" w:rsidP="002A28ED">
            <w:pPr>
              <w:rPr>
                <w:sz w:val="20"/>
                <w:szCs w:val="22"/>
              </w:rPr>
            </w:pPr>
            <w:r>
              <w:rPr>
                <w:sz w:val="20"/>
                <w:szCs w:val="22"/>
              </w:rPr>
              <w:t xml:space="preserve">PIITR element </w:t>
            </w:r>
            <w:r w:rsidRPr="00E574B6">
              <w:rPr>
                <w:rFonts w:cs="Arial"/>
                <w:i/>
                <w:sz w:val="20"/>
                <w:szCs w:val="20"/>
              </w:rPr>
              <w:t>PAYGW - Gross Payment</w:t>
            </w:r>
            <w:r>
              <w:rPr>
                <w:sz w:val="20"/>
                <w:szCs w:val="22"/>
              </w:rPr>
              <w:t xml:space="preserve"> (IITR62) amount minus PIITR element </w:t>
            </w:r>
            <w:r w:rsidRPr="00E574B6">
              <w:rPr>
                <w:rFonts w:cs="Arial"/>
                <w:i/>
                <w:sz w:val="20"/>
                <w:szCs w:val="20"/>
              </w:rPr>
              <w:t>PAYGW - Deductible amount of UPP of the annuity</w:t>
            </w:r>
            <w:r>
              <w:rPr>
                <w:sz w:val="20"/>
                <w:szCs w:val="22"/>
              </w:rPr>
              <w:t xml:space="preserve"> (IITR826) amount</w:t>
            </w:r>
          </w:p>
          <w:p w14:paraId="26693E71" w14:textId="77777777" w:rsidR="004D6054" w:rsidRDefault="004D6054" w:rsidP="002A28ED">
            <w:pPr>
              <w:rPr>
                <w:sz w:val="20"/>
                <w:szCs w:val="22"/>
              </w:rPr>
            </w:pPr>
            <w:r>
              <w:rPr>
                <w:sz w:val="20"/>
                <w:szCs w:val="22"/>
              </w:rPr>
              <w:t xml:space="preserve">Equals </w:t>
            </w:r>
          </w:p>
          <w:p w14:paraId="26693E72" w14:textId="77777777" w:rsidR="004D6054" w:rsidRPr="00A972D6" w:rsidRDefault="004D6054" w:rsidP="00E56F7A">
            <w:pPr>
              <w:rPr>
                <w:sz w:val="20"/>
                <w:szCs w:val="22"/>
              </w:rPr>
            </w:pPr>
            <w:r w:rsidRPr="00A972D6">
              <w:rPr>
                <w:i/>
                <w:sz w:val="20"/>
                <w:szCs w:val="22"/>
              </w:rPr>
              <w:t>Australian annuities and superannuation income streams Taxable component "</w:t>
            </w:r>
            <w:r w:rsidR="00EF2927">
              <w:rPr>
                <w:i/>
                <w:sz w:val="20"/>
                <w:szCs w:val="22"/>
              </w:rPr>
              <w:t>U</w:t>
            </w:r>
            <w:r w:rsidR="009E5E94">
              <w:rPr>
                <w:i/>
                <w:sz w:val="20"/>
                <w:szCs w:val="22"/>
              </w:rPr>
              <w:t>nt</w:t>
            </w:r>
            <w:r w:rsidRPr="00A972D6">
              <w:rPr>
                <w:i/>
                <w:sz w:val="20"/>
                <w:szCs w:val="22"/>
              </w:rPr>
              <w:t>axed element"</w:t>
            </w:r>
            <w:r>
              <w:rPr>
                <w:sz w:val="20"/>
                <w:szCs w:val="22"/>
              </w:rPr>
              <w:t xml:space="preserve"> amount (IITR9</w:t>
            </w:r>
            <w:r w:rsidR="00EF2927">
              <w:rPr>
                <w:sz w:val="20"/>
                <w:szCs w:val="22"/>
              </w:rPr>
              <w:t>3</w:t>
            </w:r>
            <w:r>
              <w:rPr>
                <w:sz w:val="20"/>
                <w:szCs w:val="22"/>
              </w:rPr>
              <w:t>)</w:t>
            </w:r>
          </w:p>
        </w:tc>
      </w:tr>
      <w:tr w:rsidR="004D6054" w14:paraId="26693E78" w14:textId="77777777" w:rsidTr="002A28ED">
        <w:tc>
          <w:tcPr>
            <w:tcW w:w="862" w:type="pct"/>
          </w:tcPr>
          <w:p w14:paraId="26693E74" w14:textId="77777777" w:rsidR="004D6054" w:rsidRPr="003D77A0" w:rsidRDefault="004D6054" w:rsidP="002A28ED">
            <w:pPr>
              <w:pStyle w:val="Maintext"/>
              <w:rPr>
                <w:sz w:val="20"/>
                <w:szCs w:val="22"/>
              </w:rPr>
            </w:pPr>
            <w:r>
              <w:rPr>
                <w:rFonts w:cs="Arial"/>
                <w:sz w:val="20"/>
                <w:szCs w:val="20"/>
              </w:rPr>
              <w:t>IITR61</w:t>
            </w:r>
          </w:p>
        </w:tc>
        <w:tc>
          <w:tcPr>
            <w:tcW w:w="1416" w:type="pct"/>
          </w:tcPr>
          <w:p w14:paraId="26693E75" w14:textId="77777777" w:rsidR="004D6054" w:rsidRPr="003D77A0" w:rsidRDefault="004D6054" w:rsidP="002A28ED">
            <w:pPr>
              <w:pStyle w:val="Maintext"/>
              <w:rPr>
                <w:sz w:val="20"/>
                <w:szCs w:val="22"/>
              </w:rPr>
            </w:pPr>
            <w:r>
              <w:rPr>
                <w:rFonts w:cs="Arial"/>
                <w:sz w:val="20"/>
                <w:szCs w:val="20"/>
              </w:rPr>
              <w:t xml:space="preserve">PAYGW </w:t>
            </w:r>
            <w:r w:rsidR="001816B3">
              <w:rPr>
                <w:rFonts w:cs="Arial"/>
                <w:sz w:val="20"/>
                <w:szCs w:val="20"/>
              </w:rPr>
              <w:t>–</w:t>
            </w:r>
            <w:r>
              <w:rPr>
                <w:rFonts w:cs="Arial"/>
                <w:sz w:val="20"/>
                <w:szCs w:val="20"/>
              </w:rPr>
              <w:t xml:space="preserve"> </w:t>
            </w:r>
            <w:r w:rsidR="001816B3">
              <w:rPr>
                <w:rFonts w:cs="Arial"/>
                <w:sz w:val="20"/>
                <w:szCs w:val="20"/>
              </w:rPr>
              <w:t xml:space="preserve">INB </w:t>
            </w:r>
            <w:r>
              <w:rPr>
                <w:rFonts w:cs="Arial"/>
                <w:sz w:val="20"/>
                <w:szCs w:val="20"/>
              </w:rPr>
              <w:t>Tax Withheld</w:t>
            </w:r>
          </w:p>
        </w:tc>
        <w:tc>
          <w:tcPr>
            <w:tcW w:w="892" w:type="pct"/>
          </w:tcPr>
          <w:p w14:paraId="26693E76" w14:textId="77777777" w:rsidR="004D6054" w:rsidRPr="003D77A0" w:rsidRDefault="004D6054" w:rsidP="002A28ED">
            <w:pPr>
              <w:pStyle w:val="Maintext"/>
              <w:rPr>
                <w:sz w:val="20"/>
                <w:szCs w:val="22"/>
              </w:rPr>
            </w:pPr>
            <w:r>
              <w:rPr>
                <w:sz w:val="20"/>
                <w:szCs w:val="22"/>
              </w:rPr>
              <w:t>IITR91</w:t>
            </w:r>
          </w:p>
        </w:tc>
        <w:tc>
          <w:tcPr>
            <w:tcW w:w="1830" w:type="pct"/>
          </w:tcPr>
          <w:p w14:paraId="26693E77" w14:textId="77777777" w:rsidR="004D6054" w:rsidRPr="009F32D9" w:rsidRDefault="004D6054" w:rsidP="002A28ED">
            <w:pPr>
              <w:pStyle w:val="Maintext"/>
              <w:rPr>
                <w:sz w:val="20"/>
                <w:szCs w:val="22"/>
              </w:rPr>
            </w:pPr>
            <w:r w:rsidRPr="009F32D9">
              <w:rPr>
                <w:sz w:val="20"/>
                <w:szCs w:val="22"/>
              </w:rPr>
              <w:t xml:space="preserve">Australian annuities and superannuation income stream tax withheld </w:t>
            </w:r>
          </w:p>
        </w:tc>
      </w:tr>
      <w:tr w:rsidR="004D6054" w14:paraId="26693E7F" w14:textId="77777777" w:rsidTr="002A28ED">
        <w:trPr>
          <w:trHeight w:val="733"/>
        </w:trPr>
        <w:tc>
          <w:tcPr>
            <w:tcW w:w="862" w:type="pct"/>
          </w:tcPr>
          <w:p w14:paraId="26693E79" w14:textId="77777777" w:rsidR="004D6054" w:rsidRDefault="004D6054" w:rsidP="002A28ED">
            <w:pPr>
              <w:pStyle w:val="Maintext"/>
              <w:rPr>
                <w:rFonts w:cs="Arial"/>
                <w:sz w:val="20"/>
                <w:szCs w:val="20"/>
              </w:rPr>
            </w:pPr>
            <w:r>
              <w:rPr>
                <w:rFonts w:cs="Arial"/>
                <w:sz w:val="20"/>
                <w:szCs w:val="20"/>
              </w:rPr>
              <w:t>IITR828</w:t>
            </w:r>
          </w:p>
        </w:tc>
        <w:tc>
          <w:tcPr>
            <w:tcW w:w="1416" w:type="pct"/>
          </w:tcPr>
          <w:p w14:paraId="26693E7A" w14:textId="77777777" w:rsidR="004D6054" w:rsidRDefault="004D6054" w:rsidP="002A28ED">
            <w:pPr>
              <w:pStyle w:val="Maintext"/>
              <w:rPr>
                <w:rFonts w:cs="Arial"/>
                <w:sz w:val="20"/>
                <w:szCs w:val="20"/>
              </w:rPr>
            </w:pPr>
            <w:r>
              <w:rPr>
                <w:rFonts w:cs="Arial"/>
                <w:sz w:val="20"/>
                <w:szCs w:val="20"/>
              </w:rPr>
              <w:t>PAYGW - Income Type DINB</w:t>
            </w:r>
          </w:p>
          <w:p w14:paraId="26693E7B" w14:textId="77777777" w:rsidR="004D6054" w:rsidRDefault="004D6054" w:rsidP="002A28ED">
            <w:pPr>
              <w:pStyle w:val="Maintext"/>
              <w:rPr>
                <w:rFonts w:cs="Arial"/>
                <w:sz w:val="20"/>
                <w:szCs w:val="20"/>
              </w:rPr>
            </w:pPr>
          </w:p>
          <w:p w14:paraId="26693E7C" w14:textId="77777777" w:rsidR="004D6054" w:rsidRPr="003D77A0" w:rsidRDefault="004D6054" w:rsidP="002A28ED">
            <w:pPr>
              <w:pStyle w:val="Maintext"/>
              <w:rPr>
                <w:sz w:val="20"/>
                <w:szCs w:val="22"/>
              </w:rPr>
            </w:pPr>
            <w:r>
              <w:rPr>
                <w:rFonts w:cs="Arial"/>
                <w:sz w:val="20"/>
                <w:szCs w:val="20"/>
              </w:rPr>
              <w:t>(will contain value ‘006’)</w:t>
            </w:r>
          </w:p>
        </w:tc>
        <w:tc>
          <w:tcPr>
            <w:tcW w:w="892" w:type="pct"/>
          </w:tcPr>
          <w:p w14:paraId="26693E7D" w14:textId="77777777" w:rsidR="004D6054" w:rsidRPr="003D77A0" w:rsidRDefault="004D6054" w:rsidP="002A28ED">
            <w:pPr>
              <w:pStyle w:val="Maintext"/>
              <w:rPr>
                <w:sz w:val="20"/>
                <w:szCs w:val="22"/>
              </w:rPr>
            </w:pPr>
            <w:r>
              <w:rPr>
                <w:sz w:val="20"/>
                <w:szCs w:val="22"/>
              </w:rPr>
              <w:t>Not applicable</w:t>
            </w:r>
            <w:r w:rsidRPr="005C062F">
              <w:rPr>
                <w:sz w:val="20"/>
                <w:szCs w:val="22"/>
              </w:rPr>
              <w:t xml:space="preserve"> </w:t>
            </w:r>
            <w:r>
              <w:rPr>
                <w:sz w:val="20"/>
                <w:szCs w:val="22"/>
              </w:rPr>
              <w:t>– not mapped on IITR (informational only)</w:t>
            </w:r>
          </w:p>
        </w:tc>
        <w:tc>
          <w:tcPr>
            <w:tcW w:w="1830" w:type="pct"/>
          </w:tcPr>
          <w:p w14:paraId="26693E7E" w14:textId="77777777" w:rsidR="004D6054" w:rsidRPr="003D77A0" w:rsidRDefault="004D6054" w:rsidP="002A28ED">
            <w:pPr>
              <w:pStyle w:val="Maintext"/>
              <w:rPr>
                <w:sz w:val="20"/>
                <w:szCs w:val="22"/>
              </w:rPr>
            </w:pPr>
          </w:p>
        </w:tc>
      </w:tr>
    </w:tbl>
    <w:p w14:paraId="26693E80" w14:textId="77777777" w:rsidR="006D6E96" w:rsidRPr="00633618" w:rsidRDefault="009A18BD" w:rsidP="009A18BD">
      <w:pPr>
        <w:pStyle w:val="Caption"/>
        <w:jc w:val="center"/>
        <w:rPr>
          <w:sz w:val="16"/>
          <w:szCs w:val="16"/>
        </w:rPr>
      </w:pPr>
      <w:bookmarkStart w:id="755" w:name="_Toc448384139"/>
      <w:r>
        <w:t xml:space="preserve">Table </w:t>
      </w:r>
      <w:r w:rsidR="00A96A98">
        <w:t>1</w:t>
      </w:r>
      <w:r w:rsidR="00CF7FD7">
        <w:rPr>
          <w:noProof/>
        </w:rPr>
        <w:t>4</w:t>
      </w:r>
      <w:r>
        <w:t>: Non-superannuation</w:t>
      </w:r>
      <w:r w:rsidR="00655811">
        <w:t xml:space="preserve"> </w:t>
      </w:r>
      <w:r>
        <w:t>pension or annuity payment summary mapping on IITR</w:t>
      </w:r>
      <w:bookmarkEnd w:id="755"/>
    </w:p>
    <w:p w14:paraId="26693E81" w14:textId="77777777" w:rsidR="00D85C02" w:rsidRPr="00645E9B" w:rsidRDefault="00D85C02" w:rsidP="00A160F8">
      <w:pPr>
        <w:pStyle w:val="Head2"/>
      </w:pPr>
      <w:bookmarkStart w:id="756" w:name="_Toc16771202"/>
      <w:r w:rsidRPr="00645E9B">
        <w:lastRenderedPageBreak/>
        <w:t>Employment termination payment summary (</w:t>
      </w:r>
      <w:r w:rsidR="000A15E3" w:rsidRPr="00645E9B">
        <w:t>E</w:t>
      </w:r>
      <w:r w:rsidR="009611A8">
        <w:t>T</w:t>
      </w:r>
      <w:r w:rsidR="000A15E3">
        <w:t>P</w:t>
      </w:r>
      <w:r w:rsidRPr="00645E9B">
        <w:t>)</w:t>
      </w:r>
      <w:bookmarkEnd w:id="743"/>
      <w:bookmarkEnd w:id="744"/>
      <w:bookmarkEnd w:id="756"/>
    </w:p>
    <w:p w14:paraId="26693E82" w14:textId="77777777" w:rsidR="00B80888" w:rsidRDefault="00B80888" w:rsidP="00B80888">
      <w:pPr>
        <w:rPr>
          <w:rFonts w:cs="Arial"/>
          <w:sz w:val="20"/>
          <w:szCs w:val="22"/>
        </w:rPr>
      </w:pPr>
      <w:r>
        <w:rPr>
          <w:rFonts w:cs="Arial"/>
          <w:sz w:val="20"/>
          <w:szCs w:val="22"/>
        </w:rPr>
        <w:t>Where a value is returned for  the newly created Alias IITR</w:t>
      </w:r>
      <w:r w:rsidRPr="00EF6430">
        <w:rPr>
          <w:rFonts w:cs="Arial"/>
          <w:sz w:val="20"/>
          <w:szCs w:val="22"/>
        </w:rPr>
        <w:t>662</w:t>
      </w:r>
      <w:r>
        <w:rPr>
          <w:rFonts w:cs="Arial"/>
          <w:sz w:val="20"/>
          <w:szCs w:val="22"/>
        </w:rPr>
        <w:t>6 ‘ETP</w:t>
      </w:r>
      <w:r w:rsidRPr="004956FE">
        <w:rPr>
          <w:rFonts w:cs="Arial"/>
          <w:sz w:val="20"/>
          <w:szCs w:val="20"/>
        </w:rPr>
        <w:t xml:space="preserve"> Provided Data Finalised</w:t>
      </w:r>
      <w:r>
        <w:rPr>
          <w:rFonts w:cs="Arial"/>
          <w:sz w:val="20"/>
          <w:szCs w:val="20"/>
        </w:rPr>
        <w:t>’, this</w:t>
      </w:r>
      <w:r w:rsidRPr="00761689">
        <w:rPr>
          <w:rFonts w:cs="Arial"/>
          <w:sz w:val="20"/>
          <w:szCs w:val="22"/>
        </w:rPr>
        <w:t xml:space="preserve"> indicates the source of this data </w:t>
      </w:r>
      <w:r>
        <w:rPr>
          <w:rFonts w:cs="Arial"/>
          <w:sz w:val="20"/>
          <w:szCs w:val="22"/>
        </w:rPr>
        <w:t>i</w:t>
      </w:r>
      <w:r w:rsidRPr="00761689">
        <w:rPr>
          <w:rFonts w:cs="Arial"/>
          <w:sz w:val="20"/>
          <w:szCs w:val="22"/>
        </w:rPr>
        <w:t>s STP reporting and</w:t>
      </w:r>
      <w:r>
        <w:rPr>
          <w:rFonts w:cs="Arial"/>
          <w:sz w:val="20"/>
          <w:szCs w:val="22"/>
        </w:rPr>
        <w:t xml:space="preserve"> the value returned will indicate </w:t>
      </w:r>
      <w:r w:rsidRPr="00761689">
        <w:rPr>
          <w:rFonts w:cs="Arial"/>
          <w:sz w:val="20"/>
          <w:szCs w:val="22"/>
        </w:rPr>
        <w:t xml:space="preserve">whether the Payer has declared the payee information </w:t>
      </w:r>
      <w:r>
        <w:rPr>
          <w:rFonts w:cs="Arial"/>
          <w:sz w:val="20"/>
          <w:szCs w:val="22"/>
        </w:rPr>
        <w:t xml:space="preserve">as </w:t>
      </w:r>
      <w:r w:rsidRPr="00761689">
        <w:rPr>
          <w:rFonts w:cs="Arial"/>
          <w:sz w:val="20"/>
          <w:szCs w:val="22"/>
        </w:rPr>
        <w:t xml:space="preserve">finalised or not. </w:t>
      </w:r>
    </w:p>
    <w:p w14:paraId="26693E83" w14:textId="77777777" w:rsidR="00314F49" w:rsidRPr="00D4580A" w:rsidRDefault="00314F49" w:rsidP="00314F49">
      <w:pPr>
        <w:pStyle w:val="ListParagraph"/>
        <w:numPr>
          <w:ilvl w:val="0"/>
          <w:numId w:val="50"/>
        </w:numPr>
        <w:rPr>
          <w:rFonts w:ascii="Arial" w:hAnsi="Arial" w:cs="Arial"/>
          <w:sz w:val="20"/>
          <w:szCs w:val="22"/>
        </w:rPr>
      </w:pPr>
      <w:r w:rsidRPr="00D4580A">
        <w:rPr>
          <w:rFonts w:ascii="Arial" w:hAnsi="Arial" w:cs="Arial"/>
          <w:sz w:val="20"/>
          <w:szCs w:val="22"/>
        </w:rPr>
        <w:t xml:space="preserve">If no value is returned, it indicates the Payer has submitted their finalised payment summaries for the payee using PSAR. </w:t>
      </w:r>
    </w:p>
    <w:p w14:paraId="26693E84" w14:textId="77777777" w:rsidR="00B80888" w:rsidRPr="000E0436" w:rsidRDefault="00B80888" w:rsidP="00B80888">
      <w:pPr>
        <w:pStyle w:val="ListParagraph"/>
        <w:numPr>
          <w:ilvl w:val="0"/>
          <w:numId w:val="50"/>
        </w:numPr>
        <w:rPr>
          <w:rFonts w:ascii="Arial" w:hAnsi="Arial" w:cs="Arial"/>
          <w:sz w:val="20"/>
          <w:szCs w:val="22"/>
        </w:rPr>
      </w:pPr>
      <w:r w:rsidRPr="000E0436">
        <w:rPr>
          <w:rFonts w:ascii="Arial" w:hAnsi="Arial" w:cs="Arial"/>
          <w:sz w:val="20"/>
          <w:szCs w:val="22"/>
        </w:rPr>
        <w:t xml:space="preserve">If the </w:t>
      </w:r>
      <w:r>
        <w:rPr>
          <w:rFonts w:ascii="Arial" w:hAnsi="Arial" w:cs="Arial"/>
          <w:sz w:val="20"/>
          <w:szCs w:val="22"/>
        </w:rPr>
        <w:t>value</w:t>
      </w:r>
      <w:r w:rsidRPr="000E0436">
        <w:rPr>
          <w:rFonts w:ascii="Arial" w:hAnsi="Arial" w:cs="Arial"/>
          <w:sz w:val="20"/>
          <w:szCs w:val="22"/>
        </w:rPr>
        <w:t xml:space="preserve"> is TRUE, the payer is participating in STP reporting and has declared the payee information is</w:t>
      </w:r>
      <w:r>
        <w:rPr>
          <w:rFonts w:ascii="Arial" w:hAnsi="Arial" w:cs="Arial"/>
          <w:sz w:val="20"/>
          <w:szCs w:val="22"/>
        </w:rPr>
        <w:t xml:space="preserve"> finalised</w:t>
      </w:r>
      <w:r w:rsidRPr="000E0436">
        <w:rPr>
          <w:rFonts w:ascii="Arial" w:hAnsi="Arial" w:cs="Arial"/>
          <w:sz w:val="20"/>
          <w:szCs w:val="22"/>
        </w:rPr>
        <w:t xml:space="preserve"> for the relevant financial year.  </w:t>
      </w:r>
    </w:p>
    <w:p w14:paraId="26693E85" w14:textId="77777777" w:rsidR="00D4580A" w:rsidRPr="00D4580A" w:rsidRDefault="00DA52F9" w:rsidP="00D4580A">
      <w:pPr>
        <w:pStyle w:val="ListParagraph"/>
        <w:numPr>
          <w:ilvl w:val="0"/>
          <w:numId w:val="50"/>
        </w:numPr>
        <w:rPr>
          <w:rFonts w:cs="Arial"/>
          <w:b/>
          <w:bCs/>
        </w:rPr>
      </w:pPr>
      <w:r>
        <w:rPr>
          <w:noProof/>
        </w:rPr>
        <w:drawing>
          <wp:anchor distT="0" distB="0" distL="114300" distR="114300" simplePos="0" relativeHeight="251661312" behindDoc="0" locked="0" layoutInCell="1" allowOverlap="1" wp14:anchorId="2669464D" wp14:editId="2669464E">
            <wp:simplePos x="0" y="0"/>
            <wp:positionH relativeFrom="column">
              <wp:posOffset>73660</wp:posOffset>
            </wp:positionH>
            <wp:positionV relativeFrom="paragraph">
              <wp:posOffset>920115</wp:posOffset>
            </wp:positionV>
            <wp:extent cx="237490" cy="244475"/>
            <wp:effectExtent l="0" t="0" r="0" b="3175"/>
            <wp:wrapNone/>
            <wp:docPr id="4" name="Picture 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B80888" w:rsidRPr="00D4580A">
        <w:rPr>
          <w:rFonts w:ascii="Arial" w:hAnsi="Arial" w:cs="Arial"/>
          <w:sz w:val="20"/>
          <w:szCs w:val="22"/>
        </w:rPr>
        <w:t>If the value is FALSE, the payer is participating in STP reporting but has not declared the payee information final</w:t>
      </w:r>
      <w:r w:rsidR="006704E3">
        <w:rPr>
          <w:rFonts w:ascii="Arial" w:hAnsi="Arial" w:cs="Arial"/>
          <w:sz w:val="20"/>
          <w:szCs w:val="22"/>
        </w:rPr>
        <w:t xml:space="preserve"> (</w:t>
      </w:r>
      <w:r w:rsidR="00314F49">
        <w:rPr>
          <w:rFonts w:ascii="Arial" w:hAnsi="Arial" w:cs="Arial"/>
          <w:sz w:val="20"/>
          <w:szCs w:val="22"/>
        </w:rPr>
        <w:t xml:space="preserve">the record is </w:t>
      </w:r>
      <w:proofErr w:type="spellStart"/>
      <w:r w:rsidR="00314F49">
        <w:rPr>
          <w:rFonts w:ascii="Arial" w:hAnsi="Arial" w:cs="Arial"/>
          <w:sz w:val="20"/>
          <w:szCs w:val="22"/>
        </w:rPr>
        <w:t>u</w:t>
      </w:r>
      <w:r w:rsidR="006704E3">
        <w:rPr>
          <w:rFonts w:ascii="Arial" w:hAnsi="Arial" w:cs="Arial"/>
          <w:sz w:val="20"/>
          <w:szCs w:val="22"/>
        </w:rPr>
        <w:t>nfinalised</w:t>
      </w:r>
      <w:proofErr w:type="spellEnd"/>
      <w:r w:rsidR="006704E3">
        <w:rPr>
          <w:rFonts w:ascii="Arial" w:hAnsi="Arial" w:cs="Arial"/>
          <w:sz w:val="20"/>
          <w:szCs w:val="22"/>
        </w:rPr>
        <w:t>)</w:t>
      </w:r>
      <w:r w:rsidR="00B80888" w:rsidRPr="00D4580A">
        <w:rPr>
          <w:rFonts w:ascii="Arial" w:hAnsi="Arial" w:cs="Arial"/>
          <w:sz w:val="20"/>
          <w:szCs w:val="22"/>
        </w:rPr>
        <w:t xml:space="preserve">. </w:t>
      </w:r>
      <w:r w:rsidR="00B80888" w:rsidRPr="00D4580A">
        <w:rPr>
          <w:rStyle w:val="BodyTextChar1"/>
          <w:sz w:val="20"/>
          <w:szCs w:val="20"/>
        </w:rPr>
        <w:t>Software Developers should provide an informational message when the value returned is FALSE.</w:t>
      </w:r>
      <w:r w:rsidR="00D4580A">
        <w:rPr>
          <w:rStyle w:val="BodyTextChar1"/>
          <w:sz w:val="20"/>
          <w:szCs w:val="20"/>
        </w:rPr>
        <w:t xml:space="preserve"> </w:t>
      </w:r>
      <w:r w:rsidR="00B80888" w:rsidRPr="00D4580A">
        <w:rPr>
          <w:rStyle w:val="BodyTextChar1"/>
          <w:sz w:val="20"/>
          <w:szCs w:val="20"/>
        </w:rPr>
        <w:t xml:space="preserve"> </w:t>
      </w:r>
      <w:proofErr w:type="spellStart"/>
      <w:r w:rsidR="00D4580A" w:rsidRPr="00D4580A">
        <w:rPr>
          <w:rFonts w:ascii="Arial" w:hAnsi="Arial" w:cs="Arial"/>
          <w:sz w:val="20"/>
          <w:szCs w:val="22"/>
        </w:rPr>
        <w:t>Unfinalised</w:t>
      </w:r>
      <w:proofErr w:type="spellEnd"/>
      <w:r w:rsidR="00D4580A" w:rsidRPr="00D4580A">
        <w:rPr>
          <w:rFonts w:ascii="Arial" w:hAnsi="Arial" w:cs="Arial"/>
          <w:sz w:val="20"/>
          <w:szCs w:val="22"/>
        </w:rPr>
        <w:t xml:space="preserve"> STP data should</w:t>
      </w:r>
      <w:r w:rsidR="00D4580A" w:rsidRPr="006704E3">
        <w:rPr>
          <w:rFonts w:ascii="Arial" w:hAnsi="Arial" w:cs="Arial"/>
          <w:b/>
          <w:sz w:val="20"/>
          <w:szCs w:val="22"/>
        </w:rPr>
        <w:t xml:space="preserve"> not</w:t>
      </w:r>
      <w:r w:rsidR="00D4580A" w:rsidRPr="00D4580A">
        <w:rPr>
          <w:rFonts w:ascii="Arial" w:hAnsi="Arial" w:cs="Arial"/>
          <w:sz w:val="20"/>
          <w:szCs w:val="22"/>
        </w:rPr>
        <w:t xml:space="preserve"> be mapped to the IITR, but should be available for the Tax Agent to view.  </w:t>
      </w:r>
      <w:r w:rsidR="006704E3">
        <w:rPr>
          <w:rFonts w:ascii="Arial" w:hAnsi="Arial" w:cs="Arial"/>
          <w:sz w:val="20"/>
          <w:szCs w:val="22"/>
        </w:rPr>
        <w:t xml:space="preserve">It is recommended that the following message be presented to agents alongside any </w:t>
      </w:r>
      <w:proofErr w:type="spellStart"/>
      <w:r w:rsidR="006704E3">
        <w:rPr>
          <w:rFonts w:ascii="Arial" w:hAnsi="Arial" w:cs="Arial"/>
          <w:sz w:val="20"/>
          <w:szCs w:val="22"/>
        </w:rPr>
        <w:t>unfinalised</w:t>
      </w:r>
      <w:proofErr w:type="spellEnd"/>
      <w:r w:rsidR="006704E3">
        <w:rPr>
          <w:rFonts w:ascii="Arial" w:hAnsi="Arial" w:cs="Arial"/>
          <w:sz w:val="20"/>
          <w:szCs w:val="22"/>
        </w:rPr>
        <w:t xml:space="preserve"> data</w:t>
      </w:r>
      <w:r w:rsidR="00D4580A" w:rsidRPr="00D4580A">
        <w:rPr>
          <w:rFonts w:cs="Arial"/>
          <w:szCs w:val="22"/>
        </w:rPr>
        <w:t>:</w:t>
      </w:r>
      <w:r w:rsidR="00D4580A" w:rsidRPr="00D4580A">
        <w:rPr>
          <w:rFonts w:cs="Arial"/>
          <w:szCs w:val="22"/>
        </w:rPr>
        <w:br/>
      </w:r>
      <w:r w:rsidR="00D4580A" w:rsidRPr="00D4580A">
        <w:rPr>
          <w:rStyle w:val="BodyTextChar1"/>
          <w:sz w:val="20"/>
          <w:szCs w:val="20"/>
        </w:rPr>
        <w:br/>
      </w:r>
      <w:r w:rsidR="00D4580A" w:rsidRPr="00D4580A">
        <w:rPr>
          <w:rFonts w:cs="Arial"/>
          <w:b/>
          <w:bCs/>
          <w:color w:val="548DD4"/>
        </w:rPr>
        <w:t>Income statement – Not tax ready</w:t>
      </w:r>
    </w:p>
    <w:p w14:paraId="26693E86" w14:textId="77777777" w:rsidR="00D4580A" w:rsidRDefault="00D4580A" w:rsidP="00D4580A">
      <w:pPr>
        <w:ind w:left="720"/>
        <w:rPr>
          <w:rFonts w:cs="Arial"/>
        </w:rPr>
      </w:pPr>
    </w:p>
    <w:p w14:paraId="26693E87" w14:textId="77777777" w:rsidR="00D4580A" w:rsidRDefault="00D4580A" w:rsidP="00D4580A">
      <w:pPr>
        <w:ind w:left="720"/>
        <w:rPr>
          <w:rFonts w:cs="Arial"/>
          <w:sz w:val="18"/>
          <w:szCs w:val="18"/>
        </w:rPr>
      </w:pPr>
      <w:r>
        <w:rPr>
          <w:rFonts w:cs="Arial"/>
          <w:sz w:val="18"/>
          <w:szCs w:val="18"/>
        </w:rPr>
        <w:t xml:space="preserve">This </w:t>
      </w:r>
      <w:proofErr w:type="spellStart"/>
      <w:r>
        <w:rPr>
          <w:rFonts w:cs="Arial"/>
          <w:b/>
          <w:bCs/>
          <w:sz w:val="18"/>
          <w:szCs w:val="18"/>
        </w:rPr>
        <w:t>unfinalised</w:t>
      </w:r>
      <w:proofErr w:type="spellEnd"/>
      <w:r>
        <w:rPr>
          <w:rFonts w:cs="Arial"/>
          <w:sz w:val="18"/>
          <w:szCs w:val="18"/>
        </w:rPr>
        <w:t xml:space="preserve"> income statement has been reported through </w:t>
      </w:r>
      <w:r>
        <w:rPr>
          <w:rFonts w:cs="Arial"/>
          <w:sz w:val="18"/>
          <w:szCs w:val="18"/>
          <w:u w:val="single"/>
        </w:rPr>
        <w:t>Single Touch Payroll</w:t>
      </w:r>
      <w:r>
        <w:rPr>
          <w:rFonts w:cs="Arial"/>
          <w:sz w:val="18"/>
          <w:szCs w:val="18"/>
        </w:rPr>
        <w:t xml:space="preserve">. Generally your client’s employer has until 31 July 2019 to finalise it. We recommend that you wait for </w:t>
      </w:r>
      <w:r w:rsidR="00314F49">
        <w:rPr>
          <w:rFonts w:cs="Arial"/>
          <w:sz w:val="18"/>
          <w:szCs w:val="18"/>
        </w:rPr>
        <w:t xml:space="preserve">your client’s employer to finalise this income statement </w:t>
      </w:r>
      <w:r>
        <w:rPr>
          <w:rFonts w:cs="Arial"/>
          <w:sz w:val="18"/>
          <w:szCs w:val="18"/>
        </w:rPr>
        <w:t>before lodging your client’s tax return.</w:t>
      </w:r>
    </w:p>
    <w:p w14:paraId="26693E88" w14:textId="77777777" w:rsidR="00D4580A" w:rsidRDefault="00D4580A" w:rsidP="00D4580A">
      <w:pPr>
        <w:ind w:left="720"/>
        <w:rPr>
          <w:rFonts w:cs="Arial"/>
          <w:sz w:val="18"/>
          <w:szCs w:val="18"/>
        </w:rPr>
      </w:pPr>
    </w:p>
    <w:p w14:paraId="26693E89" w14:textId="77777777" w:rsidR="00D4580A" w:rsidRDefault="00D4580A" w:rsidP="00D4580A">
      <w:pPr>
        <w:ind w:left="720"/>
        <w:rPr>
          <w:rFonts w:cs="Arial"/>
          <w:sz w:val="18"/>
          <w:szCs w:val="18"/>
        </w:rPr>
      </w:pPr>
      <w:r>
        <w:rPr>
          <w:rFonts w:cs="Arial"/>
          <w:sz w:val="18"/>
          <w:szCs w:val="18"/>
        </w:rPr>
        <w:t xml:space="preserve">If you choose to include the information from this </w:t>
      </w:r>
      <w:proofErr w:type="spellStart"/>
      <w:r>
        <w:rPr>
          <w:rFonts w:cs="Arial"/>
          <w:sz w:val="18"/>
          <w:szCs w:val="18"/>
        </w:rPr>
        <w:t>unfinalised</w:t>
      </w:r>
      <w:proofErr w:type="spellEnd"/>
      <w:r>
        <w:rPr>
          <w:rFonts w:cs="Arial"/>
          <w:sz w:val="18"/>
          <w:szCs w:val="18"/>
        </w:rPr>
        <w:t xml:space="preserve"> income statement on your client’s tax return, you are acknowledging that:</w:t>
      </w:r>
    </w:p>
    <w:p w14:paraId="26693E8A" w14:textId="77777777" w:rsidR="00016B0C" w:rsidRDefault="00016B0C" w:rsidP="00D4580A">
      <w:pPr>
        <w:ind w:left="720"/>
        <w:rPr>
          <w:rFonts w:cs="Arial"/>
          <w:sz w:val="18"/>
          <w:szCs w:val="18"/>
        </w:rPr>
      </w:pPr>
    </w:p>
    <w:p w14:paraId="26693E8B" w14:textId="77777777" w:rsidR="00D4580A" w:rsidRDefault="00D4580A" w:rsidP="00D4580A">
      <w:pPr>
        <w:pStyle w:val="ListParagraph"/>
        <w:numPr>
          <w:ilvl w:val="0"/>
          <w:numId w:val="57"/>
        </w:numPr>
        <w:ind w:left="1440"/>
        <w:rPr>
          <w:rFonts w:ascii="Arial" w:hAnsi="Arial" w:cs="Arial"/>
          <w:sz w:val="18"/>
          <w:szCs w:val="18"/>
        </w:rPr>
      </w:pPr>
      <w:r>
        <w:rPr>
          <w:rFonts w:ascii="Arial" w:hAnsi="Arial" w:cs="Arial"/>
          <w:sz w:val="18"/>
          <w:szCs w:val="18"/>
        </w:rPr>
        <w:t>your client’s employer may finalise this income statement with different amounts</w:t>
      </w:r>
    </w:p>
    <w:p w14:paraId="26693E8C" w14:textId="77777777" w:rsidR="00D4580A" w:rsidRDefault="00D4580A" w:rsidP="00D4580A">
      <w:pPr>
        <w:pStyle w:val="ListParagraph"/>
        <w:numPr>
          <w:ilvl w:val="0"/>
          <w:numId w:val="57"/>
        </w:numPr>
        <w:ind w:left="1440"/>
        <w:rPr>
          <w:rFonts w:ascii="Arial" w:hAnsi="Arial" w:cs="Arial"/>
          <w:sz w:val="18"/>
          <w:szCs w:val="18"/>
        </w:rPr>
      </w:pPr>
      <w:r>
        <w:rPr>
          <w:rFonts w:ascii="Arial" w:hAnsi="Arial" w:cs="Arial"/>
          <w:sz w:val="18"/>
          <w:szCs w:val="18"/>
        </w:rPr>
        <w:t xml:space="preserve">you may need to amend your client’s tax return, this may result in additional tax payable </w:t>
      </w:r>
    </w:p>
    <w:p w14:paraId="26693E8D" w14:textId="77777777" w:rsidR="00D4580A" w:rsidRDefault="00D4580A" w:rsidP="00D4580A">
      <w:pPr>
        <w:ind w:left="720"/>
        <w:rPr>
          <w:rFonts w:cs="Arial"/>
          <w:sz w:val="18"/>
          <w:szCs w:val="18"/>
        </w:rPr>
      </w:pPr>
    </w:p>
    <w:p w14:paraId="26693E8E" w14:textId="77777777" w:rsidR="00D4580A" w:rsidRPr="00D4580A" w:rsidRDefault="00D4580A" w:rsidP="00D4580A">
      <w:pPr>
        <w:ind w:left="720"/>
        <w:rPr>
          <w:rFonts w:cs="Arial"/>
          <w:sz w:val="18"/>
          <w:szCs w:val="18"/>
        </w:rPr>
      </w:pPr>
      <w:r>
        <w:rPr>
          <w:rFonts w:cs="Arial"/>
          <w:sz w:val="18"/>
          <w:szCs w:val="18"/>
        </w:rPr>
        <w:t xml:space="preserve">If you choose to include this </w:t>
      </w:r>
      <w:proofErr w:type="spellStart"/>
      <w:r>
        <w:rPr>
          <w:rFonts w:cs="Arial"/>
          <w:sz w:val="18"/>
          <w:szCs w:val="18"/>
        </w:rPr>
        <w:t>unfinalised</w:t>
      </w:r>
      <w:proofErr w:type="spellEnd"/>
      <w:r>
        <w:rPr>
          <w:rFonts w:cs="Arial"/>
          <w:sz w:val="18"/>
          <w:szCs w:val="18"/>
        </w:rPr>
        <w:t xml:space="preserve"> income statement, you can edit the information to ensure your client’s tax return is complete and correct.</w:t>
      </w:r>
    </w:p>
    <w:p w14:paraId="26693E8F" w14:textId="77777777" w:rsidR="00B80888" w:rsidRDefault="00B80888" w:rsidP="00B80888">
      <w:pPr>
        <w:rPr>
          <w:rFonts w:cs="Arial"/>
          <w:sz w:val="20"/>
          <w:szCs w:val="22"/>
        </w:rPr>
      </w:pPr>
    </w:p>
    <w:p w14:paraId="26693E90" w14:textId="77777777" w:rsidR="00E80831" w:rsidRDefault="00E80831" w:rsidP="00E80831">
      <w:r>
        <w:rPr>
          <w:sz w:val="20"/>
        </w:rPr>
        <w:t xml:space="preserve">The elements not listed in the table below under Context </w:t>
      </w:r>
      <w:r w:rsidRPr="00E80831">
        <w:rPr>
          <w:sz w:val="20"/>
        </w:rPr>
        <w:t>RP</w:t>
      </w:r>
      <w:proofErr w:type="gramStart"/>
      <w:r w:rsidRPr="00E80831">
        <w:rPr>
          <w:sz w:val="20"/>
        </w:rPr>
        <w:t>.{</w:t>
      </w:r>
      <w:proofErr w:type="spellStart"/>
      <w:proofErr w:type="gramEnd"/>
      <w:r w:rsidRPr="00E80831">
        <w:rPr>
          <w:sz w:val="20"/>
        </w:rPr>
        <w:t>ETPSeqNum</w:t>
      </w:r>
      <w:proofErr w:type="spellEnd"/>
      <w:r w:rsidRPr="00E80831">
        <w:rPr>
          <w:sz w:val="20"/>
        </w:rPr>
        <w:t>}</w:t>
      </w:r>
      <w:r>
        <w:rPr>
          <w:sz w:val="20"/>
        </w:rPr>
        <w:t xml:space="preserve"> are information only. </w:t>
      </w:r>
    </w:p>
    <w:p w14:paraId="26693E91" w14:textId="77777777" w:rsidR="00D85C02" w:rsidRDefault="00F403BC" w:rsidP="00991C14">
      <w:pPr>
        <w:rPr>
          <w:rFonts w:cs="Arial"/>
          <w:sz w:val="20"/>
          <w:szCs w:val="22"/>
        </w:rPr>
      </w:pPr>
      <w:r>
        <w:rPr>
          <w:rFonts w:cs="Arial"/>
          <w:sz w:val="20"/>
          <w:szCs w:val="22"/>
        </w:rPr>
        <w:t>Employment termination payment summary</w:t>
      </w:r>
      <w:r w:rsidR="00991C14" w:rsidRPr="007B7A0E">
        <w:rPr>
          <w:rFonts w:cs="Arial"/>
          <w:sz w:val="20"/>
          <w:szCs w:val="22"/>
        </w:rPr>
        <w:t xml:space="preserve"> data should be mapped as shown in the following table</w:t>
      </w:r>
      <w:r w:rsidR="007B7A0E" w:rsidRPr="007B7A0E">
        <w:rPr>
          <w:rFonts w:cs="Arial"/>
          <w:sz w:val="20"/>
          <w:szCs w:val="22"/>
        </w:rPr>
        <w:t>:</w:t>
      </w:r>
    </w:p>
    <w:p w14:paraId="26693E92" w14:textId="77777777" w:rsidR="00633618" w:rsidRPr="00633618" w:rsidRDefault="00633618" w:rsidP="00991C14">
      <w:pPr>
        <w:rPr>
          <w:rFonts w:cs="Arial"/>
          <w:sz w:val="16"/>
          <w:szCs w:val="16"/>
        </w:rPr>
      </w:pPr>
    </w:p>
    <w:tbl>
      <w:tblPr>
        <w:tblStyle w:val="TableGrid"/>
        <w:tblW w:w="5000" w:type="pct"/>
        <w:tblLook w:val="04A0" w:firstRow="1" w:lastRow="0" w:firstColumn="1" w:lastColumn="0" w:noHBand="0" w:noVBand="1"/>
      </w:tblPr>
      <w:tblGrid>
        <w:gridCol w:w="2048"/>
        <w:gridCol w:w="1950"/>
        <w:gridCol w:w="2019"/>
        <w:gridCol w:w="3497"/>
      </w:tblGrid>
      <w:tr w:rsidR="0023048A" w14:paraId="26693E97" w14:textId="77777777" w:rsidTr="00F64C09">
        <w:trPr>
          <w:trHeight w:val="369"/>
          <w:tblHeader/>
        </w:trPr>
        <w:tc>
          <w:tcPr>
            <w:tcW w:w="1076" w:type="pct"/>
            <w:shd w:val="clear" w:color="auto" w:fill="C6D9F1" w:themeFill="text2" w:themeFillTint="33"/>
            <w:vAlign w:val="center"/>
          </w:tcPr>
          <w:p w14:paraId="26693E93" w14:textId="77777777" w:rsidR="0023048A" w:rsidRPr="00E3482D" w:rsidRDefault="0023048A" w:rsidP="0023048A">
            <w:pPr>
              <w:pStyle w:val="Maintext"/>
              <w:rPr>
                <w:b/>
                <w:sz w:val="20"/>
                <w:szCs w:val="22"/>
              </w:rPr>
            </w:pPr>
            <w:r>
              <w:rPr>
                <w:b/>
                <w:sz w:val="20"/>
                <w:szCs w:val="22"/>
              </w:rPr>
              <w:t xml:space="preserve">SBR </w:t>
            </w:r>
            <w:r w:rsidRPr="00E3482D">
              <w:rPr>
                <w:b/>
                <w:sz w:val="20"/>
                <w:szCs w:val="22"/>
              </w:rPr>
              <w:t>PIITR Alias</w:t>
            </w:r>
          </w:p>
        </w:tc>
        <w:tc>
          <w:tcPr>
            <w:tcW w:w="1025" w:type="pct"/>
            <w:shd w:val="clear" w:color="auto" w:fill="C6D9F1" w:themeFill="text2" w:themeFillTint="33"/>
            <w:vAlign w:val="center"/>
          </w:tcPr>
          <w:p w14:paraId="26693E94" w14:textId="77777777" w:rsidR="0023048A" w:rsidRPr="00E3482D" w:rsidRDefault="0023048A" w:rsidP="0023048A">
            <w:pPr>
              <w:pStyle w:val="Maintext"/>
              <w:rPr>
                <w:b/>
                <w:sz w:val="20"/>
                <w:szCs w:val="22"/>
              </w:rPr>
            </w:pPr>
            <w:r>
              <w:rPr>
                <w:b/>
                <w:sz w:val="20"/>
                <w:szCs w:val="22"/>
              </w:rPr>
              <w:t xml:space="preserve">SBR </w:t>
            </w:r>
            <w:r w:rsidRPr="00E3482D">
              <w:rPr>
                <w:b/>
                <w:sz w:val="20"/>
                <w:szCs w:val="22"/>
              </w:rPr>
              <w:t>PIITR Label</w:t>
            </w:r>
          </w:p>
        </w:tc>
        <w:tc>
          <w:tcPr>
            <w:tcW w:w="1061" w:type="pct"/>
            <w:shd w:val="clear" w:color="auto" w:fill="C6D9F1" w:themeFill="text2" w:themeFillTint="33"/>
            <w:vAlign w:val="center"/>
          </w:tcPr>
          <w:p w14:paraId="26693E95" w14:textId="77777777" w:rsidR="0023048A" w:rsidRPr="00E3482D" w:rsidRDefault="0023048A" w:rsidP="0023048A">
            <w:pPr>
              <w:pStyle w:val="Maintext"/>
              <w:rPr>
                <w:b/>
                <w:sz w:val="20"/>
                <w:szCs w:val="22"/>
              </w:rPr>
            </w:pPr>
            <w:r>
              <w:rPr>
                <w:b/>
                <w:sz w:val="20"/>
                <w:szCs w:val="22"/>
              </w:rPr>
              <w:t xml:space="preserve">SBR </w:t>
            </w:r>
            <w:r w:rsidRPr="00E3482D">
              <w:rPr>
                <w:b/>
                <w:sz w:val="20"/>
                <w:szCs w:val="22"/>
              </w:rPr>
              <w:t>IITR alias</w:t>
            </w:r>
            <w:r>
              <w:rPr>
                <w:b/>
                <w:sz w:val="20"/>
                <w:szCs w:val="22"/>
              </w:rPr>
              <w:t xml:space="preserve"> assignment</w:t>
            </w:r>
          </w:p>
        </w:tc>
        <w:tc>
          <w:tcPr>
            <w:tcW w:w="1838" w:type="pct"/>
            <w:shd w:val="clear" w:color="auto" w:fill="C6D9F1" w:themeFill="text2" w:themeFillTint="33"/>
            <w:vAlign w:val="center"/>
          </w:tcPr>
          <w:p w14:paraId="26693E96" w14:textId="77777777" w:rsidR="0023048A" w:rsidRPr="00E3482D" w:rsidRDefault="0023048A" w:rsidP="0023048A">
            <w:pPr>
              <w:pStyle w:val="Maintext"/>
              <w:rPr>
                <w:b/>
                <w:sz w:val="20"/>
                <w:szCs w:val="22"/>
              </w:rPr>
            </w:pPr>
            <w:r>
              <w:rPr>
                <w:b/>
                <w:sz w:val="20"/>
                <w:szCs w:val="22"/>
              </w:rPr>
              <w:t xml:space="preserve">SBR </w:t>
            </w:r>
            <w:r w:rsidRPr="00E3482D">
              <w:rPr>
                <w:b/>
                <w:sz w:val="20"/>
                <w:szCs w:val="22"/>
              </w:rPr>
              <w:t>IITR label</w:t>
            </w:r>
          </w:p>
        </w:tc>
      </w:tr>
      <w:tr w:rsidR="0094401A" w14:paraId="26693E9C" w14:textId="77777777" w:rsidTr="00F64C09">
        <w:tc>
          <w:tcPr>
            <w:tcW w:w="1076" w:type="pct"/>
          </w:tcPr>
          <w:p w14:paraId="26693E98" w14:textId="77777777" w:rsidR="0094401A" w:rsidRPr="003D77A0" w:rsidRDefault="0094401A" w:rsidP="00EF47AC">
            <w:pPr>
              <w:pStyle w:val="Maintext"/>
              <w:rPr>
                <w:sz w:val="20"/>
                <w:szCs w:val="22"/>
              </w:rPr>
            </w:pPr>
            <w:r w:rsidRPr="00F64C09">
              <w:rPr>
                <w:sz w:val="20"/>
                <w:szCs w:val="22"/>
              </w:rPr>
              <w:t>IITR1154</w:t>
            </w:r>
          </w:p>
        </w:tc>
        <w:tc>
          <w:tcPr>
            <w:tcW w:w="1025" w:type="pct"/>
          </w:tcPr>
          <w:p w14:paraId="26693E99" w14:textId="77777777" w:rsidR="0094401A" w:rsidRDefault="00E374FF" w:rsidP="00EF47AC">
            <w:pPr>
              <w:rPr>
                <w:rFonts w:cs="Arial"/>
                <w:sz w:val="20"/>
                <w:szCs w:val="20"/>
              </w:rPr>
            </w:pPr>
            <w:r w:rsidRPr="00E374FF">
              <w:rPr>
                <w:rFonts w:cs="Arial"/>
                <w:sz w:val="20"/>
                <w:szCs w:val="20"/>
              </w:rPr>
              <w:t>ETP Date last updated</w:t>
            </w:r>
          </w:p>
        </w:tc>
        <w:tc>
          <w:tcPr>
            <w:tcW w:w="1061" w:type="pct"/>
          </w:tcPr>
          <w:p w14:paraId="26693E9A" w14:textId="77777777" w:rsidR="0094401A" w:rsidRDefault="0094401A" w:rsidP="00EF47AC">
            <w:pPr>
              <w:pStyle w:val="Maintext"/>
              <w:rPr>
                <w:sz w:val="20"/>
                <w:szCs w:val="22"/>
              </w:rPr>
            </w:pPr>
            <w:r>
              <w:rPr>
                <w:sz w:val="20"/>
                <w:szCs w:val="22"/>
              </w:rPr>
              <w:t>Not applicable</w:t>
            </w:r>
            <w:r w:rsidRPr="005C062F">
              <w:rPr>
                <w:sz w:val="20"/>
                <w:szCs w:val="22"/>
              </w:rPr>
              <w:t xml:space="preserve"> </w:t>
            </w:r>
            <w:r>
              <w:rPr>
                <w:sz w:val="20"/>
                <w:szCs w:val="22"/>
              </w:rPr>
              <w:t>– not mapped on IITR (informational only)</w:t>
            </w:r>
          </w:p>
        </w:tc>
        <w:tc>
          <w:tcPr>
            <w:tcW w:w="1838" w:type="pct"/>
          </w:tcPr>
          <w:p w14:paraId="26693E9B" w14:textId="77777777" w:rsidR="0094401A" w:rsidRDefault="0094401A" w:rsidP="00EF47AC">
            <w:pPr>
              <w:pStyle w:val="Maintext"/>
              <w:rPr>
                <w:sz w:val="20"/>
                <w:szCs w:val="22"/>
              </w:rPr>
            </w:pPr>
          </w:p>
        </w:tc>
      </w:tr>
      <w:tr w:rsidR="0094401A" w14:paraId="26693EA1" w14:textId="77777777" w:rsidTr="00F64C09">
        <w:tc>
          <w:tcPr>
            <w:tcW w:w="1076" w:type="pct"/>
          </w:tcPr>
          <w:p w14:paraId="26693E9D" w14:textId="77777777" w:rsidR="0094401A" w:rsidRPr="003D77A0" w:rsidRDefault="0094401A" w:rsidP="00EF47AC">
            <w:pPr>
              <w:pStyle w:val="Maintext"/>
              <w:rPr>
                <w:sz w:val="20"/>
                <w:szCs w:val="22"/>
              </w:rPr>
            </w:pPr>
            <w:r w:rsidRPr="00F64C09">
              <w:rPr>
                <w:sz w:val="20"/>
                <w:szCs w:val="22"/>
              </w:rPr>
              <w:t>IITR1155</w:t>
            </w:r>
          </w:p>
        </w:tc>
        <w:tc>
          <w:tcPr>
            <w:tcW w:w="1025" w:type="pct"/>
          </w:tcPr>
          <w:p w14:paraId="26693E9E" w14:textId="77777777" w:rsidR="0094401A" w:rsidRDefault="0094401A" w:rsidP="00EF47AC">
            <w:pPr>
              <w:rPr>
                <w:rFonts w:cs="Arial"/>
                <w:sz w:val="20"/>
                <w:szCs w:val="20"/>
              </w:rPr>
            </w:pPr>
            <w:r w:rsidRPr="00F64C09">
              <w:rPr>
                <w:rFonts w:cs="Arial"/>
                <w:sz w:val="20"/>
                <w:szCs w:val="20"/>
              </w:rPr>
              <w:t>ETP Payer ABN</w:t>
            </w:r>
          </w:p>
        </w:tc>
        <w:tc>
          <w:tcPr>
            <w:tcW w:w="1061" w:type="pct"/>
          </w:tcPr>
          <w:p w14:paraId="26693E9F" w14:textId="77777777" w:rsidR="0094401A" w:rsidRDefault="0094401A" w:rsidP="00EF47AC">
            <w:pPr>
              <w:pStyle w:val="Maintext"/>
              <w:rPr>
                <w:sz w:val="20"/>
                <w:szCs w:val="22"/>
              </w:rPr>
            </w:pPr>
            <w:r w:rsidRPr="0094401A">
              <w:rPr>
                <w:sz w:val="20"/>
                <w:szCs w:val="22"/>
              </w:rPr>
              <w:t>IITR77</w:t>
            </w:r>
          </w:p>
        </w:tc>
        <w:tc>
          <w:tcPr>
            <w:tcW w:w="1838" w:type="pct"/>
          </w:tcPr>
          <w:p w14:paraId="26693EA0" w14:textId="77777777" w:rsidR="0094401A" w:rsidRDefault="0094401A" w:rsidP="00EF47AC">
            <w:pPr>
              <w:pStyle w:val="Maintext"/>
              <w:rPr>
                <w:sz w:val="20"/>
                <w:szCs w:val="22"/>
              </w:rPr>
            </w:pPr>
            <w:r w:rsidRPr="0094401A">
              <w:rPr>
                <w:sz w:val="20"/>
                <w:szCs w:val="22"/>
              </w:rPr>
              <w:t>ETP Payer's ABN</w:t>
            </w:r>
          </w:p>
        </w:tc>
      </w:tr>
      <w:tr w:rsidR="0094401A" w14:paraId="26693EA6" w14:textId="77777777" w:rsidTr="00F64C09">
        <w:tc>
          <w:tcPr>
            <w:tcW w:w="1076" w:type="pct"/>
          </w:tcPr>
          <w:p w14:paraId="26693EA2" w14:textId="77777777" w:rsidR="0094401A" w:rsidRPr="003D77A0" w:rsidRDefault="0094401A" w:rsidP="00EF47AC">
            <w:pPr>
              <w:pStyle w:val="Maintext"/>
              <w:rPr>
                <w:sz w:val="20"/>
                <w:szCs w:val="22"/>
              </w:rPr>
            </w:pPr>
            <w:r w:rsidRPr="00F64C09">
              <w:rPr>
                <w:sz w:val="20"/>
                <w:szCs w:val="22"/>
              </w:rPr>
              <w:t>IITR1156</w:t>
            </w:r>
          </w:p>
        </w:tc>
        <w:tc>
          <w:tcPr>
            <w:tcW w:w="1025" w:type="pct"/>
          </w:tcPr>
          <w:p w14:paraId="26693EA3" w14:textId="77777777" w:rsidR="0094401A" w:rsidRDefault="0094401A" w:rsidP="00EF47AC">
            <w:pPr>
              <w:rPr>
                <w:rFonts w:cs="Arial"/>
                <w:sz w:val="20"/>
                <w:szCs w:val="20"/>
              </w:rPr>
            </w:pPr>
            <w:r w:rsidRPr="00F64C09">
              <w:rPr>
                <w:rFonts w:cs="Arial"/>
                <w:sz w:val="20"/>
                <w:szCs w:val="20"/>
              </w:rPr>
              <w:t>ETP Payer WPN</w:t>
            </w:r>
          </w:p>
        </w:tc>
        <w:tc>
          <w:tcPr>
            <w:tcW w:w="1061" w:type="pct"/>
          </w:tcPr>
          <w:p w14:paraId="26693EA4" w14:textId="77777777" w:rsidR="0094401A" w:rsidRDefault="0094401A" w:rsidP="00EF47AC">
            <w:pPr>
              <w:pStyle w:val="Maintext"/>
              <w:rPr>
                <w:sz w:val="20"/>
                <w:szCs w:val="22"/>
              </w:rPr>
            </w:pPr>
            <w:r w:rsidRPr="0094401A">
              <w:rPr>
                <w:sz w:val="20"/>
                <w:szCs w:val="22"/>
              </w:rPr>
              <w:t>IITR546</w:t>
            </w:r>
          </w:p>
        </w:tc>
        <w:tc>
          <w:tcPr>
            <w:tcW w:w="1838" w:type="pct"/>
          </w:tcPr>
          <w:p w14:paraId="26693EA5" w14:textId="77777777" w:rsidR="0094401A" w:rsidRDefault="0094401A" w:rsidP="00EF47AC">
            <w:pPr>
              <w:pStyle w:val="Maintext"/>
              <w:rPr>
                <w:sz w:val="20"/>
                <w:szCs w:val="22"/>
              </w:rPr>
            </w:pPr>
            <w:r w:rsidRPr="0094401A">
              <w:rPr>
                <w:sz w:val="20"/>
                <w:szCs w:val="22"/>
              </w:rPr>
              <w:t>Payer's - Withholder payer number</w:t>
            </w:r>
          </w:p>
        </w:tc>
      </w:tr>
      <w:tr w:rsidR="0094401A" w14:paraId="26693EAB" w14:textId="77777777" w:rsidTr="00F64C09">
        <w:tc>
          <w:tcPr>
            <w:tcW w:w="1076" w:type="pct"/>
          </w:tcPr>
          <w:p w14:paraId="26693EA7" w14:textId="77777777" w:rsidR="0094401A" w:rsidRPr="003D77A0" w:rsidRDefault="0094401A" w:rsidP="002A28ED">
            <w:pPr>
              <w:pStyle w:val="Maintext"/>
              <w:rPr>
                <w:sz w:val="20"/>
                <w:szCs w:val="22"/>
              </w:rPr>
            </w:pPr>
            <w:r w:rsidRPr="003D77A0">
              <w:rPr>
                <w:sz w:val="20"/>
                <w:szCs w:val="22"/>
              </w:rPr>
              <w:t>IITR</w:t>
            </w:r>
            <w:r>
              <w:rPr>
                <w:sz w:val="20"/>
                <w:szCs w:val="22"/>
              </w:rPr>
              <w:t>73</w:t>
            </w:r>
          </w:p>
        </w:tc>
        <w:tc>
          <w:tcPr>
            <w:tcW w:w="1025" w:type="pct"/>
          </w:tcPr>
          <w:p w14:paraId="26693EA8" w14:textId="77777777" w:rsidR="0094401A" w:rsidRPr="003D77A0" w:rsidRDefault="0094401A" w:rsidP="002A28ED">
            <w:pPr>
              <w:pStyle w:val="Maintext"/>
              <w:rPr>
                <w:sz w:val="20"/>
                <w:szCs w:val="22"/>
              </w:rPr>
            </w:pPr>
            <w:r w:rsidRPr="00F64C09">
              <w:rPr>
                <w:rFonts w:cs="Arial"/>
                <w:sz w:val="20"/>
                <w:szCs w:val="20"/>
              </w:rPr>
              <w:t>ETP Date of payment</w:t>
            </w:r>
          </w:p>
        </w:tc>
        <w:tc>
          <w:tcPr>
            <w:tcW w:w="1061" w:type="pct"/>
          </w:tcPr>
          <w:p w14:paraId="26693EA9" w14:textId="77777777" w:rsidR="0094401A" w:rsidRPr="003D77A0" w:rsidRDefault="0094401A" w:rsidP="002A28ED">
            <w:pPr>
              <w:pStyle w:val="Maintext"/>
              <w:rPr>
                <w:sz w:val="20"/>
                <w:szCs w:val="22"/>
              </w:rPr>
            </w:pPr>
            <w:r>
              <w:rPr>
                <w:sz w:val="20"/>
                <w:szCs w:val="22"/>
              </w:rPr>
              <w:t>IITR73</w:t>
            </w:r>
          </w:p>
        </w:tc>
        <w:tc>
          <w:tcPr>
            <w:tcW w:w="1838" w:type="pct"/>
          </w:tcPr>
          <w:p w14:paraId="26693EAA" w14:textId="77777777" w:rsidR="0094401A" w:rsidRPr="003D77A0" w:rsidRDefault="0094401A" w:rsidP="002A28ED">
            <w:pPr>
              <w:pStyle w:val="Maintext"/>
              <w:rPr>
                <w:sz w:val="20"/>
                <w:szCs w:val="22"/>
              </w:rPr>
            </w:pPr>
            <w:r>
              <w:rPr>
                <w:sz w:val="20"/>
                <w:szCs w:val="22"/>
              </w:rPr>
              <w:t>ETP Date of Payment</w:t>
            </w:r>
          </w:p>
        </w:tc>
      </w:tr>
      <w:tr w:rsidR="0094401A" w14:paraId="26693EB0" w14:textId="77777777" w:rsidTr="00F64C09">
        <w:tc>
          <w:tcPr>
            <w:tcW w:w="1076" w:type="pct"/>
          </w:tcPr>
          <w:p w14:paraId="26693EAC" w14:textId="77777777" w:rsidR="0094401A" w:rsidRPr="003D77A0" w:rsidRDefault="0094401A" w:rsidP="002A28ED">
            <w:pPr>
              <w:pStyle w:val="Maintext"/>
              <w:rPr>
                <w:sz w:val="20"/>
                <w:szCs w:val="22"/>
              </w:rPr>
            </w:pPr>
            <w:r>
              <w:rPr>
                <w:sz w:val="20"/>
                <w:szCs w:val="22"/>
              </w:rPr>
              <w:t>IITR76</w:t>
            </w:r>
          </w:p>
        </w:tc>
        <w:tc>
          <w:tcPr>
            <w:tcW w:w="1025" w:type="pct"/>
          </w:tcPr>
          <w:p w14:paraId="26693EAD" w14:textId="77777777" w:rsidR="0094401A" w:rsidRPr="003D77A0" w:rsidRDefault="0094401A" w:rsidP="002A28ED">
            <w:pPr>
              <w:pStyle w:val="Maintext"/>
              <w:rPr>
                <w:sz w:val="20"/>
                <w:szCs w:val="22"/>
              </w:rPr>
            </w:pPr>
            <w:r>
              <w:rPr>
                <w:sz w:val="20"/>
                <w:szCs w:val="22"/>
              </w:rPr>
              <w:t>ETP Payment Code</w:t>
            </w:r>
          </w:p>
        </w:tc>
        <w:tc>
          <w:tcPr>
            <w:tcW w:w="1061" w:type="pct"/>
          </w:tcPr>
          <w:p w14:paraId="26693EAE" w14:textId="77777777" w:rsidR="0094401A" w:rsidRPr="003D77A0" w:rsidRDefault="0094401A" w:rsidP="002A28ED">
            <w:pPr>
              <w:pStyle w:val="Maintext"/>
              <w:rPr>
                <w:sz w:val="20"/>
                <w:szCs w:val="22"/>
              </w:rPr>
            </w:pPr>
            <w:r>
              <w:rPr>
                <w:sz w:val="20"/>
                <w:szCs w:val="22"/>
              </w:rPr>
              <w:t>IITR76</w:t>
            </w:r>
          </w:p>
        </w:tc>
        <w:tc>
          <w:tcPr>
            <w:tcW w:w="1838" w:type="pct"/>
          </w:tcPr>
          <w:p w14:paraId="26693EAF" w14:textId="77777777" w:rsidR="0094401A" w:rsidRPr="003D77A0" w:rsidRDefault="0094401A" w:rsidP="002A28ED">
            <w:pPr>
              <w:pStyle w:val="Maintext"/>
              <w:rPr>
                <w:sz w:val="20"/>
                <w:szCs w:val="22"/>
              </w:rPr>
            </w:pPr>
            <w:r>
              <w:rPr>
                <w:sz w:val="20"/>
                <w:szCs w:val="22"/>
              </w:rPr>
              <w:t>ETP Code</w:t>
            </w:r>
          </w:p>
        </w:tc>
      </w:tr>
      <w:tr w:rsidR="0094401A" w14:paraId="26693EB5" w14:textId="77777777" w:rsidTr="00F64C09">
        <w:trPr>
          <w:trHeight w:val="690"/>
        </w:trPr>
        <w:tc>
          <w:tcPr>
            <w:tcW w:w="1076" w:type="pct"/>
          </w:tcPr>
          <w:p w14:paraId="26693EB1" w14:textId="77777777" w:rsidR="0094401A" w:rsidRPr="003D77A0" w:rsidRDefault="0094401A" w:rsidP="002A28ED">
            <w:pPr>
              <w:pStyle w:val="Maintext"/>
              <w:rPr>
                <w:sz w:val="20"/>
                <w:szCs w:val="22"/>
              </w:rPr>
            </w:pPr>
            <w:r>
              <w:rPr>
                <w:sz w:val="20"/>
                <w:szCs w:val="22"/>
              </w:rPr>
              <w:t>IITR75</w:t>
            </w:r>
          </w:p>
        </w:tc>
        <w:tc>
          <w:tcPr>
            <w:tcW w:w="1025" w:type="pct"/>
          </w:tcPr>
          <w:p w14:paraId="26693EB2" w14:textId="77777777" w:rsidR="0094401A" w:rsidRPr="003D77A0" w:rsidRDefault="0094401A" w:rsidP="002A28ED">
            <w:pPr>
              <w:pStyle w:val="Maintext"/>
              <w:rPr>
                <w:sz w:val="20"/>
                <w:szCs w:val="22"/>
              </w:rPr>
            </w:pPr>
            <w:r w:rsidRPr="00F64C09">
              <w:rPr>
                <w:sz w:val="20"/>
                <w:szCs w:val="22"/>
              </w:rPr>
              <w:t>ETP Taxable-component</w:t>
            </w:r>
          </w:p>
        </w:tc>
        <w:tc>
          <w:tcPr>
            <w:tcW w:w="1061" w:type="pct"/>
          </w:tcPr>
          <w:p w14:paraId="26693EB3" w14:textId="77777777" w:rsidR="0094401A" w:rsidRPr="003D77A0" w:rsidRDefault="0094401A" w:rsidP="002A28ED">
            <w:pPr>
              <w:pStyle w:val="Maintext"/>
              <w:rPr>
                <w:sz w:val="20"/>
                <w:szCs w:val="22"/>
              </w:rPr>
            </w:pPr>
            <w:r>
              <w:rPr>
                <w:sz w:val="20"/>
                <w:szCs w:val="22"/>
              </w:rPr>
              <w:t>IITR75</w:t>
            </w:r>
          </w:p>
        </w:tc>
        <w:tc>
          <w:tcPr>
            <w:tcW w:w="1838" w:type="pct"/>
          </w:tcPr>
          <w:p w14:paraId="26693EB4" w14:textId="77777777" w:rsidR="0094401A" w:rsidRPr="003D77A0" w:rsidRDefault="0094401A" w:rsidP="002A28ED">
            <w:pPr>
              <w:pStyle w:val="Maintext"/>
              <w:rPr>
                <w:sz w:val="20"/>
                <w:szCs w:val="22"/>
              </w:rPr>
            </w:pPr>
            <w:r>
              <w:rPr>
                <w:sz w:val="20"/>
                <w:szCs w:val="22"/>
              </w:rPr>
              <w:t>ETP Taxable component</w:t>
            </w:r>
          </w:p>
        </w:tc>
      </w:tr>
      <w:tr w:rsidR="0094401A" w14:paraId="26693EBA" w14:textId="77777777" w:rsidTr="00F64C09">
        <w:trPr>
          <w:trHeight w:val="733"/>
        </w:trPr>
        <w:tc>
          <w:tcPr>
            <w:tcW w:w="1076" w:type="pct"/>
          </w:tcPr>
          <w:p w14:paraId="26693EB6" w14:textId="77777777" w:rsidR="0094401A" w:rsidRPr="003D77A0" w:rsidRDefault="0094401A" w:rsidP="002A28ED">
            <w:pPr>
              <w:pStyle w:val="Maintext"/>
              <w:rPr>
                <w:sz w:val="20"/>
                <w:szCs w:val="22"/>
              </w:rPr>
            </w:pPr>
            <w:r>
              <w:rPr>
                <w:sz w:val="20"/>
                <w:szCs w:val="22"/>
              </w:rPr>
              <w:t>IITR74</w:t>
            </w:r>
          </w:p>
        </w:tc>
        <w:tc>
          <w:tcPr>
            <w:tcW w:w="1025" w:type="pct"/>
          </w:tcPr>
          <w:p w14:paraId="26693EB7" w14:textId="77777777" w:rsidR="0094401A" w:rsidRPr="003D77A0" w:rsidRDefault="0094401A" w:rsidP="002A28ED">
            <w:pPr>
              <w:pStyle w:val="Maintext"/>
              <w:rPr>
                <w:sz w:val="20"/>
                <w:szCs w:val="22"/>
              </w:rPr>
            </w:pPr>
            <w:r w:rsidRPr="00F64C09">
              <w:rPr>
                <w:sz w:val="20"/>
                <w:szCs w:val="22"/>
              </w:rPr>
              <w:t>ETP Tax Withheld</w:t>
            </w:r>
          </w:p>
        </w:tc>
        <w:tc>
          <w:tcPr>
            <w:tcW w:w="1061" w:type="pct"/>
          </w:tcPr>
          <w:p w14:paraId="26693EB8" w14:textId="77777777" w:rsidR="0094401A" w:rsidRPr="003D77A0" w:rsidRDefault="0094401A" w:rsidP="002A28ED">
            <w:pPr>
              <w:pStyle w:val="Maintext"/>
              <w:rPr>
                <w:sz w:val="20"/>
                <w:szCs w:val="22"/>
              </w:rPr>
            </w:pPr>
            <w:r>
              <w:rPr>
                <w:sz w:val="20"/>
                <w:szCs w:val="22"/>
              </w:rPr>
              <w:t>IITR74</w:t>
            </w:r>
          </w:p>
        </w:tc>
        <w:tc>
          <w:tcPr>
            <w:tcW w:w="1838" w:type="pct"/>
          </w:tcPr>
          <w:p w14:paraId="26693EB9" w14:textId="77777777" w:rsidR="0094401A" w:rsidRPr="003D77A0" w:rsidRDefault="0094401A" w:rsidP="002A28ED">
            <w:pPr>
              <w:pStyle w:val="Maintext"/>
              <w:rPr>
                <w:sz w:val="20"/>
                <w:szCs w:val="22"/>
              </w:rPr>
            </w:pPr>
            <w:r>
              <w:rPr>
                <w:sz w:val="20"/>
                <w:szCs w:val="22"/>
              </w:rPr>
              <w:t>ETP Tax withheld amount</w:t>
            </w:r>
          </w:p>
        </w:tc>
      </w:tr>
      <w:tr w:rsidR="000A15E3" w14:paraId="26693EBF" w14:textId="77777777" w:rsidTr="00F64C09">
        <w:trPr>
          <w:trHeight w:val="733"/>
        </w:trPr>
        <w:tc>
          <w:tcPr>
            <w:tcW w:w="1076" w:type="pct"/>
          </w:tcPr>
          <w:p w14:paraId="26693EBB" w14:textId="77777777" w:rsidR="000A15E3" w:rsidRDefault="00E374FF" w:rsidP="002A28ED">
            <w:pPr>
              <w:pStyle w:val="Maintext"/>
              <w:rPr>
                <w:sz w:val="20"/>
                <w:szCs w:val="22"/>
              </w:rPr>
            </w:pPr>
            <w:r w:rsidRPr="00E374FF">
              <w:rPr>
                <w:sz w:val="20"/>
                <w:szCs w:val="22"/>
              </w:rPr>
              <w:t>IITR6626</w:t>
            </w:r>
          </w:p>
        </w:tc>
        <w:tc>
          <w:tcPr>
            <w:tcW w:w="1025" w:type="pct"/>
          </w:tcPr>
          <w:p w14:paraId="26693EBC" w14:textId="77777777" w:rsidR="000A15E3" w:rsidRDefault="00E374FF" w:rsidP="002A28ED">
            <w:pPr>
              <w:pStyle w:val="Maintext"/>
              <w:rPr>
                <w:rFonts w:cs="Arial"/>
                <w:sz w:val="20"/>
                <w:szCs w:val="20"/>
              </w:rPr>
            </w:pPr>
            <w:r w:rsidRPr="00E374FF">
              <w:rPr>
                <w:rFonts w:cs="Arial"/>
                <w:sz w:val="20"/>
                <w:szCs w:val="20"/>
              </w:rPr>
              <w:t>ETP Provided Data Finalised</w:t>
            </w:r>
          </w:p>
        </w:tc>
        <w:tc>
          <w:tcPr>
            <w:tcW w:w="1061" w:type="pct"/>
          </w:tcPr>
          <w:p w14:paraId="26693EBD" w14:textId="77777777" w:rsidR="000A15E3" w:rsidRDefault="00DE45D8" w:rsidP="002A28ED">
            <w:pPr>
              <w:pStyle w:val="Maintext"/>
              <w:rPr>
                <w:sz w:val="20"/>
                <w:szCs w:val="22"/>
              </w:rPr>
            </w:pPr>
            <w:r>
              <w:rPr>
                <w:sz w:val="20"/>
                <w:szCs w:val="22"/>
              </w:rPr>
              <w:t>Not applicable</w:t>
            </w:r>
            <w:r w:rsidRPr="005C062F">
              <w:rPr>
                <w:sz w:val="20"/>
                <w:szCs w:val="22"/>
              </w:rPr>
              <w:t xml:space="preserve"> </w:t>
            </w:r>
            <w:r>
              <w:rPr>
                <w:sz w:val="20"/>
                <w:szCs w:val="22"/>
              </w:rPr>
              <w:t>– not mapped on IITR (informational only)</w:t>
            </w:r>
          </w:p>
        </w:tc>
        <w:tc>
          <w:tcPr>
            <w:tcW w:w="1838" w:type="pct"/>
          </w:tcPr>
          <w:p w14:paraId="26693EBE" w14:textId="77777777" w:rsidR="000A15E3" w:rsidRDefault="000A15E3" w:rsidP="002A28ED">
            <w:pPr>
              <w:pStyle w:val="Maintext"/>
              <w:rPr>
                <w:rFonts w:cs="Arial"/>
                <w:sz w:val="20"/>
                <w:szCs w:val="20"/>
              </w:rPr>
            </w:pPr>
          </w:p>
        </w:tc>
      </w:tr>
    </w:tbl>
    <w:p w14:paraId="26693EC0" w14:textId="77777777" w:rsidR="00CD17E9" w:rsidRDefault="009A18BD" w:rsidP="009A18BD">
      <w:pPr>
        <w:pStyle w:val="Caption"/>
        <w:jc w:val="center"/>
        <w:rPr>
          <w:rFonts w:cs="Arial"/>
          <w:szCs w:val="22"/>
        </w:rPr>
      </w:pPr>
      <w:bookmarkStart w:id="757" w:name="_Toc448384140"/>
      <w:r>
        <w:t xml:space="preserve">Table </w:t>
      </w:r>
      <w:r w:rsidR="00A96A98">
        <w:t>1</w:t>
      </w:r>
      <w:r w:rsidR="00CF7FD7">
        <w:rPr>
          <w:noProof/>
        </w:rPr>
        <w:t>5</w:t>
      </w:r>
      <w:r>
        <w:t>: ETP payment summary mapping on IITR</w:t>
      </w:r>
      <w:bookmarkEnd w:id="757"/>
    </w:p>
    <w:p w14:paraId="26693EC1" w14:textId="77777777" w:rsidR="00E3482D" w:rsidRDefault="007D2BE9" w:rsidP="00A160F8">
      <w:pPr>
        <w:pStyle w:val="Head2"/>
        <w:rPr>
          <w:szCs w:val="22"/>
        </w:rPr>
      </w:pPr>
      <w:bookmarkStart w:id="758" w:name="_Toc320169338"/>
      <w:bookmarkStart w:id="759" w:name="_Toc406058093"/>
      <w:bookmarkStart w:id="760" w:name="_Toc16771203"/>
      <w:r>
        <w:lastRenderedPageBreak/>
        <w:t>Australian annuity and</w:t>
      </w:r>
      <w:r w:rsidR="00DA6C31">
        <w:t xml:space="preserve"> </w:t>
      </w:r>
      <w:r w:rsidR="00D85C02" w:rsidRPr="00645E9B">
        <w:t>Superannuation income stream payment summary (</w:t>
      </w:r>
      <w:r w:rsidR="00330EEC">
        <w:t>SPN</w:t>
      </w:r>
      <w:r w:rsidR="00D85C02" w:rsidRPr="00645E9B">
        <w:t>)</w:t>
      </w:r>
      <w:bookmarkStart w:id="761" w:name="_Toc427248310"/>
      <w:bookmarkStart w:id="762" w:name="_Toc427248311"/>
      <w:bookmarkStart w:id="763" w:name="_Toc427248312"/>
      <w:bookmarkStart w:id="764" w:name="_Toc427248313"/>
      <w:bookmarkStart w:id="765" w:name="_Toc427248314"/>
      <w:bookmarkStart w:id="766" w:name="_Toc427248315"/>
      <w:bookmarkStart w:id="767" w:name="_Toc427248316"/>
      <w:bookmarkEnd w:id="758"/>
      <w:bookmarkEnd w:id="759"/>
      <w:bookmarkEnd w:id="760"/>
      <w:bookmarkEnd w:id="761"/>
      <w:bookmarkEnd w:id="762"/>
      <w:bookmarkEnd w:id="763"/>
      <w:bookmarkEnd w:id="764"/>
      <w:bookmarkEnd w:id="765"/>
      <w:bookmarkEnd w:id="766"/>
      <w:bookmarkEnd w:id="767"/>
    </w:p>
    <w:p w14:paraId="26693EC2" w14:textId="77777777" w:rsidR="00784A03" w:rsidRPr="00784A03" w:rsidRDefault="004C7E2C" w:rsidP="00784A03">
      <w:pPr>
        <w:rPr>
          <w:rFonts w:cs="Arial"/>
          <w:sz w:val="20"/>
          <w:szCs w:val="22"/>
        </w:rPr>
      </w:pPr>
      <w:r>
        <w:rPr>
          <w:rFonts w:cs="Arial"/>
          <w:sz w:val="20"/>
          <w:szCs w:val="22"/>
        </w:rPr>
        <w:t>As part of the government’s s</w:t>
      </w:r>
      <w:r w:rsidR="00784A03" w:rsidRPr="00784A03">
        <w:rPr>
          <w:rFonts w:cs="Arial"/>
          <w:sz w:val="20"/>
          <w:szCs w:val="22"/>
        </w:rPr>
        <w:t xml:space="preserve">uperannuation </w:t>
      </w:r>
      <w:r>
        <w:rPr>
          <w:rFonts w:cs="Arial"/>
          <w:sz w:val="20"/>
          <w:szCs w:val="22"/>
        </w:rPr>
        <w:t>r</w:t>
      </w:r>
      <w:r w:rsidR="00784A03" w:rsidRPr="00784A03">
        <w:rPr>
          <w:rFonts w:cs="Arial"/>
          <w:sz w:val="20"/>
          <w:szCs w:val="22"/>
        </w:rPr>
        <w:t>eform</w:t>
      </w:r>
      <w:r w:rsidR="00784A03">
        <w:rPr>
          <w:rFonts w:cs="Arial"/>
          <w:sz w:val="20"/>
          <w:szCs w:val="22"/>
        </w:rPr>
        <w:t xml:space="preserve"> </w:t>
      </w:r>
      <w:r>
        <w:rPr>
          <w:rFonts w:cs="Arial"/>
          <w:sz w:val="20"/>
          <w:szCs w:val="22"/>
        </w:rPr>
        <w:t>p</w:t>
      </w:r>
      <w:r w:rsidR="00784A03">
        <w:rPr>
          <w:rFonts w:cs="Arial"/>
          <w:sz w:val="20"/>
          <w:szCs w:val="22"/>
        </w:rPr>
        <w:t xml:space="preserve">ackage, there were changes </w:t>
      </w:r>
      <w:r w:rsidR="00784A03" w:rsidRPr="00784A03">
        <w:rPr>
          <w:rFonts w:cs="Arial"/>
          <w:sz w:val="20"/>
          <w:szCs w:val="22"/>
        </w:rPr>
        <w:t>introduced to defined benefit income streams.</w:t>
      </w:r>
    </w:p>
    <w:p w14:paraId="26693EC3" w14:textId="77777777" w:rsidR="00784A03" w:rsidRDefault="00784A03" w:rsidP="00784A03">
      <w:pPr>
        <w:rPr>
          <w:rFonts w:cs="Arial"/>
          <w:sz w:val="20"/>
          <w:szCs w:val="22"/>
        </w:rPr>
      </w:pPr>
    </w:p>
    <w:p w14:paraId="26693EC4" w14:textId="77777777" w:rsidR="00784A03" w:rsidRPr="00784A03" w:rsidRDefault="00784A03" w:rsidP="00784A03">
      <w:pPr>
        <w:rPr>
          <w:rFonts w:cs="Arial"/>
          <w:sz w:val="20"/>
          <w:szCs w:val="22"/>
        </w:rPr>
      </w:pPr>
      <w:r w:rsidRPr="00784A03">
        <w:rPr>
          <w:rFonts w:cs="Arial"/>
          <w:sz w:val="20"/>
          <w:szCs w:val="22"/>
        </w:rPr>
        <w:t>Different income taxation rules apply depending on whether the payee is in receipt of:</w:t>
      </w:r>
    </w:p>
    <w:p w14:paraId="26693EC5" w14:textId="77777777" w:rsidR="00784A03" w:rsidRPr="00784A03" w:rsidRDefault="00784A03" w:rsidP="0041296B">
      <w:pPr>
        <w:pStyle w:val="ListParagraph"/>
        <w:numPr>
          <w:ilvl w:val="0"/>
          <w:numId w:val="45"/>
        </w:numPr>
        <w:rPr>
          <w:rFonts w:ascii="Arial" w:hAnsi="Arial" w:cs="Arial"/>
          <w:sz w:val="20"/>
          <w:szCs w:val="22"/>
        </w:rPr>
      </w:pPr>
      <w:r w:rsidRPr="00784A03">
        <w:rPr>
          <w:rFonts w:ascii="Arial" w:hAnsi="Arial" w:cs="Arial"/>
          <w:sz w:val="20"/>
          <w:szCs w:val="22"/>
        </w:rPr>
        <w:t xml:space="preserve">Fully funded </w:t>
      </w:r>
      <w:r w:rsidR="006F0D0C">
        <w:rPr>
          <w:rFonts w:ascii="Arial" w:hAnsi="Arial" w:cs="Arial"/>
          <w:sz w:val="20"/>
          <w:szCs w:val="22"/>
        </w:rPr>
        <w:t>that is</w:t>
      </w:r>
      <w:r w:rsidRPr="00784A03">
        <w:rPr>
          <w:rFonts w:ascii="Arial" w:hAnsi="Arial" w:cs="Arial"/>
          <w:sz w:val="20"/>
          <w:szCs w:val="22"/>
        </w:rPr>
        <w:t xml:space="preserve"> (taxed sourced) income stream; and/or</w:t>
      </w:r>
    </w:p>
    <w:p w14:paraId="26693EC6" w14:textId="77777777" w:rsidR="00784A03" w:rsidRPr="00784A03" w:rsidRDefault="00784A03" w:rsidP="0041296B">
      <w:pPr>
        <w:pStyle w:val="ListParagraph"/>
        <w:numPr>
          <w:ilvl w:val="0"/>
          <w:numId w:val="45"/>
        </w:numPr>
        <w:rPr>
          <w:rFonts w:ascii="Arial" w:hAnsi="Arial" w:cs="Arial"/>
          <w:sz w:val="20"/>
          <w:szCs w:val="22"/>
        </w:rPr>
      </w:pPr>
      <w:r w:rsidRPr="00784A03">
        <w:rPr>
          <w:rFonts w:ascii="Arial" w:hAnsi="Arial" w:cs="Arial"/>
          <w:sz w:val="20"/>
          <w:szCs w:val="22"/>
        </w:rPr>
        <w:t>Untaxed income stream, and</w:t>
      </w:r>
    </w:p>
    <w:p w14:paraId="26693EC7" w14:textId="77777777" w:rsidR="00784A03" w:rsidRPr="00784A03" w:rsidRDefault="00784A03" w:rsidP="0041296B">
      <w:pPr>
        <w:pStyle w:val="ListParagraph"/>
        <w:numPr>
          <w:ilvl w:val="0"/>
          <w:numId w:val="46"/>
        </w:numPr>
        <w:ind w:left="1276"/>
        <w:rPr>
          <w:rFonts w:ascii="Arial" w:hAnsi="Arial" w:cs="Arial"/>
          <w:sz w:val="20"/>
          <w:szCs w:val="22"/>
        </w:rPr>
      </w:pPr>
      <w:r w:rsidRPr="00784A03">
        <w:rPr>
          <w:rFonts w:ascii="Arial" w:hAnsi="Arial" w:cs="Arial"/>
          <w:sz w:val="20"/>
          <w:szCs w:val="22"/>
        </w:rPr>
        <w:t>is under 60 years of age and is in receipt of a reversionary superannuation income stream where the deceased was 60 or over at the time of death or</w:t>
      </w:r>
    </w:p>
    <w:p w14:paraId="26693EC8" w14:textId="77777777" w:rsidR="00784A03" w:rsidRPr="00784A03" w:rsidRDefault="00784A03" w:rsidP="0041296B">
      <w:pPr>
        <w:pStyle w:val="ListParagraph"/>
        <w:numPr>
          <w:ilvl w:val="0"/>
          <w:numId w:val="46"/>
        </w:numPr>
        <w:ind w:left="1276"/>
        <w:rPr>
          <w:rFonts w:ascii="Arial" w:hAnsi="Arial" w:cs="Arial"/>
          <w:sz w:val="20"/>
          <w:szCs w:val="22"/>
        </w:rPr>
      </w:pPr>
      <w:r w:rsidRPr="00784A03">
        <w:rPr>
          <w:rFonts w:ascii="Arial" w:hAnsi="Arial" w:cs="Arial"/>
          <w:sz w:val="20"/>
          <w:szCs w:val="22"/>
        </w:rPr>
        <w:t>Turns 60 during the year or is</w:t>
      </w:r>
    </w:p>
    <w:p w14:paraId="26693EC9" w14:textId="77777777" w:rsidR="00784A03" w:rsidRDefault="00784A03" w:rsidP="0041296B">
      <w:pPr>
        <w:pStyle w:val="ListParagraph"/>
        <w:numPr>
          <w:ilvl w:val="0"/>
          <w:numId w:val="46"/>
        </w:numPr>
        <w:ind w:left="1276"/>
        <w:rPr>
          <w:rFonts w:ascii="Arial" w:hAnsi="Arial" w:cs="Arial"/>
          <w:sz w:val="20"/>
          <w:szCs w:val="22"/>
        </w:rPr>
      </w:pPr>
      <w:r w:rsidRPr="00784A03">
        <w:rPr>
          <w:rFonts w:ascii="Arial" w:hAnsi="Arial" w:cs="Arial"/>
          <w:sz w:val="20"/>
          <w:szCs w:val="22"/>
        </w:rPr>
        <w:t>Aged 60 or over</w:t>
      </w:r>
    </w:p>
    <w:p w14:paraId="26693ECA" w14:textId="77777777" w:rsidR="00815E2C" w:rsidRDefault="00815E2C" w:rsidP="00784A03">
      <w:pPr>
        <w:rPr>
          <w:rStyle w:val="BodyTextChar1"/>
          <w:sz w:val="20"/>
          <w:szCs w:val="20"/>
        </w:rPr>
      </w:pPr>
    </w:p>
    <w:p w14:paraId="26693ECB" w14:textId="77777777" w:rsidR="00784A03" w:rsidRPr="00784A03" w:rsidRDefault="00784A03" w:rsidP="00784A03">
      <w:pPr>
        <w:rPr>
          <w:rFonts w:cs="Arial"/>
          <w:sz w:val="20"/>
          <w:szCs w:val="22"/>
        </w:rPr>
      </w:pPr>
      <w:r>
        <w:rPr>
          <w:rStyle w:val="BodyTextChar1"/>
          <w:sz w:val="20"/>
          <w:szCs w:val="20"/>
        </w:rPr>
        <w:t>AASIS payment summary data</w:t>
      </w:r>
      <w:r w:rsidRPr="00BA32C0">
        <w:rPr>
          <w:rStyle w:val="BodyTextChar1"/>
          <w:sz w:val="20"/>
          <w:szCs w:val="20"/>
        </w:rPr>
        <w:t xml:space="preserve"> will be available through the Pre fill response </w:t>
      </w:r>
      <w:r>
        <w:rPr>
          <w:rStyle w:val="BodyTextChar1"/>
          <w:sz w:val="20"/>
          <w:szCs w:val="20"/>
        </w:rPr>
        <w:t xml:space="preserve">as informational only </w:t>
      </w:r>
      <w:r w:rsidR="00E80831">
        <w:rPr>
          <w:rStyle w:val="BodyTextChar1"/>
          <w:sz w:val="20"/>
          <w:szCs w:val="20"/>
        </w:rPr>
        <w:t xml:space="preserve">under the Context </w:t>
      </w:r>
      <w:r w:rsidR="00E80831" w:rsidRPr="00E80831">
        <w:rPr>
          <w:rStyle w:val="BodyTextChar1"/>
          <w:sz w:val="20"/>
          <w:szCs w:val="20"/>
        </w:rPr>
        <w:t>RP</w:t>
      </w:r>
      <w:proofErr w:type="gramStart"/>
      <w:r w:rsidR="00E80831" w:rsidRPr="00E80831">
        <w:rPr>
          <w:rStyle w:val="BodyTextChar1"/>
          <w:sz w:val="20"/>
          <w:szCs w:val="20"/>
        </w:rPr>
        <w:t>.{</w:t>
      </w:r>
      <w:proofErr w:type="spellStart"/>
      <w:proofErr w:type="gramEnd"/>
      <w:r w:rsidR="00E80831" w:rsidRPr="00E80831">
        <w:rPr>
          <w:rStyle w:val="BodyTextChar1"/>
          <w:sz w:val="20"/>
          <w:szCs w:val="20"/>
        </w:rPr>
        <w:t>AASISSeqNum</w:t>
      </w:r>
      <w:proofErr w:type="spellEnd"/>
      <w:r w:rsidR="00E80831" w:rsidRPr="00E80831">
        <w:rPr>
          <w:rStyle w:val="BodyTextChar1"/>
          <w:sz w:val="20"/>
          <w:szCs w:val="20"/>
        </w:rPr>
        <w:t>}</w:t>
      </w:r>
      <w:r w:rsidR="00E80831">
        <w:rPr>
          <w:rStyle w:val="BodyTextChar1"/>
          <w:sz w:val="20"/>
          <w:szCs w:val="20"/>
        </w:rPr>
        <w:t>.</w:t>
      </w:r>
    </w:p>
    <w:p w14:paraId="26693ECC" w14:textId="77777777" w:rsidR="00180367" w:rsidRDefault="00D85C02" w:rsidP="00A160F8">
      <w:pPr>
        <w:pStyle w:val="Head2"/>
      </w:pPr>
      <w:bookmarkStart w:id="768" w:name="_Toc1395461"/>
      <w:bookmarkStart w:id="769" w:name="_Toc3475049"/>
      <w:bookmarkStart w:id="770" w:name="_Toc3531069"/>
      <w:bookmarkStart w:id="771" w:name="_Toc1395462"/>
      <w:bookmarkStart w:id="772" w:name="_Toc3475050"/>
      <w:bookmarkStart w:id="773" w:name="_Toc3531070"/>
      <w:bookmarkStart w:id="774" w:name="_Toc1395471"/>
      <w:bookmarkStart w:id="775" w:name="_Toc3475059"/>
      <w:bookmarkStart w:id="776" w:name="_Toc3531077"/>
      <w:bookmarkStart w:id="777" w:name="_Toc1395475"/>
      <w:bookmarkStart w:id="778" w:name="_Toc3475063"/>
      <w:bookmarkStart w:id="779" w:name="_Toc3531080"/>
      <w:bookmarkStart w:id="780" w:name="_Toc1395479"/>
      <w:bookmarkStart w:id="781" w:name="_Toc3475067"/>
      <w:bookmarkStart w:id="782" w:name="_Toc3531083"/>
      <w:bookmarkStart w:id="783" w:name="_Toc1395483"/>
      <w:bookmarkStart w:id="784" w:name="_Toc3475071"/>
      <w:bookmarkStart w:id="785" w:name="_Toc3531086"/>
      <w:bookmarkStart w:id="786" w:name="_Toc1395487"/>
      <w:bookmarkStart w:id="787" w:name="_Toc3475075"/>
      <w:bookmarkStart w:id="788" w:name="_Toc3531089"/>
      <w:bookmarkStart w:id="789" w:name="_Toc1395491"/>
      <w:bookmarkStart w:id="790" w:name="_Toc3475079"/>
      <w:bookmarkStart w:id="791" w:name="_Toc3531092"/>
      <w:bookmarkStart w:id="792" w:name="_Toc1395495"/>
      <w:bookmarkStart w:id="793" w:name="_Toc3475083"/>
      <w:bookmarkStart w:id="794" w:name="_Toc3531095"/>
      <w:bookmarkStart w:id="795" w:name="_Toc1395499"/>
      <w:bookmarkStart w:id="796" w:name="_Toc3475087"/>
      <w:bookmarkStart w:id="797" w:name="_Toc3531098"/>
      <w:bookmarkStart w:id="798" w:name="_Toc1395503"/>
      <w:bookmarkStart w:id="799" w:name="_Toc3475091"/>
      <w:bookmarkStart w:id="800" w:name="_Toc3531101"/>
      <w:bookmarkStart w:id="801" w:name="_Toc1395507"/>
      <w:bookmarkStart w:id="802" w:name="_Toc3475095"/>
      <w:bookmarkStart w:id="803" w:name="_Toc3531104"/>
      <w:bookmarkStart w:id="804" w:name="_Toc1395511"/>
      <w:bookmarkStart w:id="805" w:name="_Toc3475099"/>
      <w:bookmarkStart w:id="806" w:name="_Toc3531107"/>
      <w:bookmarkStart w:id="807" w:name="_Toc1395515"/>
      <w:bookmarkStart w:id="808" w:name="_Toc3475103"/>
      <w:bookmarkStart w:id="809" w:name="_Toc3531110"/>
      <w:bookmarkStart w:id="810" w:name="_Toc1395519"/>
      <w:bookmarkStart w:id="811" w:name="_Toc3475107"/>
      <w:bookmarkStart w:id="812" w:name="_Toc3531113"/>
      <w:bookmarkStart w:id="813" w:name="_Toc1395523"/>
      <w:bookmarkStart w:id="814" w:name="_Toc3475111"/>
      <w:bookmarkStart w:id="815" w:name="_Toc1395524"/>
      <w:bookmarkStart w:id="816" w:name="_Toc3475112"/>
      <w:bookmarkStart w:id="817" w:name="_Toc3531117"/>
      <w:bookmarkStart w:id="818" w:name="_Toc513464971"/>
      <w:bookmarkStart w:id="819" w:name="_Toc513464972"/>
      <w:bookmarkStart w:id="820" w:name="_Toc513464973"/>
      <w:bookmarkStart w:id="821" w:name="_Toc513464974"/>
      <w:bookmarkStart w:id="822" w:name="_Toc320169339"/>
      <w:bookmarkStart w:id="823" w:name="_Toc406058094"/>
      <w:bookmarkStart w:id="824" w:name="_Toc16771204"/>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r w:rsidRPr="00645E9B">
        <w:t>Superannuation lump sum payment summary (SLS)</w:t>
      </w:r>
      <w:bookmarkEnd w:id="822"/>
      <w:bookmarkEnd w:id="823"/>
      <w:bookmarkEnd w:id="824"/>
    </w:p>
    <w:p w14:paraId="26693ECD" w14:textId="77777777" w:rsidR="00E80831" w:rsidRDefault="00E80831" w:rsidP="00E80831">
      <w:pPr>
        <w:rPr>
          <w:sz w:val="20"/>
        </w:rPr>
      </w:pPr>
      <w:r>
        <w:rPr>
          <w:sz w:val="20"/>
        </w:rPr>
        <w:t xml:space="preserve">The elements not listed in the table below under Context </w:t>
      </w:r>
      <w:r w:rsidRPr="00E80831">
        <w:rPr>
          <w:sz w:val="20"/>
        </w:rPr>
        <w:t>RP</w:t>
      </w:r>
      <w:proofErr w:type="gramStart"/>
      <w:r w:rsidRPr="00E80831">
        <w:rPr>
          <w:sz w:val="20"/>
        </w:rPr>
        <w:t>.{</w:t>
      </w:r>
      <w:proofErr w:type="spellStart"/>
      <w:proofErr w:type="gramEnd"/>
      <w:r w:rsidRPr="00E80831">
        <w:rPr>
          <w:sz w:val="20"/>
        </w:rPr>
        <w:t>SLSPSeqNum</w:t>
      </w:r>
      <w:proofErr w:type="spellEnd"/>
      <w:r w:rsidRPr="00E80831">
        <w:rPr>
          <w:sz w:val="20"/>
        </w:rPr>
        <w:t>}</w:t>
      </w:r>
      <w:r>
        <w:rPr>
          <w:sz w:val="20"/>
        </w:rPr>
        <w:t xml:space="preserve"> are information only. The elements listed are to be mapped as follows:</w:t>
      </w:r>
    </w:p>
    <w:p w14:paraId="26693ECE" w14:textId="77777777" w:rsidR="00633618" w:rsidRPr="00633618" w:rsidRDefault="00633618" w:rsidP="003C5DF6">
      <w:pPr>
        <w:rPr>
          <w:rFonts w:cs="Arial"/>
          <w:strike/>
          <w:sz w:val="16"/>
          <w:szCs w:val="16"/>
        </w:rPr>
      </w:pPr>
    </w:p>
    <w:tbl>
      <w:tblPr>
        <w:tblStyle w:val="TableGrid"/>
        <w:tblW w:w="5000" w:type="pct"/>
        <w:tblLook w:val="04A0" w:firstRow="1" w:lastRow="0" w:firstColumn="1" w:lastColumn="0" w:noHBand="0" w:noVBand="1"/>
      </w:tblPr>
      <w:tblGrid>
        <w:gridCol w:w="1971"/>
        <w:gridCol w:w="1950"/>
        <w:gridCol w:w="2023"/>
        <w:gridCol w:w="3570"/>
      </w:tblGrid>
      <w:tr w:rsidR="0023048A" w14:paraId="26693ED3" w14:textId="77777777" w:rsidTr="003F5CC6">
        <w:trPr>
          <w:tblHeader/>
        </w:trPr>
        <w:tc>
          <w:tcPr>
            <w:tcW w:w="1036" w:type="pct"/>
            <w:shd w:val="clear" w:color="auto" w:fill="C6D9F1" w:themeFill="text2" w:themeFillTint="33"/>
            <w:vAlign w:val="center"/>
          </w:tcPr>
          <w:p w14:paraId="26693ECF" w14:textId="77777777" w:rsidR="0023048A" w:rsidRPr="00E3482D" w:rsidRDefault="0023048A" w:rsidP="0023048A">
            <w:pPr>
              <w:pStyle w:val="Maintext"/>
              <w:rPr>
                <w:b/>
                <w:sz w:val="20"/>
                <w:szCs w:val="22"/>
              </w:rPr>
            </w:pPr>
            <w:r>
              <w:rPr>
                <w:b/>
                <w:sz w:val="20"/>
                <w:szCs w:val="22"/>
              </w:rPr>
              <w:t xml:space="preserve">SBR </w:t>
            </w:r>
            <w:r w:rsidRPr="00E3482D">
              <w:rPr>
                <w:b/>
                <w:sz w:val="20"/>
                <w:szCs w:val="22"/>
              </w:rPr>
              <w:t>PIITR Alias</w:t>
            </w:r>
          </w:p>
        </w:tc>
        <w:tc>
          <w:tcPr>
            <w:tcW w:w="1025" w:type="pct"/>
            <w:shd w:val="clear" w:color="auto" w:fill="C6D9F1" w:themeFill="text2" w:themeFillTint="33"/>
            <w:vAlign w:val="center"/>
          </w:tcPr>
          <w:p w14:paraId="26693ED0" w14:textId="77777777" w:rsidR="0023048A" w:rsidRPr="00E3482D" w:rsidRDefault="0023048A" w:rsidP="0023048A">
            <w:pPr>
              <w:pStyle w:val="Maintext"/>
              <w:rPr>
                <w:b/>
                <w:sz w:val="20"/>
                <w:szCs w:val="22"/>
              </w:rPr>
            </w:pPr>
            <w:r>
              <w:rPr>
                <w:b/>
                <w:sz w:val="20"/>
                <w:szCs w:val="22"/>
              </w:rPr>
              <w:t xml:space="preserve">SBR </w:t>
            </w:r>
            <w:r w:rsidRPr="00E3482D">
              <w:rPr>
                <w:b/>
                <w:sz w:val="20"/>
                <w:szCs w:val="22"/>
              </w:rPr>
              <w:t>PIITR Label</w:t>
            </w:r>
          </w:p>
        </w:tc>
        <w:tc>
          <w:tcPr>
            <w:tcW w:w="1063" w:type="pct"/>
            <w:shd w:val="clear" w:color="auto" w:fill="C6D9F1" w:themeFill="text2" w:themeFillTint="33"/>
            <w:vAlign w:val="center"/>
          </w:tcPr>
          <w:p w14:paraId="26693ED1" w14:textId="77777777" w:rsidR="0023048A" w:rsidRPr="00E3482D" w:rsidRDefault="0023048A" w:rsidP="0023048A">
            <w:pPr>
              <w:pStyle w:val="Maintext"/>
              <w:rPr>
                <w:b/>
                <w:sz w:val="20"/>
                <w:szCs w:val="22"/>
              </w:rPr>
            </w:pPr>
            <w:r>
              <w:rPr>
                <w:b/>
                <w:sz w:val="20"/>
                <w:szCs w:val="22"/>
              </w:rPr>
              <w:t xml:space="preserve">SBR </w:t>
            </w:r>
            <w:r w:rsidRPr="00E3482D">
              <w:rPr>
                <w:b/>
                <w:sz w:val="20"/>
                <w:szCs w:val="22"/>
              </w:rPr>
              <w:t>IITR alias</w:t>
            </w:r>
            <w:r>
              <w:rPr>
                <w:b/>
                <w:sz w:val="20"/>
                <w:szCs w:val="22"/>
              </w:rPr>
              <w:t xml:space="preserve"> assignment</w:t>
            </w:r>
          </w:p>
        </w:tc>
        <w:tc>
          <w:tcPr>
            <w:tcW w:w="1876" w:type="pct"/>
            <w:shd w:val="clear" w:color="auto" w:fill="C6D9F1" w:themeFill="text2" w:themeFillTint="33"/>
            <w:vAlign w:val="center"/>
          </w:tcPr>
          <w:p w14:paraId="26693ED2" w14:textId="77777777" w:rsidR="0023048A" w:rsidRPr="00E3482D" w:rsidRDefault="0023048A" w:rsidP="0023048A">
            <w:pPr>
              <w:pStyle w:val="Maintext"/>
              <w:rPr>
                <w:b/>
                <w:sz w:val="20"/>
                <w:szCs w:val="22"/>
              </w:rPr>
            </w:pPr>
            <w:r>
              <w:rPr>
                <w:b/>
                <w:sz w:val="20"/>
                <w:szCs w:val="22"/>
              </w:rPr>
              <w:t xml:space="preserve">SBR </w:t>
            </w:r>
            <w:r w:rsidRPr="00E3482D">
              <w:rPr>
                <w:b/>
                <w:sz w:val="20"/>
                <w:szCs w:val="22"/>
              </w:rPr>
              <w:t>IITR label</w:t>
            </w:r>
          </w:p>
        </w:tc>
      </w:tr>
      <w:tr w:rsidR="00F8116E" w14:paraId="26693ED8" w14:textId="77777777" w:rsidTr="003F5CC6">
        <w:tc>
          <w:tcPr>
            <w:tcW w:w="1036" w:type="pct"/>
          </w:tcPr>
          <w:p w14:paraId="26693ED4" w14:textId="77777777" w:rsidR="00F8116E" w:rsidRDefault="00A44F50" w:rsidP="00EF47AC">
            <w:pPr>
              <w:pStyle w:val="Maintext"/>
              <w:rPr>
                <w:rFonts w:cs="Arial"/>
                <w:sz w:val="20"/>
                <w:szCs w:val="20"/>
              </w:rPr>
            </w:pPr>
            <w:r w:rsidRPr="00A44F50">
              <w:rPr>
                <w:rFonts w:cs="Arial"/>
                <w:sz w:val="20"/>
                <w:szCs w:val="20"/>
              </w:rPr>
              <w:t>IITR600</w:t>
            </w:r>
          </w:p>
        </w:tc>
        <w:tc>
          <w:tcPr>
            <w:tcW w:w="1025" w:type="pct"/>
          </w:tcPr>
          <w:p w14:paraId="26693ED5" w14:textId="77777777" w:rsidR="00F8116E" w:rsidRDefault="00A44F50" w:rsidP="00EF47AC">
            <w:pPr>
              <w:pStyle w:val="Maintext"/>
              <w:rPr>
                <w:rFonts w:cs="Arial"/>
                <w:sz w:val="20"/>
                <w:szCs w:val="20"/>
              </w:rPr>
            </w:pPr>
            <w:r w:rsidRPr="00A44F50">
              <w:rPr>
                <w:rFonts w:cs="Arial"/>
                <w:sz w:val="20"/>
                <w:szCs w:val="20"/>
              </w:rPr>
              <w:t>SLS Payer ABN</w:t>
            </w:r>
          </w:p>
        </w:tc>
        <w:tc>
          <w:tcPr>
            <w:tcW w:w="1063" w:type="pct"/>
          </w:tcPr>
          <w:p w14:paraId="26693ED6" w14:textId="77777777" w:rsidR="00F8116E" w:rsidRDefault="003F5CC6" w:rsidP="00EF47AC">
            <w:pPr>
              <w:pStyle w:val="Maintext"/>
              <w:rPr>
                <w:sz w:val="20"/>
                <w:szCs w:val="22"/>
              </w:rPr>
            </w:pPr>
            <w:r w:rsidRPr="003F5CC6">
              <w:rPr>
                <w:sz w:val="20"/>
                <w:szCs w:val="22"/>
              </w:rPr>
              <w:t>IITR101</w:t>
            </w:r>
          </w:p>
        </w:tc>
        <w:tc>
          <w:tcPr>
            <w:tcW w:w="1876" w:type="pct"/>
          </w:tcPr>
          <w:p w14:paraId="26693ED7" w14:textId="77777777" w:rsidR="00F8116E" w:rsidRPr="00122F09" w:rsidRDefault="003F5CC6" w:rsidP="00EF47AC">
            <w:pPr>
              <w:pStyle w:val="Maintext"/>
              <w:rPr>
                <w:sz w:val="20"/>
                <w:szCs w:val="22"/>
              </w:rPr>
            </w:pPr>
            <w:r w:rsidRPr="003F5CC6">
              <w:rPr>
                <w:sz w:val="20"/>
                <w:szCs w:val="22"/>
              </w:rPr>
              <w:t>Australian superannuation lump sum payments Payer's ABN</w:t>
            </w:r>
          </w:p>
        </w:tc>
      </w:tr>
      <w:tr w:rsidR="0023048A" w14:paraId="26693EDD" w14:textId="77777777" w:rsidTr="003F5CC6">
        <w:tc>
          <w:tcPr>
            <w:tcW w:w="1036" w:type="pct"/>
          </w:tcPr>
          <w:p w14:paraId="26693ED9" w14:textId="77777777" w:rsidR="0023048A" w:rsidRPr="003D77A0" w:rsidRDefault="0023048A" w:rsidP="00722B33">
            <w:pPr>
              <w:pStyle w:val="Maintext"/>
              <w:rPr>
                <w:sz w:val="20"/>
                <w:szCs w:val="22"/>
              </w:rPr>
            </w:pPr>
            <w:r>
              <w:rPr>
                <w:rFonts w:cs="Arial"/>
                <w:sz w:val="20"/>
                <w:szCs w:val="20"/>
              </w:rPr>
              <w:t>IITR102</w:t>
            </w:r>
          </w:p>
        </w:tc>
        <w:tc>
          <w:tcPr>
            <w:tcW w:w="1025" w:type="pct"/>
          </w:tcPr>
          <w:p w14:paraId="26693EDA" w14:textId="77777777" w:rsidR="0023048A" w:rsidRPr="003D77A0" w:rsidRDefault="00A44F50" w:rsidP="00722B33">
            <w:pPr>
              <w:pStyle w:val="Maintext"/>
              <w:rPr>
                <w:sz w:val="20"/>
                <w:szCs w:val="22"/>
              </w:rPr>
            </w:pPr>
            <w:r w:rsidRPr="00A44F50">
              <w:rPr>
                <w:rFonts w:cs="Arial"/>
                <w:sz w:val="20"/>
                <w:szCs w:val="20"/>
              </w:rPr>
              <w:t xml:space="preserve">SLS death benefit was made to a </w:t>
            </w:r>
            <w:r w:rsidR="00687BD7" w:rsidRPr="00A44F50">
              <w:rPr>
                <w:rFonts w:cs="Arial"/>
                <w:sz w:val="20"/>
                <w:szCs w:val="20"/>
              </w:rPr>
              <w:t>non-dependant</w:t>
            </w:r>
          </w:p>
        </w:tc>
        <w:tc>
          <w:tcPr>
            <w:tcW w:w="1063" w:type="pct"/>
          </w:tcPr>
          <w:p w14:paraId="26693EDB" w14:textId="77777777" w:rsidR="0023048A" w:rsidRPr="003D77A0" w:rsidRDefault="0023048A" w:rsidP="00722B33">
            <w:pPr>
              <w:pStyle w:val="Maintext"/>
              <w:rPr>
                <w:sz w:val="20"/>
                <w:szCs w:val="22"/>
              </w:rPr>
            </w:pPr>
            <w:r>
              <w:rPr>
                <w:sz w:val="20"/>
                <w:szCs w:val="22"/>
              </w:rPr>
              <w:t>IITR102</w:t>
            </w:r>
          </w:p>
        </w:tc>
        <w:tc>
          <w:tcPr>
            <w:tcW w:w="1876" w:type="pct"/>
          </w:tcPr>
          <w:p w14:paraId="26693EDC" w14:textId="77777777" w:rsidR="0023048A" w:rsidRPr="005D29FD" w:rsidRDefault="0023048A" w:rsidP="00722B33">
            <w:pPr>
              <w:pStyle w:val="Maintext"/>
            </w:pPr>
            <w:r w:rsidRPr="00122F09">
              <w:rPr>
                <w:sz w:val="20"/>
                <w:szCs w:val="22"/>
              </w:rPr>
              <w:t xml:space="preserve">Australian superannuation lump sum payments - death benefit was made to a </w:t>
            </w:r>
            <w:r w:rsidR="00687BD7" w:rsidRPr="00122F09">
              <w:rPr>
                <w:sz w:val="20"/>
                <w:szCs w:val="22"/>
              </w:rPr>
              <w:t>non</w:t>
            </w:r>
            <w:r w:rsidR="00687BD7">
              <w:rPr>
                <w:sz w:val="20"/>
                <w:szCs w:val="22"/>
              </w:rPr>
              <w:t>-</w:t>
            </w:r>
            <w:r w:rsidR="00687BD7" w:rsidRPr="00122F09">
              <w:rPr>
                <w:sz w:val="20"/>
                <w:szCs w:val="22"/>
              </w:rPr>
              <w:t>dependant</w:t>
            </w:r>
          </w:p>
        </w:tc>
      </w:tr>
      <w:tr w:rsidR="0023048A" w14:paraId="26693EE2" w14:textId="77777777" w:rsidTr="003F5CC6">
        <w:tc>
          <w:tcPr>
            <w:tcW w:w="1036" w:type="pct"/>
          </w:tcPr>
          <w:p w14:paraId="26693EDE" w14:textId="77777777" w:rsidR="0023048A" w:rsidRPr="003D77A0" w:rsidRDefault="0023048A" w:rsidP="00722B33">
            <w:pPr>
              <w:pStyle w:val="Maintext"/>
              <w:rPr>
                <w:sz w:val="20"/>
                <w:szCs w:val="22"/>
              </w:rPr>
            </w:pPr>
            <w:r>
              <w:rPr>
                <w:rFonts w:cs="Arial"/>
                <w:sz w:val="20"/>
                <w:szCs w:val="20"/>
              </w:rPr>
              <w:t>IITR99</w:t>
            </w:r>
          </w:p>
        </w:tc>
        <w:tc>
          <w:tcPr>
            <w:tcW w:w="1025" w:type="pct"/>
          </w:tcPr>
          <w:p w14:paraId="26693EDF" w14:textId="77777777" w:rsidR="0023048A" w:rsidRPr="003D77A0" w:rsidRDefault="00A44F50" w:rsidP="00722B33">
            <w:pPr>
              <w:pStyle w:val="Maintext"/>
              <w:rPr>
                <w:sz w:val="20"/>
                <w:szCs w:val="22"/>
              </w:rPr>
            </w:pPr>
            <w:r w:rsidRPr="00A44F50">
              <w:rPr>
                <w:rFonts w:cs="Arial"/>
                <w:sz w:val="20"/>
                <w:szCs w:val="20"/>
              </w:rPr>
              <w:t>SLS taxable-component-taxed-element</w:t>
            </w:r>
          </w:p>
        </w:tc>
        <w:tc>
          <w:tcPr>
            <w:tcW w:w="1063" w:type="pct"/>
          </w:tcPr>
          <w:p w14:paraId="26693EE0" w14:textId="77777777" w:rsidR="0023048A" w:rsidRDefault="0023048A" w:rsidP="00722B33">
            <w:pPr>
              <w:pStyle w:val="Maintext"/>
              <w:rPr>
                <w:sz w:val="20"/>
                <w:szCs w:val="22"/>
              </w:rPr>
            </w:pPr>
            <w:r>
              <w:rPr>
                <w:sz w:val="20"/>
                <w:szCs w:val="22"/>
              </w:rPr>
              <w:t>IITR99</w:t>
            </w:r>
          </w:p>
        </w:tc>
        <w:tc>
          <w:tcPr>
            <w:tcW w:w="1876" w:type="pct"/>
          </w:tcPr>
          <w:p w14:paraId="26693EE1" w14:textId="77777777" w:rsidR="0023048A" w:rsidRPr="00FC5AF8" w:rsidRDefault="0023048A" w:rsidP="00722B33">
            <w:pPr>
              <w:pStyle w:val="Maintext"/>
              <w:rPr>
                <w:sz w:val="20"/>
                <w:szCs w:val="22"/>
              </w:rPr>
            </w:pPr>
            <w:r w:rsidRPr="00514C01">
              <w:rPr>
                <w:sz w:val="20"/>
                <w:szCs w:val="22"/>
              </w:rPr>
              <w:t>Australian superannuation lump sum payments Taxable component "Taxed element"</w:t>
            </w:r>
          </w:p>
        </w:tc>
      </w:tr>
      <w:tr w:rsidR="0023048A" w14:paraId="26693EE7" w14:textId="77777777" w:rsidTr="003F5CC6">
        <w:trPr>
          <w:trHeight w:val="733"/>
        </w:trPr>
        <w:tc>
          <w:tcPr>
            <w:tcW w:w="1036" w:type="pct"/>
          </w:tcPr>
          <w:p w14:paraId="26693EE3" w14:textId="77777777" w:rsidR="0023048A" w:rsidRPr="003D77A0" w:rsidRDefault="0023048A" w:rsidP="00722B33">
            <w:pPr>
              <w:pStyle w:val="Maintext"/>
              <w:rPr>
                <w:sz w:val="20"/>
                <w:szCs w:val="22"/>
              </w:rPr>
            </w:pPr>
            <w:r>
              <w:rPr>
                <w:rFonts w:cs="Arial"/>
                <w:sz w:val="20"/>
                <w:szCs w:val="20"/>
              </w:rPr>
              <w:t>IITR100</w:t>
            </w:r>
          </w:p>
        </w:tc>
        <w:tc>
          <w:tcPr>
            <w:tcW w:w="1025" w:type="pct"/>
          </w:tcPr>
          <w:p w14:paraId="26693EE4" w14:textId="77777777" w:rsidR="0023048A" w:rsidRPr="003D77A0" w:rsidRDefault="00A44F50" w:rsidP="00722B33">
            <w:pPr>
              <w:pStyle w:val="Maintext"/>
              <w:rPr>
                <w:sz w:val="20"/>
                <w:szCs w:val="22"/>
              </w:rPr>
            </w:pPr>
            <w:r w:rsidRPr="00A44F50">
              <w:rPr>
                <w:rFonts w:cs="Arial"/>
                <w:sz w:val="20"/>
                <w:szCs w:val="20"/>
              </w:rPr>
              <w:t>SLS taxable-component-untaxed-element</w:t>
            </w:r>
          </w:p>
        </w:tc>
        <w:tc>
          <w:tcPr>
            <w:tcW w:w="1063" w:type="pct"/>
          </w:tcPr>
          <w:p w14:paraId="26693EE5" w14:textId="77777777" w:rsidR="0023048A" w:rsidRPr="003D77A0" w:rsidRDefault="0023048A" w:rsidP="00722B33">
            <w:pPr>
              <w:pStyle w:val="Maintext"/>
              <w:rPr>
                <w:sz w:val="20"/>
                <w:szCs w:val="22"/>
              </w:rPr>
            </w:pPr>
            <w:r>
              <w:rPr>
                <w:sz w:val="20"/>
                <w:szCs w:val="22"/>
              </w:rPr>
              <w:t>IITR100</w:t>
            </w:r>
          </w:p>
        </w:tc>
        <w:tc>
          <w:tcPr>
            <w:tcW w:w="1876" w:type="pct"/>
          </w:tcPr>
          <w:p w14:paraId="26693EE6" w14:textId="77777777" w:rsidR="0023048A" w:rsidRPr="003D77A0" w:rsidRDefault="002A1C69" w:rsidP="00722B33">
            <w:pPr>
              <w:pStyle w:val="Maintext"/>
              <w:rPr>
                <w:sz w:val="20"/>
                <w:szCs w:val="22"/>
              </w:rPr>
            </w:pPr>
            <w:r w:rsidRPr="002A1C69">
              <w:rPr>
                <w:sz w:val="20"/>
                <w:szCs w:val="22"/>
              </w:rPr>
              <w:t>Australian superannuation lump sum payments Taxable component "Untaxed element"</w:t>
            </w:r>
          </w:p>
        </w:tc>
      </w:tr>
      <w:tr w:rsidR="0023048A" w14:paraId="26693EEC" w14:textId="77777777" w:rsidTr="003F5CC6">
        <w:trPr>
          <w:trHeight w:val="733"/>
        </w:trPr>
        <w:tc>
          <w:tcPr>
            <w:tcW w:w="1036" w:type="pct"/>
          </w:tcPr>
          <w:p w14:paraId="26693EE8" w14:textId="77777777" w:rsidR="0023048A" w:rsidRPr="003D77A0" w:rsidRDefault="0023048A" w:rsidP="00722B33">
            <w:pPr>
              <w:pStyle w:val="Maintext"/>
              <w:rPr>
                <w:sz w:val="20"/>
                <w:szCs w:val="22"/>
              </w:rPr>
            </w:pPr>
            <w:r>
              <w:rPr>
                <w:rFonts w:cs="Arial"/>
                <w:sz w:val="20"/>
                <w:szCs w:val="20"/>
              </w:rPr>
              <w:t>IITR97</w:t>
            </w:r>
          </w:p>
        </w:tc>
        <w:tc>
          <w:tcPr>
            <w:tcW w:w="1025" w:type="pct"/>
          </w:tcPr>
          <w:p w14:paraId="26693EE9" w14:textId="77777777" w:rsidR="0023048A" w:rsidRPr="003D77A0" w:rsidRDefault="00A44F50" w:rsidP="00722B33">
            <w:pPr>
              <w:pStyle w:val="Maintext"/>
              <w:rPr>
                <w:sz w:val="20"/>
                <w:szCs w:val="22"/>
              </w:rPr>
            </w:pPr>
            <w:r w:rsidRPr="00A44F50">
              <w:rPr>
                <w:rFonts w:cs="Arial"/>
                <w:sz w:val="20"/>
                <w:szCs w:val="20"/>
              </w:rPr>
              <w:t>SLS Date of payment</w:t>
            </w:r>
          </w:p>
        </w:tc>
        <w:tc>
          <w:tcPr>
            <w:tcW w:w="1063" w:type="pct"/>
          </w:tcPr>
          <w:p w14:paraId="26693EEA" w14:textId="77777777" w:rsidR="0023048A" w:rsidRPr="00B710E3" w:rsidRDefault="002A1C69" w:rsidP="00722B33">
            <w:pPr>
              <w:pStyle w:val="Maintext"/>
            </w:pPr>
            <w:r>
              <w:rPr>
                <w:sz w:val="20"/>
                <w:szCs w:val="22"/>
              </w:rPr>
              <w:t>IITR97</w:t>
            </w:r>
            <w:r w:rsidR="0023048A" w:rsidRPr="002E35D8">
              <w:rPr>
                <w:sz w:val="20"/>
                <w:szCs w:val="22"/>
              </w:rPr>
              <w:t xml:space="preserve"> </w:t>
            </w:r>
          </w:p>
        </w:tc>
        <w:tc>
          <w:tcPr>
            <w:tcW w:w="1876" w:type="pct"/>
          </w:tcPr>
          <w:p w14:paraId="26693EEB" w14:textId="77777777" w:rsidR="0023048A" w:rsidRPr="003D77A0" w:rsidRDefault="0023048A" w:rsidP="00722B33">
            <w:pPr>
              <w:pStyle w:val="Maintext"/>
              <w:rPr>
                <w:sz w:val="20"/>
                <w:szCs w:val="22"/>
              </w:rPr>
            </w:pPr>
            <w:r w:rsidRPr="008A4549">
              <w:rPr>
                <w:sz w:val="20"/>
                <w:szCs w:val="22"/>
              </w:rPr>
              <w:t>Australian superannuation lump sum payments "Date of payment"</w:t>
            </w:r>
            <w:r w:rsidRPr="008A4549" w:rsidDel="008A4549">
              <w:rPr>
                <w:sz w:val="20"/>
                <w:szCs w:val="22"/>
              </w:rPr>
              <w:t xml:space="preserve"> </w:t>
            </w:r>
          </w:p>
        </w:tc>
      </w:tr>
      <w:tr w:rsidR="0023048A" w14:paraId="26693EF1" w14:textId="77777777" w:rsidTr="003F5CC6">
        <w:trPr>
          <w:trHeight w:val="733"/>
        </w:trPr>
        <w:tc>
          <w:tcPr>
            <w:tcW w:w="1036" w:type="pct"/>
          </w:tcPr>
          <w:p w14:paraId="26693EED" w14:textId="77777777" w:rsidR="0023048A" w:rsidRPr="003D77A0" w:rsidRDefault="0023048A" w:rsidP="00722B33">
            <w:pPr>
              <w:pStyle w:val="Maintext"/>
              <w:rPr>
                <w:sz w:val="20"/>
                <w:szCs w:val="22"/>
              </w:rPr>
            </w:pPr>
            <w:r>
              <w:rPr>
                <w:rFonts w:cs="Arial"/>
                <w:sz w:val="20"/>
                <w:szCs w:val="20"/>
              </w:rPr>
              <w:t>IITR98</w:t>
            </w:r>
          </w:p>
        </w:tc>
        <w:tc>
          <w:tcPr>
            <w:tcW w:w="1025" w:type="pct"/>
          </w:tcPr>
          <w:p w14:paraId="26693EEE" w14:textId="77777777" w:rsidR="0023048A" w:rsidRPr="003D77A0" w:rsidRDefault="00A44F50" w:rsidP="00722B33">
            <w:pPr>
              <w:pStyle w:val="Maintext"/>
              <w:rPr>
                <w:sz w:val="20"/>
                <w:szCs w:val="22"/>
              </w:rPr>
            </w:pPr>
            <w:r w:rsidRPr="00A44F50">
              <w:rPr>
                <w:rFonts w:cs="Arial"/>
                <w:sz w:val="20"/>
                <w:szCs w:val="20"/>
              </w:rPr>
              <w:t>SLS Tax Withheld</w:t>
            </w:r>
          </w:p>
        </w:tc>
        <w:tc>
          <w:tcPr>
            <w:tcW w:w="1063" w:type="pct"/>
          </w:tcPr>
          <w:p w14:paraId="26693EEF" w14:textId="77777777" w:rsidR="0023048A" w:rsidRPr="003D77A0" w:rsidRDefault="002A1C69" w:rsidP="00722B33">
            <w:pPr>
              <w:pStyle w:val="Maintext"/>
              <w:rPr>
                <w:sz w:val="20"/>
                <w:szCs w:val="22"/>
              </w:rPr>
            </w:pPr>
            <w:r>
              <w:rPr>
                <w:sz w:val="20"/>
                <w:szCs w:val="22"/>
              </w:rPr>
              <w:t>IITR98</w:t>
            </w:r>
            <w:r w:rsidR="0023048A" w:rsidRPr="002E35D8">
              <w:rPr>
                <w:sz w:val="20"/>
                <w:szCs w:val="22"/>
              </w:rPr>
              <w:t xml:space="preserve"> </w:t>
            </w:r>
          </w:p>
        </w:tc>
        <w:tc>
          <w:tcPr>
            <w:tcW w:w="1876" w:type="pct"/>
          </w:tcPr>
          <w:p w14:paraId="26693EF0" w14:textId="77777777" w:rsidR="0023048A" w:rsidRPr="003D77A0" w:rsidRDefault="0023048A" w:rsidP="00722B33">
            <w:pPr>
              <w:pStyle w:val="Maintext"/>
              <w:rPr>
                <w:sz w:val="20"/>
                <w:szCs w:val="22"/>
              </w:rPr>
            </w:pPr>
            <w:r w:rsidRPr="00456C90">
              <w:rPr>
                <w:sz w:val="20"/>
                <w:szCs w:val="22"/>
              </w:rPr>
              <w:t>Australian superannuation lump sum payments "Tax withheld amount"</w:t>
            </w:r>
          </w:p>
        </w:tc>
      </w:tr>
    </w:tbl>
    <w:p w14:paraId="26693EF2" w14:textId="77777777" w:rsidR="009A18BD" w:rsidRPr="009A1E3E" w:rsidRDefault="009A18BD" w:rsidP="009A18BD">
      <w:pPr>
        <w:pStyle w:val="Caption"/>
        <w:jc w:val="center"/>
        <w:rPr>
          <w:rFonts w:cs="Arial"/>
          <w:szCs w:val="22"/>
        </w:rPr>
      </w:pPr>
      <w:bookmarkStart w:id="825" w:name="_Toc448384142"/>
      <w:r>
        <w:t xml:space="preserve">Table </w:t>
      </w:r>
      <w:r w:rsidR="00E226EE">
        <w:t>1</w:t>
      </w:r>
      <w:r w:rsidR="00E226EE">
        <w:rPr>
          <w:noProof/>
        </w:rPr>
        <w:t>6</w:t>
      </w:r>
      <w:r>
        <w:t>: SLS payment summary mapping on IITR</w:t>
      </w:r>
      <w:bookmarkEnd w:id="825"/>
    </w:p>
    <w:p w14:paraId="26693EF3" w14:textId="77777777" w:rsidR="00B710E3" w:rsidRPr="00633618" w:rsidRDefault="00B710E3" w:rsidP="003C5DF6">
      <w:pPr>
        <w:rPr>
          <w:rFonts w:cs="Arial"/>
          <w:sz w:val="16"/>
          <w:szCs w:val="16"/>
        </w:rPr>
      </w:pPr>
    </w:p>
    <w:p w14:paraId="26693EF4" w14:textId="77777777" w:rsidR="00F91CDB" w:rsidRDefault="00F91CDB" w:rsidP="00F91CDB">
      <w:pPr>
        <w:pStyle w:val="BodyTextIndent"/>
        <w:ind w:left="0"/>
      </w:pPr>
      <w:bookmarkStart w:id="826" w:name="_Toc414285204"/>
      <w:bookmarkStart w:id="827" w:name="_Toc414286972"/>
      <w:bookmarkStart w:id="828" w:name="_Toc414288893"/>
      <w:bookmarkStart w:id="829" w:name="_Toc414372053"/>
      <w:bookmarkStart w:id="830" w:name="_Toc414372122"/>
      <w:bookmarkStart w:id="831" w:name="_Toc414285205"/>
      <w:bookmarkStart w:id="832" w:name="_Toc414286973"/>
      <w:bookmarkStart w:id="833" w:name="_Toc414288894"/>
      <w:bookmarkStart w:id="834" w:name="_Toc414372054"/>
      <w:bookmarkStart w:id="835" w:name="_Toc414372123"/>
      <w:bookmarkEnd w:id="826"/>
      <w:bookmarkEnd w:id="827"/>
      <w:bookmarkEnd w:id="828"/>
      <w:bookmarkEnd w:id="829"/>
      <w:bookmarkEnd w:id="830"/>
      <w:bookmarkEnd w:id="831"/>
      <w:bookmarkEnd w:id="832"/>
      <w:bookmarkEnd w:id="833"/>
      <w:bookmarkEnd w:id="834"/>
      <w:bookmarkEnd w:id="835"/>
      <w:r>
        <w:t xml:space="preserve">A taxpayer aged 60 years or more does not have </w:t>
      </w:r>
      <w:r w:rsidR="00D351C0">
        <w:t xml:space="preserve">the taxed element of a </w:t>
      </w:r>
      <w:r>
        <w:t>superannuation lump sum</w:t>
      </w:r>
      <w:r w:rsidR="00D351C0">
        <w:t xml:space="preserve"> payment </w:t>
      </w:r>
      <w:r w:rsidR="008A62A2">
        <w:t>received after</w:t>
      </w:r>
      <w:r w:rsidR="00D351C0">
        <w:t xml:space="preserve"> their 60</w:t>
      </w:r>
      <w:r w:rsidR="00D351C0" w:rsidRPr="00D351C0">
        <w:rPr>
          <w:vertAlign w:val="superscript"/>
        </w:rPr>
        <w:t>th</w:t>
      </w:r>
      <w:r w:rsidR="00D351C0">
        <w:t xml:space="preserve"> birthday </w:t>
      </w:r>
      <w:r>
        <w:t xml:space="preserve">included as part of their </w:t>
      </w:r>
      <w:r w:rsidR="00D351C0">
        <w:t>taxable</w:t>
      </w:r>
      <w:r>
        <w:t xml:space="preserve"> income. </w:t>
      </w:r>
    </w:p>
    <w:p w14:paraId="26693EF5" w14:textId="77777777" w:rsidR="00F91CDB" w:rsidRPr="00633618" w:rsidRDefault="00F91CDB" w:rsidP="00F91CDB">
      <w:pPr>
        <w:pStyle w:val="BodyTextIndent"/>
        <w:ind w:left="0"/>
        <w:rPr>
          <w:sz w:val="18"/>
          <w:szCs w:val="18"/>
        </w:rPr>
      </w:pPr>
    </w:p>
    <w:p w14:paraId="26693EF6" w14:textId="77777777" w:rsidR="00F91CDB" w:rsidRPr="00122F09" w:rsidRDefault="00F91CDB" w:rsidP="00F91CDB">
      <w:pPr>
        <w:pStyle w:val="BodyTextIndent"/>
        <w:ind w:left="0"/>
      </w:pPr>
      <w:r w:rsidRPr="00122F09">
        <w:t xml:space="preserve">A message could be displayed in a BMS where a </w:t>
      </w:r>
      <w:r>
        <w:t>SLS</w:t>
      </w:r>
      <w:r w:rsidRPr="00122F09">
        <w:t xml:space="preserve"> record is returned and the taxpayer is aged 60 or more (their birthdate is on or before 1 July 195</w:t>
      </w:r>
      <w:r w:rsidR="00777E68">
        <w:t>5</w:t>
      </w:r>
      <w:r w:rsidRPr="00122F09">
        <w:t xml:space="preserve">) and receives a </w:t>
      </w:r>
      <w:r>
        <w:t xml:space="preserve">SLS </w:t>
      </w:r>
      <w:r w:rsidRPr="00122F09">
        <w:t>payment with a taxed element and untaxed element:</w:t>
      </w:r>
    </w:p>
    <w:p w14:paraId="26693EF7" w14:textId="77777777" w:rsidR="00F91CDB" w:rsidRPr="00122F09" w:rsidRDefault="00F91CDB" w:rsidP="00F91CDB">
      <w:pPr>
        <w:pStyle w:val="ListParagraph"/>
        <w:rPr>
          <w:rFonts w:cs="Arial"/>
          <w:sz w:val="20"/>
          <w:szCs w:val="22"/>
        </w:rPr>
      </w:pPr>
    </w:p>
    <w:p w14:paraId="26693EF8" w14:textId="77777777" w:rsidR="00F91CDB" w:rsidRPr="00204308" w:rsidRDefault="00DA52F9" w:rsidP="00F91CDB">
      <w:pPr>
        <w:pStyle w:val="BodyTextIndent"/>
        <w:rPr>
          <w:i/>
          <w:sz w:val="16"/>
          <w:szCs w:val="16"/>
        </w:rPr>
      </w:pPr>
      <w:r>
        <w:rPr>
          <w:noProof/>
        </w:rPr>
        <w:drawing>
          <wp:anchor distT="0" distB="0" distL="114300" distR="114300" simplePos="0" relativeHeight="251663360" behindDoc="0" locked="0" layoutInCell="1" allowOverlap="1" wp14:anchorId="2669464F" wp14:editId="26694650">
            <wp:simplePos x="0" y="0"/>
            <wp:positionH relativeFrom="column">
              <wp:posOffset>6985</wp:posOffset>
            </wp:positionH>
            <wp:positionV relativeFrom="paragraph">
              <wp:posOffset>29845</wp:posOffset>
            </wp:positionV>
            <wp:extent cx="237490" cy="244475"/>
            <wp:effectExtent l="0" t="0" r="0" b="3175"/>
            <wp:wrapNone/>
            <wp:docPr id="6" name="Picture 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4308">
        <w:rPr>
          <w:i/>
        </w:rPr>
        <w:t xml:space="preserve"> </w:t>
      </w:r>
      <w:r w:rsidR="00F91CDB" w:rsidRPr="00204308">
        <w:rPr>
          <w:i/>
        </w:rPr>
        <w:t>“Your client is aged 60 years or over. The taxed element amounts are non-assessable, non-exempt income. Your client does not have to declare this income in their tax return.”</w:t>
      </w:r>
    </w:p>
    <w:p w14:paraId="26693EF9" w14:textId="77777777" w:rsidR="002718E0" w:rsidRDefault="002718E0" w:rsidP="00A160F8">
      <w:pPr>
        <w:pStyle w:val="Head2"/>
      </w:pPr>
      <w:bookmarkStart w:id="836" w:name="_Toc442703564"/>
      <w:bookmarkStart w:id="837" w:name="_Toc16771205"/>
      <w:bookmarkEnd w:id="836"/>
      <w:r>
        <w:lastRenderedPageBreak/>
        <w:t>Foreign employment income (FEI)</w:t>
      </w:r>
      <w:bookmarkEnd w:id="837"/>
    </w:p>
    <w:p w14:paraId="26693EFA" w14:textId="77777777" w:rsidR="00B55BD8" w:rsidRDefault="00B55BD8" w:rsidP="00B55BD8">
      <w:pPr>
        <w:rPr>
          <w:rFonts w:cs="Arial"/>
          <w:sz w:val="20"/>
          <w:szCs w:val="22"/>
        </w:rPr>
      </w:pPr>
      <w:r>
        <w:rPr>
          <w:rFonts w:cs="Arial"/>
          <w:sz w:val="20"/>
          <w:szCs w:val="22"/>
        </w:rPr>
        <w:t xml:space="preserve">There are two types of FEI payment summaries that could be returned in pre-fill data.  The FEI payment summary element </w:t>
      </w:r>
      <w:r w:rsidRPr="00C63347">
        <w:rPr>
          <w:rFonts w:cs="Arial"/>
          <w:i/>
          <w:sz w:val="20"/>
          <w:szCs w:val="20"/>
        </w:rPr>
        <w:t xml:space="preserve">PAYGW - Foreign Employment income </w:t>
      </w:r>
      <w:r>
        <w:rPr>
          <w:rFonts w:cs="Arial"/>
          <w:sz w:val="20"/>
          <w:szCs w:val="20"/>
        </w:rPr>
        <w:t>(IITR835) could be populated with either</w:t>
      </w:r>
      <w:r>
        <w:rPr>
          <w:rFonts w:cs="Arial"/>
          <w:sz w:val="20"/>
          <w:szCs w:val="22"/>
        </w:rPr>
        <w:t>:</w:t>
      </w:r>
    </w:p>
    <w:p w14:paraId="26693EFB" w14:textId="77777777" w:rsidR="00B55BD8" w:rsidRPr="00444B66" w:rsidRDefault="00B55BD8" w:rsidP="00B55BD8">
      <w:pPr>
        <w:rPr>
          <w:rFonts w:cs="Arial"/>
          <w:sz w:val="16"/>
          <w:szCs w:val="16"/>
        </w:rPr>
      </w:pPr>
    </w:p>
    <w:p w14:paraId="26693EFC" w14:textId="77777777" w:rsidR="00B55BD8" w:rsidRPr="00765004" w:rsidRDefault="00B55BD8" w:rsidP="00B55BD8">
      <w:pPr>
        <w:pStyle w:val="ListParagraph"/>
        <w:numPr>
          <w:ilvl w:val="0"/>
          <w:numId w:val="27"/>
        </w:numPr>
        <w:rPr>
          <w:rFonts w:ascii="Arial" w:hAnsi="Arial" w:cs="Arial"/>
          <w:sz w:val="20"/>
          <w:szCs w:val="22"/>
        </w:rPr>
      </w:pPr>
      <w:r w:rsidRPr="00C63347">
        <w:rPr>
          <w:rFonts w:ascii="Arial" w:hAnsi="Arial" w:cs="Arial"/>
          <w:sz w:val="20"/>
          <w:szCs w:val="22"/>
        </w:rPr>
        <w:t xml:space="preserve">Foreign </w:t>
      </w:r>
      <w:r w:rsidR="00D9171B">
        <w:rPr>
          <w:rFonts w:ascii="Arial" w:hAnsi="Arial" w:cs="Arial"/>
          <w:sz w:val="20"/>
          <w:szCs w:val="22"/>
        </w:rPr>
        <w:t>(meaning</w:t>
      </w:r>
      <w:r w:rsidR="00E80831">
        <w:rPr>
          <w:rFonts w:ascii="Arial" w:hAnsi="Arial" w:cs="Arial"/>
          <w:sz w:val="20"/>
          <w:szCs w:val="22"/>
        </w:rPr>
        <w:t xml:space="preserve"> </w:t>
      </w:r>
      <w:r w:rsidRPr="00C63347">
        <w:rPr>
          <w:rFonts w:ascii="Arial" w:hAnsi="Arial" w:cs="Arial"/>
          <w:sz w:val="20"/>
          <w:szCs w:val="22"/>
        </w:rPr>
        <w:t>foreign incom</w:t>
      </w:r>
      <w:r>
        <w:rPr>
          <w:rFonts w:ascii="Arial" w:hAnsi="Arial" w:cs="Arial"/>
          <w:sz w:val="20"/>
          <w:szCs w:val="22"/>
        </w:rPr>
        <w:t>e</w:t>
      </w:r>
      <w:r w:rsidR="00D9171B">
        <w:rPr>
          <w:rFonts w:ascii="Arial" w:hAnsi="Arial" w:cs="Arial"/>
          <w:sz w:val="20"/>
          <w:szCs w:val="22"/>
        </w:rPr>
        <w:t>)</w:t>
      </w:r>
    </w:p>
    <w:p w14:paraId="26693EFD" w14:textId="77777777" w:rsidR="00B55BD8" w:rsidRDefault="00B55BD8" w:rsidP="00B55BD8">
      <w:pPr>
        <w:pStyle w:val="ListParagraph"/>
        <w:numPr>
          <w:ilvl w:val="0"/>
          <w:numId w:val="27"/>
        </w:numPr>
        <w:rPr>
          <w:rFonts w:ascii="Arial" w:hAnsi="Arial" w:cs="Arial"/>
          <w:sz w:val="20"/>
          <w:szCs w:val="22"/>
        </w:rPr>
      </w:pPr>
      <w:r w:rsidRPr="00C63347">
        <w:rPr>
          <w:rFonts w:ascii="Arial" w:hAnsi="Arial" w:cs="Arial"/>
          <w:sz w:val="20"/>
          <w:szCs w:val="22"/>
        </w:rPr>
        <w:t xml:space="preserve">Joint Petroleum </w:t>
      </w:r>
      <w:r w:rsidR="00D9171B">
        <w:rPr>
          <w:rFonts w:ascii="Arial" w:hAnsi="Arial" w:cs="Arial"/>
          <w:sz w:val="20"/>
          <w:szCs w:val="22"/>
        </w:rPr>
        <w:t xml:space="preserve">(meaning </w:t>
      </w:r>
      <w:r w:rsidRPr="00C63347">
        <w:rPr>
          <w:rFonts w:ascii="Arial" w:hAnsi="Arial" w:cs="Arial"/>
          <w:sz w:val="20"/>
          <w:szCs w:val="22"/>
        </w:rPr>
        <w:t>joint petroleum development area income</w:t>
      </w:r>
      <w:r w:rsidR="00D9171B">
        <w:rPr>
          <w:rFonts w:ascii="Arial" w:hAnsi="Arial" w:cs="Arial"/>
          <w:sz w:val="20"/>
          <w:szCs w:val="22"/>
        </w:rPr>
        <w:t>, which is</w:t>
      </w:r>
      <w:r w:rsidR="009A0050">
        <w:rPr>
          <w:rFonts w:ascii="Arial" w:hAnsi="Arial" w:cs="Arial"/>
          <w:sz w:val="20"/>
          <w:szCs w:val="22"/>
        </w:rPr>
        <w:t xml:space="preserve"> </w:t>
      </w:r>
      <w:r w:rsidR="00D9171B">
        <w:rPr>
          <w:rFonts w:ascii="Arial" w:hAnsi="Arial" w:cs="Arial"/>
          <w:sz w:val="20"/>
          <w:szCs w:val="22"/>
        </w:rPr>
        <w:t>informational only)</w:t>
      </w:r>
    </w:p>
    <w:p w14:paraId="26693EFE" w14:textId="77777777" w:rsidR="00C312D8" w:rsidRDefault="00C312D8" w:rsidP="002718E0">
      <w:pPr>
        <w:pStyle w:val="BodyTextIndent"/>
        <w:ind w:left="0"/>
      </w:pPr>
    </w:p>
    <w:p w14:paraId="26693EFF" w14:textId="77777777" w:rsidR="00B80888" w:rsidRDefault="00B80888" w:rsidP="00B80888">
      <w:pPr>
        <w:rPr>
          <w:rFonts w:cs="Arial"/>
          <w:sz w:val="20"/>
          <w:szCs w:val="22"/>
        </w:rPr>
      </w:pPr>
      <w:r>
        <w:rPr>
          <w:rFonts w:cs="Arial"/>
          <w:sz w:val="20"/>
          <w:szCs w:val="22"/>
        </w:rPr>
        <w:t>Where a value is returned for  the newly created Alias IITR</w:t>
      </w:r>
      <w:r w:rsidRPr="00EF6430">
        <w:rPr>
          <w:rFonts w:cs="Arial"/>
          <w:sz w:val="20"/>
          <w:szCs w:val="22"/>
        </w:rPr>
        <w:t>662</w:t>
      </w:r>
      <w:r>
        <w:rPr>
          <w:rFonts w:cs="Arial"/>
          <w:sz w:val="20"/>
          <w:szCs w:val="22"/>
        </w:rPr>
        <w:t>8 ‘</w:t>
      </w:r>
      <w:r w:rsidRPr="00E374FF">
        <w:rPr>
          <w:rFonts w:cs="Arial"/>
          <w:sz w:val="20"/>
          <w:szCs w:val="20"/>
        </w:rPr>
        <w:t>FEI Provided Data Finalised</w:t>
      </w:r>
      <w:r>
        <w:rPr>
          <w:rFonts w:cs="Arial"/>
          <w:sz w:val="20"/>
          <w:szCs w:val="20"/>
        </w:rPr>
        <w:t>’, this</w:t>
      </w:r>
      <w:r w:rsidRPr="00761689">
        <w:rPr>
          <w:rFonts w:cs="Arial"/>
          <w:sz w:val="20"/>
          <w:szCs w:val="22"/>
        </w:rPr>
        <w:t xml:space="preserve"> indicates the source of this data </w:t>
      </w:r>
      <w:r>
        <w:rPr>
          <w:rFonts w:cs="Arial"/>
          <w:sz w:val="20"/>
          <w:szCs w:val="22"/>
        </w:rPr>
        <w:t>i</w:t>
      </w:r>
      <w:r w:rsidRPr="00761689">
        <w:rPr>
          <w:rFonts w:cs="Arial"/>
          <w:sz w:val="20"/>
          <w:szCs w:val="22"/>
        </w:rPr>
        <w:t>s STP reporting and</w:t>
      </w:r>
      <w:r>
        <w:rPr>
          <w:rFonts w:cs="Arial"/>
          <w:sz w:val="20"/>
          <w:szCs w:val="22"/>
        </w:rPr>
        <w:t xml:space="preserve"> the value returned will indicate </w:t>
      </w:r>
      <w:r w:rsidRPr="00761689">
        <w:rPr>
          <w:rFonts w:cs="Arial"/>
          <w:sz w:val="20"/>
          <w:szCs w:val="22"/>
        </w:rPr>
        <w:t xml:space="preserve">whether the Payer has declared the payee information </w:t>
      </w:r>
      <w:r>
        <w:rPr>
          <w:rFonts w:cs="Arial"/>
          <w:sz w:val="20"/>
          <w:szCs w:val="22"/>
        </w:rPr>
        <w:t xml:space="preserve">as </w:t>
      </w:r>
      <w:r w:rsidRPr="00761689">
        <w:rPr>
          <w:rFonts w:cs="Arial"/>
          <w:sz w:val="20"/>
          <w:szCs w:val="22"/>
        </w:rPr>
        <w:t xml:space="preserve">finalised or not. </w:t>
      </w:r>
    </w:p>
    <w:p w14:paraId="26693F00" w14:textId="77777777" w:rsidR="00314F49" w:rsidRDefault="00314F49" w:rsidP="00B80888">
      <w:pPr>
        <w:pStyle w:val="ListParagraph"/>
        <w:numPr>
          <w:ilvl w:val="0"/>
          <w:numId w:val="50"/>
        </w:numPr>
        <w:rPr>
          <w:rFonts w:ascii="Arial" w:hAnsi="Arial" w:cs="Arial"/>
          <w:sz w:val="20"/>
          <w:szCs w:val="22"/>
        </w:rPr>
      </w:pPr>
      <w:r w:rsidRPr="000E0436">
        <w:rPr>
          <w:rFonts w:ascii="Arial" w:hAnsi="Arial" w:cs="Arial"/>
          <w:sz w:val="20"/>
          <w:szCs w:val="22"/>
        </w:rPr>
        <w:t xml:space="preserve">If </w:t>
      </w:r>
      <w:r>
        <w:rPr>
          <w:rFonts w:ascii="Arial" w:hAnsi="Arial" w:cs="Arial"/>
          <w:sz w:val="20"/>
          <w:szCs w:val="22"/>
        </w:rPr>
        <w:t>no value is returned</w:t>
      </w:r>
      <w:r w:rsidRPr="000E0436">
        <w:rPr>
          <w:rFonts w:ascii="Arial" w:hAnsi="Arial" w:cs="Arial"/>
          <w:sz w:val="20"/>
          <w:szCs w:val="22"/>
        </w:rPr>
        <w:t>, it indicates the Payer has submitted their finalised payment summaries for the payee using PSAR</w:t>
      </w:r>
      <w:r>
        <w:rPr>
          <w:rFonts w:ascii="Arial" w:hAnsi="Arial" w:cs="Arial"/>
          <w:sz w:val="20"/>
          <w:szCs w:val="22"/>
        </w:rPr>
        <w:t>.</w:t>
      </w:r>
    </w:p>
    <w:p w14:paraId="26693F01" w14:textId="77777777" w:rsidR="00B80888" w:rsidRPr="000E0436" w:rsidRDefault="00B80888" w:rsidP="00B80888">
      <w:pPr>
        <w:pStyle w:val="ListParagraph"/>
        <w:numPr>
          <w:ilvl w:val="0"/>
          <w:numId w:val="50"/>
        </w:numPr>
        <w:rPr>
          <w:rFonts w:ascii="Arial" w:hAnsi="Arial" w:cs="Arial"/>
          <w:sz w:val="20"/>
          <w:szCs w:val="22"/>
        </w:rPr>
      </w:pPr>
      <w:r w:rsidRPr="000E0436">
        <w:rPr>
          <w:rFonts w:ascii="Arial" w:hAnsi="Arial" w:cs="Arial"/>
          <w:sz w:val="20"/>
          <w:szCs w:val="22"/>
        </w:rPr>
        <w:t xml:space="preserve">If the </w:t>
      </w:r>
      <w:r>
        <w:rPr>
          <w:rFonts w:ascii="Arial" w:hAnsi="Arial" w:cs="Arial"/>
          <w:sz w:val="20"/>
          <w:szCs w:val="22"/>
        </w:rPr>
        <w:t>value</w:t>
      </w:r>
      <w:r w:rsidRPr="000E0436">
        <w:rPr>
          <w:rFonts w:ascii="Arial" w:hAnsi="Arial" w:cs="Arial"/>
          <w:sz w:val="20"/>
          <w:szCs w:val="22"/>
        </w:rPr>
        <w:t xml:space="preserve"> is TRUE, the payer is participating in STP reporting and has declared the payee information is</w:t>
      </w:r>
      <w:r>
        <w:rPr>
          <w:rFonts w:ascii="Arial" w:hAnsi="Arial" w:cs="Arial"/>
          <w:sz w:val="20"/>
          <w:szCs w:val="22"/>
        </w:rPr>
        <w:t xml:space="preserve"> finalised</w:t>
      </w:r>
      <w:r w:rsidRPr="000E0436">
        <w:rPr>
          <w:rFonts w:ascii="Arial" w:hAnsi="Arial" w:cs="Arial"/>
          <w:sz w:val="20"/>
          <w:szCs w:val="22"/>
        </w:rPr>
        <w:t xml:space="preserve"> for the relevant financial year.  </w:t>
      </w:r>
    </w:p>
    <w:p w14:paraId="26693F02" w14:textId="77777777" w:rsidR="00D4580A" w:rsidRPr="000B20EA" w:rsidRDefault="00DA52F9" w:rsidP="000B20EA">
      <w:pPr>
        <w:pStyle w:val="ListParagraph"/>
        <w:numPr>
          <w:ilvl w:val="0"/>
          <w:numId w:val="50"/>
        </w:numPr>
        <w:rPr>
          <w:rFonts w:ascii="Arial" w:hAnsi="Arial" w:cs="Arial"/>
          <w:sz w:val="20"/>
          <w:szCs w:val="22"/>
        </w:rPr>
      </w:pPr>
      <w:r>
        <w:rPr>
          <w:noProof/>
        </w:rPr>
        <w:drawing>
          <wp:anchor distT="0" distB="0" distL="114300" distR="114300" simplePos="0" relativeHeight="251665408" behindDoc="0" locked="0" layoutInCell="1" allowOverlap="1" wp14:anchorId="26694651" wp14:editId="26694652">
            <wp:simplePos x="0" y="0"/>
            <wp:positionH relativeFrom="column">
              <wp:posOffset>38100</wp:posOffset>
            </wp:positionH>
            <wp:positionV relativeFrom="paragraph">
              <wp:posOffset>892175</wp:posOffset>
            </wp:positionV>
            <wp:extent cx="237490" cy="244475"/>
            <wp:effectExtent l="0" t="0" r="0" b="3175"/>
            <wp:wrapNone/>
            <wp:docPr id="7" name="Picture 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B80888" w:rsidRPr="000E0436">
        <w:rPr>
          <w:rFonts w:ascii="Arial" w:hAnsi="Arial" w:cs="Arial"/>
          <w:sz w:val="20"/>
          <w:szCs w:val="22"/>
        </w:rPr>
        <w:t xml:space="preserve">If the </w:t>
      </w:r>
      <w:r w:rsidR="00B80888">
        <w:rPr>
          <w:rFonts w:ascii="Arial" w:hAnsi="Arial" w:cs="Arial"/>
          <w:sz w:val="20"/>
          <w:szCs w:val="22"/>
        </w:rPr>
        <w:t>value</w:t>
      </w:r>
      <w:r w:rsidR="00B80888" w:rsidRPr="000E0436">
        <w:rPr>
          <w:rFonts w:ascii="Arial" w:hAnsi="Arial" w:cs="Arial"/>
          <w:sz w:val="20"/>
          <w:szCs w:val="22"/>
        </w:rPr>
        <w:t xml:space="preserve"> is FALSE, the payer is participating in STP reporting but has not declared the payee information final</w:t>
      </w:r>
      <w:r w:rsidR="006704E3">
        <w:rPr>
          <w:rFonts w:ascii="Arial" w:hAnsi="Arial" w:cs="Arial"/>
          <w:sz w:val="20"/>
          <w:szCs w:val="22"/>
        </w:rPr>
        <w:t xml:space="preserve"> (</w:t>
      </w:r>
      <w:r w:rsidR="00314F49">
        <w:rPr>
          <w:rFonts w:ascii="Arial" w:hAnsi="Arial" w:cs="Arial"/>
          <w:sz w:val="20"/>
          <w:szCs w:val="22"/>
        </w:rPr>
        <w:t xml:space="preserve">the record is </w:t>
      </w:r>
      <w:proofErr w:type="spellStart"/>
      <w:r w:rsidR="006704E3">
        <w:rPr>
          <w:rFonts w:ascii="Arial" w:hAnsi="Arial" w:cs="Arial"/>
          <w:sz w:val="20"/>
          <w:szCs w:val="22"/>
        </w:rPr>
        <w:t>unfinalised</w:t>
      </w:r>
      <w:proofErr w:type="spellEnd"/>
      <w:r w:rsidR="006704E3">
        <w:rPr>
          <w:rFonts w:ascii="Arial" w:hAnsi="Arial" w:cs="Arial"/>
          <w:sz w:val="20"/>
          <w:szCs w:val="22"/>
        </w:rPr>
        <w:t>)</w:t>
      </w:r>
      <w:r w:rsidR="00B80888" w:rsidRPr="000E0436">
        <w:rPr>
          <w:rFonts w:ascii="Arial" w:hAnsi="Arial" w:cs="Arial"/>
          <w:sz w:val="20"/>
          <w:szCs w:val="22"/>
        </w:rPr>
        <w:t>.</w:t>
      </w:r>
      <w:r w:rsidR="00B80888">
        <w:rPr>
          <w:rFonts w:ascii="Arial" w:hAnsi="Arial" w:cs="Arial"/>
          <w:sz w:val="20"/>
          <w:szCs w:val="22"/>
        </w:rPr>
        <w:t xml:space="preserve"> </w:t>
      </w:r>
      <w:r w:rsidR="00B80888">
        <w:rPr>
          <w:rStyle w:val="BodyTextChar1"/>
          <w:sz w:val="20"/>
          <w:szCs w:val="20"/>
        </w:rPr>
        <w:t>Software Developers should provide an informational message when the value returned is FALSE.</w:t>
      </w:r>
      <w:r w:rsidR="000B20EA">
        <w:rPr>
          <w:rStyle w:val="BodyTextChar1"/>
          <w:sz w:val="20"/>
          <w:szCs w:val="20"/>
        </w:rPr>
        <w:t xml:space="preserve">  </w:t>
      </w:r>
      <w:proofErr w:type="spellStart"/>
      <w:r w:rsidR="00D4580A" w:rsidRPr="000B20EA">
        <w:rPr>
          <w:rFonts w:ascii="Arial" w:hAnsi="Arial" w:cs="Arial"/>
          <w:sz w:val="20"/>
          <w:szCs w:val="22"/>
        </w:rPr>
        <w:t>Unfinalised</w:t>
      </w:r>
      <w:proofErr w:type="spellEnd"/>
      <w:r w:rsidR="00D4580A" w:rsidRPr="000B20EA">
        <w:rPr>
          <w:rFonts w:ascii="Arial" w:hAnsi="Arial" w:cs="Arial"/>
          <w:sz w:val="20"/>
          <w:szCs w:val="22"/>
        </w:rPr>
        <w:t xml:space="preserve"> STP data should </w:t>
      </w:r>
      <w:r w:rsidR="00D4580A" w:rsidRPr="006704E3">
        <w:rPr>
          <w:rFonts w:ascii="Arial" w:hAnsi="Arial" w:cs="Arial"/>
          <w:b/>
          <w:sz w:val="20"/>
          <w:szCs w:val="22"/>
        </w:rPr>
        <w:t>not</w:t>
      </w:r>
      <w:r w:rsidR="00D4580A" w:rsidRPr="000B20EA">
        <w:rPr>
          <w:rFonts w:ascii="Arial" w:hAnsi="Arial" w:cs="Arial"/>
          <w:sz w:val="20"/>
          <w:szCs w:val="22"/>
        </w:rPr>
        <w:t xml:space="preserve"> be mapped to the IITR, but should be available for the Tax Agent to view.  </w:t>
      </w:r>
      <w:r w:rsidR="006704E3">
        <w:rPr>
          <w:rFonts w:ascii="Arial" w:hAnsi="Arial" w:cs="Arial"/>
          <w:sz w:val="20"/>
          <w:szCs w:val="22"/>
        </w:rPr>
        <w:t xml:space="preserve">It is recommended that the following message be presented to agents alongside any </w:t>
      </w:r>
      <w:proofErr w:type="spellStart"/>
      <w:r w:rsidR="006704E3">
        <w:rPr>
          <w:rFonts w:ascii="Arial" w:hAnsi="Arial" w:cs="Arial"/>
          <w:sz w:val="20"/>
          <w:szCs w:val="22"/>
        </w:rPr>
        <w:t>unfinalised</w:t>
      </w:r>
      <w:proofErr w:type="spellEnd"/>
      <w:r w:rsidR="006704E3">
        <w:rPr>
          <w:rFonts w:ascii="Arial" w:hAnsi="Arial" w:cs="Arial"/>
          <w:sz w:val="20"/>
          <w:szCs w:val="22"/>
        </w:rPr>
        <w:t xml:space="preserve"> data</w:t>
      </w:r>
      <w:r w:rsidR="00D4580A" w:rsidRPr="000B20EA">
        <w:rPr>
          <w:rFonts w:cs="Arial"/>
          <w:szCs w:val="22"/>
        </w:rPr>
        <w:t>:</w:t>
      </w:r>
      <w:r w:rsidR="00D4580A" w:rsidRPr="000B20EA">
        <w:rPr>
          <w:rFonts w:cs="Arial"/>
          <w:szCs w:val="22"/>
        </w:rPr>
        <w:br/>
      </w:r>
      <w:r w:rsidR="00D4580A" w:rsidRPr="000B20EA">
        <w:rPr>
          <w:rStyle w:val="BodyTextChar1"/>
          <w:sz w:val="20"/>
          <w:szCs w:val="20"/>
        </w:rPr>
        <w:br/>
      </w:r>
      <w:r w:rsidR="00D4580A" w:rsidRPr="000B20EA">
        <w:rPr>
          <w:rFonts w:cs="Arial"/>
          <w:b/>
          <w:bCs/>
          <w:color w:val="548DD4"/>
        </w:rPr>
        <w:t>Income statement – Not tax ready</w:t>
      </w:r>
    </w:p>
    <w:p w14:paraId="26693F03" w14:textId="77777777" w:rsidR="00D4580A" w:rsidRDefault="00D4580A" w:rsidP="00D4580A">
      <w:pPr>
        <w:ind w:left="720"/>
        <w:rPr>
          <w:rFonts w:cs="Arial"/>
        </w:rPr>
      </w:pPr>
    </w:p>
    <w:p w14:paraId="26693F04" w14:textId="77777777" w:rsidR="00D4580A" w:rsidRDefault="00D4580A" w:rsidP="00D4580A">
      <w:pPr>
        <w:ind w:left="720"/>
        <w:rPr>
          <w:rFonts w:cs="Arial"/>
          <w:sz w:val="18"/>
          <w:szCs w:val="18"/>
        </w:rPr>
      </w:pPr>
      <w:r>
        <w:rPr>
          <w:rFonts w:cs="Arial"/>
          <w:sz w:val="18"/>
          <w:szCs w:val="18"/>
        </w:rPr>
        <w:t xml:space="preserve">This </w:t>
      </w:r>
      <w:proofErr w:type="spellStart"/>
      <w:r>
        <w:rPr>
          <w:rFonts w:cs="Arial"/>
          <w:b/>
          <w:bCs/>
          <w:sz w:val="18"/>
          <w:szCs w:val="18"/>
        </w:rPr>
        <w:t>unfinalised</w:t>
      </w:r>
      <w:proofErr w:type="spellEnd"/>
      <w:r>
        <w:rPr>
          <w:rFonts w:cs="Arial"/>
          <w:sz w:val="18"/>
          <w:szCs w:val="18"/>
        </w:rPr>
        <w:t xml:space="preserve"> income statement has been reported through </w:t>
      </w:r>
      <w:r>
        <w:rPr>
          <w:rFonts w:cs="Arial"/>
          <w:sz w:val="18"/>
          <w:szCs w:val="18"/>
          <w:u w:val="single"/>
        </w:rPr>
        <w:t>Single Touch Payroll</w:t>
      </w:r>
      <w:r>
        <w:rPr>
          <w:rFonts w:cs="Arial"/>
          <w:sz w:val="18"/>
          <w:szCs w:val="18"/>
        </w:rPr>
        <w:t xml:space="preserve">. Generally your client’s employer has until 31 July 2019 to finalise it. We recommend that you wait for </w:t>
      </w:r>
      <w:r w:rsidR="00314F49">
        <w:rPr>
          <w:rFonts w:cs="Arial"/>
          <w:sz w:val="18"/>
          <w:szCs w:val="18"/>
        </w:rPr>
        <w:t xml:space="preserve">your client’s employer to finalise this income statement </w:t>
      </w:r>
      <w:r>
        <w:rPr>
          <w:rFonts w:cs="Arial"/>
          <w:sz w:val="18"/>
          <w:szCs w:val="18"/>
        </w:rPr>
        <w:t>before lodging your client’s tax return.</w:t>
      </w:r>
    </w:p>
    <w:p w14:paraId="26693F05" w14:textId="77777777" w:rsidR="00D4580A" w:rsidRDefault="00D4580A" w:rsidP="00D4580A">
      <w:pPr>
        <w:ind w:left="720"/>
        <w:rPr>
          <w:rFonts w:cs="Arial"/>
          <w:sz w:val="18"/>
          <w:szCs w:val="18"/>
        </w:rPr>
      </w:pPr>
    </w:p>
    <w:p w14:paraId="26693F06" w14:textId="77777777" w:rsidR="00D4580A" w:rsidRDefault="00D4580A" w:rsidP="00D4580A">
      <w:pPr>
        <w:ind w:left="720"/>
        <w:rPr>
          <w:rFonts w:cs="Arial"/>
          <w:sz w:val="18"/>
          <w:szCs w:val="18"/>
        </w:rPr>
      </w:pPr>
      <w:r>
        <w:rPr>
          <w:rFonts w:cs="Arial"/>
          <w:sz w:val="18"/>
          <w:szCs w:val="18"/>
        </w:rPr>
        <w:t xml:space="preserve">If you choose to include the information from this </w:t>
      </w:r>
      <w:proofErr w:type="spellStart"/>
      <w:r>
        <w:rPr>
          <w:rFonts w:cs="Arial"/>
          <w:sz w:val="18"/>
          <w:szCs w:val="18"/>
        </w:rPr>
        <w:t>unfinalised</w:t>
      </w:r>
      <w:proofErr w:type="spellEnd"/>
      <w:r>
        <w:rPr>
          <w:rFonts w:cs="Arial"/>
          <w:sz w:val="18"/>
          <w:szCs w:val="18"/>
        </w:rPr>
        <w:t xml:space="preserve"> income statement on your client’s tax return, you are acknowledging that:</w:t>
      </w:r>
    </w:p>
    <w:p w14:paraId="26693F07" w14:textId="77777777" w:rsidR="00016B0C" w:rsidRDefault="00016B0C" w:rsidP="00D4580A">
      <w:pPr>
        <w:ind w:left="720"/>
        <w:rPr>
          <w:rFonts w:cs="Arial"/>
          <w:sz w:val="18"/>
          <w:szCs w:val="18"/>
        </w:rPr>
      </w:pPr>
    </w:p>
    <w:p w14:paraId="26693F08" w14:textId="77777777" w:rsidR="00D4580A" w:rsidRDefault="00D4580A" w:rsidP="00D4580A">
      <w:pPr>
        <w:pStyle w:val="ListParagraph"/>
        <w:numPr>
          <w:ilvl w:val="0"/>
          <w:numId w:val="57"/>
        </w:numPr>
        <w:ind w:left="1440"/>
        <w:rPr>
          <w:rFonts w:ascii="Arial" w:hAnsi="Arial" w:cs="Arial"/>
          <w:sz w:val="18"/>
          <w:szCs w:val="18"/>
        </w:rPr>
      </w:pPr>
      <w:r>
        <w:rPr>
          <w:rFonts w:ascii="Arial" w:hAnsi="Arial" w:cs="Arial"/>
          <w:sz w:val="18"/>
          <w:szCs w:val="18"/>
        </w:rPr>
        <w:t>your client’s employer may finalise this income statement with different amounts</w:t>
      </w:r>
    </w:p>
    <w:p w14:paraId="26693F09" w14:textId="77777777" w:rsidR="00D4580A" w:rsidRDefault="00D4580A" w:rsidP="00D4580A">
      <w:pPr>
        <w:pStyle w:val="ListParagraph"/>
        <w:numPr>
          <w:ilvl w:val="0"/>
          <w:numId w:val="57"/>
        </w:numPr>
        <w:ind w:left="1440"/>
        <w:rPr>
          <w:rFonts w:ascii="Arial" w:hAnsi="Arial" w:cs="Arial"/>
          <w:sz w:val="18"/>
          <w:szCs w:val="18"/>
        </w:rPr>
      </w:pPr>
      <w:r>
        <w:rPr>
          <w:rFonts w:ascii="Arial" w:hAnsi="Arial" w:cs="Arial"/>
          <w:sz w:val="18"/>
          <w:szCs w:val="18"/>
        </w:rPr>
        <w:t xml:space="preserve">you may need to amend your client’s tax return, this may result in additional tax payable </w:t>
      </w:r>
    </w:p>
    <w:p w14:paraId="26693F0A" w14:textId="77777777" w:rsidR="00D4580A" w:rsidRDefault="00D4580A" w:rsidP="00D4580A">
      <w:pPr>
        <w:ind w:left="720"/>
        <w:rPr>
          <w:rFonts w:cs="Arial"/>
          <w:sz w:val="18"/>
          <w:szCs w:val="18"/>
        </w:rPr>
      </w:pPr>
    </w:p>
    <w:p w14:paraId="26693F0B" w14:textId="77777777" w:rsidR="00B80888" w:rsidRPr="00314F49" w:rsidRDefault="00D4580A" w:rsidP="00314F49">
      <w:pPr>
        <w:ind w:left="720"/>
        <w:rPr>
          <w:rFonts w:cs="Arial"/>
          <w:sz w:val="20"/>
          <w:szCs w:val="22"/>
        </w:rPr>
      </w:pPr>
      <w:r>
        <w:rPr>
          <w:rFonts w:cs="Arial"/>
          <w:sz w:val="18"/>
          <w:szCs w:val="18"/>
        </w:rPr>
        <w:t xml:space="preserve">If you choose to include this </w:t>
      </w:r>
      <w:proofErr w:type="spellStart"/>
      <w:r>
        <w:rPr>
          <w:rFonts w:cs="Arial"/>
          <w:sz w:val="18"/>
          <w:szCs w:val="18"/>
        </w:rPr>
        <w:t>unfinalised</w:t>
      </w:r>
      <w:proofErr w:type="spellEnd"/>
      <w:r>
        <w:rPr>
          <w:rFonts w:cs="Arial"/>
          <w:sz w:val="18"/>
          <w:szCs w:val="18"/>
        </w:rPr>
        <w:t xml:space="preserve"> income statement, you can edit the information to ensure your client’s tax return is complete and correct.</w:t>
      </w:r>
    </w:p>
    <w:p w14:paraId="26693F0C" w14:textId="77777777" w:rsidR="00B80888" w:rsidRPr="000E0436" w:rsidRDefault="00B80888" w:rsidP="00DA52F9">
      <w:pPr>
        <w:pStyle w:val="ListParagraph"/>
        <w:rPr>
          <w:rFonts w:ascii="Arial" w:hAnsi="Arial" w:cs="Arial"/>
          <w:sz w:val="20"/>
          <w:szCs w:val="22"/>
        </w:rPr>
      </w:pPr>
    </w:p>
    <w:p w14:paraId="26693F0D" w14:textId="77777777" w:rsidR="00B80888" w:rsidRDefault="00B80888" w:rsidP="00B80888">
      <w:pPr>
        <w:rPr>
          <w:rFonts w:cs="Arial"/>
          <w:sz w:val="20"/>
          <w:szCs w:val="22"/>
        </w:rPr>
      </w:pPr>
    </w:p>
    <w:p w14:paraId="26693F0E" w14:textId="77777777" w:rsidR="00B80888" w:rsidRDefault="00B80888" w:rsidP="00B80888">
      <w:pPr>
        <w:rPr>
          <w:rFonts w:cs="Arial"/>
          <w:sz w:val="20"/>
          <w:szCs w:val="22"/>
        </w:rPr>
      </w:pPr>
      <w:r>
        <w:rPr>
          <w:rFonts w:cs="Arial"/>
          <w:sz w:val="20"/>
          <w:szCs w:val="22"/>
        </w:rPr>
        <w:t xml:space="preserve">Alias </w:t>
      </w:r>
      <w:r>
        <w:rPr>
          <w:rFonts w:cs="Arial"/>
          <w:sz w:val="20"/>
          <w:szCs w:val="20"/>
        </w:rPr>
        <w:t>IITR621 ‘</w:t>
      </w:r>
      <w:r w:rsidRPr="00B80888">
        <w:rPr>
          <w:rFonts w:cs="Arial"/>
          <w:sz w:val="20"/>
          <w:szCs w:val="20"/>
        </w:rPr>
        <w:t>PAYGW - FEI Amendment code</w:t>
      </w:r>
      <w:r>
        <w:rPr>
          <w:rFonts w:cs="Arial"/>
          <w:sz w:val="20"/>
          <w:szCs w:val="20"/>
        </w:rPr>
        <w:t xml:space="preserve">’ will only be returned where </w:t>
      </w:r>
      <w:r w:rsidRPr="00761689">
        <w:rPr>
          <w:rFonts w:cs="Arial"/>
          <w:sz w:val="20"/>
          <w:szCs w:val="22"/>
        </w:rPr>
        <w:t>the Payer has submitted their finalised payment summaries for the payee using PSAR</w:t>
      </w:r>
      <w:r>
        <w:rPr>
          <w:rFonts w:cs="Arial"/>
          <w:sz w:val="20"/>
          <w:szCs w:val="22"/>
        </w:rPr>
        <w:t>.</w:t>
      </w:r>
      <w:r w:rsidR="00314F49">
        <w:rPr>
          <w:rFonts w:cs="Arial"/>
          <w:sz w:val="20"/>
          <w:szCs w:val="22"/>
        </w:rPr>
        <w:t xml:space="preserve">  This code will not be populated if the employer is participating in STP.</w:t>
      </w:r>
    </w:p>
    <w:p w14:paraId="26693F0F" w14:textId="77777777" w:rsidR="00B80888" w:rsidRDefault="00B80888" w:rsidP="00964FA2">
      <w:pPr>
        <w:pStyle w:val="BodyTextIndent"/>
        <w:ind w:left="0"/>
      </w:pPr>
    </w:p>
    <w:p w14:paraId="26693F10" w14:textId="77777777" w:rsidR="00964FA2" w:rsidRDefault="00C312D8" w:rsidP="00964FA2">
      <w:pPr>
        <w:pStyle w:val="BodyTextIndent"/>
        <w:ind w:left="0"/>
      </w:pPr>
      <w:r>
        <w:t xml:space="preserve">Where the IITR835 element returns a value of </w:t>
      </w:r>
      <w:r w:rsidR="00D9171B">
        <w:t>‘</w:t>
      </w:r>
      <w:r w:rsidRPr="00C312D8">
        <w:rPr>
          <w:i/>
        </w:rPr>
        <w:t>Foreign</w:t>
      </w:r>
      <w:r w:rsidR="00D9171B">
        <w:rPr>
          <w:i/>
        </w:rPr>
        <w:t>’</w:t>
      </w:r>
      <w:r>
        <w:t xml:space="preserve">, then the </w:t>
      </w:r>
      <w:proofErr w:type="gramStart"/>
      <w:r w:rsidR="002718E0">
        <w:t>Foreign</w:t>
      </w:r>
      <w:proofErr w:type="gramEnd"/>
      <w:r w:rsidR="002718E0">
        <w:t xml:space="preserve"> employment income payment summary</w:t>
      </w:r>
      <w:r w:rsidR="002718E0" w:rsidRPr="007B7A0E">
        <w:t xml:space="preserve"> data should be mapped </w:t>
      </w:r>
      <w:r w:rsidR="00964FA2">
        <w:t xml:space="preserve">on the IITR. </w:t>
      </w:r>
      <w:r w:rsidR="00964FA2" w:rsidRPr="00964FA2">
        <w:t>The elements not listed in the table below under Context RP</w:t>
      </w:r>
      <w:proofErr w:type="gramStart"/>
      <w:r w:rsidR="00964FA2" w:rsidRPr="00964FA2">
        <w:t>.{</w:t>
      </w:r>
      <w:proofErr w:type="gramEnd"/>
      <w:r w:rsidR="00964FA2">
        <w:t>FEI</w:t>
      </w:r>
      <w:r w:rsidR="00964FA2" w:rsidRPr="00964FA2">
        <w:t>} are information only. The elements listed are to be mapped as follows</w:t>
      </w:r>
      <w:r w:rsidR="00964FA2">
        <w:t>:</w:t>
      </w:r>
    </w:p>
    <w:p w14:paraId="26693F11" w14:textId="77777777" w:rsidR="00964FA2" w:rsidRDefault="00964FA2" w:rsidP="00964FA2">
      <w:pPr>
        <w:pStyle w:val="BodyTextIndent"/>
        <w:ind w:left="0"/>
      </w:pPr>
    </w:p>
    <w:tbl>
      <w:tblPr>
        <w:tblStyle w:val="TableGrid"/>
        <w:tblW w:w="5000" w:type="pct"/>
        <w:tblLook w:val="04A0" w:firstRow="1" w:lastRow="0" w:firstColumn="1" w:lastColumn="0" w:noHBand="0" w:noVBand="1"/>
      </w:tblPr>
      <w:tblGrid>
        <w:gridCol w:w="1715"/>
        <w:gridCol w:w="3077"/>
        <w:gridCol w:w="2028"/>
        <w:gridCol w:w="2694"/>
      </w:tblGrid>
      <w:tr w:rsidR="002718E0" w14:paraId="26693F17" w14:textId="77777777" w:rsidTr="00964FA2">
        <w:tc>
          <w:tcPr>
            <w:tcW w:w="901" w:type="pct"/>
            <w:shd w:val="clear" w:color="auto" w:fill="C6D9F1" w:themeFill="text2" w:themeFillTint="33"/>
            <w:vAlign w:val="center"/>
          </w:tcPr>
          <w:p w14:paraId="26693F12" w14:textId="77777777" w:rsidR="00964FA2" w:rsidRDefault="00964FA2" w:rsidP="00964FA2">
            <w:pPr>
              <w:pStyle w:val="BodyTextIndent"/>
              <w:ind w:left="0"/>
              <w:rPr>
                <w:b/>
              </w:rPr>
            </w:pPr>
          </w:p>
          <w:p w14:paraId="26693F13" w14:textId="77777777" w:rsidR="002718E0" w:rsidRPr="00E3482D" w:rsidRDefault="002718E0" w:rsidP="00964FA2">
            <w:pPr>
              <w:pStyle w:val="BodyTextIndent"/>
              <w:ind w:left="0"/>
              <w:rPr>
                <w:b/>
              </w:rPr>
            </w:pPr>
            <w:r>
              <w:rPr>
                <w:b/>
              </w:rPr>
              <w:t xml:space="preserve">SBR </w:t>
            </w:r>
            <w:r w:rsidRPr="00E3482D">
              <w:rPr>
                <w:b/>
              </w:rPr>
              <w:t>PIITR Alias</w:t>
            </w:r>
          </w:p>
        </w:tc>
        <w:tc>
          <w:tcPr>
            <w:tcW w:w="1617" w:type="pct"/>
            <w:shd w:val="clear" w:color="auto" w:fill="C6D9F1" w:themeFill="text2" w:themeFillTint="33"/>
            <w:vAlign w:val="center"/>
          </w:tcPr>
          <w:p w14:paraId="26693F14" w14:textId="77777777" w:rsidR="002718E0" w:rsidRPr="00E3482D" w:rsidRDefault="002718E0" w:rsidP="0064080D">
            <w:pPr>
              <w:pStyle w:val="Maintext"/>
              <w:rPr>
                <w:b/>
                <w:sz w:val="20"/>
                <w:szCs w:val="22"/>
              </w:rPr>
            </w:pPr>
            <w:r>
              <w:rPr>
                <w:b/>
                <w:sz w:val="20"/>
                <w:szCs w:val="22"/>
              </w:rPr>
              <w:t xml:space="preserve">SBR </w:t>
            </w:r>
            <w:r w:rsidRPr="00E3482D">
              <w:rPr>
                <w:b/>
                <w:sz w:val="20"/>
                <w:szCs w:val="22"/>
              </w:rPr>
              <w:t>PIITR Label</w:t>
            </w:r>
          </w:p>
        </w:tc>
        <w:tc>
          <w:tcPr>
            <w:tcW w:w="1066" w:type="pct"/>
            <w:shd w:val="clear" w:color="auto" w:fill="C6D9F1" w:themeFill="text2" w:themeFillTint="33"/>
            <w:vAlign w:val="center"/>
          </w:tcPr>
          <w:p w14:paraId="26693F15" w14:textId="77777777" w:rsidR="002718E0" w:rsidRPr="00E3482D" w:rsidRDefault="002718E0" w:rsidP="0064080D">
            <w:pPr>
              <w:pStyle w:val="Maintext"/>
              <w:rPr>
                <w:b/>
                <w:sz w:val="20"/>
                <w:szCs w:val="22"/>
              </w:rPr>
            </w:pPr>
            <w:r>
              <w:rPr>
                <w:b/>
                <w:sz w:val="20"/>
                <w:szCs w:val="22"/>
              </w:rPr>
              <w:t xml:space="preserve">SBR </w:t>
            </w:r>
            <w:r w:rsidRPr="00E3482D">
              <w:rPr>
                <w:b/>
                <w:sz w:val="20"/>
                <w:szCs w:val="22"/>
              </w:rPr>
              <w:t>IITR alias</w:t>
            </w:r>
            <w:r>
              <w:rPr>
                <w:b/>
                <w:sz w:val="20"/>
                <w:szCs w:val="22"/>
              </w:rPr>
              <w:t xml:space="preserve"> assignment</w:t>
            </w:r>
          </w:p>
        </w:tc>
        <w:tc>
          <w:tcPr>
            <w:tcW w:w="1416" w:type="pct"/>
            <w:shd w:val="clear" w:color="auto" w:fill="C6D9F1" w:themeFill="text2" w:themeFillTint="33"/>
            <w:vAlign w:val="center"/>
          </w:tcPr>
          <w:p w14:paraId="26693F16" w14:textId="77777777" w:rsidR="002718E0" w:rsidRPr="00E3482D" w:rsidRDefault="002718E0" w:rsidP="0064080D">
            <w:pPr>
              <w:pStyle w:val="Maintext"/>
              <w:rPr>
                <w:b/>
                <w:sz w:val="20"/>
                <w:szCs w:val="22"/>
              </w:rPr>
            </w:pPr>
            <w:r>
              <w:rPr>
                <w:b/>
                <w:sz w:val="20"/>
                <w:szCs w:val="22"/>
              </w:rPr>
              <w:t xml:space="preserve">SBR </w:t>
            </w:r>
            <w:r w:rsidRPr="00E3482D">
              <w:rPr>
                <w:b/>
                <w:sz w:val="20"/>
                <w:szCs w:val="22"/>
              </w:rPr>
              <w:t>IITR label</w:t>
            </w:r>
          </w:p>
        </w:tc>
      </w:tr>
      <w:tr w:rsidR="00F8116E" w14:paraId="26693F1C" w14:textId="77777777" w:rsidTr="00964FA2">
        <w:tc>
          <w:tcPr>
            <w:tcW w:w="901" w:type="pct"/>
          </w:tcPr>
          <w:p w14:paraId="26693F18" w14:textId="77777777" w:rsidR="00F8116E" w:rsidRDefault="00513169" w:rsidP="00EF47AC">
            <w:pPr>
              <w:pStyle w:val="Maintext"/>
              <w:rPr>
                <w:sz w:val="20"/>
                <w:szCs w:val="20"/>
              </w:rPr>
            </w:pPr>
            <w:r w:rsidRPr="00513169">
              <w:rPr>
                <w:sz w:val="20"/>
                <w:szCs w:val="20"/>
              </w:rPr>
              <w:t>IITR617</w:t>
            </w:r>
          </w:p>
        </w:tc>
        <w:tc>
          <w:tcPr>
            <w:tcW w:w="1617" w:type="pct"/>
          </w:tcPr>
          <w:p w14:paraId="26693F19" w14:textId="77777777" w:rsidR="00F8116E" w:rsidRDefault="00513169" w:rsidP="00EF47AC">
            <w:pPr>
              <w:pStyle w:val="Maintext"/>
              <w:rPr>
                <w:rFonts w:cs="Arial"/>
                <w:sz w:val="20"/>
                <w:szCs w:val="20"/>
              </w:rPr>
            </w:pPr>
            <w:r w:rsidRPr="00513169">
              <w:rPr>
                <w:rFonts w:cs="Arial"/>
                <w:sz w:val="20"/>
                <w:szCs w:val="20"/>
              </w:rPr>
              <w:t>PAYGW - FEI Payer ABN</w:t>
            </w:r>
          </w:p>
        </w:tc>
        <w:tc>
          <w:tcPr>
            <w:tcW w:w="1066" w:type="pct"/>
          </w:tcPr>
          <w:p w14:paraId="26693F1A" w14:textId="77777777" w:rsidR="00F8116E" w:rsidRDefault="000E0853" w:rsidP="001F51B5">
            <w:pPr>
              <w:pStyle w:val="Maintext"/>
              <w:rPr>
                <w:sz w:val="20"/>
                <w:szCs w:val="20"/>
              </w:rPr>
            </w:pPr>
            <w:r w:rsidRPr="000E0853">
              <w:rPr>
                <w:sz w:val="20"/>
                <w:szCs w:val="20"/>
              </w:rPr>
              <w:t>IITR60</w:t>
            </w:r>
          </w:p>
        </w:tc>
        <w:tc>
          <w:tcPr>
            <w:tcW w:w="1416" w:type="pct"/>
          </w:tcPr>
          <w:p w14:paraId="26693F1B" w14:textId="77777777" w:rsidR="00F8116E" w:rsidRPr="007F0A7D" w:rsidRDefault="000E0853" w:rsidP="001F51B5">
            <w:pPr>
              <w:pStyle w:val="Maintext"/>
              <w:rPr>
                <w:rFonts w:cs="Arial"/>
                <w:sz w:val="20"/>
                <w:szCs w:val="20"/>
              </w:rPr>
            </w:pPr>
            <w:r w:rsidRPr="000E0853">
              <w:rPr>
                <w:rFonts w:cs="Arial"/>
                <w:sz w:val="20"/>
                <w:szCs w:val="20"/>
              </w:rPr>
              <w:t>Payer's Australian business number</w:t>
            </w:r>
          </w:p>
        </w:tc>
      </w:tr>
      <w:tr w:rsidR="00F8116E" w14:paraId="26693F21" w14:textId="77777777" w:rsidTr="00964FA2">
        <w:tc>
          <w:tcPr>
            <w:tcW w:w="901" w:type="pct"/>
          </w:tcPr>
          <w:p w14:paraId="26693F1D" w14:textId="77777777" w:rsidR="00F8116E" w:rsidRDefault="00513169" w:rsidP="00EF47AC">
            <w:pPr>
              <w:pStyle w:val="Maintext"/>
              <w:rPr>
                <w:sz w:val="20"/>
                <w:szCs w:val="20"/>
              </w:rPr>
            </w:pPr>
            <w:r w:rsidRPr="00513169">
              <w:rPr>
                <w:sz w:val="20"/>
                <w:szCs w:val="20"/>
              </w:rPr>
              <w:t>IITR618</w:t>
            </w:r>
          </w:p>
        </w:tc>
        <w:tc>
          <w:tcPr>
            <w:tcW w:w="1617" w:type="pct"/>
          </w:tcPr>
          <w:p w14:paraId="26693F1E" w14:textId="77777777" w:rsidR="00F8116E" w:rsidRDefault="00513169" w:rsidP="00EF47AC">
            <w:pPr>
              <w:pStyle w:val="Maintext"/>
              <w:rPr>
                <w:rFonts w:cs="Arial"/>
                <w:sz w:val="20"/>
                <w:szCs w:val="20"/>
              </w:rPr>
            </w:pPr>
            <w:r w:rsidRPr="00513169">
              <w:rPr>
                <w:rFonts w:cs="Arial"/>
                <w:sz w:val="20"/>
                <w:szCs w:val="20"/>
              </w:rPr>
              <w:t>PAYGW - FEI Payer WPN</w:t>
            </w:r>
          </w:p>
        </w:tc>
        <w:tc>
          <w:tcPr>
            <w:tcW w:w="1066" w:type="pct"/>
          </w:tcPr>
          <w:p w14:paraId="26693F1F" w14:textId="77777777" w:rsidR="00F8116E" w:rsidRDefault="000E0853" w:rsidP="001F51B5">
            <w:pPr>
              <w:pStyle w:val="Maintext"/>
              <w:rPr>
                <w:sz w:val="20"/>
                <w:szCs w:val="20"/>
              </w:rPr>
            </w:pPr>
            <w:r w:rsidRPr="000E0853">
              <w:rPr>
                <w:sz w:val="20"/>
                <w:szCs w:val="20"/>
              </w:rPr>
              <w:t>IITR547</w:t>
            </w:r>
          </w:p>
        </w:tc>
        <w:tc>
          <w:tcPr>
            <w:tcW w:w="1416" w:type="pct"/>
          </w:tcPr>
          <w:p w14:paraId="26693F20" w14:textId="77777777" w:rsidR="00F8116E" w:rsidRPr="007F0A7D" w:rsidRDefault="000E0853" w:rsidP="001F51B5">
            <w:pPr>
              <w:pStyle w:val="Maintext"/>
              <w:rPr>
                <w:rFonts w:cs="Arial"/>
                <w:sz w:val="20"/>
                <w:szCs w:val="20"/>
              </w:rPr>
            </w:pPr>
            <w:r w:rsidRPr="000E0853">
              <w:rPr>
                <w:rFonts w:cs="Arial"/>
                <w:sz w:val="20"/>
                <w:szCs w:val="20"/>
              </w:rPr>
              <w:t>Payer's - Withholder payer number</w:t>
            </w:r>
          </w:p>
        </w:tc>
      </w:tr>
      <w:tr w:rsidR="00B80888" w14:paraId="26693F26" w14:textId="77777777" w:rsidTr="00964FA2">
        <w:tc>
          <w:tcPr>
            <w:tcW w:w="901" w:type="pct"/>
          </w:tcPr>
          <w:p w14:paraId="26693F22" w14:textId="77777777" w:rsidR="00B80888" w:rsidRPr="00513169" w:rsidRDefault="00B80888" w:rsidP="00EF47AC">
            <w:pPr>
              <w:pStyle w:val="Maintext"/>
              <w:rPr>
                <w:sz w:val="20"/>
                <w:szCs w:val="20"/>
              </w:rPr>
            </w:pPr>
            <w:r w:rsidRPr="00B80888">
              <w:rPr>
                <w:sz w:val="20"/>
                <w:szCs w:val="20"/>
              </w:rPr>
              <w:t>IITR621</w:t>
            </w:r>
          </w:p>
        </w:tc>
        <w:tc>
          <w:tcPr>
            <w:tcW w:w="1617" w:type="pct"/>
          </w:tcPr>
          <w:p w14:paraId="26693F23" w14:textId="77777777" w:rsidR="00B80888" w:rsidRPr="00513169" w:rsidRDefault="00B80888" w:rsidP="00EF47AC">
            <w:pPr>
              <w:pStyle w:val="Maintext"/>
              <w:rPr>
                <w:rFonts w:cs="Arial"/>
                <w:sz w:val="20"/>
                <w:szCs w:val="20"/>
              </w:rPr>
            </w:pPr>
            <w:r w:rsidRPr="00B80888">
              <w:rPr>
                <w:rFonts w:cs="Arial"/>
                <w:sz w:val="20"/>
                <w:szCs w:val="20"/>
              </w:rPr>
              <w:t>PAYGW - FEI Amendment code</w:t>
            </w:r>
          </w:p>
        </w:tc>
        <w:tc>
          <w:tcPr>
            <w:tcW w:w="1066" w:type="pct"/>
          </w:tcPr>
          <w:p w14:paraId="26693F24" w14:textId="77777777" w:rsidR="00B80888" w:rsidRPr="000E0853" w:rsidRDefault="00B80888" w:rsidP="001F51B5">
            <w:pPr>
              <w:pStyle w:val="Maintext"/>
              <w:rPr>
                <w:sz w:val="20"/>
                <w:szCs w:val="20"/>
              </w:rPr>
            </w:pPr>
            <w:r>
              <w:rPr>
                <w:sz w:val="20"/>
                <w:szCs w:val="20"/>
              </w:rPr>
              <w:t>Not applicable – not mapped on IITR (informational only)</w:t>
            </w:r>
          </w:p>
        </w:tc>
        <w:tc>
          <w:tcPr>
            <w:tcW w:w="1416" w:type="pct"/>
          </w:tcPr>
          <w:p w14:paraId="26693F25" w14:textId="77777777" w:rsidR="00B80888" w:rsidRPr="000E0853" w:rsidRDefault="00B80888" w:rsidP="001F51B5">
            <w:pPr>
              <w:pStyle w:val="Maintext"/>
              <w:rPr>
                <w:rFonts w:cs="Arial"/>
                <w:sz w:val="20"/>
                <w:szCs w:val="20"/>
              </w:rPr>
            </w:pPr>
          </w:p>
        </w:tc>
      </w:tr>
      <w:tr w:rsidR="002718E0" w14:paraId="26693F2B" w14:textId="77777777" w:rsidTr="00964FA2">
        <w:tc>
          <w:tcPr>
            <w:tcW w:w="901" w:type="pct"/>
          </w:tcPr>
          <w:p w14:paraId="26693F27" w14:textId="77777777" w:rsidR="002718E0" w:rsidRPr="003D77A0" w:rsidRDefault="002718E0" w:rsidP="00722B33">
            <w:pPr>
              <w:pStyle w:val="Maintext"/>
              <w:rPr>
                <w:sz w:val="20"/>
                <w:szCs w:val="22"/>
              </w:rPr>
            </w:pPr>
            <w:r>
              <w:rPr>
                <w:sz w:val="20"/>
                <w:szCs w:val="20"/>
              </w:rPr>
              <w:t>IITR320</w:t>
            </w:r>
          </w:p>
        </w:tc>
        <w:tc>
          <w:tcPr>
            <w:tcW w:w="1617" w:type="pct"/>
          </w:tcPr>
          <w:p w14:paraId="26693F28" w14:textId="77777777" w:rsidR="002718E0" w:rsidRPr="003D77A0" w:rsidRDefault="0047576E" w:rsidP="00722B33">
            <w:pPr>
              <w:pStyle w:val="Maintext"/>
              <w:rPr>
                <w:sz w:val="20"/>
                <w:szCs w:val="22"/>
              </w:rPr>
            </w:pPr>
            <w:r w:rsidRPr="0047576E">
              <w:rPr>
                <w:rFonts w:cs="Arial"/>
                <w:sz w:val="20"/>
                <w:szCs w:val="20"/>
              </w:rPr>
              <w:t>PAYGW - Gross Payment</w:t>
            </w:r>
          </w:p>
        </w:tc>
        <w:tc>
          <w:tcPr>
            <w:tcW w:w="1066" w:type="pct"/>
          </w:tcPr>
          <w:p w14:paraId="26693F29" w14:textId="77777777" w:rsidR="002718E0" w:rsidRPr="003D77A0" w:rsidRDefault="002718E0" w:rsidP="00722B33">
            <w:pPr>
              <w:pStyle w:val="Maintext"/>
              <w:rPr>
                <w:sz w:val="20"/>
                <w:szCs w:val="22"/>
              </w:rPr>
            </w:pPr>
            <w:r>
              <w:rPr>
                <w:sz w:val="20"/>
                <w:szCs w:val="20"/>
              </w:rPr>
              <w:t>IITR</w:t>
            </w:r>
            <w:r w:rsidR="007F0A7D">
              <w:rPr>
                <w:sz w:val="20"/>
                <w:szCs w:val="20"/>
              </w:rPr>
              <w:t>62/IITR329</w:t>
            </w:r>
          </w:p>
        </w:tc>
        <w:tc>
          <w:tcPr>
            <w:tcW w:w="1416" w:type="pct"/>
          </w:tcPr>
          <w:p w14:paraId="26693F2A" w14:textId="77777777" w:rsidR="002718E0" w:rsidRPr="003D77A0" w:rsidRDefault="007F0A7D" w:rsidP="00722B33">
            <w:pPr>
              <w:pStyle w:val="Maintext"/>
              <w:rPr>
                <w:sz w:val="20"/>
                <w:szCs w:val="22"/>
              </w:rPr>
            </w:pPr>
            <w:r w:rsidRPr="007F0A7D">
              <w:rPr>
                <w:rFonts w:cs="Arial"/>
                <w:sz w:val="20"/>
                <w:szCs w:val="20"/>
              </w:rPr>
              <w:t>Gross income</w:t>
            </w:r>
            <w:r>
              <w:rPr>
                <w:rFonts w:cs="Arial"/>
                <w:sz w:val="20"/>
                <w:szCs w:val="20"/>
              </w:rPr>
              <w:t>/</w:t>
            </w:r>
            <w:r>
              <w:t xml:space="preserve"> </w:t>
            </w:r>
            <w:r w:rsidRPr="007F0A7D">
              <w:rPr>
                <w:rFonts w:cs="Arial"/>
                <w:sz w:val="20"/>
                <w:szCs w:val="20"/>
              </w:rPr>
              <w:t>Net foreign employment income - payment summary</w:t>
            </w:r>
            <w:r w:rsidRPr="007F0A7D" w:rsidDel="002A1C69">
              <w:rPr>
                <w:rFonts w:cs="Arial"/>
                <w:sz w:val="20"/>
                <w:szCs w:val="20"/>
              </w:rPr>
              <w:t xml:space="preserve"> </w:t>
            </w:r>
          </w:p>
        </w:tc>
      </w:tr>
      <w:tr w:rsidR="002718E0" w14:paraId="26693F30" w14:textId="77777777" w:rsidTr="00964FA2">
        <w:tc>
          <w:tcPr>
            <w:tcW w:w="901" w:type="pct"/>
          </w:tcPr>
          <w:p w14:paraId="26693F2C" w14:textId="77777777" w:rsidR="002718E0" w:rsidRPr="003D77A0" w:rsidRDefault="002718E0" w:rsidP="00722B33">
            <w:pPr>
              <w:pStyle w:val="Maintext"/>
              <w:rPr>
                <w:sz w:val="20"/>
                <w:szCs w:val="22"/>
              </w:rPr>
            </w:pPr>
            <w:r>
              <w:rPr>
                <w:sz w:val="20"/>
                <w:szCs w:val="20"/>
              </w:rPr>
              <w:t>IITR331</w:t>
            </w:r>
          </w:p>
        </w:tc>
        <w:tc>
          <w:tcPr>
            <w:tcW w:w="1617" w:type="pct"/>
          </w:tcPr>
          <w:p w14:paraId="26693F2D" w14:textId="77777777" w:rsidR="002718E0" w:rsidRPr="003D77A0" w:rsidRDefault="0047576E" w:rsidP="00722B33">
            <w:pPr>
              <w:pStyle w:val="Maintext"/>
              <w:rPr>
                <w:sz w:val="20"/>
                <w:szCs w:val="22"/>
              </w:rPr>
            </w:pPr>
            <w:r w:rsidRPr="0047576E">
              <w:rPr>
                <w:rFonts w:cs="Arial"/>
                <w:sz w:val="20"/>
                <w:szCs w:val="20"/>
              </w:rPr>
              <w:t>PAYGW - FEI-Foreign-Tax-Paid</w:t>
            </w:r>
          </w:p>
        </w:tc>
        <w:tc>
          <w:tcPr>
            <w:tcW w:w="1066" w:type="pct"/>
          </w:tcPr>
          <w:p w14:paraId="26693F2E" w14:textId="77777777" w:rsidR="002718E0" w:rsidRPr="003D77A0" w:rsidRDefault="007F0A7D" w:rsidP="00722B33">
            <w:pPr>
              <w:pStyle w:val="Maintext"/>
              <w:rPr>
                <w:sz w:val="20"/>
                <w:szCs w:val="22"/>
              </w:rPr>
            </w:pPr>
            <w:r>
              <w:rPr>
                <w:sz w:val="20"/>
                <w:szCs w:val="20"/>
              </w:rPr>
              <w:t>IITR331</w:t>
            </w:r>
          </w:p>
        </w:tc>
        <w:tc>
          <w:tcPr>
            <w:tcW w:w="1416" w:type="pct"/>
          </w:tcPr>
          <w:p w14:paraId="26693F2F" w14:textId="77777777" w:rsidR="002718E0" w:rsidRPr="003D77A0" w:rsidRDefault="007F0A7D" w:rsidP="00722B33">
            <w:pPr>
              <w:pStyle w:val="Maintext"/>
              <w:rPr>
                <w:sz w:val="20"/>
                <w:szCs w:val="22"/>
              </w:rPr>
            </w:pPr>
            <w:r w:rsidRPr="007F0A7D">
              <w:rPr>
                <w:sz w:val="20"/>
                <w:szCs w:val="22"/>
              </w:rPr>
              <w:t>Foreign income tax offset</w:t>
            </w:r>
            <w:r w:rsidRPr="007F0A7D" w:rsidDel="00EA0594">
              <w:rPr>
                <w:sz w:val="20"/>
                <w:szCs w:val="22"/>
              </w:rPr>
              <w:t xml:space="preserve"> </w:t>
            </w:r>
          </w:p>
        </w:tc>
      </w:tr>
      <w:tr w:rsidR="002718E0" w14:paraId="26693F35" w14:textId="77777777" w:rsidTr="00964FA2">
        <w:tc>
          <w:tcPr>
            <w:tcW w:w="901" w:type="pct"/>
          </w:tcPr>
          <w:p w14:paraId="26693F31" w14:textId="77777777" w:rsidR="002718E0" w:rsidRPr="008C376B" w:rsidRDefault="002718E0" w:rsidP="00722B33">
            <w:pPr>
              <w:pStyle w:val="Maintext"/>
              <w:rPr>
                <w:sz w:val="20"/>
                <w:szCs w:val="20"/>
              </w:rPr>
            </w:pPr>
            <w:r w:rsidRPr="008C376B">
              <w:rPr>
                <w:sz w:val="20"/>
                <w:szCs w:val="20"/>
              </w:rPr>
              <w:lastRenderedPageBreak/>
              <w:t>IITR836</w:t>
            </w:r>
          </w:p>
        </w:tc>
        <w:tc>
          <w:tcPr>
            <w:tcW w:w="1617" w:type="pct"/>
          </w:tcPr>
          <w:p w14:paraId="26693F32" w14:textId="77777777" w:rsidR="002718E0" w:rsidRPr="008C376B" w:rsidRDefault="0047576E" w:rsidP="00722B33">
            <w:pPr>
              <w:pStyle w:val="Maintext"/>
              <w:rPr>
                <w:rFonts w:cs="Arial"/>
                <w:sz w:val="20"/>
                <w:szCs w:val="20"/>
              </w:rPr>
            </w:pPr>
            <w:r w:rsidRPr="0047576E">
              <w:rPr>
                <w:rFonts w:cs="Arial"/>
                <w:sz w:val="20"/>
                <w:szCs w:val="20"/>
              </w:rPr>
              <w:t>PAYGW - FEI-Australian-Tax-Withheld</w:t>
            </w:r>
          </w:p>
        </w:tc>
        <w:tc>
          <w:tcPr>
            <w:tcW w:w="1066" w:type="pct"/>
          </w:tcPr>
          <w:p w14:paraId="26693F33" w14:textId="77777777" w:rsidR="002718E0" w:rsidRPr="008C376B" w:rsidRDefault="00376A3F" w:rsidP="00376A3F">
            <w:pPr>
              <w:rPr>
                <w:rFonts w:cs="Arial"/>
                <w:sz w:val="20"/>
                <w:szCs w:val="20"/>
              </w:rPr>
            </w:pPr>
            <w:r>
              <w:rPr>
                <w:sz w:val="20"/>
                <w:szCs w:val="20"/>
              </w:rPr>
              <w:t>IITR61</w:t>
            </w:r>
          </w:p>
        </w:tc>
        <w:tc>
          <w:tcPr>
            <w:tcW w:w="1416" w:type="pct"/>
          </w:tcPr>
          <w:p w14:paraId="26693F34" w14:textId="77777777" w:rsidR="002718E0" w:rsidRPr="008C376B" w:rsidRDefault="00376A3F" w:rsidP="00722B33">
            <w:pPr>
              <w:pStyle w:val="Maintext"/>
              <w:rPr>
                <w:sz w:val="20"/>
                <w:szCs w:val="20"/>
              </w:rPr>
            </w:pPr>
            <w:r w:rsidRPr="00376A3F">
              <w:rPr>
                <w:rFonts w:cs="Arial"/>
                <w:sz w:val="20"/>
                <w:szCs w:val="20"/>
              </w:rPr>
              <w:t>Tax withheld</w:t>
            </w:r>
          </w:p>
        </w:tc>
      </w:tr>
      <w:tr w:rsidR="002718E0" w14:paraId="26693F40" w14:textId="77777777" w:rsidTr="00964FA2">
        <w:tc>
          <w:tcPr>
            <w:tcW w:w="901" w:type="pct"/>
          </w:tcPr>
          <w:p w14:paraId="26693F36" w14:textId="77777777" w:rsidR="002718E0" w:rsidRPr="003D77A0" w:rsidRDefault="002718E0" w:rsidP="00722B33">
            <w:pPr>
              <w:pStyle w:val="Maintext"/>
              <w:rPr>
                <w:sz w:val="20"/>
                <w:szCs w:val="22"/>
              </w:rPr>
            </w:pPr>
            <w:r>
              <w:rPr>
                <w:sz w:val="20"/>
                <w:szCs w:val="20"/>
              </w:rPr>
              <w:t>IITR837</w:t>
            </w:r>
          </w:p>
        </w:tc>
        <w:tc>
          <w:tcPr>
            <w:tcW w:w="1617" w:type="pct"/>
          </w:tcPr>
          <w:p w14:paraId="26693F37" w14:textId="77777777" w:rsidR="002718E0" w:rsidRDefault="002718E0" w:rsidP="00722B33">
            <w:pPr>
              <w:pStyle w:val="Maintext"/>
              <w:rPr>
                <w:rFonts w:cs="Arial"/>
                <w:sz w:val="20"/>
                <w:szCs w:val="20"/>
              </w:rPr>
            </w:pPr>
            <w:r>
              <w:rPr>
                <w:rFonts w:cs="Arial"/>
                <w:sz w:val="20"/>
                <w:szCs w:val="20"/>
              </w:rPr>
              <w:t>PAYGW - Reportable Fringe Benefits</w:t>
            </w:r>
            <w:r w:rsidRPr="001B0882">
              <w:rPr>
                <w:rFonts w:cs="Arial"/>
                <w:sz w:val="20"/>
                <w:szCs w:val="20"/>
                <w:highlight w:val="yellow"/>
              </w:rPr>
              <w:t xml:space="preserve"> </w:t>
            </w:r>
          </w:p>
          <w:p w14:paraId="26693F38" w14:textId="77777777" w:rsidR="002718E0" w:rsidRPr="003D77A0" w:rsidRDefault="002718E0" w:rsidP="00722B33">
            <w:pPr>
              <w:pStyle w:val="Maintext"/>
              <w:rPr>
                <w:sz w:val="20"/>
                <w:szCs w:val="22"/>
              </w:rPr>
            </w:pPr>
          </w:p>
        </w:tc>
        <w:tc>
          <w:tcPr>
            <w:tcW w:w="1066" w:type="pct"/>
          </w:tcPr>
          <w:p w14:paraId="26693F39" w14:textId="77777777" w:rsidR="00EA0594" w:rsidRDefault="00EA0594" w:rsidP="00722B33">
            <w:pPr>
              <w:pStyle w:val="Maintext"/>
              <w:rPr>
                <w:sz w:val="20"/>
                <w:szCs w:val="22"/>
              </w:rPr>
            </w:pPr>
            <w:r>
              <w:rPr>
                <w:sz w:val="20"/>
                <w:szCs w:val="22"/>
              </w:rPr>
              <w:t>IITR490 (</w:t>
            </w:r>
            <w:r w:rsidR="000334DA">
              <w:rPr>
                <w:sz w:val="20"/>
                <w:szCs w:val="22"/>
              </w:rPr>
              <w:t>True</w:t>
            </w:r>
            <w:r>
              <w:rPr>
                <w:sz w:val="20"/>
                <w:szCs w:val="22"/>
              </w:rPr>
              <w:t>)</w:t>
            </w:r>
          </w:p>
          <w:p w14:paraId="26693F3A" w14:textId="77777777" w:rsidR="000334DA" w:rsidRDefault="000334DA" w:rsidP="00722B33">
            <w:pPr>
              <w:pStyle w:val="Maintext"/>
              <w:rPr>
                <w:sz w:val="20"/>
                <w:szCs w:val="22"/>
              </w:rPr>
            </w:pPr>
          </w:p>
          <w:p w14:paraId="26693F3B" w14:textId="77777777" w:rsidR="000334DA" w:rsidRDefault="000334DA" w:rsidP="00722B33">
            <w:pPr>
              <w:pStyle w:val="Maintext"/>
              <w:rPr>
                <w:sz w:val="20"/>
                <w:szCs w:val="22"/>
              </w:rPr>
            </w:pPr>
          </w:p>
          <w:p w14:paraId="26693F3C" w14:textId="77777777" w:rsidR="000334DA" w:rsidRDefault="000334DA" w:rsidP="00722B33">
            <w:pPr>
              <w:pStyle w:val="Maintext"/>
              <w:rPr>
                <w:sz w:val="20"/>
                <w:szCs w:val="22"/>
              </w:rPr>
            </w:pPr>
          </w:p>
          <w:p w14:paraId="26693F3D" w14:textId="77777777" w:rsidR="002718E0" w:rsidRPr="003D77A0" w:rsidRDefault="00EA0594" w:rsidP="000334DA">
            <w:pPr>
              <w:pStyle w:val="Maintext"/>
              <w:rPr>
                <w:sz w:val="20"/>
                <w:szCs w:val="22"/>
              </w:rPr>
            </w:pPr>
            <w:r>
              <w:rPr>
                <w:sz w:val="20"/>
                <w:szCs w:val="22"/>
              </w:rPr>
              <w:t>IITR491 (</w:t>
            </w:r>
            <w:r w:rsidR="000334DA">
              <w:rPr>
                <w:sz w:val="20"/>
                <w:szCs w:val="22"/>
              </w:rPr>
              <w:t>False</w:t>
            </w:r>
            <w:r>
              <w:rPr>
                <w:sz w:val="20"/>
                <w:szCs w:val="22"/>
              </w:rPr>
              <w:t>)</w:t>
            </w:r>
          </w:p>
        </w:tc>
        <w:tc>
          <w:tcPr>
            <w:tcW w:w="1416" w:type="pct"/>
          </w:tcPr>
          <w:p w14:paraId="26693F3E" w14:textId="77777777" w:rsidR="000334DA" w:rsidRDefault="002718E0" w:rsidP="0006103A">
            <w:pPr>
              <w:pStyle w:val="Maintext"/>
              <w:rPr>
                <w:sz w:val="20"/>
                <w:szCs w:val="22"/>
              </w:rPr>
            </w:pPr>
            <w:r w:rsidRPr="00CE74FD">
              <w:rPr>
                <w:sz w:val="20"/>
                <w:szCs w:val="22"/>
              </w:rPr>
              <w:t>Total reportable fringe benefits amount from employers exempt under section 57A</w:t>
            </w:r>
            <w:r w:rsidR="000334DA">
              <w:rPr>
                <w:sz w:val="20"/>
                <w:szCs w:val="22"/>
              </w:rPr>
              <w:t xml:space="preserve"> </w:t>
            </w:r>
          </w:p>
          <w:p w14:paraId="26693F3F" w14:textId="77777777" w:rsidR="002718E0" w:rsidRPr="003D77A0" w:rsidRDefault="000334DA" w:rsidP="0006103A">
            <w:pPr>
              <w:pStyle w:val="Maintext"/>
              <w:rPr>
                <w:sz w:val="20"/>
                <w:szCs w:val="22"/>
              </w:rPr>
            </w:pPr>
            <w:r w:rsidRPr="000334DA">
              <w:rPr>
                <w:sz w:val="20"/>
                <w:szCs w:val="22"/>
              </w:rPr>
              <w:t>Total reportable fringe benefits amount from employers not exempt under section 57A</w:t>
            </w:r>
            <w:r w:rsidR="00316AA8">
              <w:rPr>
                <w:sz w:val="20"/>
                <w:szCs w:val="22"/>
              </w:rPr>
              <w:t xml:space="preserve"> </w:t>
            </w:r>
          </w:p>
        </w:tc>
      </w:tr>
      <w:tr w:rsidR="002718E0" w14:paraId="26693F47" w14:textId="77777777" w:rsidTr="00964FA2">
        <w:tc>
          <w:tcPr>
            <w:tcW w:w="901" w:type="pct"/>
          </w:tcPr>
          <w:p w14:paraId="26693F41" w14:textId="77777777" w:rsidR="002718E0" w:rsidRPr="001B0882" w:rsidRDefault="0047576E" w:rsidP="0047576E">
            <w:pPr>
              <w:pStyle w:val="Maintext"/>
              <w:rPr>
                <w:sz w:val="20"/>
                <w:szCs w:val="20"/>
                <w:highlight w:val="yellow"/>
              </w:rPr>
            </w:pPr>
            <w:r w:rsidRPr="0047258E">
              <w:rPr>
                <w:sz w:val="20"/>
                <w:szCs w:val="22"/>
              </w:rPr>
              <w:t>IITR104</w:t>
            </w:r>
            <w:r>
              <w:rPr>
                <w:sz w:val="20"/>
                <w:szCs w:val="22"/>
              </w:rPr>
              <w:t>6</w:t>
            </w:r>
          </w:p>
        </w:tc>
        <w:tc>
          <w:tcPr>
            <w:tcW w:w="1617" w:type="pct"/>
          </w:tcPr>
          <w:p w14:paraId="26693F42" w14:textId="77777777" w:rsidR="002718E0" w:rsidRDefault="002718E0" w:rsidP="00722B33">
            <w:pPr>
              <w:pStyle w:val="Maintext"/>
              <w:rPr>
                <w:rFonts w:cs="Arial"/>
                <w:sz w:val="20"/>
                <w:szCs w:val="20"/>
              </w:rPr>
            </w:pPr>
            <w:r w:rsidRPr="00C06332">
              <w:rPr>
                <w:rFonts w:cs="Arial"/>
                <w:sz w:val="20"/>
                <w:szCs w:val="20"/>
              </w:rPr>
              <w:t>Is the employer exempt from FBT under section 57A of the FBTAA 1986?</w:t>
            </w:r>
          </w:p>
          <w:p w14:paraId="26693F43" w14:textId="77777777" w:rsidR="002718E0" w:rsidRPr="001B0882" w:rsidRDefault="002718E0" w:rsidP="00722B33">
            <w:pPr>
              <w:pStyle w:val="Maintext"/>
              <w:rPr>
                <w:rFonts w:cs="Arial"/>
                <w:sz w:val="20"/>
                <w:szCs w:val="20"/>
                <w:highlight w:val="yellow"/>
              </w:rPr>
            </w:pPr>
          </w:p>
        </w:tc>
        <w:tc>
          <w:tcPr>
            <w:tcW w:w="1066" w:type="pct"/>
          </w:tcPr>
          <w:p w14:paraId="26693F44" w14:textId="77777777" w:rsidR="002718E0" w:rsidRDefault="002718E0" w:rsidP="00722B33">
            <w:pPr>
              <w:pStyle w:val="Maintext"/>
              <w:rPr>
                <w:sz w:val="20"/>
                <w:szCs w:val="22"/>
              </w:rPr>
            </w:pPr>
            <w:r>
              <w:rPr>
                <w:sz w:val="20"/>
                <w:szCs w:val="22"/>
              </w:rPr>
              <w:t>IITR490 (</w:t>
            </w:r>
            <w:r w:rsidR="000334DA">
              <w:rPr>
                <w:sz w:val="20"/>
                <w:szCs w:val="22"/>
              </w:rPr>
              <w:t>True</w:t>
            </w:r>
            <w:r>
              <w:rPr>
                <w:sz w:val="20"/>
                <w:szCs w:val="22"/>
              </w:rPr>
              <w:t>)</w:t>
            </w:r>
          </w:p>
          <w:p w14:paraId="26693F45" w14:textId="77777777" w:rsidR="002718E0" w:rsidRPr="001B0882" w:rsidRDefault="002718E0" w:rsidP="000334DA">
            <w:pPr>
              <w:pStyle w:val="Maintext"/>
              <w:rPr>
                <w:sz w:val="20"/>
                <w:szCs w:val="20"/>
                <w:highlight w:val="yellow"/>
              </w:rPr>
            </w:pPr>
            <w:r>
              <w:rPr>
                <w:sz w:val="20"/>
                <w:szCs w:val="22"/>
              </w:rPr>
              <w:t>IITR491 (</w:t>
            </w:r>
            <w:r w:rsidR="000334DA">
              <w:rPr>
                <w:sz w:val="20"/>
                <w:szCs w:val="22"/>
              </w:rPr>
              <w:t>False</w:t>
            </w:r>
            <w:r>
              <w:rPr>
                <w:sz w:val="20"/>
                <w:szCs w:val="22"/>
              </w:rPr>
              <w:t>)</w:t>
            </w:r>
          </w:p>
        </w:tc>
        <w:tc>
          <w:tcPr>
            <w:tcW w:w="1416" w:type="pct"/>
          </w:tcPr>
          <w:p w14:paraId="26693F46" w14:textId="77777777" w:rsidR="002718E0" w:rsidRPr="001B0882" w:rsidRDefault="002718E0" w:rsidP="00722B33">
            <w:pPr>
              <w:pStyle w:val="Maintext"/>
              <w:rPr>
                <w:sz w:val="20"/>
                <w:szCs w:val="22"/>
                <w:highlight w:val="yellow"/>
              </w:rPr>
            </w:pPr>
          </w:p>
        </w:tc>
      </w:tr>
      <w:tr w:rsidR="002718E0" w14:paraId="26693F4C" w14:textId="77777777" w:rsidTr="00964FA2">
        <w:tc>
          <w:tcPr>
            <w:tcW w:w="901" w:type="pct"/>
          </w:tcPr>
          <w:p w14:paraId="26693F48" w14:textId="77777777" w:rsidR="002718E0" w:rsidRPr="003D77A0" w:rsidRDefault="002718E0" w:rsidP="00722B33">
            <w:pPr>
              <w:pStyle w:val="Maintext"/>
              <w:rPr>
                <w:sz w:val="20"/>
                <w:szCs w:val="22"/>
              </w:rPr>
            </w:pPr>
            <w:r>
              <w:rPr>
                <w:sz w:val="20"/>
                <w:szCs w:val="20"/>
              </w:rPr>
              <w:t>IITR838</w:t>
            </w:r>
          </w:p>
        </w:tc>
        <w:tc>
          <w:tcPr>
            <w:tcW w:w="1617" w:type="pct"/>
          </w:tcPr>
          <w:p w14:paraId="26693F49" w14:textId="77777777" w:rsidR="002718E0" w:rsidRPr="003D77A0" w:rsidRDefault="002718E0" w:rsidP="00722B33">
            <w:pPr>
              <w:pStyle w:val="Maintext"/>
              <w:rPr>
                <w:sz w:val="20"/>
                <w:szCs w:val="22"/>
              </w:rPr>
            </w:pPr>
            <w:r>
              <w:rPr>
                <w:rFonts w:cs="Arial"/>
                <w:sz w:val="20"/>
                <w:szCs w:val="20"/>
              </w:rPr>
              <w:t>PAYGW - Reportable Employer Super Contributions</w:t>
            </w:r>
          </w:p>
        </w:tc>
        <w:tc>
          <w:tcPr>
            <w:tcW w:w="1066" w:type="pct"/>
          </w:tcPr>
          <w:p w14:paraId="26693F4A" w14:textId="77777777" w:rsidR="002718E0" w:rsidRPr="003D77A0" w:rsidRDefault="00E27097" w:rsidP="00722B33">
            <w:pPr>
              <w:pStyle w:val="Maintext"/>
              <w:rPr>
                <w:sz w:val="20"/>
                <w:szCs w:val="22"/>
              </w:rPr>
            </w:pPr>
            <w:r>
              <w:rPr>
                <w:sz w:val="20"/>
                <w:szCs w:val="20"/>
              </w:rPr>
              <w:t>IITR201</w:t>
            </w:r>
          </w:p>
        </w:tc>
        <w:tc>
          <w:tcPr>
            <w:tcW w:w="1416" w:type="pct"/>
          </w:tcPr>
          <w:p w14:paraId="26693F4B" w14:textId="77777777" w:rsidR="002718E0" w:rsidRPr="003D77A0" w:rsidRDefault="00E27097" w:rsidP="00722B33">
            <w:pPr>
              <w:pStyle w:val="Maintext"/>
              <w:rPr>
                <w:sz w:val="20"/>
                <w:szCs w:val="22"/>
              </w:rPr>
            </w:pPr>
            <w:r w:rsidRPr="00E27097">
              <w:rPr>
                <w:sz w:val="20"/>
                <w:szCs w:val="22"/>
              </w:rPr>
              <w:t>Reportable employer superannuation contributions</w:t>
            </w:r>
            <w:r w:rsidRPr="00E27097" w:rsidDel="00EA0594">
              <w:rPr>
                <w:sz w:val="20"/>
                <w:szCs w:val="22"/>
              </w:rPr>
              <w:t xml:space="preserve"> </w:t>
            </w:r>
          </w:p>
        </w:tc>
      </w:tr>
      <w:tr w:rsidR="002718E0" w14:paraId="26693F51" w14:textId="77777777" w:rsidTr="00964FA2">
        <w:trPr>
          <w:trHeight w:val="690"/>
        </w:trPr>
        <w:tc>
          <w:tcPr>
            <w:tcW w:w="901" w:type="pct"/>
          </w:tcPr>
          <w:p w14:paraId="26693F4D" w14:textId="77777777" w:rsidR="002718E0" w:rsidRPr="003D77A0" w:rsidRDefault="002718E0" w:rsidP="00722B33">
            <w:pPr>
              <w:pStyle w:val="Maintext"/>
              <w:rPr>
                <w:sz w:val="20"/>
                <w:szCs w:val="22"/>
              </w:rPr>
            </w:pPr>
            <w:r>
              <w:rPr>
                <w:sz w:val="20"/>
                <w:szCs w:val="20"/>
              </w:rPr>
              <w:t>IITR839</w:t>
            </w:r>
          </w:p>
        </w:tc>
        <w:tc>
          <w:tcPr>
            <w:tcW w:w="1617" w:type="pct"/>
          </w:tcPr>
          <w:p w14:paraId="26693F4E" w14:textId="77777777" w:rsidR="002718E0" w:rsidRPr="003D77A0" w:rsidRDefault="002718E0" w:rsidP="00722B33">
            <w:pPr>
              <w:pStyle w:val="Maintext"/>
              <w:rPr>
                <w:sz w:val="20"/>
                <w:szCs w:val="22"/>
              </w:rPr>
            </w:pPr>
            <w:r>
              <w:rPr>
                <w:rFonts w:cs="Arial"/>
                <w:sz w:val="20"/>
                <w:szCs w:val="20"/>
              </w:rPr>
              <w:t>PAYGW - Lump Sum A</w:t>
            </w:r>
          </w:p>
        </w:tc>
        <w:tc>
          <w:tcPr>
            <w:tcW w:w="1066" w:type="pct"/>
          </w:tcPr>
          <w:p w14:paraId="26693F4F" w14:textId="77777777" w:rsidR="002718E0" w:rsidRPr="003D77A0" w:rsidRDefault="002718E0" w:rsidP="00722B33">
            <w:pPr>
              <w:pStyle w:val="Maintext"/>
              <w:rPr>
                <w:sz w:val="20"/>
                <w:szCs w:val="22"/>
              </w:rPr>
            </w:pPr>
            <w:r>
              <w:rPr>
                <w:sz w:val="20"/>
                <w:szCs w:val="20"/>
              </w:rPr>
              <w:t>IITR</w:t>
            </w:r>
            <w:r w:rsidR="00E27097">
              <w:rPr>
                <w:sz w:val="20"/>
                <w:szCs w:val="20"/>
              </w:rPr>
              <w:t>68</w:t>
            </w:r>
          </w:p>
        </w:tc>
        <w:tc>
          <w:tcPr>
            <w:tcW w:w="1416" w:type="pct"/>
          </w:tcPr>
          <w:p w14:paraId="26693F50" w14:textId="77777777" w:rsidR="002718E0" w:rsidRPr="003D77A0" w:rsidRDefault="002718E0" w:rsidP="00722B33">
            <w:pPr>
              <w:pStyle w:val="Maintext"/>
              <w:rPr>
                <w:sz w:val="20"/>
                <w:szCs w:val="22"/>
              </w:rPr>
            </w:pPr>
            <w:r w:rsidRPr="00D07105">
              <w:rPr>
                <w:sz w:val="20"/>
                <w:szCs w:val="22"/>
              </w:rPr>
              <w:t>Lump sum for unused leave after 15/08/78</w:t>
            </w:r>
          </w:p>
        </w:tc>
      </w:tr>
      <w:tr w:rsidR="002718E0" w14:paraId="26693F56" w14:textId="77777777" w:rsidTr="00964FA2">
        <w:trPr>
          <w:trHeight w:val="733"/>
        </w:trPr>
        <w:tc>
          <w:tcPr>
            <w:tcW w:w="901" w:type="pct"/>
          </w:tcPr>
          <w:p w14:paraId="26693F52" w14:textId="77777777" w:rsidR="002718E0" w:rsidRPr="008C4E3F" w:rsidRDefault="002718E0" w:rsidP="00722B33">
            <w:pPr>
              <w:pStyle w:val="Maintext"/>
              <w:rPr>
                <w:sz w:val="20"/>
                <w:szCs w:val="22"/>
              </w:rPr>
            </w:pPr>
            <w:r>
              <w:rPr>
                <w:sz w:val="20"/>
                <w:szCs w:val="20"/>
              </w:rPr>
              <w:t>IITR842</w:t>
            </w:r>
          </w:p>
        </w:tc>
        <w:tc>
          <w:tcPr>
            <w:tcW w:w="1617" w:type="pct"/>
          </w:tcPr>
          <w:p w14:paraId="26693F53" w14:textId="77777777" w:rsidR="002718E0" w:rsidRDefault="002718E0" w:rsidP="00722B33">
            <w:pPr>
              <w:pStyle w:val="Maintext"/>
              <w:rPr>
                <w:rFonts w:cs="Arial"/>
                <w:sz w:val="20"/>
                <w:szCs w:val="20"/>
              </w:rPr>
            </w:pPr>
            <w:r>
              <w:rPr>
                <w:rFonts w:cs="Arial"/>
                <w:sz w:val="20"/>
                <w:szCs w:val="20"/>
              </w:rPr>
              <w:t>PAYGW - Lump Sum A Type</w:t>
            </w:r>
          </w:p>
        </w:tc>
        <w:tc>
          <w:tcPr>
            <w:tcW w:w="1066" w:type="pct"/>
          </w:tcPr>
          <w:p w14:paraId="26693F54" w14:textId="77777777" w:rsidR="002718E0" w:rsidRPr="003D77A0" w:rsidRDefault="002718E0" w:rsidP="00722B33">
            <w:pPr>
              <w:pStyle w:val="Maintext"/>
              <w:rPr>
                <w:sz w:val="20"/>
                <w:szCs w:val="22"/>
              </w:rPr>
            </w:pPr>
            <w:r>
              <w:rPr>
                <w:sz w:val="20"/>
                <w:szCs w:val="20"/>
              </w:rPr>
              <w:t>IITR</w:t>
            </w:r>
            <w:r w:rsidR="00E27097">
              <w:rPr>
                <w:sz w:val="20"/>
                <w:szCs w:val="20"/>
              </w:rPr>
              <w:t>69</w:t>
            </w:r>
          </w:p>
        </w:tc>
        <w:tc>
          <w:tcPr>
            <w:tcW w:w="1416" w:type="pct"/>
          </w:tcPr>
          <w:p w14:paraId="26693F55" w14:textId="77777777" w:rsidR="002718E0" w:rsidRDefault="002718E0" w:rsidP="00722B33">
            <w:pPr>
              <w:pStyle w:val="Maintext"/>
              <w:rPr>
                <w:sz w:val="20"/>
                <w:szCs w:val="22"/>
              </w:rPr>
            </w:pPr>
            <w:r w:rsidRPr="00876DCF">
              <w:rPr>
                <w:sz w:val="20"/>
                <w:szCs w:val="22"/>
              </w:rPr>
              <w:t>Lump sum payment type code box</w:t>
            </w:r>
          </w:p>
        </w:tc>
      </w:tr>
      <w:tr w:rsidR="002718E0" w14:paraId="26693F5B" w14:textId="77777777" w:rsidTr="00964FA2">
        <w:trPr>
          <w:trHeight w:val="733"/>
        </w:trPr>
        <w:tc>
          <w:tcPr>
            <w:tcW w:w="901" w:type="pct"/>
          </w:tcPr>
          <w:p w14:paraId="26693F57" w14:textId="77777777" w:rsidR="002718E0" w:rsidRPr="003D77A0" w:rsidRDefault="002718E0" w:rsidP="00722B33">
            <w:pPr>
              <w:pStyle w:val="Maintext"/>
              <w:rPr>
                <w:sz w:val="20"/>
                <w:szCs w:val="22"/>
              </w:rPr>
            </w:pPr>
            <w:r>
              <w:rPr>
                <w:rFonts w:cs="Arial"/>
                <w:sz w:val="20"/>
                <w:szCs w:val="20"/>
              </w:rPr>
              <w:t>IITR841</w:t>
            </w:r>
          </w:p>
        </w:tc>
        <w:tc>
          <w:tcPr>
            <w:tcW w:w="1617" w:type="pct"/>
          </w:tcPr>
          <w:p w14:paraId="26693F58" w14:textId="77777777" w:rsidR="002718E0" w:rsidRPr="003D77A0" w:rsidRDefault="002718E0" w:rsidP="00722B33">
            <w:pPr>
              <w:pStyle w:val="Maintext"/>
              <w:rPr>
                <w:sz w:val="20"/>
                <w:szCs w:val="22"/>
              </w:rPr>
            </w:pPr>
            <w:r>
              <w:rPr>
                <w:rFonts w:cs="Arial"/>
                <w:sz w:val="20"/>
                <w:szCs w:val="20"/>
              </w:rPr>
              <w:t>PAYGW - Lump Sum E</w:t>
            </w:r>
          </w:p>
        </w:tc>
        <w:tc>
          <w:tcPr>
            <w:tcW w:w="1066" w:type="pct"/>
          </w:tcPr>
          <w:p w14:paraId="26693F59" w14:textId="77777777" w:rsidR="002718E0" w:rsidRPr="00445EB0" w:rsidRDefault="002718E0" w:rsidP="00722B33">
            <w:r>
              <w:rPr>
                <w:rFonts w:cs="Arial"/>
                <w:sz w:val="20"/>
                <w:szCs w:val="20"/>
              </w:rPr>
              <w:t>IITR</w:t>
            </w:r>
            <w:r w:rsidR="006876AB">
              <w:rPr>
                <w:rFonts w:cs="Arial"/>
                <w:sz w:val="20"/>
                <w:szCs w:val="20"/>
              </w:rPr>
              <w:t>348</w:t>
            </w:r>
          </w:p>
        </w:tc>
        <w:tc>
          <w:tcPr>
            <w:tcW w:w="1416" w:type="pct"/>
          </w:tcPr>
          <w:p w14:paraId="26693F5A" w14:textId="77777777" w:rsidR="002718E0" w:rsidRPr="003D77A0" w:rsidRDefault="002718E0" w:rsidP="00722B33">
            <w:pPr>
              <w:pStyle w:val="Maintext"/>
              <w:rPr>
                <w:sz w:val="20"/>
                <w:szCs w:val="22"/>
              </w:rPr>
            </w:pPr>
            <w:r w:rsidRPr="00876DCF">
              <w:rPr>
                <w:sz w:val="20"/>
                <w:szCs w:val="22"/>
              </w:rPr>
              <w:t>Other income type - Category 1 - Amount</w:t>
            </w:r>
          </w:p>
        </w:tc>
      </w:tr>
      <w:tr w:rsidR="002718E0" w14:paraId="26693F60" w14:textId="77777777" w:rsidTr="00964FA2">
        <w:trPr>
          <w:trHeight w:val="733"/>
        </w:trPr>
        <w:tc>
          <w:tcPr>
            <w:tcW w:w="901" w:type="pct"/>
          </w:tcPr>
          <w:p w14:paraId="26693F5C" w14:textId="77777777" w:rsidR="002718E0" w:rsidRPr="003D77A0" w:rsidRDefault="002718E0" w:rsidP="00722B33">
            <w:pPr>
              <w:pStyle w:val="Maintext"/>
              <w:rPr>
                <w:sz w:val="20"/>
                <w:szCs w:val="22"/>
              </w:rPr>
            </w:pPr>
            <w:r>
              <w:rPr>
                <w:rFonts w:cs="Arial"/>
                <w:sz w:val="20"/>
                <w:szCs w:val="20"/>
              </w:rPr>
              <w:t>IITR824</w:t>
            </w:r>
          </w:p>
        </w:tc>
        <w:tc>
          <w:tcPr>
            <w:tcW w:w="1617" w:type="pct"/>
          </w:tcPr>
          <w:p w14:paraId="26693F5D" w14:textId="77777777" w:rsidR="002718E0" w:rsidRPr="003D77A0" w:rsidRDefault="002718E0" w:rsidP="00722B33">
            <w:pPr>
              <w:pStyle w:val="Maintext"/>
              <w:rPr>
                <w:sz w:val="20"/>
                <w:szCs w:val="22"/>
              </w:rPr>
            </w:pPr>
            <w:r>
              <w:rPr>
                <w:rFonts w:cs="Arial"/>
                <w:sz w:val="20"/>
                <w:szCs w:val="20"/>
              </w:rPr>
              <w:t>PAYGW - Union / Professional Association Fees</w:t>
            </w:r>
          </w:p>
        </w:tc>
        <w:tc>
          <w:tcPr>
            <w:tcW w:w="1066" w:type="pct"/>
          </w:tcPr>
          <w:p w14:paraId="26693F5E" w14:textId="77777777" w:rsidR="002718E0" w:rsidRPr="003D77A0" w:rsidRDefault="002718E0" w:rsidP="00722B33">
            <w:pPr>
              <w:pStyle w:val="Maintext"/>
              <w:rPr>
                <w:sz w:val="20"/>
                <w:szCs w:val="22"/>
              </w:rPr>
            </w:pPr>
            <w:r>
              <w:rPr>
                <w:rFonts w:cs="Arial"/>
                <w:sz w:val="20"/>
                <w:szCs w:val="20"/>
              </w:rPr>
              <w:t>IITR</w:t>
            </w:r>
            <w:r w:rsidR="006876AB">
              <w:rPr>
                <w:rFonts w:cs="Arial"/>
                <w:sz w:val="20"/>
                <w:szCs w:val="20"/>
              </w:rPr>
              <w:t>141</w:t>
            </w:r>
          </w:p>
        </w:tc>
        <w:tc>
          <w:tcPr>
            <w:tcW w:w="1416" w:type="pct"/>
          </w:tcPr>
          <w:p w14:paraId="26693F5F" w14:textId="77777777" w:rsidR="002718E0" w:rsidRPr="003D77A0" w:rsidRDefault="002718E0" w:rsidP="00722B33">
            <w:pPr>
              <w:pStyle w:val="Maintext"/>
              <w:rPr>
                <w:sz w:val="20"/>
                <w:szCs w:val="22"/>
              </w:rPr>
            </w:pPr>
            <w:r w:rsidRPr="00A93D4E">
              <w:rPr>
                <w:sz w:val="20"/>
                <w:szCs w:val="22"/>
              </w:rPr>
              <w:t>Other work related expenses</w:t>
            </w:r>
          </w:p>
        </w:tc>
      </w:tr>
      <w:tr w:rsidR="002718E0" w14:paraId="26693F65" w14:textId="77777777" w:rsidTr="00964FA2">
        <w:trPr>
          <w:trHeight w:val="733"/>
        </w:trPr>
        <w:tc>
          <w:tcPr>
            <w:tcW w:w="901" w:type="pct"/>
          </w:tcPr>
          <w:p w14:paraId="26693F61" w14:textId="77777777" w:rsidR="002718E0" w:rsidRDefault="002718E0" w:rsidP="00722B33">
            <w:pPr>
              <w:pStyle w:val="Maintext"/>
              <w:rPr>
                <w:rFonts w:cs="Arial"/>
                <w:sz w:val="20"/>
                <w:szCs w:val="20"/>
              </w:rPr>
            </w:pPr>
            <w:r>
              <w:rPr>
                <w:rFonts w:cs="Arial"/>
                <w:sz w:val="20"/>
                <w:szCs w:val="20"/>
              </w:rPr>
              <w:t>IITR825</w:t>
            </w:r>
          </w:p>
        </w:tc>
        <w:tc>
          <w:tcPr>
            <w:tcW w:w="1617" w:type="pct"/>
          </w:tcPr>
          <w:p w14:paraId="26693F62" w14:textId="77777777" w:rsidR="002718E0" w:rsidRPr="003D77A0" w:rsidRDefault="002718E0" w:rsidP="00722B33">
            <w:pPr>
              <w:pStyle w:val="Maintext"/>
              <w:rPr>
                <w:sz w:val="20"/>
                <w:szCs w:val="22"/>
              </w:rPr>
            </w:pPr>
            <w:r>
              <w:rPr>
                <w:rFonts w:cs="Arial"/>
                <w:sz w:val="20"/>
                <w:szCs w:val="20"/>
              </w:rPr>
              <w:t>PAYGW - Workplace Giving</w:t>
            </w:r>
          </w:p>
        </w:tc>
        <w:tc>
          <w:tcPr>
            <w:tcW w:w="1066" w:type="pct"/>
          </w:tcPr>
          <w:p w14:paraId="26693F63" w14:textId="77777777" w:rsidR="002718E0" w:rsidRPr="003D77A0" w:rsidRDefault="002718E0" w:rsidP="00722B33">
            <w:pPr>
              <w:pStyle w:val="Maintext"/>
              <w:rPr>
                <w:sz w:val="20"/>
                <w:szCs w:val="22"/>
              </w:rPr>
            </w:pPr>
            <w:r>
              <w:rPr>
                <w:rFonts w:cs="Arial"/>
                <w:sz w:val="20"/>
                <w:szCs w:val="20"/>
              </w:rPr>
              <w:t>IITR</w:t>
            </w:r>
            <w:r w:rsidR="006876AB">
              <w:rPr>
                <w:rFonts w:cs="Arial"/>
                <w:sz w:val="20"/>
                <w:szCs w:val="20"/>
              </w:rPr>
              <w:t>148</w:t>
            </w:r>
          </w:p>
        </w:tc>
        <w:tc>
          <w:tcPr>
            <w:tcW w:w="1416" w:type="pct"/>
          </w:tcPr>
          <w:p w14:paraId="26693F64" w14:textId="77777777" w:rsidR="002718E0" w:rsidRPr="003D77A0" w:rsidRDefault="002718E0" w:rsidP="00722B33">
            <w:pPr>
              <w:pStyle w:val="Maintext"/>
              <w:rPr>
                <w:sz w:val="20"/>
                <w:szCs w:val="22"/>
              </w:rPr>
            </w:pPr>
            <w:r w:rsidRPr="00A93D4E">
              <w:rPr>
                <w:sz w:val="20"/>
                <w:szCs w:val="22"/>
              </w:rPr>
              <w:t>Gifts or donations</w:t>
            </w:r>
          </w:p>
        </w:tc>
      </w:tr>
      <w:tr w:rsidR="00FE3812" w14:paraId="26693F6A" w14:textId="77777777" w:rsidTr="00964FA2">
        <w:trPr>
          <w:trHeight w:val="733"/>
        </w:trPr>
        <w:tc>
          <w:tcPr>
            <w:tcW w:w="901" w:type="pct"/>
          </w:tcPr>
          <w:p w14:paraId="26693F66" w14:textId="77777777" w:rsidR="00FE3812" w:rsidRDefault="00723322" w:rsidP="00722B33">
            <w:pPr>
              <w:pStyle w:val="Maintext"/>
              <w:rPr>
                <w:rFonts w:cs="Arial"/>
                <w:sz w:val="20"/>
                <w:szCs w:val="20"/>
              </w:rPr>
            </w:pPr>
            <w:r w:rsidRPr="00723322">
              <w:rPr>
                <w:rFonts w:cs="Arial"/>
                <w:sz w:val="20"/>
                <w:szCs w:val="20"/>
              </w:rPr>
              <w:t>IITR6628</w:t>
            </w:r>
          </w:p>
        </w:tc>
        <w:tc>
          <w:tcPr>
            <w:tcW w:w="1617" w:type="pct"/>
          </w:tcPr>
          <w:p w14:paraId="26693F67" w14:textId="77777777" w:rsidR="00FE3812" w:rsidRDefault="00E374FF" w:rsidP="00722B33">
            <w:pPr>
              <w:pStyle w:val="Maintext"/>
              <w:rPr>
                <w:rFonts w:cs="Arial"/>
                <w:sz w:val="20"/>
                <w:szCs w:val="20"/>
              </w:rPr>
            </w:pPr>
            <w:r w:rsidRPr="00E374FF">
              <w:rPr>
                <w:rFonts w:cs="Arial"/>
                <w:sz w:val="20"/>
                <w:szCs w:val="20"/>
              </w:rPr>
              <w:t>FEI Provided Data Finalised</w:t>
            </w:r>
          </w:p>
        </w:tc>
        <w:tc>
          <w:tcPr>
            <w:tcW w:w="1066" w:type="pct"/>
          </w:tcPr>
          <w:p w14:paraId="26693F68" w14:textId="77777777" w:rsidR="00FE3812" w:rsidRDefault="00FE3812" w:rsidP="00722B33">
            <w:pPr>
              <w:pStyle w:val="Maintext"/>
              <w:rPr>
                <w:rFonts w:cs="Arial"/>
                <w:sz w:val="20"/>
                <w:szCs w:val="20"/>
              </w:rPr>
            </w:pPr>
          </w:p>
        </w:tc>
        <w:tc>
          <w:tcPr>
            <w:tcW w:w="1416" w:type="pct"/>
          </w:tcPr>
          <w:p w14:paraId="26693F69" w14:textId="77777777" w:rsidR="00FE3812" w:rsidRDefault="00FE3812" w:rsidP="00722B33">
            <w:pPr>
              <w:pStyle w:val="Maintext"/>
              <w:rPr>
                <w:rFonts w:cs="Arial"/>
                <w:sz w:val="20"/>
                <w:szCs w:val="20"/>
              </w:rPr>
            </w:pPr>
          </w:p>
        </w:tc>
      </w:tr>
    </w:tbl>
    <w:p w14:paraId="26693F6B" w14:textId="77777777" w:rsidR="002718E0" w:rsidRDefault="002718E0" w:rsidP="002718E0">
      <w:pPr>
        <w:pStyle w:val="Caption"/>
        <w:jc w:val="center"/>
      </w:pPr>
      <w:r>
        <w:t xml:space="preserve">Table </w:t>
      </w:r>
      <w:r w:rsidR="00E226EE">
        <w:t>1</w:t>
      </w:r>
      <w:r w:rsidR="00E226EE">
        <w:rPr>
          <w:noProof/>
        </w:rPr>
        <w:t>7</w:t>
      </w:r>
      <w:r>
        <w:t>: PAYGW - FEI income and tax withheld amount IITR label assignment</w:t>
      </w:r>
    </w:p>
    <w:p w14:paraId="26693F6C" w14:textId="77777777" w:rsidR="00732BE0" w:rsidRDefault="00732BE0" w:rsidP="00732BE0"/>
    <w:p w14:paraId="26693F6D" w14:textId="77777777" w:rsidR="00C312D8" w:rsidRDefault="0089157C" w:rsidP="00C312D8">
      <w:pPr>
        <w:pStyle w:val="Bullet2"/>
        <w:numPr>
          <w:ilvl w:val="0"/>
          <w:numId w:val="0"/>
        </w:numPr>
        <w:rPr>
          <w:rStyle w:val="BodyTextChar1"/>
          <w:sz w:val="20"/>
          <w:szCs w:val="20"/>
        </w:rPr>
      </w:pPr>
      <w:r w:rsidRPr="0089157C">
        <w:rPr>
          <w:rStyle w:val="BodyTextChar1"/>
          <w:sz w:val="20"/>
          <w:szCs w:val="20"/>
        </w:rPr>
        <w:t xml:space="preserve">If </w:t>
      </w:r>
      <w:r w:rsidR="00562752">
        <w:rPr>
          <w:rStyle w:val="BodyTextChar1"/>
          <w:sz w:val="20"/>
          <w:szCs w:val="20"/>
        </w:rPr>
        <w:t>there is a</w:t>
      </w:r>
      <w:r w:rsidRPr="0089157C">
        <w:rPr>
          <w:rStyle w:val="BodyTextChar1"/>
          <w:sz w:val="20"/>
          <w:szCs w:val="20"/>
        </w:rPr>
        <w:t xml:space="preserve"> foreign income tax offset of more than $1,000</w:t>
      </w:r>
      <w:r w:rsidR="006B5859">
        <w:rPr>
          <w:rStyle w:val="BodyTextChar1"/>
          <w:sz w:val="20"/>
          <w:szCs w:val="20"/>
        </w:rPr>
        <w:t xml:space="preserve"> at Alias IITR331 ‘</w:t>
      </w:r>
      <w:r w:rsidR="006B5859" w:rsidRPr="0047576E">
        <w:rPr>
          <w:rFonts w:cs="Arial"/>
          <w:sz w:val="20"/>
          <w:szCs w:val="20"/>
        </w:rPr>
        <w:t>PAYGW - FEI-Foreign-Tax-Paid</w:t>
      </w:r>
      <w:r w:rsidR="006B5859">
        <w:rPr>
          <w:rFonts w:cs="Arial"/>
          <w:sz w:val="20"/>
          <w:szCs w:val="20"/>
        </w:rPr>
        <w:t>’</w:t>
      </w:r>
      <w:r w:rsidRPr="0089157C">
        <w:rPr>
          <w:rStyle w:val="BodyTextChar1"/>
          <w:sz w:val="20"/>
          <w:szCs w:val="20"/>
        </w:rPr>
        <w:t xml:space="preserve">, </w:t>
      </w:r>
      <w:r w:rsidR="00C67BC7">
        <w:rPr>
          <w:rStyle w:val="BodyTextChar1"/>
          <w:sz w:val="20"/>
          <w:szCs w:val="20"/>
        </w:rPr>
        <w:t>the</w:t>
      </w:r>
      <w:r w:rsidRPr="0089157C">
        <w:rPr>
          <w:rStyle w:val="BodyTextChar1"/>
          <w:sz w:val="20"/>
          <w:szCs w:val="20"/>
        </w:rPr>
        <w:t xml:space="preserve"> foreign income tax offset limit</w:t>
      </w:r>
      <w:r w:rsidR="00C67BC7">
        <w:rPr>
          <w:rStyle w:val="BodyTextChar1"/>
          <w:sz w:val="20"/>
          <w:szCs w:val="20"/>
        </w:rPr>
        <w:t xml:space="preserve"> has to be worked out</w:t>
      </w:r>
      <w:r w:rsidRPr="0089157C">
        <w:rPr>
          <w:rStyle w:val="BodyTextChar1"/>
          <w:sz w:val="20"/>
          <w:szCs w:val="20"/>
        </w:rPr>
        <w:t xml:space="preserve">. This may result in </w:t>
      </w:r>
      <w:r w:rsidR="00562752">
        <w:rPr>
          <w:rStyle w:val="BodyTextChar1"/>
          <w:sz w:val="20"/>
          <w:szCs w:val="20"/>
        </w:rPr>
        <w:t>the</w:t>
      </w:r>
      <w:r w:rsidRPr="0089157C">
        <w:rPr>
          <w:rStyle w:val="BodyTextChar1"/>
          <w:sz w:val="20"/>
          <w:szCs w:val="20"/>
        </w:rPr>
        <w:t xml:space="preserve"> tax offset being reduced to the limit.</w:t>
      </w:r>
      <w:r w:rsidR="006B5859">
        <w:rPr>
          <w:rStyle w:val="BodyTextChar1"/>
          <w:sz w:val="20"/>
          <w:szCs w:val="20"/>
        </w:rPr>
        <w:t xml:space="preserve"> </w:t>
      </w:r>
      <w:r w:rsidR="00C312D8">
        <w:rPr>
          <w:rStyle w:val="BodyTextChar1"/>
          <w:sz w:val="20"/>
          <w:szCs w:val="20"/>
        </w:rPr>
        <w:t>Software developers should consider whether a ‘help’ or informational message may be useful for tax agents for this scenario.</w:t>
      </w:r>
    </w:p>
    <w:p w14:paraId="26693F6E" w14:textId="77777777" w:rsidR="008A6C47" w:rsidRDefault="008A6C47" w:rsidP="00A160F8">
      <w:pPr>
        <w:pStyle w:val="Head2"/>
      </w:pPr>
      <w:bookmarkStart w:id="838" w:name="_Toc1395527"/>
      <w:bookmarkStart w:id="839" w:name="_Toc3475115"/>
      <w:bookmarkStart w:id="840" w:name="_Toc3531120"/>
      <w:bookmarkStart w:id="841" w:name="_Toc1395528"/>
      <w:bookmarkStart w:id="842" w:name="_Toc3475116"/>
      <w:bookmarkStart w:id="843" w:name="_Toc3531121"/>
      <w:bookmarkStart w:id="844" w:name="_Toc16771206"/>
      <w:bookmarkEnd w:id="838"/>
      <w:bookmarkEnd w:id="839"/>
      <w:bookmarkEnd w:id="840"/>
      <w:bookmarkEnd w:id="841"/>
      <w:bookmarkEnd w:id="842"/>
      <w:bookmarkEnd w:id="843"/>
      <w:r>
        <w:t>Personal Services income (PSI)</w:t>
      </w:r>
      <w:bookmarkEnd w:id="844"/>
    </w:p>
    <w:p w14:paraId="26693F6F" w14:textId="77777777" w:rsidR="005517D7" w:rsidRDefault="005517D7" w:rsidP="005517D7">
      <w:pPr>
        <w:rPr>
          <w:rFonts w:cs="Arial"/>
          <w:sz w:val="20"/>
          <w:szCs w:val="22"/>
        </w:rPr>
      </w:pPr>
      <w:r>
        <w:rPr>
          <w:rFonts w:cs="Arial"/>
          <w:sz w:val="20"/>
          <w:szCs w:val="22"/>
        </w:rPr>
        <w:t>Where a value is returned for  the newly created Alias IITR</w:t>
      </w:r>
      <w:r w:rsidRPr="00EF6430">
        <w:rPr>
          <w:rFonts w:cs="Arial"/>
          <w:sz w:val="20"/>
          <w:szCs w:val="22"/>
        </w:rPr>
        <w:t>662</w:t>
      </w:r>
      <w:r>
        <w:rPr>
          <w:rFonts w:cs="Arial"/>
          <w:sz w:val="20"/>
          <w:szCs w:val="22"/>
        </w:rPr>
        <w:t>7 ‘</w:t>
      </w:r>
      <w:r>
        <w:rPr>
          <w:rFonts w:cs="Arial"/>
          <w:sz w:val="20"/>
          <w:szCs w:val="20"/>
        </w:rPr>
        <w:t xml:space="preserve">PSI </w:t>
      </w:r>
      <w:r w:rsidRPr="004956FE">
        <w:rPr>
          <w:rFonts w:cs="Arial"/>
          <w:sz w:val="20"/>
          <w:szCs w:val="20"/>
        </w:rPr>
        <w:t>Provided Data Finalised</w:t>
      </w:r>
      <w:r>
        <w:rPr>
          <w:rFonts w:cs="Arial"/>
          <w:sz w:val="20"/>
          <w:szCs w:val="20"/>
        </w:rPr>
        <w:t>’, this</w:t>
      </w:r>
      <w:r w:rsidRPr="00761689">
        <w:rPr>
          <w:rFonts w:cs="Arial"/>
          <w:sz w:val="20"/>
          <w:szCs w:val="22"/>
        </w:rPr>
        <w:t xml:space="preserve"> indicates the source of this data </w:t>
      </w:r>
      <w:r>
        <w:rPr>
          <w:rFonts w:cs="Arial"/>
          <w:sz w:val="20"/>
          <w:szCs w:val="22"/>
        </w:rPr>
        <w:t>i</w:t>
      </w:r>
      <w:r w:rsidRPr="00761689">
        <w:rPr>
          <w:rFonts w:cs="Arial"/>
          <w:sz w:val="20"/>
          <w:szCs w:val="22"/>
        </w:rPr>
        <w:t>s STP reporting and</w:t>
      </w:r>
      <w:r>
        <w:rPr>
          <w:rFonts w:cs="Arial"/>
          <w:sz w:val="20"/>
          <w:szCs w:val="22"/>
        </w:rPr>
        <w:t xml:space="preserve"> the value returned will indicate </w:t>
      </w:r>
      <w:r w:rsidRPr="00761689">
        <w:rPr>
          <w:rFonts w:cs="Arial"/>
          <w:sz w:val="20"/>
          <w:szCs w:val="22"/>
        </w:rPr>
        <w:t xml:space="preserve">whether the Payer has declared the payee information </w:t>
      </w:r>
      <w:r>
        <w:rPr>
          <w:rFonts w:cs="Arial"/>
          <w:sz w:val="20"/>
          <w:szCs w:val="22"/>
        </w:rPr>
        <w:t xml:space="preserve">as </w:t>
      </w:r>
      <w:r w:rsidRPr="00761689">
        <w:rPr>
          <w:rFonts w:cs="Arial"/>
          <w:sz w:val="20"/>
          <w:szCs w:val="22"/>
        </w:rPr>
        <w:t xml:space="preserve">finalised or not. </w:t>
      </w:r>
    </w:p>
    <w:p w14:paraId="26693F70" w14:textId="77777777" w:rsidR="00725605" w:rsidRPr="000E0436" w:rsidRDefault="00725605" w:rsidP="00725605">
      <w:pPr>
        <w:pStyle w:val="ListParagraph"/>
        <w:numPr>
          <w:ilvl w:val="0"/>
          <w:numId w:val="50"/>
        </w:numPr>
        <w:rPr>
          <w:rFonts w:ascii="Arial" w:hAnsi="Arial" w:cs="Arial"/>
          <w:sz w:val="20"/>
          <w:szCs w:val="22"/>
        </w:rPr>
      </w:pPr>
      <w:r w:rsidRPr="000E0436">
        <w:rPr>
          <w:rFonts w:ascii="Arial" w:hAnsi="Arial" w:cs="Arial"/>
          <w:sz w:val="20"/>
          <w:szCs w:val="22"/>
        </w:rPr>
        <w:t xml:space="preserve">If </w:t>
      </w:r>
      <w:r>
        <w:rPr>
          <w:rFonts w:ascii="Arial" w:hAnsi="Arial" w:cs="Arial"/>
          <w:sz w:val="20"/>
          <w:szCs w:val="22"/>
        </w:rPr>
        <w:t>no value is returned</w:t>
      </w:r>
      <w:r w:rsidRPr="000E0436">
        <w:rPr>
          <w:rFonts w:ascii="Arial" w:hAnsi="Arial" w:cs="Arial"/>
          <w:sz w:val="20"/>
          <w:szCs w:val="22"/>
        </w:rPr>
        <w:t>, it indicates the Payer has submitted their finalised payment summaries for the payee using PSAR</w:t>
      </w:r>
      <w:r>
        <w:rPr>
          <w:rFonts w:ascii="Arial" w:hAnsi="Arial" w:cs="Arial"/>
          <w:sz w:val="20"/>
          <w:szCs w:val="22"/>
        </w:rPr>
        <w:t>.</w:t>
      </w:r>
      <w:r w:rsidRPr="000E0436">
        <w:rPr>
          <w:rFonts w:ascii="Arial" w:hAnsi="Arial" w:cs="Arial"/>
          <w:sz w:val="20"/>
          <w:szCs w:val="22"/>
        </w:rPr>
        <w:t xml:space="preserve"> </w:t>
      </w:r>
    </w:p>
    <w:p w14:paraId="26693F71" w14:textId="77777777" w:rsidR="00725605" w:rsidRDefault="005517D7" w:rsidP="000B20EA">
      <w:pPr>
        <w:pStyle w:val="ListParagraph"/>
        <w:numPr>
          <w:ilvl w:val="0"/>
          <w:numId w:val="50"/>
        </w:numPr>
        <w:rPr>
          <w:rFonts w:ascii="Arial" w:hAnsi="Arial" w:cs="Arial"/>
          <w:sz w:val="20"/>
          <w:szCs w:val="22"/>
        </w:rPr>
      </w:pPr>
      <w:r w:rsidRPr="000E0436">
        <w:rPr>
          <w:rFonts w:ascii="Arial" w:hAnsi="Arial" w:cs="Arial"/>
          <w:sz w:val="20"/>
          <w:szCs w:val="22"/>
        </w:rPr>
        <w:t xml:space="preserve">If the </w:t>
      </w:r>
      <w:r>
        <w:rPr>
          <w:rFonts w:ascii="Arial" w:hAnsi="Arial" w:cs="Arial"/>
          <w:sz w:val="20"/>
          <w:szCs w:val="22"/>
        </w:rPr>
        <w:t>value</w:t>
      </w:r>
      <w:r w:rsidRPr="000E0436">
        <w:rPr>
          <w:rFonts w:ascii="Arial" w:hAnsi="Arial" w:cs="Arial"/>
          <w:sz w:val="20"/>
          <w:szCs w:val="22"/>
        </w:rPr>
        <w:t xml:space="preserve"> is TRUE, the payer is participating in STP reporting and has declared the payee information is</w:t>
      </w:r>
      <w:r>
        <w:rPr>
          <w:rFonts w:ascii="Arial" w:hAnsi="Arial" w:cs="Arial"/>
          <w:sz w:val="20"/>
          <w:szCs w:val="22"/>
        </w:rPr>
        <w:t xml:space="preserve"> finalised</w:t>
      </w:r>
      <w:r w:rsidRPr="000E0436">
        <w:rPr>
          <w:rFonts w:ascii="Arial" w:hAnsi="Arial" w:cs="Arial"/>
          <w:sz w:val="20"/>
          <w:szCs w:val="22"/>
        </w:rPr>
        <w:t xml:space="preserve"> for the relevant financial year.</w:t>
      </w:r>
    </w:p>
    <w:p w14:paraId="26693F72" w14:textId="77777777" w:rsidR="000B20EA" w:rsidRPr="000B20EA" w:rsidRDefault="005517D7" w:rsidP="000B20EA">
      <w:pPr>
        <w:pStyle w:val="ListParagraph"/>
        <w:numPr>
          <w:ilvl w:val="0"/>
          <w:numId w:val="50"/>
        </w:numPr>
        <w:rPr>
          <w:rFonts w:ascii="Arial" w:hAnsi="Arial" w:cs="Arial"/>
          <w:sz w:val="20"/>
          <w:szCs w:val="22"/>
        </w:rPr>
      </w:pPr>
      <w:r w:rsidRPr="000B20EA">
        <w:rPr>
          <w:rFonts w:ascii="Arial" w:hAnsi="Arial" w:cs="Arial"/>
          <w:sz w:val="20"/>
          <w:szCs w:val="22"/>
        </w:rPr>
        <w:t>If the value is FALSE, the payer is participating in STP reporting but has not declared the payee information final</w:t>
      </w:r>
      <w:r w:rsidR="006704E3">
        <w:rPr>
          <w:rFonts w:ascii="Arial" w:hAnsi="Arial" w:cs="Arial"/>
          <w:sz w:val="20"/>
          <w:szCs w:val="22"/>
        </w:rPr>
        <w:t xml:space="preserve"> (</w:t>
      </w:r>
      <w:r w:rsidR="00725605">
        <w:rPr>
          <w:rFonts w:ascii="Arial" w:hAnsi="Arial" w:cs="Arial"/>
          <w:sz w:val="20"/>
          <w:szCs w:val="22"/>
        </w:rPr>
        <w:t xml:space="preserve">the record is </w:t>
      </w:r>
      <w:proofErr w:type="spellStart"/>
      <w:r w:rsidR="006704E3">
        <w:rPr>
          <w:rFonts w:ascii="Arial" w:hAnsi="Arial" w:cs="Arial"/>
          <w:sz w:val="20"/>
          <w:szCs w:val="22"/>
        </w:rPr>
        <w:t>unfinalised</w:t>
      </w:r>
      <w:proofErr w:type="spellEnd"/>
      <w:r w:rsidR="006704E3">
        <w:rPr>
          <w:rFonts w:ascii="Arial" w:hAnsi="Arial" w:cs="Arial"/>
          <w:sz w:val="20"/>
          <w:szCs w:val="22"/>
        </w:rPr>
        <w:t>)</w:t>
      </w:r>
      <w:r w:rsidRPr="000B20EA">
        <w:rPr>
          <w:rFonts w:ascii="Arial" w:hAnsi="Arial" w:cs="Arial"/>
          <w:sz w:val="20"/>
          <w:szCs w:val="22"/>
        </w:rPr>
        <w:t xml:space="preserve">. </w:t>
      </w:r>
      <w:r w:rsidRPr="000B20EA">
        <w:rPr>
          <w:rStyle w:val="BodyTextChar1"/>
          <w:sz w:val="20"/>
          <w:szCs w:val="20"/>
        </w:rPr>
        <w:t xml:space="preserve">Software Developers should provide an informational message when the value returned is FALSE. </w:t>
      </w:r>
      <w:r w:rsidR="000B20EA" w:rsidRPr="000B20EA">
        <w:rPr>
          <w:rStyle w:val="BodyTextChar1"/>
          <w:sz w:val="20"/>
          <w:szCs w:val="20"/>
        </w:rPr>
        <w:t xml:space="preserve"> </w:t>
      </w:r>
      <w:proofErr w:type="spellStart"/>
      <w:r w:rsidR="000B20EA" w:rsidRPr="000B20EA">
        <w:rPr>
          <w:rFonts w:ascii="Arial" w:hAnsi="Arial" w:cs="Arial"/>
          <w:sz w:val="20"/>
          <w:szCs w:val="22"/>
        </w:rPr>
        <w:t>Unfinalised</w:t>
      </w:r>
      <w:proofErr w:type="spellEnd"/>
      <w:r w:rsidR="000B20EA" w:rsidRPr="000B20EA">
        <w:rPr>
          <w:rFonts w:ascii="Arial" w:hAnsi="Arial" w:cs="Arial"/>
          <w:sz w:val="20"/>
          <w:szCs w:val="22"/>
        </w:rPr>
        <w:t xml:space="preserve"> STP data should </w:t>
      </w:r>
      <w:r w:rsidR="000B20EA" w:rsidRPr="006704E3">
        <w:rPr>
          <w:rFonts w:ascii="Arial" w:hAnsi="Arial" w:cs="Arial"/>
          <w:b/>
          <w:sz w:val="20"/>
          <w:szCs w:val="22"/>
        </w:rPr>
        <w:t>not</w:t>
      </w:r>
      <w:r w:rsidR="000B20EA" w:rsidRPr="000B20EA">
        <w:rPr>
          <w:rFonts w:ascii="Arial" w:hAnsi="Arial" w:cs="Arial"/>
          <w:sz w:val="20"/>
          <w:szCs w:val="22"/>
        </w:rPr>
        <w:t xml:space="preserve"> be mapped to the IITR, but should be available for the Tax Agent to view.  </w:t>
      </w:r>
      <w:r w:rsidR="006704E3">
        <w:rPr>
          <w:rFonts w:ascii="Arial" w:hAnsi="Arial" w:cs="Arial"/>
          <w:sz w:val="20"/>
          <w:szCs w:val="22"/>
        </w:rPr>
        <w:t xml:space="preserve">It is recommended that the following message be presented to agents alongside any </w:t>
      </w:r>
      <w:proofErr w:type="spellStart"/>
      <w:r w:rsidR="006704E3">
        <w:rPr>
          <w:rFonts w:ascii="Arial" w:hAnsi="Arial" w:cs="Arial"/>
          <w:sz w:val="20"/>
          <w:szCs w:val="22"/>
        </w:rPr>
        <w:t>unfinalised</w:t>
      </w:r>
      <w:proofErr w:type="spellEnd"/>
      <w:r w:rsidR="006704E3">
        <w:rPr>
          <w:rFonts w:ascii="Arial" w:hAnsi="Arial" w:cs="Arial"/>
          <w:sz w:val="20"/>
          <w:szCs w:val="22"/>
        </w:rPr>
        <w:t xml:space="preserve"> data</w:t>
      </w:r>
      <w:r w:rsidR="000B20EA" w:rsidRPr="000B20EA">
        <w:rPr>
          <w:rFonts w:cs="Arial"/>
          <w:szCs w:val="22"/>
        </w:rPr>
        <w:t>:</w:t>
      </w:r>
      <w:r w:rsidR="000B20EA" w:rsidRPr="000B20EA">
        <w:rPr>
          <w:rFonts w:cs="Arial"/>
          <w:szCs w:val="22"/>
        </w:rPr>
        <w:br/>
      </w:r>
      <w:r w:rsidR="000B20EA" w:rsidRPr="000B20EA">
        <w:rPr>
          <w:rStyle w:val="BodyTextChar1"/>
          <w:sz w:val="20"/>
          <w:szCs w:val="20"/>
        </w:rPr>
        <w:lastRenderedPageBreak/>
        <w:br/>
      </w:r>
      <w:r w:rsidR="000B20EA" w:rsidRPr="000B20EA">
        <w:rPr>
          <w:rFonts w:cs="Arial"/>
          <w:b/>
          <w:bCs/>
          <w:color w:val="548DD4"/>
        </w:rPr>
        <w:t>Income statement – Not tax ready</w:t>
      </w:r>
    </w:p>
    <w:p w14:paraId="26693F73" w14:textId="77777777" w:rsidR="000B20EA" w:rsidRDefault="00DA52F9" w:rsidP="000B20EA">
      <w:pPr>
        <w:ind w:left="720"/>
        <w:rPr>
          <w:rFonts w:cs="Arial"/>
        </w:rPr>
      </w:pPr>
      <w:r>
        <w:rPr>
          <w:noProof/>
        </w:rPr>
        <w:drawing>
          <wp:anchor distT="0" distB="0" distL="114300" distR="114300" simplePos="0" relativeHeight="251667456" behindDoc="0" locked="0" layoutInCell="1" allowOverlap="1" wp14:anchorId="26694653" wp14:editId="26694654">
            <wp:simplePos x="0" y="0"/>
            <wp:positionH relativeFrom="column">
              <wp:posOffset>168275</wp:posOffset>
            </wp:positionH>
            <wp:positionV relativeFrom="paragraph">
              <wp:posOffset>-212090</wp:posOffset>
            </wp:positionV>
            <wp:extent cx="237490" cy="244475"/>
            <wp:effectExtent l="0" t="0" r="0" b="3175"/>
            <wp:wrapNone/>
            <wp:docPr id="8" name="Picture 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693F74" w14:textId="77777777" w:rsidR="000B20EA" w:rsidRDefault="000B20EA" w:rsidP="000B20EA">
      <w:pPr>
        <w:ind w:left="720"/>
        <w:rPr>
          <w:rFonts w:cs="Arial"/>
          <w:sz w:val="18"/>
          <w:szCs w:val="18"/>
        </w:rPr>
      </w:pPr>
      <w:r>
        <w:rPr>
          <w:rFonts w:cs="Arial"/>
          <w:sz w:val="18"/>
          <w:szCs w:val="18"/>
        </w:rPr>
        <w:t xml:space="preserve">This </w:t>
      </w:r>
      <w:proofErr w:type="spellStart"/>
      <w:r>
        <w:rPr>
          <w:rFonts w:cs="Arial"/>
          <w:b/>
          <w:bCs/>
          <w:sz w:val="18"/>
          <w:szCs w:val="18"/>
        </w:rPr>
        <w:t>unfinalised</w:t>
      </w:r>
      <w:proofErr w:type="spellEnd"/>
      <w:r>
        <w:rPr>
          <w:rFonts w:cs="Arial"/>
          <w:sz w:val="18"/>
          <w:szCs w:val="18"/>
        </w:rPr>
        <w:t xml:space="preserve"> income statement has been reported through </w:t>
      </w:r>
      <w:r>
        <w:rPr>
          <w:rFonts w:cs="Arial"/>
          <w:sz w:val="18"/>
          <w:szCs w:val="18"/>
          <w:u w:val="single"/>
        </w:rPr>
        <w:t>Single Touch Payroll</w:t>
      </w:r>
      <w:r>
        <w:rPr>
          <w:rFonts w:cs="Arial"/>
          <w:sz w:val="18"/>
          <w:szCs w:val="18"/>
        </w:rPr>
        <w:t xml:space="preserve">. Generally your client’s employer has until 31 July 2019 to finalise it. We recommend that you wait for </w:t>
      </w:r>
      <w:r w:rsidR="00725605">
        <w:rPr>
          <w:rFonts w:cs="Arial"/>
          <w:sz w:val="18"/>
          <w:szCs w:val="18"/>
        </w:rPr>
        <w:t xml:space="preserve">your client’s employer to finalise this income statement </w:t>
      </w:r>
      <w:r>
        <w:rPr>
          <w:rFonts w:cs="Arial"/>
          <w:sz w:val="18"/>
          <w:szCs w:val="18"/>
        </w:rPr>
        <w:t>before lodging your client’s tax return.</w:t>
      </w:r>
    </w:p>
    <w:p w14:paraId="26693F75" w14:textId="77777777" w:rsidR="000B20EA" w:rsidRDefault="000B20EA" w:rsidP="000B20EA">
      <w:pPr>
        <w:ind w:left="720"/>
        <w:rPr>
          <w:rFonts w:cs="Arial"/>
          <w:sz w:val="18"/>
          <w:szCs w:val="18"/>
        </w:rPr>
      </w:pPr>
    </w:p>
    <w:p w14:paraId="26693F76" w14:textId="77777777" w:rsidR="000B20EA" w:rsidRDefault="000B20EA" w:rsidP="000B20EA">
      <w:pPr>
        <w:ind w:left="720"/>
        <w:rPr>
          <w:rFonts w:cs="Arial"/>
          <w:sz w:val="18"/>
          <w:szCs w:val="18"/>
        </w:rPr>
      </w:pPr>
      <w:r>
        <w:rPr>
          <w:rFonts w:cs="Arial"/>
          <w:sz w:val="18"/>
          <w:szCs w:val="18"/>
        </w:rPr>
        <w:t xml:space="preserve">If you choose to include the information from this </w:t>
      </w:r>
      <w:proofErr w:type="spellStart"/>
      <w:r>
        <w:rPr>
          <w:rFonts w:cs="Arial"/>
          <w:sz w:val="18"/>
          <w:szCs w:val="18"/>
        </w:rPr>
        <w:t>unfinalised</w:t>
      </w:r>
      <w:proofErr w:type="spellEnd"/>
      <w:r>
        <w:rPr>
          <w:rFonts w:cs="Arial"/>
          <w:sz w:val="18"/>
          <w:szCs w:val="18"/>
        </w:rPr>
        <w:t xml:space="preserve"> income statement on your client’s tax return, you are acknowledging that:</w:t>
      </w:r>
    </w:p>
    <w:p w14:paraId="26693F77" w14:textId="77777777" w:rsidR="00016B0C" w:rsidRDefault="00016B0C" w:rsidP="000B20EA">
      <w:pPr>
        <w:ind w:left="720"/>
        <w:rPr>
          <w:rFonts w:cs="Arial"/>
          <w:sz w:val="18"/>
          <w:szCs w:val="18"/>
        </w:rPr>
      </w:pPr>
    </w:p>
    <w:p w14:paraId="26693F78" w14:textId="77777777" w:rsidR="000B20EA" w:rsidRDefault="000B20EA" w:rsidP="000B20EA">
      <w:pPr>
        <w:pStyle w:val="ListParagraph"/>
        <w:numPr>
          <w:ilvl w:val="0"/>
          <w:numId w:val="57"/>
        </w:numPr>
        <w:ind w:left="1440"/>
        <w:rPr>
          <w:rFonts w:ascii="Arial" w:hAnsi="Arial" w:cs="Arial"/>
          <w:sz w:val="18"/>
          <w:szCs w:val="18"/>
        </w:rPr>
      </w:pPr>
      <w:r>
        <w:rPr>
          <w:rFonts w:ascii="Arial" w:hAnsi="Arial" w:cs="Arial"/>
          <w:sz w:val="18"/>
          <w:szCs w:val="18"/>
        </w:rPr>
        <w:t>your client’s employer may finalise this income statement with different amounts</w:t>
      </w:r>
    </w:p>
    <w:p w14:paraId="26693F79" w14:textId="77777777" w:rsidR="000B20EA" w:rsidRDefault="000B20EA" w:rsidP="000B20EA">
      <w:pPr>
        <w:pStyle w:val="ListParagraph"/>
        <w:numPr>
          <w:ilvl w:val="0"/>
          <w:numId w:val="57"/>
        </w:numPr>
        <w:ind w:left="1440"/>
        <w:rPr>
          <w:rFonts w:ascii="Arial" w:hAnsi="Arial" w:cs="Arial"/>
          <w:sz w:val="18"/>
          <w:szCs w:val="18"/>
        </w:rPr>
      </w:pPr>
      <w:r>
        <w:rPr>
          <w:rFonts w:ascii="Arial" w:hAnsi="Arial" w:cs="Arial"/>
          <w:sz w:val="18"/>
          <w:szCs w:val="18"/>
        </w:rPr>
        <w:t xml:space="preserve">you may need to amend your client’s tax return, this may result in additional tax payable </w:t>
      </w:r>
    </w:p>
    <w:p w14:paraId="26693F7A" w14:textId="77777777" w:rsidR="000B20EA" w:rsidRDefault="000B20EA" w:rsidP="000B20EA">
      <w:pPr>
        <w:ind w:left="720"/>
        <w:rPr>
          <w:rFonts w:cs="Arial"/>
          <w:sz w:val="18"/>
          <w:szCs w:val="18"/>
        </w:rPr>
      </w:pPr>
    </w:p>
    <w:p w14:paraId="26693F7B" w14:textId="77777777" w:rsidR="005517D7" w:rsidRPr="00725605" w:rsidRDefault="000B20EA" w:rsidP="00725605">
      <w:pPr>
        <w:rPr>
          <w:rFonts w:cs="Arial"/>
          <w:sz w:val="20"/>
          <w:szCs w:val="22"/>
        </w:rPr>
      </w:pPr>
      <w:r>
        <w:rPr>
          <w:rFonts w:cs="Arial"/>
          <w:sz w:val="18"/>
          <w:szCs w:val="18"/>
        </w:rPr>
        <w:t xml:space="preserve">If you choose to include this </w:t>
      </w:r>
      <w:proofErr w:type="spellStart"/>
      <w:r>
        <w:rPr>
          <w:rFonts w:cs="Arial"/>
          <w:sz w:val="18"/>
          <w:szCs w:val="18"/>
        </w:rPr>
        <w:t>unfinalised</w:t>
      </w:r>
      <w:proofErr w:type="spellEnd"/>
      <w:r>
        <w:rPr>
          <w:rFonts w:cs="Arial"/>
          <w:sz w:val="18"/>
          <w:szCs w:val="18"/>
        </w:rPr>
        <w:t xml:space="preserve"> income statement, you can edit the information to ensure your client’s tax return is complete and correct.</w:t>
      </w:r>
      <w:r>
        <w:rPr>
          <w:rFonts w:cs="Arial"/>
          <w:sz w:val="18"/>
          <w:szCs w:val="18"/>
        </w:rPr>
        <w:br/>
      </w:r>
    </w:p>
    <w:p w14:paraId="26693F7C" w14:textId="77777777" w:rsidR="005517D7" w:rsidRDefault="005517D7" w:rsidP="005517D7">
      <w:pPr>
        <w:rPr>
          <w:rFonts w:cs="Arial"/>
          <w:sz w:val="20"/>
          <w:szCs w:val="22"/>
        </w:rPr>
      </w:pPr>
    </w:p>
    <w:p w14:paraId="26693F7D" w14:textId="77777777" w:rsidR="00964FA2" w:rsidRDefault="00964FA2" w:rsidP="00964FA2">
      <w:r>
        <w:rPr>
          <w:sz w:val="20"/>
        </w:rPr>
        <w:t xml:space="preserve">The elements not listed in the table below under Context </w:t>
      </w:r>
      <w:r w:rsidRPr="00964FA2">
        <w:rPr>
          <w:sz w:val="20"/>
        </w:rPr>
        <w:t>RP</w:t>
      </w:r>
      <w:proofErr w:type="gramStart"/>
      <w:r w:rsidRPr="00964FA2">
        <w:rPr>
          <w:sz w:val="20"/>
        </w:rPr>
        <w:t>.{</w:t>
      </w:r>
      <w:proofErr w:type="spellStart"/>
      <w:proofErr w:type="gramEnd"/>
      <w:r w:rsidRPr="00964FA2">
        <w:rPr>
          <w:sz w:val="20"/>
        </w:rPr>
        <w:t>PSISeqNum</w:t>
      </w:r>
      <w:proofErr w:type="spellEnd"/>
      <w:r w:rsidRPr="00964FA2">
        <w:rPr>
          <w:sz w:val="20"/>
        </w:rPr>
        <w:t>}</w:t>
      </w:r>
      <w:r>
        <w:rPr>
          <w:sz w:val="20"/>
        </w:rPr>
        <w:t xml:space="preserve"> are information only. The elements listed in the table below are to be mapped as follows:</w:t>
      </w:r>
    </w:p>
    <w:p w14:paraId="26693F7E" w14:textId="77777777" w:rsidR="00633618" w:rsidRPr="00633618" w:rsidRDefault="00633618" w:rsidP="008A6C47">
      <w:pPr>
        <w:pStyle w:val="BodyTextIndent"/>
        <w:ind w:left="0"/>
        <w:rPr>
          <w:sz w:val="16"/>
          <w:szCs w:val="16"/>
        </w:rPr>
      </w:pPr>
    </w:p>
    <w:tbl>
      <w:tblPr>
        <w:tblStyle w:val="TableGrid"/>
        <w:tblW w:w="5000" w:type="pct"/>
        <w:tblLook w:val="04A0" w:firstRow="1" w:lastRow="0" w:firstColumn="1" w:lastColumn="0" w:noHBand="0" w:noVBand="1"/>
      </w:tblPr>
      <w:tblGrid>
        <w:gridCol w:w="1810"/>
        <w:gridCol w:w="2106"/>
        <w:gridCol w:w="2026"/>
        <w:gridCol w:w="3572"/>
      </w:tblGrid>
      <w:tr w:rsidR="0023048A" w:rsidRPr="00E3482D" w14:paraId="26693F83" w14:textId="77777777" w:rsidTr="00E87820">
        <w:tc>
          <w:tcPr>
            <w:tcW w:w="951" w:type="pct"/>
            <w:shd w:val="clear" w:color="auto" w:fill="C6D9F1" w:themeFill="text2" w:themeFillTint="33"/>
            <w:vAlign w:val="center"/>
          </w:tcPr>
          <w:p w14:paraId="26693F7F" w14:textId="77777777" w:rsidR="0023048A" w:rsidRPr="00E3482D" w:rsidRDefault="0023048A" w:rsidP="0028671C">
            <w:pPr>
              <w:pStyle w:val="Maintext"/>
              <w:rPr>
                <w:b/>
                <w:sz w:val="20"/>
                <w:szCs w:val="22"/>
              </w:rPr>
            </w:pPr>
            <w:r>
              <w:rPr>
                <w:b/>
                <w:sz w:val="20"/>
                <w:szCs w:val="22"/>
              </w:rPr>
              <w:t xml:space="preserve">SBR </w:t>
            </w:r>
            <w:r w:rsidRPr="00E3482D">
              <w:rPr>
                <w:b/>
                <w:sz w:val="20"/>
                <w:szCs w:val="22"/>
              </w:rPr>
              <w:t>PIITR Alias</w:t>
            </w:r>
          </w:p>
        </w:tc>
        <w:tc>
          <w:tcPr>
            <w:tcW w:w="1107" w:type="pct"/>
            <w:shd w:val="clear" w:color="auto" w:fill="C6D9F1" w:themeFill="text2" w:themeFillTint="33"/>
            <w:vAlign w:val="center"/>
          </w:tcPr>
          <w:p w14:paraId="26693F80" w14:textId="77777777" w:rsidR="0023048A" w:rsidRPr="00E3482D" w:rsidRDefault="0023048A" w:rsidP="0028671C">
            <w:pPr>
              <w:pStyle w:val="Maintext"/>
              <w:rPr>
                <w:b/>
                <w:sz w:val="20"/>
                <w:szCs w:val="22"/>
              </w:rPr>
            </w:pPr>
            <w:r>
              <w:rPr>
                <w:b/>
                <w:sz w:val="20"/>
                <w:szCs w:val="22"/>
              </w:rPr>
              <w:t xml:space="preserve">SBR </w:t>
            </w:r>
            <w:r w:rsidRPr="00E3482D">
              <w:rPr>
                <w:b/>
                <w:sz w:val="20"/>
                <w:szCs w:val="22"/>
              </w:rPr>
              <w:t>PIITR Label</w:t>
            </w:r>
          </w:p>
        </w:tc>
        <w:tc>
          <w:tcPr>
            <w:tcW w:w="1065" w:type="pct"/>
            <w:shd w:val="clear" w:color="auto" w:fill="C6D9F1" w:themeFill="text2" w:themeFillTint="33"/>
            <w:vAlign w:val="center"/>
          </w:tcPr>
          <w:p w14:paraId="26693F81" w14:textId="77777777" w:rsidR="0023048A" w:rsidRPr="00E3482D" w:rsidRDefault="0023048A" w:rsidP="0028671C">
            <w:pPr>
              <w:pStyle w:val="Maintext"/>
              <w:rPr>
                <w:b/>
                <w:sz w:val="20"/>
                <w:szCs w:val="22"/>
              </w:rPr>
            </w:pPr>
            <w:r>
              <w:rPr>
                <w:b/>
                <w:sz w:val="20"/>
                <w:szCs w:val="22"/>
              </w:rPr>
              <w:t xml:space="preserve">SBR </w:t>
            </w:r>
            <w:r w:rsidRPr="00E3482D">
              <w:rPr>
                <w:b/>
                <w:sz w:val="20"/>
                <w:szCs w:val="22"/>
              </w:rPr>
              <w:t>IITR alias</w:t>
            </w:r>
            <w:r>
              <w:rPr>
                <w:b/>
                <w:sz w:val="20"/>
                <w:szCs w:val="22"/>
              </w:rPr>
              <w:t xml:space="preserve"> assignment</w:t>
            </w:r>
          </w:p>
        </w:tc>
        <w:tc>
          <w:tcPr>
            <w:tcW w:w="1877" w:type="pct"/>
            <w:shd w:val="clear" w:color="auto" w:fill="C6D9F1" w:themeFill="text2" w:themeFillTint="33"/>
            <w:vAlign w:val="center"/>
          </w:tcPr>
          <w:p w14:paraId="26693F82" w14:textId="77777777" w:rsidR="0023048A" w:rsidRPr="00E3482D" w:rsidRDefault="0023048A" w:rsidP="0028671C">
            <w:pPr>
              <w:pStyle w:val="Maintext"/>
              <w:rPr>
                <w:b/>
                <w:sz w:val="20"/>
                <w:szCs w:val="22"/>
              </w:rPr>
            </w:pPr>
            <w:r>
              <w:rPr>
                <w:b/>
                <w:sz w:val="20"/>
                <w:szCs w:val="22"/>
              </w:rPr>
              <w:t xml:space="preserve">SBR </w:t>
            </w:r>
            <w:r w:rsidRPr="00E3482D">
              <w:rPr>
                <w:b/>
                <w:sz w:val="20"/>
                <w:szCs w:val="22"/>
              </w:rPr>
              <w:t>IITR label</w:t>
            </w:r>
          </w:p>
        </w:tc>
      </w:tr>
      <w:tr w:rsidR="0023048A" w:rsidRPr="003D77A0" w14:paraId="26693F88" w14:textId="77777777" w:rsidTr="00E87820">
        <w:tc>
          <w:tcPr>
            <w:tcW w:w="951" w:type="pct"/>
          </w:tcPr>
          <w:p w14:paraId="26693F84" w14:textId="77777777" w:rsidR="0023048A" w:rsidRPr="003D77A0" w:rsidRDefault="0023048A" w:rsidP="00722B33">
            <w:pPr>
              <w:pStyle w:val="Maintext"/>
              <w:rPr>
                <w:sz w:val="20"/>
                <w:szCs w:val="22"/>
              </w:rPr>
            </w:pPr>
            <w:r>
              <w:rPr>
                <w:sz w:val="20"/>
                <w:szCs w:val="20"/>
              </w:rPr>
              <w:t>PSS31</w:t>
            </w:r>
          </w:p>
        </w:tc>
        <w:tc>
          <w:tcPr>
            <w:tcW w:w="1107" w:type="pct"/>
          </w:tcPr>
          <w:p w14:paraId="26693F85" w14:textId="77777777" w:rsidR="0023048A" w:rsidRPr="003D77A0" w:rsidRDefault="0023048A" w:rsidP="00722B33">
            <w:pPr>
              <w:pStyle w:val="Maintext"/>
              <w:rPr>
                <w:sz w:val="20"/>
                <w:szCs w:val="22"/>
              </w:rPr>
            </w:pPr>
            <w:r w:rsidRPr="00A26A91">
              <w:rPr>
                <w:rFonts w:cs="Arial"/>
                <w:sz w:val="20"/>
                <w:szCs w:val="20"/>
              </w:rPr>
              <w:t>Gross payment for Attributed Personal Services Income</w:t>
            </w:r>
          </w:p>
        </w:tc>
        <w:tc>
          <w:tcPr>
            <w:tcW w:w="1065" w:type="pct"/>
          </w:tcPr>
          <w:p w14:paraId="26693F86" w14:textId="77777777" w:rsidR="0023048A" w:rsidRPr="003D77A0" w:rsidRDefault="006876AB" w:rsidP="00722B33">
            <w:pPr>
              <w:pStyle w:val="Maintext"/>
              <w:rPr>
                <w:sz w:val="20"/>
                <w:szCs w:val="22"/>
              </w:rPr>
            </w:pPr>
            <w:r>
              <w:rPr>
                <w:sz w:val="20"/>
                <w:szCs w:val="20"/>
              </w:rPr>
              <w:t>IITR112</w:t>
            </w:r>
          </w:p>
        </w:tc>
        <w:tc>
          <w:tcPr>
            <w:tcW w:w="1877" w:type="pct"/>
          </w:tcPr>
          <w:p w14:paraId="26693F87" w14:textId="77777777" w:rsidR="0023048A" w:rsidRPr="003D77A0" w:rsidRDefault="00850A5F" w:rsidP="00722B33">
            <w:pPr>
              <w:pStyle w:val="Maintext"/>
              <w:rPr>
                <w:sz w:val="20"/>
                <w:szCs w:val="22"/>
              </w:rPr>
            </w:pPr>
            <w:r w:rsidRPr="00850A5F">
              <w:rPr>
                <w:rFonts w:cs="Arial"/>
                <w:sz w:val="20"/>
                <w:szCs w:val="20"/>
              </w:rPr>
              <w:t>Attributed personal services income</w:t>
            </w:r>
          </w:p>
        </w:tc>
      </w:tr>
      <w:tr w:rsidR="0023048A" w:rsidRPr="003D77A0" w14:paraId="26693F8D" w14:textId="77777777" w:rsidTr="00E87820">
        <w:tc>
          <w:tcPr>
            <w:tcW w:w="951" w:type="pct"/>
          </w:tcPr>
          <w:p w14:paraId="26693F89" w14:textId="77777777" w:rsidR="0023048A" w:rsidRPr="003D77A0" w:rsidRDefault="0023048A" w:rsidP="00722B33">
            <w:pPr>
              <w:pStyle w:val="Maintext"/>
              <w:rPr>
                <w:sz w:val="20"/>
                <w:szCs w:val="22"/>
              </w:rPr>
            </w:pPr>
            <w:r>
              <w:rPr>
                <w:sz w:val="20"/>
                <w:szCs w:val="20"/>
              </w:rPr>
              <w:t>PSS32</w:t>
            </w:r>
          </w:p>
        </w:tc>
        <w:tc>
          <w:tcPr>
            <w:tcW w:w="1107" w:type="pct"/>
          </w:tcPr>
          <w:p w14:paraId="26693F8A" w14:textId="77777777" w:rsidR="0023048A" w:rsidRPr="00EC6E09" w:rsidRDefault="0023048A" w:rsidP="001816B3">
            <w:pPr>
              <w:autoSpaceDE w:val="0"/>
              <w:autoSpaceDN w:val="0"/>
              <w:adjustRightInd w:val="0"/>
              <w:rPr>
                <w:rFonts w:ascii="HelveticaNeueLT Com 65 Md" w:hAnsi="HelveticaNeueLT Com 65 Md" w:cs="HelveticaNeueLT Com 65 Md"/>
                <w:color w:val="000000"/>
                <w:sz w:val="19"/>
                <w:szCs w:val="19"/>
              </w:rPr>
            </w:pPr>
            <w:r w:rsidRPr="00EC6E09">
              <w:rPr>
                <w:rFonts w:ascii="HelveticaNeueLT Com 65 Md" w:hAnsi="HelveticaNeueLT Com 65 Md" w:cs="HelveticaNeueLT Com 65 Md"/>
                <w:color w:val="000000"/>
                <w:sz w:val="19"/>
                <w:szCs w:val="19"/>
              </w:rPr>
              <w:t xml:space="preserve">Tax withheld </w:t>
            </w:r>
            <w:r w:rsidR="001816B3">
              <w:rPr>
                <w:rFonts w:ascii="HelveticaNeueLT Com 65 Md" w:hAnsi="HelveticaNeueLT Com 65 Md" w:cs="HelveticaNeueLT Com 65 Md"/>
                <w:color w:val="000000"/>
                <w:sz w:val="19"/>
                <w:szCs w:val="19"/>
              </w:rPr>
              <w:t>for</w:t>
            </w:r>
            <w:r w:rsidR="001816B3" w:rsidRPr="00EC6E09">
              <w:rPr>
                <w:rFonts w:ascii="HelveticaNeueLT Com 65 Md" w:hAnsi="HelveticaNeueLT Com 65 Md" w:cs="HelveticaNeueLT Com 65 Md"/>
                <w:color w:val="000000"/>
                <w:sz w:val="19"/>
                <w:szCs w:val="19"/>
              </w:rPr>
              <w:t xml:space="preserve"> </w:t>
            </w:r>
            <w:r w:rsidRPr="00EC6E09">
              <w:rPr>
                <w:rFonts w:ascii="HelveticaNeueLT Com 65 Md" w:hAnsi="HelveticaNeueLT Com 65 Md" w:cs="HelveticaNeueLT Com 65 Md"/>
                <w:color w:val="000000"/>
                <w:sz w:val="19"/>
                <w:szCs w:val="19"/>
              </w:rPr>
              <w:t>attributed personal services income</w:t>
            </w:r>
          </w:p>
        </w:tc>
        <w:tc>
          <w:tcPr>
            <w:tcW w:w="1065" w:type="pct"/>
          </w:tcPr>
          <w:p w14:paraId="26693F8B" w14:textId="77777777" w:rsidR="0023048A" w:rsidRPr="00EC6E09" w:rsidRDefault="006876AB" w:rsidP="00722B33">
            <w:pPr>
              <w:pStyle w:val="Maintext"/>
              <w:rPr>
                <w:rFonts w:ascii="HelveticaNeueLT Com 65 Md" w:hAnsi="HelveticaNeueLT Com 65 Md" w:cs="HelveticaNeueLT Com 65 Md"/>
                <w:color w:val="000000"/>
                <w:sz w:val="19"/>
                <w:szCs w:val="19"/>
              </w:rPr>
            </w:pPr>
            <w:r>
              <w:rPr>
                <w:sz w:val="20"/>
                <w:szCs w:val="20"/>
              </w:rPr>
              <w:t>IITR111</w:t>
            </w:r>
          </w:p>
        </w:tc>
        <w:tc>
          <w:tcPr>
            <w:tcW w:w="1877" w:type="pct"/>
          </w:tcPr>
          <w:p w14:paraId="26693F8C" w14:textId="77777777" w:rsidR="0023048A" w:rsidRPr="00EC6E09" w:rsidRDefault="0023048A" w:rsidP="00722B33">
            <w:pPr>
              <w:autoSpaceDE w:val="0"/>
              <w:autoSpaceDN w:val="0"/>
              <w:adjustRightInd w:val="0"/>
              <w:rPr>
                <w:rFonts w:ascii="HelveticaNeueLT Com 65 Md" w:hAnsi="HelveticaNeueLT Com 65 Md" w:cs="HelveticaNeueLT Com 65 Md"/>
                <w:color w:val="000000"/>
                <w:sz w:val="19"/>
                <w:szCs w:val="19"/>
              </w:rPr>
            </w:pPr>
            <w:r w:rsidRPr="00EC6E09">
              <w:rPr>
                <w:rFonts w:ascii="HelveticaNeueLT Com 65 Md" w:hAnsi="HelveticaNeueLT Com 65 Md" w:cs="HelveticaNeueLT Com 65 Md"/>
                <w:color w:val="000000"/>
                <w:sz w:val="19"/>
                <w:szCs w:val="19"/>
              </w:rPr>
              <w:t>Tax withheld from attributed personal services income</w:t>
            </w:r>
          </w:p>
        </w:tc>
      </w:tr>
      <w:tr w:rsidR="0023048A" w:rsidRPr="003D77A0" w14:paraId="26693F92" w14:textId="77777777" w:rsidTr="00E87820">
        <w:tc>
          <w:tcPr>
            <w:tcW w:w="951" w:type="pct"/>
          </w:tcPr>
          <w:p w14:paraId="26693F8E" w14:textId="77777777" w:rsidR="0023048A" w:rsidRDefault="0023048A" w:rsidP="00722B33">
            <w:pPr>
              <w:pStyle w:val="Maintext"/>
              <w:rPr>
                <w:sz w:val="20"/>
                <w:szCs w:val="20"/>
              </w:rPr>
            </w:pPr>
            <w:r>
              <w:rPr>
                <w:sz w:val="20"/>
                <w:szCs w:val="20"/>
              </w:rPr>
              <w:t>IITR831</w:t>
            </w:r>
          </w:p>
        </w:tc>
        <w:tc>
          <w:tcPr>
            <w:tcW w:w="1107" w:type="pct"/>
          </w:tcPr>
          <w:p w14:paraId="26693F8F" w14:textId="77777777" w:rsidR="0023048A" w:rsidRPr="00A26A91" w:rsidRDefault="0023048A" w:rsidP="00722B33">
            <w:pPr>
              <w:autoSpaceDE w:val="0"/>
              <w:autoSpaceDN w:val="0"/>
              <w:adjustRightInd w:val="0"/>
              <w:rPr>
                <w:rFonts w:cs="Arial"/>
                <w:sz w:val="20"/>
                <w:szCs w:val="20"/>
              </w:rPr>
            </w:pPr>
            <w:r w:rsidRPr="007E22F3">
              <w:rPr>
                <w:rFonts w:cs="Arial"/>
                <w:sz w:val="20"/>
                <w:szCs w:val="20"/>
              </w:rPr>
              <w:t>PAYGW - Reportable Employer Super Contributions</w:t>
            </w:r>
          </w:p>
        </w:tc>
        <w:tc>
          <w:tcPr>
            <w:tcW w:w="1065" w:type="pct"/>
          </w:tcPr>
          <w:p w14:paraId="26693F90" w14:textId="77777777" w:rsidR="0023048A" w:rsidRDefault="006876AB" w:rsidP="00722B33">
            <w:pPr>
              <w:pStyle w:val="Maintext"/>
              <w:rPr>
                <w:sz w:val="20"/>
                <w:szCs w:val="20"/>
              </w:rPr>
            </w:pPr>
            <w:r>
              <w:rPr>
                <w:sz w:val="20"/>
                <w:szCs w:val="20"/>
              </w:rPr>
              <w:t>IITR201</w:t>
            </w:r>
          </w:p>
        </w:tc>
        <w:tc>
          <w:tcPr>
            <w:tcW w:w="1877" w:type="pct"/>
          </w:tcPr>
          <w:p w14:paraId="26693F91" w14:textId="77777777" w:rsidR="0023048A" w:rsidRPr="00A26A91" w:rsidRDefault="006876AB" w:rsidP="00722B33">
            <w:pPr>
              <w:autoSpaceDE w:val="0"/>
              <w:autoSpaceDN w:val="0"/>
              <w:adjustRightInd w:val="0"/>
              <w:rPr>
                <w:rFonts w:cs="Arial"/>
                <w:sz w:val="20"/>
                <w:szCs w:val="20"/>
              </w:rPr>
            </w:pPr>
            <w:r w:rsidRPr="006876AB">
              <w:rPr>
                <w:rFonts w:cs="Arial"/>
                <w:sz w:val="20"/>
                <w:szCs w:val="20"/>
              </w:rPr>
              <w:t>Reportable employer superannuation contributions</w:t>
            </w:r>
          </w:p>
        </w:tc>
      </w:tr>
      <w:tr w:rsidR="0022345D" w:rsidRPr="003D77A0" w14:paraId="26693F97" w14:textId="77777777" w:rsidTr="00E87820">
        <w:tc>
          <w:tcPr>
            <w:tcW w:w="951" w:type="pct"/>
          </w:tcPr>
          <w:p w14:paraId="26693F93" w14:textId="77777777" w:rsidR="0022345D" w:rsidRDefault="00E87820" w:rsidP="00722B33">
            <w:pPr>
              <w:pStyle w:val="Maintext"/>
              <w:rPr>
                <w:sz w:val="20"/>
                <w:szCs w:val="20"/>
              </w:rPr>
            </w:pPr>
            <w:r>
              <w:rPr>
                <w:sz w:val="20"/>
                <w:szCs w:val="20"/>
              </w:rPr>
              <w:t>IITR6627</w:t>
            </w:r>
          </w:p>
        </w:tc>
        <w:tc>
          <w:tcPr>
            <w:tcW w:w="1107" w:type="pct"/>
          </w:tcPr>
          <w:p w14:paraId="26693F94" w14:textId="77777777" w:rsidR="0022345D" w:rsidRDefault="00E87820" w:rsidP="00722B33">
            <w:pPr>
              <w:autoSpaceDE w:val="0"/>
              <w:autoSpaceDN w:val="0"/>
              <w:adjustRightInd w:val="0"/>
              <w:rPr>
                <w:rFonts w:cs="Arial"/>
                <w:sz w:val="20"/>
                <w:szCs w:val="20"/>
              </w:rPr>
            </w:pPr>
            <w:r w:rsidRPr="00E87820">
              <w:rPr>
                <w:rFonts w:cs="Arial"/>
                <w:sz w:val="20"/>
                <w:szCs w:val="20"/>
              </w:rPr>
              <w:t>PSI Provided Data Finalised</w:t>
            </w:r>
          </w:p>
        </w:tc>
        <w:tc>
          <w:tcPr>
            <w:tcW w:w="1065" w:type="pct"/>
          </w:tcPr>
          <w:p w14:paraId="26693F95" w14:textId="77777777" w:rsidR="0022345D" w:rsidRDefault="00DE45D8" w:rsidP="00722B33">
            <w:pPr>
              <w:pStyle w:val="Maintext"/>
              <w:rPr>
                <w:sz w:val="20"/>
                <w:szCs w:val="20"/>
              </w:rPr>
            </w:pPr>
            <w:r w:rsidRPr="00BF5E0C">
              <w:rPr>
                <w:sz w:val="20"/>
                <w:szCs w:val="20"/>
              </w:rPr>
              <w:t>Not applicable – not mapped to IITR (informational only)</w:t>
            </w:r>
          </w:p>
        </w:tc>
        <w:tc>
          <w:tcPr>
            <w:tcW w:w="1877" w:type="pct"/>
          </w:tcPr>
          <w:p w14:paraId="26693F96" w14:textId="77777777" w:rsidR="0022345D" w:rsidRDefault="0022345D" w:rsidP="00722B33">
            <w:pPr>
              <w:autoSpaceDE w:val="0"/>
              <w:autoSpaceDN w:val="0"/>
              <w:adjustRightInd w:val="0"/>
              <w:rPr>
                <w:rFonts w:cs="Arial"/>
                <w:sz w:val="20"/>
                <w:szCs w:val="20"/>
              </w:rPr>
            </w:pPr>
          </w:p>
        </w:tc>
      </w:tr>
    </w:tbl>
    <w:p w14:paraId="26693F98" w14:textId="77777777" w:rsidR="00582A04" w:rsidRDefault="00582A04" w:rsidP="00582A04">
      <w:pPr>
        <w:pStyle w:val="Caption"/>
        <w:jc w:val="center"/>
      </w:pPr>
      <w:bookmarkStart w:id="845" w:name="_Toc448384144"/>
      <w:r>
        <w:t xml:space="preserve">Table </w:t>
      </w:r>
      <w:r w:rsidR="00E226EE">
        <w:t>18</w:t>
      </w:r>
      <w:r>
        <w:t>: PAYGW - PSI income and tax withheld amount IITR label assignment</w:t>
      </w:r>
      <w:bookmarkEnd w:id="845"/>
    </w:p>
    <w:p w14:paraId="26693F99" w14:textId="77777777" w:rsidR="008B51B0" w:rsidRDefault="005A65FC" w:rsidP="00A160F8">
      <w:pPr>
        <w:pStyle w:val="Head2"/>
      </w:pPr>
      <w:bookmarkStart w:id="846" w:name="_Toc1395530"/>
      <w:bookmarkStart w:id="847" w:name="_Toc3475118"/>
      <w:bookmarkStart w:id="848" w:name="_Toc3531123"/>
      <w:bookmarkStart w:id="849" w:name="_Toc16771207"/>
      <w:bookmarkEnd w:id="846"/>
      <w:bookmarkEnd w:id="847"/>
      <w:bookmarkEnd w:id="848"/>
      <w:r>
        <w:t xml:space="preserve">Payment Summary </w:t>
      </w:r>
      <w:r w:rsidR="006D32E9">
        <w:t>Tax Withheld</w:t>
      </w:r>
      <w:r w:rsidR="00A93359">
        <w:t xml:space="preserve"> Amount</w:t>
      </w:r>
      <w:r w:rsidR="006D32E9">
        <w:t xml:space="preserve"> Label </w:t>
      </w:r>
      <w:r w:rsidR="008B36B2">
        <w:t>Mapping</w:t>
      </w:r>
      <w:bookmarkEnd w:id="849"/>
      <w:r w:rsidR="00AA1855">
        <w:t xml:space="preserve"> </w:t>
      </w:r>
    </w:p>
    <w:p w14:paraId="26693F9A" w14:textId="77777777" w:rsidR="008B51B0" w:rsidRPr="005C371A" w:rsidRDefault="008B51B0" w:rsidP="009F1101">
      <w:pPr>
        <w:pStyle w:val="Bullet2"/>
        <w:numPr>
          <w:ilvl w:val="0"/>
          <w:numId w:val="0"/>
        </w:numPr>
        <w:spacing w:before="0" w:after="0"/>
        <w:rPr>
          <w:rStyle w:val="BodyTextChar1"/>
          <w:sz w:val="20"/>
          <w:szCs w:val="20"/>
        </w:rPr>
      </w:pPr>
      <w:r w:rsidRPr="005C371A">
        <w:rPr>
          <w:rStyle w:val="BodyTextChar1"/>
          <w:sz w:val="20"/>
          <w:szCs w:val="20"/>
        </w:rPr>
        <w:t>Individual non-business (INB)</w:t>
      </w:r>
      <w:r>
        <w:rPr>
          <w:rStyle w:val="BodyTextChar1"/>
          <w:sz w:val="20"/>
          <w:szCs w:val="20"/>
        </w:rPr>
        <w:t xml:space="preserve"> </w:t>
      </w:r>
      <w:r w:rsidRPr="005C371A">
        <w:rPr>
          <w:rStyle w:val="BodyTextChar1"/>
          <w:sz w:val="20"/>
          <w:szCs w:val="20"/>
        </w:rPr>
        <w:t>payment summaries require tax withheld amounts to be mapped to the IITR form differently depending on the payments or allowances made to the taxpayer.</w:t>
      </w:r>
    </w:p>
    <w:p w14:paraId="26693F9B" w14:textId="77777777" w:rsidR="009F1101" w:rsidRDefault="009F1101" w:rsidP="009F1101">
      <w:pPr>
        <w:pStyle w:val="Bullet2"/>
        <w:numPr>
          <w:ilvl w:val="0"/>
          <w:numId w:val="0"/>
        </w:numPr>
        <w:spacing w:before="0" w:after="0"/>
        <w:rPr>
          <w:rStyle w:val="BodyTextChar1"/>
          <w:sz w:val="20"/>
          <w:szCs w:val="20"/>
        </w:rPr>
      </w:pPr>
    </w:p>
    <w:p w14:paraId="26693F9C" w14:textId="77777777" w:rsidR="008B51B0" w:rsidRPr="005C371A" w:rsidRDefault="008B51B0" w:rsidP="009F1101">
      <w:pPr>
        <w:pStyle w:val="Bullet2"/>
        <w:numPr>
          <w:ilvl w:val="0"/>
          <w:numId w:val="0"/>
        </w:numPr>
        <w:spacing w:before="0" w:after="0"/>
        <w:rPr>
          <w:rStyle w:val="BodyTextChar1"/>
          <w:sz w:val="20"/>
          <w:szCs w:val="20"/>
        </w:rPr>
      </w:pPr>
      <w:r w:rsidRPr="005C371A">
        <w:rPr>
          <w:rStyle w:val="BodyTextChar1"/>
          <w:sz w:val="20"/>
          <w:szCs w:val="20"/>
        </w:rPr>
        <w:t>Below are</w:t>
      </w:r>
      <w:r>
        <w:rPr>
          <w:rStyle w:val="BodyTextChar1"/>
          <w:sz w:val="20"/>
          <w:szCs w:val="20"/>
        </w:rPr>
        <w:t xml:space="preserve"> </w:t>
      </w:r>
      <w:r w:rsidRPr="005C371A">
        <w:rPr>
          <w:rStyle w:val="BodyTextChar1"/>
          <w:sz w:val="20"/>
          <w:szCs w:val="20"/>
        </w:rPr>
        <w:t xml:space="preserve">rules </w:t>
      </w:r>
      <w:r>
        <w:rPr>
          <w:rStyle w:val="BodyTextChar1"/>
          <w:sz w:val="20"/>
          <w:szCs w:val="20"/>
        </w:rPr>
        <w:t>the ATO</w:t>
      </w:r>
      <w:r w:rsidRPr="005C371A">
        <w:rPr>
          <w:rStyle w:val="BodyTextChar1"/>
          <w:sz w:val="20"/>
          <w:szCs w:val="20"/>
        </w:rPr>
        <w:t xml:space="preserve"> follow</w:t>
      </w:r>
      <w:r>
        <w:rPr>
          <w:rStyle w:val="BodyTextChar1"/>
          <w:sz w:val="20"/>
          <w:szCs w:val="20"/>
        </w:rPr>
        <w:t>s</w:t>
      </w:r>
      <w:r w:rsidRPr="005C371A">
        <w:rPr>
          <w:rStyle w:val="BodyTextChar1"/>
          <w:sz w:val="20"/>
          <w:szCs w:val="20"/>
        </w:rPr>
        <w:t xml:space="preserve"> to assign the pre-fill PAYGW tax withheld amounts in various circumstances. These rules are based on those applied in ATO offerings such as </w:t>
      </w:r>
      <w:proofErr w:type="spellStart"/>
      <w:r w:rsidR="0034038F">
        <w:rPr>
          <w:rStyle w:val="BodyTextChar1"/>
          <w:sz w:val="20"/>
          <w:szCs w:val="20"/>
        </w:rPr>
        <w:t>myTax</w:t>
      </w:r>
      <w:proofErr w:type="spellEnd"/>
      <w:r w:rsidRPr="005C371A">
        <w:rPr>
          <w:rStyle w:val="BodyTextChar1"/>
          <w:sz w:val="20"/>
          <w:szCs w:val="20"/>
        </w:rPr>
        <w:t xml:space="preserve"> and the Tax Agent Portal pre-filling report. </w:t>
      </w:r>
    </w:p>
    <w:p w14:paraId="26693F9D" w14:textId="77777777" w:rsidR="009F1101" w:rsidRDefault="009F1101" w:rsidP="009F1101">
      <w:pPr>
        <w:pStyle w:val="Bullet2"/>
        <w:numPr>
          <w:ilvl w:val="0"/>
          <w:numId w:val="0"/>
        </w:numPr>
        <w:spacing w:before="0" w:after="0"/>
        <w:rPr>
          <w:rStyle w:val="BodyTextChar1"/>
          <w:sz w:val="20"/>
          <w:szCs w:val="20"/>
        </w:rPr>
      </w:pPr>
    </w:p>
    <w:p w14:paraId="26693F9E" w14:textId="77777777" w:rsidR="008B51B0" w:rsidRPr="005C371A" w:rsidRDefault="008B51B0" w:rsidP="009F1101">
      <w:pPr>
        <w:pStyle w:val="Bullet2"/>
        <w:numPr>
          <w:ilvl w:val="0"/>
          <w:numId w:val="0"/>
        </w:numPr>
        <w:spacing w:before="0" w:after="0"/>
        <w:rPr>
          <w:rStyle w:val="BodyTextChar1"/>
          <w:sz w:val="20"/>
          <w:szCs w:val="20"/>
        </w:rPr>
      </w:pPr>
      <w:r w:rsidRPr="005C371A">
        <w:rPr>
          <w:rStyle w:val="BodyTextChar1"/>
          <w:sz w:val="20"/>
          <w:szCs w:val="20"/>
        </w:rPr>
        <w:t xml:space="preserve">It is important to note Label 1 ‘Income – Salary and wages’ can have a tax withheld amount greater than the income amount, however labels </w:t>
      </w:r>
      <w:r>
        <w:rPr>
          <w:rStyle w:val="BodyTextChar1"/>
          <w:sz w:val="20"/>
          <w:szCs w:val="20"/>
        </w:rPr>
        <w:t>2</w:t>
      </w:r>
      <w:r w:rsidR="00894DFD">
        <w:rPr>
          <w:rStyle w:val="BodyTextChar1"/>
          <w:sz w:val="20"/>
          <w:szCs w:val="20"/>
        </w:rPr>
        <w:t>, 3,</w:t>
      </w:r>
      <w:r>
        <w:rPr>
          <w:rStyle w:val="BodyTextChar1"/>
          <w:sz w:val="20"/>
          <w:szCs w:val="20"/>
        </w:rPr>
        <w:t xml:space="preserve"> 5</w:t>
      </w:r>
      <w:r w:rsidR="00894DFD">
        <w:rPr>
          <w:rStyle w:val="BodyTextChar1"/>
          <w:sz w:val="20"/>
          <w:szCs w:val="20"/>
        </w:rPr>
        <w:t xml:space="preserve"> and 24</w:t>
      </w:r>
      <w:r>
        <w:rPr>
          <w:rStyle w:val="BodyTextChar1"/>
          <w:sz w:val="20"/>
          <w:szCs w:val="20"/>
        </w:rPr>
        <w:t xml:space="preserve"> may not</w:t>
      </w:r>
      <w:r w:rsidRPr="005C371A">
        <w:rPr>
          <w:rStyle w:val="BodyTextChar1"/>
          <w:sz w:val="20"/>
          <w:szCs w:val="20"/>
        </w:rPr>
        <w:t xml:space="preserve">.  There are validation rules to check the tax withheld has been assigned correctly at lodgment but these pre-fill rules should ensure these are not triggered and make the lodgment process easier for a tax agent. </w:t>
      </w:r>
    </w:p>
    <w:p w14:paraId="26693F9F" w14:textId="77777777" w:rsidR="000C4446" w:rsidRDefault="000C4446" w:rsidP="00A160F8">
      <w:pPr>
        <w:pStyle w:val="Head2"/>
      </w:pPr>
      <w:bookmarkStart w:id="850" w:name="_Toc420489804"/>
      <w:bookmarkStart w:id="851" w:name="_Toc16771208"/>
      <w:bookmarkEnd w:id="850"/>
      <w:r>
        <w:t>Individual Non-Business</w:t>
      </w:r>
      <w:bookmarkEnd w:id="851"/>
    </w:p>
    <w:p w14:paraId="26693FA0" w14:textId="77777777" w:rsidR="00BF06B8" w:rsidRDefault="00BF06B8" w:rsidP="00BF06B8">
      <w:pPr>
        <w:pStyle w:val="Maintext"/>
        <w:rPr>
          <w:sz w:val="20"/>
        </w:rPr>
      </w:pPr>
      <w:r w:rsidRPr="00BF06B8">
        <w:rPr>
          <w:sz w:val="20"/>
        </w:rPr>
        <w:t>The rules below should be run for each PAYGW Income salary and wages payment summary that is returned by the SBR pre-fill message response.</w:t>
      </w:r>
    </w:p>
    <w:p w14:paraId="26693FA1" w14:textId="77777777" w:rsidR="00017E3F" w:rsidRPr="00633618" w:rsidRDefault="00017E3F" w:rsidP="00BF06B8">
      <w:pPr>
        <w:pStyle w:val="Maintext"/>
        <w:rPr>
          <w:sz w:val="16"/>
          <w:szCs w:val="16"/>
        </w:rPr>
      </w:pPr>
    </w:p>
    <w:tbl>
      <w:tblPr>
        <w:tblStyle w:val="TableGrid"/>
        <w:tblW w:w="0" w:type="auto"/>
        <w:tblInd w:w="108" w:type="dxa"/>
        <w:tblLook w:val="04A0" w:firstRow="1" w:lastRow="0" w:firstColumn="1" w:lastColumn="0" w:noHBand="0" w:noVBand="1"/>
      </w:tblPr>
      <w:tblGrid>
        <w:gridCol w:w="1230"/>
        <w:gridCol w:w="7984"/>
      </w:tblGrid>
      <w:tr w:rsidR="00FF0A32" w:rsidRPr="00364AB4" w14:paraId="26693FA4" w14:textId="77777777" w:rsidTr="00FB37BE">
        <w:trPr>
          <w:trHeight w:val="728"/>
          <w:tblHeader/>
        </w:trPr>
        <w:tc>
          <w:tcPr>
            <w:tcW w:w="1230" w:type="dxa"/>
            <w:shd w:val="clear" w:color="auto" w:fill="C6D9F1" w:themeFill="text2" w:themeFillTint="33"/>
            <w:vAlign w:val="center"/>
          </w:tcPr>
          <w:p w14:paraId="26693FA2" w14:textId="77777777" w:rsidR="00FF0A32" w:rsidRPr="00364AB4" w:rsidRDefault="00FF0A32" w:rsidP="005B0F66">
            <w:pPr>
              <w:pStyle w:val="Content"/>
              <w:spacing w:before="0" w:after="0"/>
              <w:rPr>
                <w:b/>
                <w:szCs w:val="20"/>
              </w:rPr>
            </w:pPr>
            <w:r w:rsidRPr="00364AB4">
              <w:rPr>
                <w:b/>
                <w:szCs w:val="20"/>
              </w:rPr>
              <w:t>Rule</w:t>
            </w:r>
          </w:p>
        </w:tc>
        <w:tc>
          <w:tcPr>
            <w:tcW w:w="7984" w:type="dxa"/>
            <w:shd w:val="clear" w:color="auto" w:fill="C6D9F1" w:themeFill="text2" w:themeFillTint="33"/>
            <w:vAlign w:val="center"/>
          </w:tcPr>
          <w:p w14:paraId="26693FA3" w14:textId="77777777" w:rsidR="00FF0A32" w:rsidRPr="00572F36" w:rsidRDefault="00FF0A32" w:rsidP="005B0F66">
            <w:pPr>
              <w:pStyle w:val="TitleRow"/>
              <w:spacing w:before="0" w:after="0"/>
              <w:rPr>
                <w:rFonts w:cs="Arial"/>
                <w:caps w:val="0"/>
              </w:rPr>
            </w:pPr>
            <w:r w:rsidRPr="00572F36">
              <w:rPr>
                <w:rFonts w:cs="Arial"/>
                <w:caps w:val="0"/>
              </w:rPr>
              <w:t>Condition</w:t>
            </w:r>
          </w:p>
        </w:tc>
      </w:tr>
      <w:tr w:rsidR="00FF0A32" w:rsidRPr="00364AB4" w14:paraId="26693FB2" w14:textId="77777777" w:rsidTr="005E1F45">
        <w:trPr>
          <w:trHeight w:val="678"/>
        </w:trPr>
        <w:tc>
          <w:tcPr>
            <w:tcW w:w="1230" w:type="dxa"/>
            <w:vAlign w:val="center"/>
          </w:tcPr>
          <w:p w14:paraId="26693FA5" w14:textId="77777777" w:rsidR="00FF0A32" w:rsidRPr="000B089C" w:rsidDel="00896AA7" w:rsidRDefault="00FF0A32" w:rsidP="004A7C22">
            <w:pPr>
              <w:pStyle w:val="Content"/>
              <w:numPr>
                <w:ilvl w:val="0"/>
                <w:numId w:val="24"/>
              </w:numPr>
              <w:spacing w:before="0" w:after="0"/>
              <w:rPr>
                <w:szCs w:val="20"/>
              </w:rPr>
            </w:pPr>
          </w:p>
        </w:tc>
        <w:tc>
          <w:tcPr>
            <w:tcW w:w="7984" w:type="dxa"/>
            <w:vAlign w:val="center"/>
          </w:tcPr>
          <w:p w14:paraId="26693FA6" w14:textId="77777777" w:rsidR="00FF0A32" w:rsidRDefault="00FF0A32" w:rsidP="005B0F66">
            <w:pPr>
              <w:rPr>
                <w:rFonts w:cs="Arial"/>
                <w:i/>
                <w:sz w:val="20"/>
                <w:szCs w:val="20"/>
              </w:rPr>
            </w:pPr>
            <w:r w:rsidRPr="00423BB5">
              <w:rPr>
                <w:rFonts w:cs="Arial"/>
                <w:i/>
                <w:sz w:val="20"/>
                <w:szCs w:val="20"/>
              </w:rPr>
              <w:t xml:space="preserve">Determine if the tax withheld should be assigned to label </w:t>
            </w:r>
            <w:r>
              <w:rPr>
                <w:rFonts w:cs="Arial"/>
                <w:i/>
                <w:sz w:val="20"/>
                <w:szCs w:val="20"/>
              </w:rPr>
              <w:t xml:space="preserve">1 </w:t>
            </w:r>
          </w:p>
          <w:p w14:paraId="26693FA7" w14:textId="77777777" w:rsidR="00FF0A32" w:rsidRDefault="00FF0A32" w:rsidP="005B0F66">
            <w:pPr>
              <w:rPr>
                <w:rFonts w:cs="Arial"/>
                <w:sz w:val="20"/>
                <w:szCs w:val="20"/>
              </w:rPr>
            </w:pPr>
          </w:p>
          <w:p w14:paraId="26693FA8" w14:textId="77777777" w:rsidR="00FF0A32" w:rsidRDefault="00FF0A32" w:rsidP="005B0F66">
            <w:pPr>
              <w:rPr>
                <w:rFonts w:cs="Arial"/>
                <w:sz w:val="20"/>
                <w:szCs w:val="20"/>
              </w:rPr>
            </w:pPr>
            <w:r w:rsidRPr="00D7746D">
              <w:rPr>
                <w:rFonts w:cs="Arial"/>
                <w:b/>
                <w:sz w:val="20"/>
                <w:szCs w:val="20"/>
              </w:rPr>
              <w:t>IF</w:t>
            </w:r>
            <w:r>
              <w:rPr>
                <w:rFonts w:cs="Arial"/>
                <w:sz w:val="20"/>
                <w:szCs w:val="20"/>
              </w:rPr>
              <w:t xml:space="preserve"> PIITR </w:t>
            </w:r>
            <w:r w:rsidRPr="005F7515">
              <w:rPr>
                <w:rFonts w:cs="Arial"/>
                <w:i/>
                <w:sz w:val="20"/>
                <w:szCs w:val="20"/>
              </w:rPr>
              <w:t>PAYGW - Gross Payment</w:t>
            </w:r>
            <w:r>
              <w:rPr>
                <w:rFonts w:cs="Arial"/>
                <w:sz w:val="20"/>
                <w:szCs w:val="20"/>
              </w:rPr>
              <w:t xml:space="preserve"> </w:t>
            </w:r>
            <w:r w:rsidRPr="005F7515">
              <w:rPr>
                <w:rFonts w:cs="Arial"/>
                <w:sz w:val="20"/>
                <w:szCs w:val="20"/>
              </w:rPr>
              <w:t>(</w:t>
            </w:r>
            <w:r w:rsidR="001527E6">
              <w:rPr>
                <w:rFonts w:cs="Arial"/>
                <w:sz w:val="20"/>
                <w:szCs w:val="20"/>
              </w:rPr>
              <w:t>IITR</w:t>
            </w:r>
            <w:r w:rsidRPr="005F7515">
              <w:rPr>
                <w:rFonts w:cs="Arial"/>
                <w:sz w:val="20"/>
                <w:szCs w:val="20"/>
              </w:rPr>
              <w:t>62)</w:t>
            </w:r>
            <w:r>
              <w:rPr>
                <w:rFonts w:cs="Arial"/>
                <w:sz w:val="20"/>
                <w:szCs w:val="20"/>
              </w:rPr>
              <w:t xml:space="preserve"> element amount is</w:t>
            </w:r>
            <w:r w:rsidRPr="00364AB4">
              <w:rPr>
                <w:rFonts w:cs="Arial"/>
                <w:sz w:val="20"/>
                <w:szCs w:val="20"/>
              </w:rPr>
              <w:t xml:space="preserve"> greater than $0</w:t>
            </w:r>
            <w:r>
              <w:rPr>
                <w:rFonts w:cs="Arial"/>
                <w:sz w:val="20"/>
                <w:szCs w:val="20"/>
              </w:rPr>
              <w:t>;</w:t>
            </w:r>
          </w:p>
          <w:p w14:paraId="26693FA9" w14:textId="77777777" w:rsidR="00FF0A32" w:rsidRDefault="00FF0A32" w:rsidP="005B0F66">
            <w:pPr>
              <w:rPr>
                <w:rFonts w:cs="Arial"/>
                <w:sz w:val="20"/>
                <w:szCs w:val="20"/>
              </w:rPr>
            </w:pPr>
          </w:p>
          <w:p w14:paraId="26693FAA" w14:textId="77777777" w:rsidR="00FF0A32" w:rsidRDefault="00FF0A32" w:rsidP="005B0F66">
            <w:pPr>
              <w:ind w:left="720"/>
              <w:rPr>
                <w:rFonts w:cs="Arial"/>
                <w:sz w:val="20"/>
                <w:szCs w:val="20"/>
              </w:rPr>
            </w:pPr>
            <w:r>
              <w:rPr>
                <w:rFonts w:cs="Arial"/>
                <w:b/>
                <w:sz w:val="20"/>
                <w:szCs w:val="20"/>
              </w:rPr>
              <w:t xml:space="preserve">THEN </w:t>
            </w:r>
            <w:r>
              <w:rPr>
                <w:rFonts w:cs="Arial"/>
                <w:sz w:val="20"/>
                <w:szCs w:val="20"/>
              </w:rPr>
              <w:t>assign the</w:t>
            </w:r>
            <w:r>
              <w:rPr>
                <w:rFonts w:cs="Arial"/>
                <w:b/>
                <w:sz w:val="20"/>
                <w:szCs w:val="20"/>
              </w:rPr>
              <w:t xml:space="preserve"> </w:t>
            </w:r>
            <w:r w:rsidRPr="00F03415">
              <w:rPr>
                <w:rFonts w:cs="Arial"/>
                <w:sz w:val="20"/>
                <w:szCs w:val="20"/>
              </w:rPr>
              <w:t>total</w:t>
            </w:r>
            <w:r>
              <w:rPr>
                <w:rFonts w:cs="Arial"/>
                <w:sz w:val="20"/>
                <w:szCs w:val="20"/>
              </w:rPr>
              <w:t xml:space="preserve"> PIITR </w:t>
            </w:r>
            <w:r w:rsidRPr="004953A6">
              <w:rPr>
                <w:rFonts w:cs="Arial"/>
                <w:i/>
                <w:sz w:val="20"/>
                <w:szCs w:val="20"/>
              </w:rPr>
              <w:t>PAYGW – tax withheld</w:t>
            </w:r>
            <w:r w:rsidR="001527E6">
              <w:rPr>
                <w:rFonts w:cs="Arial"/>
                <w:sz w:val="20"/>
                <w:szCs w:val="20"/>
              </w:rPr>
              <w:t xml:space="preserve"> (IITR</w:t>
            </w:r>
            <w:r w:rsidRPr="004953A6">
              <w:rPr>
                <w:rFonts w:cs="Arial"/>
                <w:sz w:val="20"/>
                <w:szCs w:val="20"/>
              </w:rPr>
              <w:t>61</w:t>
            </w:r>
            <w:r>
              <w:rPr>
                <w:rFonts w:cs="Arial"/>
                <w:sz w:val="20"/>
                <w:szCs w:val="20"/>
              </w:rPr>
              <w:t>) element amount to IITR Salary or wages tax withheld label (IITR mess</w:t>
            </w:r>
            <w:r w:rsidR="001527E6">
              <w:rPr>
                <w:rFonts w:cs="Arial"/>
                <w:sz w:val="20"/>
                <w:szCs w:val="20"/>
              </w:rPr>
              <w:t>age element</w:t>
            </w:r>
            <w:r>
              <w:rPr>
                <w:rFonts w:cs="Arial"/>
                <w:sz w:val="20"/>
                <w:szCs w:val="20"/>
              </w:rPr>
              <w:t>)</w:t>
            </w:r>
          </w:p>
          <w:p w14:paraId="26693FAB" w14:textId="77777777" w:rsidR="00FF0A32" w:rsidRDefault="00FF0A32" w:rsidP="005B0F66">
            <w:pPr>
              <w:ind w:left="720"/>
              <w:rPr>
                <w:rFonts w:cs="Arial"/>
                <w:sz w:val="20"/>
                <w:szCs w:val="20"/>
              </w:rPr>
            </w:pPr>
          </w:p>
          <w:p w14:paraId="26693FAC" w14:textId="77777777" w:rsidR="00FF0A32" w:rsidRPr="0093567F" w:rsidRDefault="00FF0A32" w:rsidP="005B0F66">
            <w:pPr>
              <w:pStyle w:val="TitleRow"/>
              <w:spacing w:before="0" w:after="0"/>
              <w:ind w:left="720"/>
              <w:rPr>
                <w:rFonts w:cs="Arial"/>
                <w:b w:val="0"/>
                <w:caps w:val="0"/>
              </w:rPr>
            </w:pPr>
            <w:r w:rsidRPr="00167807">
              <w:rPr>
                <w:rFonts w:cs="Arial"/>
                <w:caps w:val="0"/>
              </w:rPr>
              <w:t xml:space="preserve">AND </w:t>
            </w:r>
            <w:r w:rsidRPr="004E2BFE">
              <w:rPr>
                <w:rFonts w:cs="Arial"/>
                <w:b w:val="0"/>
                <w:caps w:val="0"/>
              </w:rPr>
              <w:t>Cease running rules</w:t>
            </w:r>
            <w:r>
              <w:rPr>
                <w:rFonts w:cs="Arial"/>
                <w:b w:val="0"/>
                <w:caps w:val="0"/>
              </w:rPr>
              <w:t xml:space="preserve"> </w:t>
            </w:r>
            <w:r w:rsidRPr="0093567F">
              <w:rPr>
                <w:rFonts w:cs="Arial"/>
                <w:b w:val="0"/>
                <w:caps w:val="0"/>
              </w:rPr>
              <w:t>for this PAYGW payment summary</w:t>
            </w:r>
          </w:p>
          <w:p w14:paraId="26693FAD" w14:textId="77777777" w:rsidR="00FF0A32" w:rsidRPr="00D7746D" w:rsidRDefault="00FF0A32" w:rsidP="005B0F66">
            <w:pPr>
              <w:pStyle w:val="Content"/>
              <w:spacing w:before="0" w:after="0"/>
              <w:rPr>
                <w:b/>
                <w:szCs w:val="20"/>
              </w:rPr>
            </w:pPr>
            <w:r w:rsidRPr="00D7746D">
              <w:rPr>
                <w:b/>
                <w:szCs w:val="20"/>
              </w:rPr>
              <w:t>ELSE</w:t>
            </w:r>
          </w:p>
          <w:p w14:paraId="26693FAE" w14:textId="77777777" w:rsidR="00FF0A32" w:rsidRDefault="00FF0A32" w:rsidP="005B0F66">
            <w:pPr>
              <w:pStyle w:val="Content"/>
              <w:spacing w:before="0" w:after="0"/>
              <w:rPr>
                <w:szCs w:val="20"/>
              </w:rPr>
            </w:pPr>
            <w:r>
              <w:rPr>
                <w:szCs w:val="20"/>
              </w:rPr>
              <w:t>Run rule 2</w:t>
            </w:r>
          </w:p>
          <w:p w14:paraId="26693FAF" w14:textId="77777777" w:rsidR="00FF0A32" w:rsidRDefault="00FF0A32" w:rsidP="005B0F66">
            <w:pPr>
              <w:pStyle w:val="Content"/>
              <w:spacing w:before="0" w:after="0"/>
              <w:rPr>
                <w:szCs w:val="20"/>
              </w:rPr>
            </w:pPr>
          </w:p>
          <w:p w14:paraId="26693FB0" w14:textId="77777777" w:rsidR="00FF0A32" w:rsidRDefault="00FF0A32" w:rsidP="005B0F66">
            <w:pPr>
              <w:rPr>
                <w:rFonts w:cs="Arial"/>
                <w:b/>
                <w:sz w:val="20"/>
                <w:szCs w:val="20"/>
              </w:rPr>
            </w:pPr>
            <w:r w:rsidRPr="00423BB5">
              <w:rPr>
                <w:rFonts w:cs="Arial"/>
                <w:b/>
                <w:i/>
                <w:sz w:val="20"/>
                <w:szCs w:val="20"/>
              </w:rPr>
              <w:t>Note</w:t>
            </w:r>
            <w:r>
              <w:rPr>
                <w:rFonts w:cs="Arial"/>
                <w:i/>
                <w:sz w:val="20"/>
                <w:szCs w:val="20"/>
              </w:rPr>
              <w:t>: When there is a Gross Payment income amount on the payment summary, Label 1 will always have all PAYGW tax withheld assigned to it including when the tax withheld is greater than the income amount.  This applies even when more than one income amount is present</w:t>
            </w:r>
            <w:r w:rsidR="00930290">
              <w:rPr>
                <w:rFonts w:cs="Arial"/>
                <w:i/>
                <w:sz w:val="20"/>
                <w:szCs w:val="20"/>
              </w:rPr>
              <w:t>.</w:t>
            </w:r>
          </w:p>
          <w:p w14:paraId="26693FB1" w14:textId="77777777" w:rsidR="00FF0A32" w:rsidRPr="00EF6D4D" w:rsidRDefault="00FF0A32" w:rsidP="005B0F66">
            <w:pPr>
              <w:pStyle w:val="Content"/>
              <w:spacing w:before="0" w:after="0"/>
              <w:rPr>
                <w:szCs w:val="20"/>
              </w:rPr>
            </w:pPr>
          </w:p>
        </w:tc>
      </w:tr>
      <w:tr w:rsidR="00FF0A32" w:rsidRPr="00364AB4" w14:paraId="26693FC0" w14:textId="77777777" w:rsidTr="00FB37BE">
        <w:trPr>
          <w:trHeight w:val="1812"/>
        </w:trPr>
        <w:tc>
          <w:tcPr>
            <w:tcW w:w="1230" w:type="dxa"/>
            <w:vAlign w:val="center"/>
          </w:tcPr>
          <w:p w14:paraId="26693FB3" w14:textId="77777777" w:rsidR="00FF0A32" w:rsidRPr="000B089C" w:rsidDel="00896AA7" w:rsidRDefault="00FF0A32" w:rsidP="004A7C22">
            <w:pPr>
              <w:pStyle w:val="Content"/>
              <w:numPr>
                <w:ilvl w:val="0"/>
                <w:numId w:val="24"/>
              </w:numPr>
              <w:spacing w:before="0" w:after="0"/>
              <w:rPr>
                <w:szCs w:val="20"/>
              </w:rPr>
            </w:pPr>
          </w:p>
        </w:tc>
        <w:tc>
          <w:tcPr>
            <w:tcW w:w="7984" w:type="dxa"/>
            <w:vAlign w:val="center"/>
          </w:tcPr>
          <w:p w14:paraId="26693FB4" w14:textId="77777777" w:rsidR="00FF0A32" w:rsidRDefault="00FF0A32" w:rsidP="005B0F66">
            <w:pPr>
              <w:rPr>
                <w:rFonts w:cs="Arial"/>
                <w:i/>
                <w:sz w:val="20"/>
                <w:szCs w:val="20"/>
              </w:rPr>
            </w:pPr>
            <w:r>
              <w:rPr>
                <w:rFonts w:cs="Arial"/>
                <w:i/>
                <w:sz w:val="20"/>
                <w:szCs w:val="20"/>
              </w:rPr>
              <w:t>If no gross payment amount determined in rule 1, then determine if Lump Sum A or B amounts are present.  The tax withheld is assigned to label 3 when there is either more than one income amount or just a lump Sum A or B Amount.</w:t>
            </w:r>
          </w:p>
          <w:p w14:paraId="26693FB5" w14:textId="77777777" w:rsidR="00FF0A32" w:rsidRPr="00420A1D" w:rsidRDefault="00FF0A32" w:rsidP="005B0F66">
            <w:pPr>
              <w:rPr>
                <w:rFonts w:cs="Arial"/>
                <w:sz w:val="20"/>
                <w:szCs w:val="20"/>
              </w:rPr>
            </w:pPr>
          </w:p>
          <w:p w14:paraId="26693FB6" w14:textId="77777777" w:rsidR="00FF0A32" w:rsidRPr="00420A1D" w:rsidRDefault="00FF0A32" w:rsidP="005B0F66">
            <w:pPr>
              <w:rPr>
                <w:rFonts w:cs="Arial"/>
                <w:sz w:val="20"/>
                <w:szCs w:val="20"/>
              </w:rPr>
            </w:pPr>
            <w:r w:rsidRPr="00420A1D">
              <w:rPr>
                <w:rFonts w:cs="Arial"/>
                <w:b/>
                <w:sz w:val="20"/>
                <w:szCs w:val="20"/>
              </w:rPr>
              <w:t>IF</w:t>
            </w:r>
            <w:r>
              <w:rPr>
                <w:rFonts w:cs="Arial"/>
                <w:sz w:val="20"/>
                <w:szCs w:val="20"/>
              </w:rPr>
              <w:t xml:space="preserve"> PIITR </w:t>
            </w:r>
            <w:r w:rsidRPr="00420A1D">
              <w:rPr>
                <w:rFonts w:cs="Arial"/>
                <w:i/>
                <w:sz w:val="20"/>
                <w:szCs w:val="20"/>
              </w:rPr>
              <w:t>PAYGW - Lump Sum A</w:t>
            </w:r>
            <w:r w:rsidR="00A300B7">
              <w:rPr>
                <w:rFonts w:cs="Arial"/>
                <w:sz w:val="20"/>
                <w:szCs w:val="20"/>
              </w:rPr>
              <w:t xml:space="preserve"> (SBR alias: IITR</w:t>
            </w:r>
            <w:r>
              <w:rPr>
                <w:rFonts w:cs="Arial"/>
                <w:sz w:val="20"/>
                <w:szCs w:val="20"/>
              </w:rPr>
              <w:t>820) amount is</w:t>
            </w:r>
            <w:r w:rsidRPr="00420A1D">
              <w:rPr>
                <w:rFonts w:cs="Arial"/>
                <w:sz w:val="20"/>
                <w:szCs w:val="20"/>
              </w:rPr>
              <w:t xml:space="preserve"> greater than </w:t>
            </w:r>
            <w:r>
              <w:rPr>
                <w:rFonts w:cs="Arial"/>
                <w:sz w:val="20"/>
                <w:szCs w:val="20"/>
              </w:rPr>
              <w:t>$0;</w:t>
            </w:r>
          </w:p>
          <w:p w14:paraId="26693FB7" w14:textId="77777777" w:rsidR="00FF0A32" w:rsidRPr="00420A1D" w:rsidRDefault="00FF0A32" w:rsidP="005B0F66">
            <w:pPr>
              <w:rPr>
                <w:rFonts w:cs="Arial"/>
                <w:sz w:val="20"/>
                <w:szCs w:val="20"/>
              </w:rPr>
            </w:pPr>
          </w:p>
          <w:p w14:paraId="26693FB8" w14:textId="77777777" w:rsidR="00FF0A32" w:rsidRPr="00420A1D" w:rsidRDefault="00FF0A32" w:rsidP="005B0F66">
            <w:pPr>
              <w:rPr>
                <w:rFonts w:cs="Arial"/>
                <w:sz w:val="20"/>
                <w:szCs w:val="20"/>
              </w:rPr>
            </w:pPr>
            <w:r>
              <w:rPr>
                <w:rFonts w:cs="Arial"/>
                <w:b/>
                <w:sz w:val="20"/>
                <w:szCs w:val="20"/>
              </w:rPr>
              <w:t>THEN</w:t>
            </w:r>
            <w:r w:rsidRPr="00420A1D">
              <w:rPr>
                <w:rFonts w:cs="Arial"/>
                <w:sz w:val="20"/>
                <w:szCs w:val="20"/>
              </w:rPr>
              <w:t xml:space="preserve"> </w:t>
            </w:r>
            <w:r>
              <w:rPr>
                <w:rFonts w:cs="Arial"/>
                <w:sz w:val="20"/>
                <w:szCs w:val="20"/>
              </w:rPr>
              <w:t xml:space="preserve">assign </w:t>
            </w:r>
            <w:r w:rsidRPr="007659B1">
              <w:rPr>
                <w:rFonts w:cs="Arial"/>
                <w:sz w:val="20"/>
                <w:szCs w:val="20"/>
              </w:rPr>
              <w:t xml:space="preserve">PIITR </w:t>
            </w:r>
            <w:r w:rsidRPr="007659B1">
              <w:rPr>
                <w:rFonts w:cs="Arial"/>
                <w:i/>
                <w:sz w:val="20"/>
                <w:szCs w:val="20"/>
              </w:rPr>
              <w:t>PAYGW – tax withheld</w:t>
            </w:r>
            <w:r w:rsidRPr="007659B1">
              <w:rPr>
                <w:rFonts w:cs="Arial"/>
                <w:sz w:val="20"/>
                <w:szCs w:val="20"/>
              </w:rPr>
              <w:t xml:space="preserve"> (</w:t>
            </w:r>
            <w:r w:rsidR="00A300B7">
              <w:rPr>
                <w:rFonts w:cs="Arial"/>
                <w:sz w:val="20"/>
                <w:szCs w:val="20"/>
              </w:rPr>
              <w:t>IITR</w:t>
            </w:r>
            <w:r w:rsidRPr="007659B1">
              <w:rPr>
                <w:rFonts w:cs="Arial"/>
                <w:sz w:val="20"/>
                <w:szCs w:val="20"/>
              </w:rPr>
              <w:t>61) element amount</w:t>
            </w:r>
            <w:r>
              <w:rPr>
                <w:rFonts w:cs="Arial"/>
                <w:sz w:val="20"/>
                <w:szCs w:val="20"/>
              </w:rPr>
              <w:t xml:space="preserve"> to IITR </w:t>
            </w:r>
            <w:r w:rsidRPr="00420A1D">
              <w:rPr>
                <w:rFonts w:cs="Arial"/>
                <w:i/>
                <w:sz w:val="20"/>
                <w:szCs w:val="20"/>
              </w:rPr>
              <w:t>Tax withheld from lump sum for unused leave after 15/08/78</w:t>
            </w:r>
            <w:r>
              <w:rPr>
                <w:rFonts w:cs="Arial"/>
                <w:i/>
                <w:sz w:val="20"/>
                <w:szCs w:val="20"/>
              </w:rPr>
              <w:t xml:space="preserve"> </w:t>
            </w:r>
            <w:r w:rsidR="00A300B7">
              <w:rPr>
                <w:rFonts w:cs="Arial"/>
                <w:sz w:val="20"/>
                <w:szCs w:val="20"/>
              </w:rPr>
              <w:t>(SBR alias: IITR</w:t>
            </w:r>
            <w:r>
              <w:rPr>
                <w:rFonts w:cs="Arial"/>
                <w:sz w:val="20"/>
                <w:szCs w:val="20"/>
              </w:rPr>
              <w:t>67)</w:t>
            </w:r>
          </w:p>
          <w:p w14:paraId="26693FB9" w14:textId="77777777" w:rsidR="00FF0A32" w:rsidRPr="00420A1D" w:rsidRDefault="00FF0A32" w:rsidP="005B0F66">
            <w:pPr>
              <w:rPr>
                <w:rFonts w:cs="Arial"/>
                <w:sz w:val="20"/>
                <w:szCs w:val="20"/>
              </w:rPr>
            </w:pPr>
          </w:p>
          <w:p w14:paraId="26693FBA" w14:textId="77777777" w:rsidR="00FF0A32" w:rsidRDefault="00FF0A32" w:rsidP="005B0F66">
            <w:pPr>
              <w:ind w:left="720"/>
              <w:rPr>
                <w:rFonts w:cs="Arial"/>
                <w:sz w:val="20"/>
                <w:szCs w:val="20"/>
              </w:rPr>
            </w:pPr>
            <w:r w:rsidRPr="00420A1D">
              <w:rPr>
                <w:rFonts w:cs="Arial"/>
                <w:b/>
                <w:sz w:val="20"/>
                <w:szCs w:val="20"/>
              </w:rPr>
              <w:t>ELSE</w:t>
            </w:r>
            <w:r w:rsidRPr="00420A1D">
              <w:rPr>
                <w:rFonts w:cs="Arial"/>
                <w:sz w:val="20"/>
                <w:szCs w:val="20"/>
              </w:rPr>
              <w:t xml:space="preserve"> </w:t>
            </w:r>
            <w:r w:rsidRPr="00420A1D">
              <w:rPr>
                <w:rFonts w:cs="Arial"/>
                <w:b/>
                <w:sz w:val="20"/>
                <w:szCs w:val="20"/>
              </w:rPr>
              <w:t>IF</w:t>
            </w:r>
            <w:r>
              <w:rPr>
                <w:rFonts w:cs="Arial"/>
                <w:sz w:val="20"/>
                <w:szCs w:val="20"/>
              </w:rPr>
              <w:t xml:space="preserve"> PIITR </w:t>
            </w:r>
            <w:r w:rsidRPr="00420A1D">
              <w:rPr>
                <w:rFonts w:cs="Arial"/>
                <w:i/>
                <w:sz w:val="20"/>
                <w:szCs w:val="20"/>
              </w:rPr>
              <w:t>PAYGW - Lump S</w:t>
            </w:r>
            <w:r w:rsidRPr="0084337E">
              <w:rPr>
                <w:rFonts w:cs="Arial"/>
                <w:i/>
                <w:sz w:val="20"/>
                <w:szCs w:val="20"/>
              </w:rPr>
              <w:t>um B</w:t>
            </w:r>
            <w:r w:rsidRPr="00420A1D">
              <w:rPr>
                <w:rFonts w:cs="Arial"/>
                <w:sz w:val="20"/>
                <w:szCs w:val="20"/>
              </w:rPr>
              <w:t xml:space="preserve"> </w:t>
            </w:r>
            <w:r w:rsidR="00A300B7">
              <w:rPr>
                <w:rFonts w:cs="Arial"/>
                <w:sz w:val="20"/>
                <w:szCs w:val="20"/>
              </w:rPr>
              <w:t xml:space="preserve"> (IITR</w:t>
            </w:r>
            <w:r>
              <w:rPr>
                <w:rFonts w:cs="Arial"/>
                <w:sz w:val="20"/>
                <w:szCs w:val="20"/>
              </w:rPr>
              <w:t xml:space="preserve">821) amount is </w:t>
            </w:r>
            <w:r w:rsidRPr="00420A1D">
              <w:rPr>
                <w:rFonts w:cs="Arial"/>
                <w:sz w:val="20"/>
                <w:szCs w:val="20"/>
              </w:rPr>
              <w:t xml:space="preserve">greater than </w:t>
            </w:r>
            <w:r>
              <w:rPr>
                <w:rFonts w:cs="Arial"/>
                <w:sz w:val="20"/>
                <w:szCs w:val="20"/>
              </w:rPr>
              <w:t>$0</w:t>
            </w:r>
          </w:p>
          <w:p w14:paraId="26693FBB" w14:textId="77777777" w:rsidR="00FF0A32" w:rsidRDefault="00FF0A32" w:rsidP="005B0F66">
            <w:pPr>
              <w:ind w:left="720"/>
              <w:rPr>
                <w:rFonts w:cs="Arial"/>
                <w:sz w:val="20"/>
                <w:szCs w:val="20"/>
              </w:rPr>
            </w:pPr>
          </w:p>
          <w:p w14:paraId="26693FBC" w14:textId="77777777" w:rsidR="00FF0A32" w:rsidRPr="00420A1D" w:rsidRDefault="00FF0A32" w:rsidP="005B0F66">
            <w:pPr>
              <w:ind w:left="720"/>
              <w:rPr>
                <w:rFonts w:cs="Arial"/>
                <w:sz w:val="20"/>
                <w:szCs w:val="20"/>
              </w:rPr>
            </w:pPr>
            <w:r>
              <w:rPr>
                <w:rFonts w:cs="Arial"/>
                <w:b/>
                <w:sz w:val="20"/>
                <w:szCs w:val="20"/>
              </w:rPr>
              <w:t>THEN</w:t>
            </w:r>
            <w:r w:rsidRPr="00420A1D">
              <w:rPr>
                <w:rFonts w:cs="Arial"/>
                <w:sz w:val="20"/>
                <w:szCs w:val="20"/>
              </w:rPr>
              <w:t xml:space="preserve"> assign </w:t>
            </w:r>
            <w:r w:rsidR="007C0209" w:rsidRPr="007659B1">
              <w:rPr>
                <w:rFonts w:cs="Arial"/>
                <w:sz w:val="20"/>
                <w:szCs w:val="20"/>
              </w:rPr>
              <w:t xml:space="preserve">PIITR </w:t>
            </w:r>
            <w:r w:rsidR="007C0209" w:rsidRPr="007659B1">
              <w:rPr>
                <w:rFonts w:cs="Arial"/>
                <w:i/>
                <w:sz w:val="20"/>
                <w:szCs w:val="20"/>
              </w:rPr>
              <w:t>PAYGW – tax withheld</w:t>
            </w:r>
            <w:r w:rsidR="007C0209" w:rsidRPr="007659B1">
              <w:rPr>
                <w:rFonts w:cs="Arial"/>
                <w:sz w:val="20"/>
                <w:szCs w:val="20"/>
              </w:rPr>
              <w:t xml:space="preserve"> (</w:t>
            </w:r>
            <w:r w:rsidR="007C0209">
              <w:rPr>
                <w:rFonts w:cs="Arial"/>
                <w:sz w:val="20"/>
                <w:szCs w:val="20"/>
              </w:rPr>
              <w:t>IITR</w:t>
            </w:r>
            <w:r w:rsidR="007C0209" w:rsidRPr="007659B1">
              <w:rPr>
                <w:rFonts w:cs="Arial"/>
                <w:sz w:val="20"/>
                <w:szCs w:val="20"/>
              </w:rPr>
              <w:t xml:space="preserve">61) </w:t>
            </w:r>
            <w:r>
              <w:rPr>
                <w:rFonts w:cs="Arial"/>
                <w:sz w:val="20"/>
                <w:szCs w:val="20"/>
              </w:rPr>
              <w:t xml:space="preserve">amount to IITR </w:t>
            </w:r>
            <w:r w:rsidRPr="00420A1D">
              <w:rPr>
                <w:rFonts w:cs="Arial"/>
                <w:i/>
                <w:sz w:val="20"/>
                <w:szCs w:val="20"/>
              </w:rPr>
              <w:t>Tax withheld from lump sum for unused leave before 16/08/78</w:t>
            </w:r>
            <w:r w:rsidRPr="0084337E">
              <w:rPr>
                <w:rFonts w:cs="Arial"/>
                <w:sz w:val="20"/>
                <w:szCs w:val="20"/>
              </w:rPr>
              <w:t xml:space="preserve"> </w:t>
            </w:r>
            <w:r>
              <w:rPr>
                <w:rFonts w:cs="Arial"/>
                <w:sz w:val="20"/>
                <w:szCs w:val="20"/>
              </w:rPr>
              <w:t>(</w:t>
            </w:r>
            <w:r w:rsidRPr="0084337E">
              <w:rPr>
                <w:rFonts w:cs="Arial"/>
                <w:sz w:val="20"/>
                <w:szCs w:val="20"/>
              </w:rPr>
              <w:t>IITR70</w:t>
            </w:r>
            <w:r>
              <w:rPr>
                <w:rFonts w:cs="Arial"/>
                <w:sz w:val="20"/>
                <w:szCs w:val="20"/>
              </w:rPr>
              <w:t>)</w:t>
            </w:r>
          </w:p>
          <w:p w14:paraId="26693FBD" w14:textId="77777777" w:rsidR="00FF0A32" w:rsidRPr="00420A1D" w:rsidRDefault="00FF0A32" w:rsidP="005B0F66">
            <w:pPr>
              <w:rPr>
                <w:rFonts w:cs="Arial"/>
                <w:sz w:val="20"/>
                <w:szCs w:val="20"/>
              </w:rPr>
            </w:pPr>
          </w:p>
          <w:p w14:paraId="26693FBE" w14:textId="77777777" w:rsidR="00FF0A32" w:rsidRPr="00420A1D" w:rsidRDefault="00FF0A32" w:rsidP="005B0F66">
            <w:pPr>
              <w:rPr>
                <w:rFonts w:cs="Arial"/>
                <w:b/>
                <w:sz w:val="20"/>
                <w:szCs w:val="20"/>
              </w:rPr>
            </w:pPr>
            <w:r w:rsidRPr="00420A1D">
              <w:rPr>
                <w:rFonts w:cs="Arial"/>
                <w:b/>
                <w:sz w:val="20"/>
                <w:szCs w:val="20"/>
              </w:rPr>
              <w:t>ELSE</w:t>
            </w:r>
          </w:p>
          <w:p w14:paraId="26693FBF" w14:textId="77777777" w:rsidR="00FF0A32" w:rsidRPr="00423BB5" w:rsidRDefault="00FF0A32" w:rsidP="00633618">
            <w:pPr>
              <w:rPr>
                <w:rFonts w:cs="Arial"/>
                <w:i/>
                <w:sz w:val="20"/>
                <w:szCs w:val="20"/>
              </w:rPr>
            </w:pPr>
            <w:r>
              <w:rPr>
                <w:rFonts w:cs="Arial"/>
                <w:sz w:val="20"/>
                <w:szCs w:val="20"/>
              </w:rPr>
              <w:t>R</w:t>
            </w:r>
            <w:r w:rsidRPr="00420A1D">
              <w:rPr>
                <w:rFonts w:cs="Arial"/>
                <w:sz w:val="20"/>
                <w:szCs w:val="20"/>
              </w:rPr>
              <w:t>un rule 3</w:t>
            </w:r>
          </w:p>
        </w:tc>
      </w:tr>
      <w:tr w:rsidR="00FF0A32" w:rsidRPr="00364AB4" w14:paraId="26693FF4" w14:textId="77777777" w:rsidTr="00FB37BE">
        <w:trPr>
          <w:trHeight w:val="1670"/>
        </w:trPr>
        <w:tc>
          <w:tcPr>
            <w:tcW w:w="1230" w:type="dxa"/>
            <w:vAlign w:val="center"/>
          </w:tcPr>
          <w:p w14:paraId="26693FC1" w14:textId="77777777" w:rsidR="00FF0A32" w:rsidRPr="000B089C" w:rsidRDefault="00FF0A32" w:rsidP="004A7C22">
            <w:pPr>
              <w:pStyle w:val="Content"/>
              <w:numPr>
                <w:ilvl w:val="0"/>
                <w:numId w:val="24"/>
              </w:numPr>
              <w:spacing w:before="0" w:after="0"/>
              <w:rPr>
                <w:szCs w:val="20"/>
              </w:rPr>
            </w:pPr>
          </w:p>
        </w:tc>
        <w:tc>
          <w:tcPr>
            <w:tcW w:w="7984" w:type="dxa"/>
            <w:vAlign w:val="center"/>
          </w:tcPr>
          <w:p w14:paraId="26693FC2" w14:textId="77777777" w:rsidR="00FF0A32" w:rsidRPr="007748D2" w:rsidRDefault="00FF0A32" w:rsidP="005B0F66">
            <w:pPr>
              <w:rPr>
                <w:rFonts w:cs="Arial"/>
                <w:i/>
                <w:sz w:val="20"/>
                <w:szCs w:val="20"/>
              </w:rPr>
            </w:pPr>
            <w:r w:rsidRPr="007748D2">
              <w:rPr>
                <w:rFonts w:cs="Arial"/>
                <w:i/>
                <w:sz w:val="20"/>
                <w:szCs w:val="20"/>
              </w:rPr>
              <w:t>If no gross payment amount on the payment summar</w:t>
            </w:r>
            <w:r>
              <w:rPr>
                <w:rFonts w:cs="Arial"/>
                <w:i/>
                <w:sz w:val="20"/>
                <w:szCs w:val="20"/>
              </w:rPr>
              <w:t>y and no Lump sum A or B amounts</w:t>
            </w:r>
            <w:r w:rsidRPr="007748D2">
              <w:rPr>
                <w:rFonts w:cs="Arial"/>
                <w:i/>
                <w:sz w:val="20"/>
                <w:szCs w:val="20"/>
              </w:rPr>
              <w:t xml:space="preserve">, determine what </w:t>
            </w:r>
            <w:r>
              <w:rPr>
                <w:rFonts w:cs="Arial"/>
                <w:i/>
                <w:sz w:val="20"/>
                <w:szCs w:val="20"/>
              </w:rPr>
              <w:t xml:space="preserve">income </w:t>
            </w:r>
            <w:r w:rsidRPr="007748D2">
              <w:rPr>
                <w:rFonts w:cs="Arial"/>
                <w:i/>
                <w:sz w:val="20"/>
                <w:szCs w:val="20"/>
              </w:rPr>
              <w:t>amounts are present for the assignment of the tax withheld amount</w:t>
            </w:r>
          </w:p>
          <w:p w14:paraId="26693FC3" w14:textId="77777777" w:rsidR="00FF0A32" w:rsidRDefault="00FF0A32" w:rsidP="005B0F66">
            <w:pPr>
              <w:rPr>
                <w:rFonts w:cs="Arial"/>
                <w:i/>
                <w:sz w:val="20"/>
                <w:szCs w:val="20"/>
              </w:rPr>
            </w:pPr>
          </w:p>
          <w:p w14:paraId="26693FC4" w14:textId="77777777" w:rsidR="00FF0A32" w:rsidRPr="00420A1D" w:rsidRDefault="00FF0A32" w:rsidP="005B0F66">
            <w:pPr>
              <w:rPr>
                <w:rFonts w:cs="Arial"/>
                <w:i/>
                <w:sz w:val="20"/>
                <w:szCs w:val="20"/>
              </w:rPr>
            </w:pPr>
            <w:r w:rsidRPr="00420A1D">
              <w:rPr>
                <w:rFonts w:cs="Arial"/>
                <w:i/>
                <w:sz w:val="20"/>
                <w:szCs w:val="20"/>
              </w:rPr>
              <w:t xml:space="preserve">When no gross payment or Lump </w:t>
            </w:r>
            <w:r>
              <w:rPr>
                <w:rFonts w:cs="Arial"/>
                <w:i/>
                <w:sz w:val="20"/>
                <w:szCs w:val="20"/>
              </w:rPr>
              <w:t>S</w:t>
            </w:r>
            <w:r w:rsidRPr="00420A1D">
              <w:rPr>
                <w:rFonts w:cs="Arial"/>
                <w:i/>
                <w:sz w:val="20"/>
                <w:szCs w:val="20"/>
              </w:rPr>
              <w:t xml:space="preserve">um A or B amount present, but any combination of either a total allowance, CDEP Payment amount or Lump Sum E amount, a proportion of tax withheld should be assigned to label 2.  This tax withheld amount will be one dollar less than the total allowance amount so the tax withheld is not greater than the income amount, which would trigger a validation on </w:t>
            </w:r>
            <w:proofErr w:type="spellStart"/>
            <w:r w:rsidRPr="00420A1D">
              <w:rPr>
                <w:rFonts w:cs="Arial"/>
                <w:i/>
                <w:sz w:val="20"/>
                <w:szCs w:val="20"/>
              </w:rPr>
              <w:t>lodgment</w:t>
            </w:r>
            <w:proofErr w:type="spellEnd"/>
            <w:r w:rsidRPr="00420A1D">
              <w:rPr>
                <w:rFonts w:cs="Arial"/>
                <w:i/>
                <w:sz w:val="20"/>
                <w:szCs w:val="20"/>
              </w:rPr>
              <w:t>. Any remaining tax withheld amount not completely consumed at label 2 would be assigned to label 5.  If any tax withheld is still remaining after assignment at label 2 and 5, and an amount is present at label 24, then all PAYGW tax withheld is assigned to label 24.</w:t>
            </w:r>
          </w:p>
          <w:p w14:paraId="26693FC5" w14:textId="77777777" w:rsidR="00FF0A32" w:rsidRPr="007748D2" w:rsidRDefault="00FF0A32" w:rsidP="005B0F66">
            <w:pPr>
              <w:rPr>
                <w:b/>
                <w:caps/>
                <w:sz w:val="20"/>
              </w:rPr>
            </w:pPr>
          </w:p>
          <w:p w14:paraId="26693FC6" w14:textId="77777777" w:rsidR="00FF0A32" w:rsidRPr="007748D2" w:rsidRDefault="00FF0A32" w:rsidP="005B0F66">
            <w:pPr>
              <w:rPr>
                <w:rFonts w:cs="Arial"/>
                <w:sz w:val="20"/>
                <w:szCs w:val="20"/>
              </w:rPr>
            </w:pPr>
            <w:r w:rsidRPr="007748D2">
              <w:rPr>
                <w:b/>
                <w:caps/>
                <w:sz w:val="20"/>
              </w:rPr>
              <w:t>IF</w:t>
            </w:r>
            <w:r>
              <w:rPr>
                <w:b/>
                <w:caps/>
                <w:sz w:val="20"/>
              </w:rPr>
              <w:t xml:space="preserve"> </w:t>
            </w:r>
            <w:r w:rsidRPr="007748D2">
              <w:rPr>
                <w:rFonts w:cs="Arial"/>
                <w:sz w:val="20"/>
                <w:szCs w:val="20"/>
              </w:rPr>
              <w:t xml:space="preserve">PIITR </w:t>
            </w:r>
            <w:r w:rsidRPr="007748D2">
              <w:rPr>
                <w:rFonts w:cs="Arial"/>
                <w:i/>
                <w:sz w:val="20"/>
                <w:szCs w:val="20"/>
              </w:rPr>
              <w:t xml:space="preserve">PAYGW – Total Allowance </w:t>
            </w:r>
            <w:r w:rsidRPr="007748D2">
              <w:rPr>
                <w:rFonts w:cs="Arial"/>
                <w:sz w:val="20"/>
                <w:szCs w:val="20"/>
              </w:rPr>
              <w:t>(</w:t>
            </w:r>
            <w:r w:rsidR="00D20071">
              <w:rPr>
                <w:rFonts w:cs="Arial"/>
                <w:sz w:val="20"/>
                <w:szCs w:val="20"/>
              </w:rPr>
              <w:t>IITR</w:t>
            </w:r>
            <w:r w:rsidRPr="007748D2">
              <w:rPr>
                <w:rFonts w:cs="Arial"/>
                <w:sz w:val="20"/>
                <w:szCs w:val="20"/>
              </w:rPr>
              <w:t>65) is greater than $0</w:t>
            </w:r>
          </w:p>
          <w:p w14:paraId="26693FC7" w14:textId="77777777" w:rsidR="00FF0A32" w:rsidRPr="007748D2" w:rsidRDefault="00FF0A32" w:rsidP="005B0F66">
            <w:pPr>
              <w:ind w:left="720"/>
              <w:rPr>
                <w:caps/>
                <w:sz w:val="20"/>
                <w:szCs w:val="20"/>
              </w:rPr>
            </w:pPr>
          </w:p>
          <w:p w14:paraId="26693FC8" w14:textId="77777777" w:rsidR="00FF0A32" w:rsidRPr="007748D2" w:rsidRDefault="00FF0A32" w:rsidP="005B0F66">
            <w:pPr>
              <w:rPr>
                <w:b/>
                <w:caps/>
                <w:sz w:val="20"/>
                <w:szCs w:val="20"/>
              </w:rPr>
            </w:pPr>
            <w:r w:rsidRPr="007748D2">
              <w:rPr>
                <w:b/>
                <w:caps/>
                <w:sz w:val="20"/>
                <w:szCs w:val="20"/>
              </w:rPr>
              <w:t>AND</w:t>
            </w:r>
          </w:p>
          <w:p w14:paraId="26693FC9" w14:textId="77777777" w:rsidR="00FF0A32" w:rsidRPr="007748D2" w:rsidRDefault="00FF0A32" w:rsidP="005B0F66">
            <w:pPr>
              <w:ind w:left="720"/>
              <w:rPr>
                <w:caps/>
                <w:sz w:val="20"/>
                <w:szCs w:val="20"/>
              </w:rPr>
            </w:pPr>
          </w:p>
          <w:p w14:paraId="26693FCA" w14:textId="77777777" w:rsidR="00FF0A32" w:rsidRPr="007748D2" w:rsidRDefault="00FF0A32" w:rsidP="005B0F66">
            <w:pPr>
              <w:rPr>
                <w:rFonts w:cs="Arial"/>
                <w:sz w:val="20"/>
                <w:szCs w:val="20"/>
              </w:rPr>
            </w:pPr>
            <w:r w:rsidRPr="007748D2">
              <w:rPr>
                <w:caps/>
                <w:sz w:val="20"/>
                <w:szCs w:val="20"/>
              </w:rPr>
              <w:t xml:space="preserve">PIITR </w:t>
            </w:r>
            <w:r w:rsidRPr="007748D2">
              <w:rPr>
                <w:rFonts w:cs="Arial"/>
                <w:i/>
                <w:sz w:val="20"/>
                <w:szCs w:val="20"/>
              </w:rPr>
              <w:t>PAYGW</w:t>
            </w:r>
            <w:r w:rsidRPr="007748D2">
              <w:rPr>
                <w:rFonts w:cs="Arial"/>
                <w:b/>
                <w:i/>
                <w:sz w:val="20"/>
                <w:szCs w:val="20"/>
              </w:rPr>
              <w:t xml:space="preserve"> </w:t>
            </w:r>
            <w:r w:rsidRPr="007748D2">
              <w:rPr>
                <w:rFonts w:cs="Arial"/>
                <w:i/>
                <w:sz w:val="20"/>
                <w:szCs w:val="20"/>
              </w:rPr>
              <w:t xml:space="preserve">- </w:t>
            </w:r>
            <w:r w:rsidRPr="007748D2">
              <w:rPr>
                <w:i/>
                <w:sz w:val="20"/>
                <w:szCs w:val="20"/>
              </w:rPr>
              <w:t>CDEP</w:t>
            </w:r>
            <w:r w:rsidRPr="007748D2">
              <w:rPr>
                <w:rFonts w:cs="Arial"/>
                <w:b/>
                <w:i/>
                <w:sz w:val="20"/>
                <w:szCs w:val="20"/>
              </w:rPr>
              <w:t xml:space="preserve"> </w:t>
            </w:r>
            <w:r w:rsidRPr="007748D2">
              <w:rPr>
                <w:rFonts w:cs="Arial"/>
                <w:i/>
                <w:sz w:val="20"/>
                <w:szCs w:val="20"/>
              </w:rPr>
              <w:t>Payment</w:t>
            </w:r>
            <w:r w:rsidRPr="007748D2">
              <w:rPr>
                <w:rFonts w:cs="Arial"/>
                <w:sz w:val="20"/>
                <w:szCs w:val="20"/>
              </w:rPr>
              <w:t xml:space="preserve"> (</w:t>
            </w:r>
            <w:r w:rsidR="00D20071">
              <w:rPr>
                <w:rFonts w:cs="Arial"/>
                <w:sz w:val="20"/>
                <w:szCs w:val="20"/>
              </w:rPr>
              <w:t>IITR</w:t>
            </w:r>
            <w:r w:rsidRPr="007748D2">
              <w:rPr>
                <w:rFonts w:cs="Arial"/>
                <w:sz w:val="20"/>
                <w:szCs w:val="20"/>
              </w:rPr>
              <w:t>819) is greater than $0</w:t>
            </w:r>
          </w:p>
          <w:p w14:paraId="26693FCB" w14:textId="77777777" w:rsidR="00FF0A32" w:rsidRDefault="00FF0A32" w:rsidP="005B0F66">
            <w:pPr>
              <w:rPr>
                <w:b/>
                <w:caps/>
                <w:sz w:val="20"/>
              </w:rPr>
            </w:pPr>
          </w:p>
          <w:p w14:paraId="26693FCC" w14:textId="77777777" w:rsidR="00FF0A32" w:rsidRDefault="00FF0A32" w:rsidP="005B0F66">
            <w:pPr>
              <w:rPr>
                <w:b/>
                <w:caps/>
                <w:sz w:val="20"/>
              </w:rPr>
            </w:pPr>
            <w:r>
              <w:rPr>
                <w:b/>
                <w:caps/>
                <w:sz w:val="20"/>
              </w:rPr>
              <w:t>AND</w:t>
            </w:r>
          </w:p>
          <w:p w14:paraId="26693FCD" w14:textId="77777777" w:rsidR="00FF0A32" w:rsidRDefault="00FF0A32" w:rsidP="005B0F66">
            <w:pPr>
              <w:rPr>
                <w:b/>
                <w:caps/>
                <w:sz w:val="20"/>
              </w:rPr>
            </w:pPr>
          </w:p>
          <w:p w14:paraId="26693FCE" w14:textId="77777777" w:rsidR="00FF0A32" w:rsidRDefault="00FF0A32" w:rsidP="005B0F66">
            <w:pPr>
              <w:rPr>
                <w:caps/>
                <w:sz w:val="20"/>
              </w:rPr>
            </w:pPr>
            <w:r w:rsidRPr="00420A1D">
              <w:rPr>
                <w:caps/>
                <w:sz w:val="20"/>
              </w:rPr>
              <w:t xml:space="preserve">PIITR </w:t>
            </w:r>
            <w:r w:rsidRPr="00420A1D">
              <w:rPr>
                <w:rFonts w:cs="Arial"/>
                <w:i/>
                <w:sz w:val="20"/>
                <w:szCs w:val="20"/>
              </w:rPr>
              <w:t>PAYGW – Lump Sum E</w:t>
            </w:r>
            <w:r w:rsidRPr="00420A1D">
              <w:rPr>
                <w:rFonts w:cs="Arial"/>
                <w:sz w:val="20"/>
                <w:szCs w:val="20"/>
              </w:rPr>
              <w:t xml:space="preserve"> </w:t>
            </w:r>
            <w:r w:rsidR="001B458D" w:rsidRPr="007748D2">
              <w:rPr>
                <w:rFonts w:cs="Arial"/>
                <w:sz w:val="20"/>
                <w:szCs w:val="20"/>
              </w:rPr>
              <w:t>(</w:t>
            </w:r>
            <w:r w:rsidR="001B458D">
              <w:rPr>
                <w:rFonts w:cs="Arial"/>
                <w:sz w:val="20"/>
                <w:szCs w:val="20"/>
              </w:rPr>
              <w:t>IITR</w:t>
            </w:r>
            <w:r w:rsidR="001B458D" w:rsidRPr="007748D2">
              <w:rPr>
                <w:rFonts w:cs="Arial"/>
                <w:sz w:val="20"/>
                <w:szCs w:val="20"/>
              </w:rPr>
              <w:t>8</w:t>
            </w:r>
            <w:r w:rsidR="001B458D">
              <w:rPr>
                <w:rFonts w:cs="Arial"/>
                <w:sz w:val="20"/>
                <w:szCs w:val="20"/>
              </w:rPr>
              <w:t>23</w:t>
            </w:r>
            <w:r w:rsidR="001B458D" w:rsidRPr="007748D2">
              <w:rPr>
                <w:rFonts w:cs="Arial"/>
                <w:sz w:val="20"/>
                <w:szCs w:val="20"/>
              </w:rPr>
              <w:t>)</w:t>
            </w:r>
            <w:r w:rsidR="001B458D">
              <w:rPr>
                <w:rFonts w:cs="Arial"/>
                <w:sz w:val="20"/>
                <w:szCs w:val="20"/>
              </w:rPr>
              <w:t xml:space="preserve"> </w:t>
            </w:r>
            <w:r>
              <w:rPr>
                <w:rFonts w:cs="Arial"/>
                <w:sz w:val="20"/>
                <w:szCs w:val="20"/>
              </w:rPr>
              <w:t xml:space="preserve">amount </w:t>
            </w:r>
            <w:r w:rsidRPr="00420A1D">
              <w:rPr>
                <w:rFonts w:cs="Arial"/>
                <w:sz w:val="20"/>
                <w:szCs w:val="20"/>
              </w:rPr>
              <w:t>is greater than</w:t>
            </w:r>
            <w:r>
              <w:rPr>
                <w:caps/>
                <w:sz w:val="20"/>
              </w:rPr>
              <w:t xml:space="preserve"> $0;</w:t>
            </w:r>
          </w:p>
          <w:p w14:paraId="26693FCF" w14:textId="77777777" w:rsidR="00FF0A32" w:rsidRDefault="00FF0A32" w:rsidP="005B0F66">
            <w:pPr>
              <w:rPr>
                <w:caps/>
                <w:sz w:val="20"/>
              </w:rPr>
            </w:pPr>
          </w:p>
          <w:p w14:paraId="26693FD0" w14:textId="77777777" w:rsidR="00FF0A32" w:rsidRPr="007659B1" w:rsidRDefault="00FF0A32" w:rsidP="005B0F66">
            <w:pPr>
              <w:ind w:left="720"/>
              <w:rPr>
                <w:rFonts w:cs="Arial"/>
                <w:sz w:val="20"/>
                <w:szCs w:val="20"/>
              </w:rPr>
            </w:pPr>
            <w:r w:rsidRPr="007748D2">
              <w:rPr>
                <w:b/>
                <w:sz w:val="20"/>
                <w:szCs w:val="20"/>
              </w:rPr>
              <w:t>THEN</w:t>
            </w:r>
            <w:r w:rsidRPr="007748D2">
              <w:rPr>
                <w:b/>
                <w:szCs w:val="20"/>
              </w:rPr>
              <w:t xml:space="preserve"> </w:t>
            </w:r>
            <w:r w:rsidRPr="007659B1">
              <w:rPr>
                <w:rFonts w:cs="Arial"/>
                <w:sz w:val="20"/>
                <w:szCs w:val="20"/>
              </w:rPr>
              <w:t xml:space="preserve">Assign proportion of PIITR </w:t>
            </w:r>
            <w:r w:rsidRPr="007659B1">
              <w:rPr>
                <w:rFonts w:cs="Arial"/>
                <w:i/>
                <w:sz w:val="20"/>
                <w:szCs w:val="20"/>
              </w:rPr>
              <w:t>PAYGW – tax withheld</w:t>
            </w:r>
            <w:r w:rsidRPr="007659B1">
              <w:rPr>
                <w:rFonts w:cs="Arial"/>
                <w:sz w:val="20"/>
                <w:szCs w:val="20"/>
              </w:rPr>
              <w:t xml:space="preserve"> (</w:t>
            </w:r>
            <w:r w:rsidR="00D20071">
              <w:rPr>
                <w:rFonts w:cs="Arial"/>
                <w:sz w:val="20"/>
                <w:szCs w:val="20"/>
              </w:rPr>
              <w:t>IITR</w:t>
            </w:r>
            <w:r>
              <w:rPr>
                <w:rFonts w:cs="Arial"/>
                <w:sz w:val="20"/>
                <w:szCs w:val="20"/>
              </w:rPr>
              <w:t xml:space="preserve">61) element </w:t>
            </w:r>
            <w:r w:rsidRPr="007659B1">
              <w:rPr>
                <w:rFonts w:cs="Arial"/>
                <w:sz w:val="20"/>
                <w:szCs w:val="20"/>
              </w:rPr>
              <w:lastRenderedPageBreak/>
              <w:t>equal to</w:t>
            </w:r>
            <w:r>
              <w:rPr>
                <w:rFonts w:cs="Arial"/>
                <w:sz w:val="20"/>
                <w:szCs w:val="20"/>
              </w:rPr>
              <w:t xml:space="preserve"> </w:t>
            </w:r>
            <w:r w:rsidR="001527E6">
              <w:rPr>
                <w:rFonts w:cs="Arial"/>
                <w:sz w:val="20"/>
                <w:szCs w:val="20"/>
              </w:rPr>
              <w:t>a maximum of</w:t>
            </w:r>
            <w:r w:rsidRPr="007659B1">
              <w:rPr>
                <w:rFonts w:cs="Arial"/>
                <w:sz w:val="20"/>
                <w:szCs w:val="20"/>
              </w:rPr>
              <w:t xml:space="preserve"> $1 less than the </w:t>
            </w:r>
            <w:r w:rsidRPr="007659B1">
              <w:rPr>
                <w:rFonts w:cs="Arial"/>
                <w:i/>
                <w:sz w:val="20"/>
                <w:szCs w:val="20"/>
              </w:rPr>
              <w:t>PAYGW – Total Allowance</w:t>
            </w:r>
            <w:r w:rsidRPr="007659B1">
              <w:rPr>
                <w:rFonts w:cs="Arial"/>
                <w:sz w:val="20"/>
                <w:szCs w:val="20"/>
              </w:rPr>
              <w:t xml:space="preserve"> (</w:t>
            </w:r>
            <w:r w:rsidR="00D20071">
              <w:rPr>
                <w:rFonts w:cs="Arial"/>
                <w:sz w:val="20"/>
                <w:szCs w:val="20"/>
              </w:rPr>
              <w:t>IITR</w:t>
            </w:r>
            <w:r w:rsidRPr="007659B1">
              <w:rPr>
                <w:rFonts w:cs="Arial"/>
                <w:sz w:val="20"/>
                <w:szCs w:val="20"/>
              </w:rPr>
              <w:t xml:space="preserve">65) element amount to the IITR </w:t>
            </w:r>
            <w:r w:rsidRPr="007659B1">
              <w:rPr>
                <w:rFonts w:cs="Arial"/>
                <w:i/>
                <w:sz w:val="20"/>
                <w:szCs w:val="20"/>
              </w:rPr>
              <w:t xml:space="preserve">Allowances, earnings, tips, director’s fees </w:t>
            </w:r>
            <w:r w:rsidR="009611A8" w:rsidRPr="007659B1">
              <w:rPr>
                <w:rFonts w:cs="Arial"/>
                <w:i/>
                <w:sz w:val="20"/>
                <w:szCs w:val="20"/>
              </w:rPr>
              <w:t>etc.</w:t>
            </w:r>
            <w:r w:rsidR="009611A8">
              <w:rPr>
                <w:rFonts w:cs="Arial"/>
                <w:i/>
                <w:sz w:val="20"/>
                <w:szCs w:val="20"/>
              </w:rPr>
              <w:t>,</w:t>
            </w:r>
            <w:r w:rsidRPr="007659B1">
              <w:rPr>
                <w:rFonts w:cs="Arial"/>
                <w:i/>
                <w:sz w:val="20"/>
                <w:szCs w:val="20"/>
              </w:rPr>
              <w:t xml:space="preserve"> Tax withheld</w:t>
            </w:r>
            <w:r w:rsidRPr="007659B1">
              <w:rPr>
                <w:rFonts w:cs="Arial"/>
                <w:sz w:val="20"/>
                <w:szCs w:val="20"/>
              </w:rPr>
              <w:t xml:space="preserve"> (</w:t>
            </w:r>
            <w:r w:rsidR="00D20071">
              <w:rPr>
                <w:rFonts w:cs="Arial"/>
                <w:sz w:val="20"/>
                <w:szCs w:val="20"/>
              </w:rPr>
              <w:t>IITR</w:t>
            </w:r>
            <w:r w:rsidRPr="007659B1">
              <w:rPr>
                <w:rFonts w:cs="Arial"/>
                <w:sz w:val="20"/>
                <w:szCs w:val="20"/>
              </w:rPr>
              <w:t>64) field</w:t>
            </w:r>
          </w:p>
          <w:p w14:paraId="26693FD1" w14:textId="77777777" w:rsidR="00FF0A32" w:rsidRPr="007659B1" w:rsidRDefault="00FF0A32" w:rsidP="005B0F66">
            <w:pPr>
              <w:ind w:left="720"/>
              <w:rPr>
                <w:rFonts w:cs="Arial"/>
                <w:sz w:val="20"/>
                <w:szCs w:val="20"/>
              </w:rPr>
            </w:pPr>
          </w:p>
          <w:p w14:paraId="26693FD2" w14:textId="77777777" w:rsidR="00FF0A32" w:rsidRPr="007659B1" w:rsidRDefault="00FF0A32" w:rsidP="005B0F66">
            <w:pPr>
              <w:pStyle w:val="Content"/>
              <w:ind w:left="720"/>
              <w:rPr>
                <w:b/>
                <w:szCs w:val="20"/>
              </w:rPr>
            </w:pPr>
            <w:r w:rsidRPr="007659B1">
              <w:rPr>
                <w:b/>
                <w:szCs w:val="20"/>
              </w:rPr>
              <w:t xml:space="preserve">AND </w:t>
            </w:r>
          </w:p>
          <w:p w14:paraId="26693FD3" w14:textId="77777777" w:rsidR="00FF0A32" w:rsidRPr="007659B1" w:rsidRDefault="00FF0A32" w:rsidP="005B0F66">
            <w:pPr>
              <w:pStyle w:val="Content"/>
              <w:ind w:left="1440"/>
              <w:rPr>
                <w:b/>
                <w:szCs w:val="20"/>
              </w:rPr>
            </w:pPr>
          </w:p>
          <w:p w14:paraId="26693FD4" w14:textId="77777777" w:rsidR="00FF0A32" w:rsidRDefault="00FF0A32" w:rsidP="0011394D">
            <w:pPr>
              <w:pStyle w:val="Content"/>
              <w:ind w:left="720"/>
            </w:pPr>
            <w:r w:rsidRPr="007659B1">
              <w:rPr>
                <w:szCs w:val="20"/>
              </w:rPr>
              <w:t xml:space="preserve">Run rule </w:t>
            </w:r>
            <w:r>
              <w:rPr>
                <w:szCs w:val="20"/>
              </w:rPr>
              <w:t>5</w:t>
            </w:r>
          </w:p>
          <w:p w14:paraId="26693FD5" w14:textId="77777777" w:rsidR="00FF0A32" w:rsidRDefault="00FF0A32" w:rsidP="005B0F66">
            <w:pPr>
              <w:rPr>
                <w:b/>
                <w:caps/>
                <w:sz w:val="20"/>
              </w:rPr>
            </w:pPr>
          </w:p>
          <w:p w14:paraId="26693FD6" w14:textId="77777777" w:rsidR="00FF0A32" w:rsidRPr="007748D2" w:rsidRDefault="00FF0A32" w:rsidP="005B0F66">
            <w:pPr>
              <w:ind w:left="720"/>
              <w:rPr>
                <w:rFonts w:cs="Arial"/>
                <w:sz w:val="20"/>
                <w:szCs w:val="20"/>
              </w:rPr>
            </w:pPr>
            <w:r>
              <w:rPr>
                <w:b/>
                <w:caps/>
                <w:sz w:val="20"/>
              </w:rPr>
              <w:t>ELSE IF</w:t>
            </w:r>
            <w:r w:rsidRPr="007748D2">
              <w:rPr>
                <w:b/>
                <w:caps/>
                <w:sz w:val="20"/>
              </w:rPr>
              <w:t xml:space="preserve"> </w:t>
            </w:r>
            <w:r w:rsidRPr="007748D2">
              <w:rPr>
                <w:rFonts w:cs="Arial"/>
                <w:sz w:val="20"/>
                <w:szCs w:val="20"/>
              </w:rPr>
              <w:t xml:space="preserve">PIITR </w:t>
            </w:r>
            <w:r w:rsidRPr="007748D2">
              <w:rPr>
                <w:rFonts w:cs="Arial"/>
                <w:i/>
                <w:sz w:val="20"/>
                <w:szCs w:val="20"/>
              </w:rPr>
              <w:t xml:space="preserve">PAYGW – Total Allowance </w:t>
            </w:r>
            <w:r w:rsidRPr="007748D2">
              <w:rPr>
                <w:rFonts w:cs="Arial"/>
                <w:sz w:val="20"/>
                <w:szCs w:val="20"/>
              </w:rPr>
              <w:t>(</w:t>
            </w:r>
            <w:r w:rsidR="00D20071">
              <w:rPr>
                <w:rFonts w:cs="Arial"/>
                <w:sz w:val="20"/>
                <w:szCs w:val="20"/>
              </w:rPr>
              <w:t>IITR</w:t>
            </w:r>
            <w:r w:rsidRPr="007748D2">
              <w:rPr>
                <w:rFonts w:cs="Arial"/>
                <w:sz w:val="20"/>
                <w:szCs w:val="20"/>
              </w:rPr>
              <w:t>65) is greater than $0</w:t>
            </w:r>
          </w:p>
          <w:p w14:paraId="26693FD7" w14:textId="77777777" w:rsidR="00FF0A32" w:rsidRPr="007748D2" w:rsidRDefault="00FF0A32" w:rsidP="005B0F66">
            <w:pPr>
              <w:ind w:left="1440"/>
              <w:rPr>
                <w:caps/>
                <w:sz w:val="20"/>
                <w:szCs w:val="20"/>
              </w:rPr>
            </w:pPr>
          </w:p>
          <w:p w14:paraId="26693FD8" w14:textId="77777777" w:rsidR="00FF0A32" w:rsidRPr="007748D2" w:rsidRDefault="00FF0A32" w:rsidP="005B0F66">
            <w:pPr>
              <w:ind w:left="720"/>
              <w:rPr>
                <w:b/>
                <w:caps/>
                <w:sz w:val="20"/>
                <w:szCs w:val="20"/>
              </w:rPr>
            </w:pPr>
            <w:r w:rsidRPr="007748D2">
              <w:rPr>
                <w:b/>
                <w:caps/>
                <w:sz w:val="20"/>
                <w:szCs w:val="20"/>
              </w:rPr>
              <w:t>AND</w:t>
            </w:r>
          </w:p>
          <w:p w14:paraId="26693FD9" w14:textId="77777777" w:rsidR="00FF0A32" w:rsidRPr="007748D2" w:rsidRDefault="00FF0A32" w:rsidP="005B0F66">
            <w:pPr>
              <w:ind w:left="1440"/>
              <w:rPr>
                <w:caps/>
                <w:sz w:val="20"/>
                <w:szCs w:val="20"/>
              </w:rPr>
            </w:pPr>
          </w:p>
          <w:p w14:paraId="26693FDA" w14:textId="77777777" w:rsidR="00FF0A32" w:rsidRPr="007748D2" w:rsidRDefault="00FF0A32" w:rsidP="00FE28E8">
            <w:pPr>
              <w:ind w:left="720"/>
              <w:rPr>
                <w:rFonts w:cs="Arial"/>
                <w:sz w:val="20"/>
                <w:szCs w:val="20"/>
              </w:rPr>
            </w:pPr>
            <w:r w:rsidRPr="007748D2">
              <w:rPr>
                <w:caps/>
                <w:sz w:val="20"/>
                <w:szCs w:val="20"/>
              </w:rPr>
              <w:t xml:space="preserve">PIITR </w:t>
            </w:r>
            <w:r w:rsidRPr="007748D2">
              <w:rPr>
                <w:rFonts w:cs="Arial"/>
                <w:i/>
                <w:sz w:val="20"/>
                <w:szCs w:val="20"/>
              </w:rPr>
              <w:t>PAYGW</w:t>
            </w:r>
            <w:r w:rsidRPr="007748D2">
              <w:rPr>
                <w:rFonts w:cs="Arial"/>
                <w:b/>
                <w:i/>
                <w:sz w:val="20"/>
                <w:szCs w:val="20"/>
              </w:rPr>
              <w:t xml:space="preserve"> </w:t>
            </w:r>
            <w:r w:rsidRPr="007748D2">
              <w:rPr>
                <w:rFonts w:cs="Arial"/>
                <w:i/>
                <w:sz w:val="20"/>
                <w:szCs w:val="20"/>
              </w:rPr>
              <w:t xml:space="preserve">- </w:t>
            </w:r>
            <w:r w:rsidRPr="007748D2">
              <w:rPr>
                <w:i/>
                <w:sz w:val="20"/>
                <w:szCs w:val="20"/>
              </w:rPr>
              <w:t>CDEP</w:t>
            </w:r>
            <w:r w:rsidRPr="007748D2">
              <w:rPr>
                <w:rFonts w:cs="Arial"/>
                <w:b/>
                <w:i/>
                <w:sz w:val="20"/>
                <w:szCs w:val="20"/>
              </w:rPr>
              <w:t xml:space="preserve"> </w:t>
            </w:r>
            <w:r w:rsidRPr="007748D2">
              <w:rPr>
                <w:rFonts w:cs="Arial"/>
                <w:i/>
                <w:sz w:val="20"/>
                <w:szCs w:val="20"/>
              </w:rPr>
              <w:t>Payment</w:t>
            </w:r>
            <w:r w:rsidRPr="007748D2">
              <w:rPr>
                <w:rFonts w:cs="Arial"/>
                <w:sz w:val="20"/>
                <w:szCs w:val="20"/>
              </w:rPr>
              <w:t xml:space="preserve"> (</w:t>
            </w:r>
            <w:r w:rsidR="00D20071">
              <w:rPr>
                <w:rFonts w:cs="Arial"/>
                <w:sz w:val="20"/>
                <w:szCs w:val="20"/>
              </w:rPr>
              <w:t>IITR</w:t>
            </w:r>
            <w:r w:rsidRPr="007748D2">
              <w:rPr>
                <w:rFonts w:cs="Arial"/>
                <w:sz w:val="20"/>
                <w:szCs w:val="20"/>
              </w:rPr>
              <w:t>819) is greater than $0</w:t>
            </w:r>
          </w:p>
          <w:p w14:paraId="26693FDB" w14:textId="77777777" w:rsidR="00FF0A32" w:rsidRPr="007748D2" w:rsidRDefault="00FF0A32" w:rsidP="005B0F66">
            <w:pPr>
              <w:pStyle w:val="Content"/>
              <w:ind w:left="720"/>
              <w:rPr>
                <w:b/>
                <w:szCs w:val="20"/>
              </w:rPr>
            </w:pPr>
          </w:p>
          <w:p w14:paraId="26693FDC" w14:textId="77777777" w:rsidR="00FF0A32" w:rsidRPr="007659B1" w:rsidRDefault="00FF0A32" w:rsidP="005B0F66">
            <w:pPr>
              <w:ind w:left="1440"/>
              <w:rPr>
                <w:rFonts w:cs="Arial"/>
                <w:sz w:val="20"/>
                <w:szCs w:val="20"/>
              </w:rPr>
            </w:pPr>
            <w:r w:rsidRPr="007748D2">
              <w:rPr>
                <w:b/>
                <w:sz w:val="20"/>
                <w:szCs w:val="20"/>
              </w:rPr>
              <w:t>THEN</w:t>
            </w:r>
            <w:r w:rsidRPr="007748D2">
              <w:rPr>
                <w:b/>
                <w:szCs w:val="20"/>
              </w:rPr>
              <w:t xml:space="preserve"> </w:t>
            </w:r>
            <w:r w:rsidRPr="007659B1">
              <w:rPr>
                <w:rFonts w:cs="Arial"/>
                <w:sz w:val="20"/>
                <w:szCs w:val="20"/>
              </w:rPr>
              <w:t xml:space="preserve">Assign proportion of PIITR </w:t>
            </w:r>
            <w:r w:rsidRPr="007659B1">
              <w:rPr>
                <w:rFonts w:cs="Arial"/>
                <w:i/>
                <w:sz w:val="20"/>
                <w:szCs w:val="20"/>
              </w:rPr>
              <w:t>PAYGW – tax withheld</w:t>
            </w:r>
            <w:r w:rsidRPr="007659B1">
              <w:rPr>
                <w:rFonts w:cs="Arial"/>
                <w:sz w:val="20"/>
                <w:szCs w:val="20"/>
              </w:rPr>
              <w:t xml:space="preserve"> (</w:t>
            </w:r>
            <w:r w:rsidR="001527E6">
              <w:rPr>
                <w:rFonts w:cs="Arial"/>
                <w:sz w:val="20"/>
                <w:szCs w:val="20"/>
              </w:rPr>
              <w:t>IITR</w:t>
            </w:r>
            <w:r w:rsidRPr="007659B1">
              <w:rPr>
                <w:rFonts w:cs="Arial"/>
                <w:sz w:val="20"/>
                <w:szCs w:val="20"/>
              </w:rPr>
              <w:t>61) element amount equal to</w:t>
            </w:r>
            <w:r>
              <w:rPr>
                <w:rFonts w:cs="Arial"/>
                <w:sz w:val="20"/>
                <w:szCs w:val="20"/>
              </w:rPr>
              <w:t xml:space="preserve"> </w:t>
            </w:r>
            <w:r w:rsidR="001527E6">
              <w:rPr>
                <w:rFonts w:cs="Arial"/>
                <w:sz w:val="20"/>
                <w:szCs w:val="20"/>
              </w:rPr>
              <w:t>a maximum of</w:t>
            </w:r>
            <w:r w:rsidRPr="007659B1">
              <w:rPr>
                <w:rFonts w:cs="Arial"/>
                <w:sz w:val="20"/>
                <w:szCs w:val="20"/>
              </w:rPr>
              <w:t xml:space="preserve"> $1 less than the </w:t>
            </w:r>
            <w:r w:rsidRPr="007659B1">
              <w:rPr>
                <w:rFonts w:cs="Arial"/>
                <w:i/>
                <w:sz w:val="20"/>
                <w:szCs w:val="20"/>
              </w:rPr>
              <w:t>PAYGW – Total Allowance</w:t>
            </w:r>
            <w:r w:rsidRPr="007659B1">
              <w:rPr>
                <w:rFonts w:cs="Arial"/>
                <w:sz w:val="20"/>
                <w:szCs w:val="20"/>
              </w:rPr>
              <w:t xml:space="preserve"> (</w:t>
            </w:r>
            <w:r w:rsidR="00D20071">
              <w:rPr>
                <w:rFonts w:cs="Arial"/>
                <w:sz w:val="20"/>
                <w:szCs w:val="20"/>
              </w:rPr>
              <w:t>IITR</w:t>
            </w:r>
            <w:r w:rsidRPr="007659B1">
              <w:rPr>
                <w:rFonts w:cs="Arial"/>
                <w:sz w:val="20"/>
                <w:szCs w:val="20"/>
              </w:rPr>
              <w:t xml:space="preserve">65) element amount to the IITR </w:t>
            </w:r>
            <w:r w:rsidRPr="007659B1">
              <w:rPr>
                <w:rFonts w:cs="Arial"/>
                <w:i/>
                <w:sz w:val="20"/>
                <w:szCs w:val="20"/>
              </w:rPr>
              <w:t xml:space="preserve">Allowances, earnings, tips, director’s fees </w:t>
            </w:r>
            <w:r w:rsidR="009611A8" w:rsidRPr="007659B1">
              <w:rPr>
                <w:rFonts w:cs="Arial"/>
                <w:i/>
                <w:sz w:val="20"/>
                <w:szCs w:val="20"/>
              </w:rPr>
              <w:t>etc.</w:t>
            </w:r>
            <w:r w:rsidRPr="007659B1">
              <w:rPr>
                <w:rFonts w:cs="Arial"/>
                <w:i/>
                <w:sz w:val="20"/>
                <w:szCs w:val="20"/>
              </w:rPr>
              <w:t xml:space="preserve"> Tax withheld</w:t>
            </w:r>
            <w:r w:rsidRPr="007659B1">
              <w:rPr>
                <w:rFonts w:cs="Arial"/>
                <w:sz w:val="20"/>
                <w:szCs w:val="20"/>
              </w:rPr>
              <w:t xml:space="preserve"> (</w:t>
            </w:r>
            <w:r w:rsidR="00D20071">
              <w:rPr>
                <w:rFonts w:cs="Arial"/>
                <w:sz w:val="20"/>
                <w:szCs w:val="20"/>
              </w:rPr>
              <w:t>IITR</w:t>
            </w:r>
            <w:r w:rsidRPr="007659B1">
              <w:rPr>
                <w:rFonts w:cs="Arial"/>
                <w:sz w:val="20"/>
                <w:szCs w:val="20"/>
              </w:rPr>
              <w:t>64) field</w:t>
            </w:r>
          </w:p>
          <w:p w14:paraId="26693FDD" w14:textId="77777777" w:rsidR="00FF0A32" w:rsidRPr="007659B1" w:rsidRDefault="00FF0A32" w:rsidP="005B0F66">
            <w:pPr>
              <w:ind w:left="1440"/>
              <w:rPr>
                <w:rFonts w:cs="Arial"/>
                <w:sz w:val="20"/>
                <w:szCs w:val="20"/>
              </w:rPr>
            </w:pPr>
          </w:p>
          <w:p w14:paraId="26693FDE" w14:textId="77777777" w:rsidR="00FF0A32" w:rsidRPr="007659B1" w:rsidRDefault="00FF0A32" w:rsidP="005B0F66">
            <w:pPr>
              <w:pStyle w:val="Content"/>
              <w:ind w:left="1440"/>
              <w:rPr>
                <w:b/>
                <w:szCs w:val="20"/>
              </w:rPr>
            </w:pPr>
            <w:r w:rsidRPr="007659B1">
              <w:rPr>
                <w:b/>
                <w:szCs w:val="20"/>
              </w:rPr>
              <w:t xml:space="preserve">AND </w:t>
            </w:r>
          </w:p>
          <w:p w14:paraId="26693FDF" w14:textId="77777777" w:rsidR="00FF0A32" w:rsidRPr="007659B1" w:rsidRDefault="00FF0A32" w:rsidP="005B0F66">
            <w:pPr>
              <w:pStyle w:val="Content"/>
              <w:ind w:left="2160"/>
              <w:rPr>
                <w:b/>
                <w:szCs w:val="20"/>
              </w:rPr>
            </w:pPr>
          </w:p>
          <w:p w14:paraId="26693FE0" w14:textId="77777777" w:rsidR="00FF0A32" w:rsidRPr="007659B1" w:rsidRDefault="00FF0A32" w:rsidP="005B0F66">
            <w:pPr>
              <w:pStyle w:val="Content"/>
              <w:ind w:left="1440"/>
              <w:rPr>
                <w:szCs w:val="20"/>
              </w:rPr>
            </w:pPr>
            <w:r w:rsidRPr="007659B1">
              <w:rPr>
                <w:szCs w:val="20"/>
              </w:rPr>
              <w:t xml:space="preserve">Run rule </w:t>
            </w:r>
            <w:r>
              <w:rPr>
                <w:szCs w:val="20"/>
              </w:rPr>
              <w:t>5</w:t>
            </w:r>
          </w:p>
          <w:p w14:paraId="26693FE1" w14:textId="77777777" w:rsidR="00FF0A32" w:rsidRPr="007748D2" w:rsidRDefault="00FF0A32" w:rsidP="005B0F66">
            <w:pPr>
              <w:pStyle w:val="Content"/>
              <w:ind w:left="1440"/>
              <w:rPr>
                <w:szCs w:val="20"/>
              </w:rPr>
            </w:pPr>
          </w:p>
          <w:p w14:paraId="26693FE2" w14:textId="77777777" w:rsidR="00FF0A32" w:rsidRPr="007748D2" w:rsidRDefault="00FF0A32" w:rsidP="005B0F66">
            <w:pPr>
              <w:pStyle w:val="Content"/>
              <w:ind w:left="1440"/>
              <w:rPr>
                <w:szCs w:val="20"/>
              </w:rPr>
            </w:pPr>
            <w:r w:rsidRPr="007659B1">
              <w:rPr>
                <w:b/>
                <w:i/>
                <w:szCs w:val="20"/>
              </w:rPr>
              <w:t>Note</w:t>
            </w:r>
            <w:r w:rsidRPr="007659B1">
              <w:rPr>
                <w:i/>
                <w:szCs w:val="20"/>
              </w:rPr>
              <w:t>: This</w:t>
            </w:r>
            <w:r>
              <w:rPr>
                <w:i/>
                <w:szCs w:val="20"/>
              </w:rPr>
              <w:t xml:space="preserve"> condition</w:t>
            </w:r>
            <w:r w:rsidRPr="007659B1">
              <w:rPr>
                <w:i/>
                <w:szCs w:val="20"/>
              </w:rPr>
              <w:t xml:space="preserve"> may result in there still be a remaining tax withheld amount to be attributed to label 5 in rule </w:t>
            </w:r>
            <w:r>
              <w:rPr>
                <w:i/>
                <w:szCs w:val="20"/>
              </w:rPr>
              <w:t>5</w:t>
            </w:r>
          </w:p>
          <w:p w14:paraId="26693FE3" w14:textId="77777777" w:rsidR="00FF0A32" w:rsidRDefault="00FF0A32" w:rsidP="005B0F66">
            <w:pPr>
              <w:rPr>
                <w:b/>
                <w:caps/>
                <w:sz w:val="20"/>
              </w:rPr>
            </w:pPr>
          </w:p>
          <w:p w14:paraId="26693FE4" w14:textId="77777777" w:rsidR="00FF0A32" w:rsidRPr="007748D2" w:rsidRDefault="00FF0A32" w:rsidP="005B0F66">
            <w:pPr>
              <w:ind w:left="720"/>
              <w:rPr>
                <w:rFonts w:cs="Arial"/>
                <w:sz w:val="20"/>
                <w:szCs w:val="20"/>
              </w:rPr>
            </w:pPr>
            <w:r>
              <w:rPr>
                <w:b/>
                <w:caps/>
                <w:sz w:val="20"/>
              </w:rPr>
              <w:t>ELSE IF</w:t>
            </w:r>
            <w:r w:rsidRPr="007748D2">
              <w:rPr>
                <w:b/>
                <w:caps/>
                <w:sz w:val="20"/>
              </w:rPr>
              <w:t xml:space="preserve"> </w:t>
            </w:r>
            <w:r w:rsidRPr="007748D2">
              <w:rPr>
                <w:rFonts w:cs="Arial"/>
                <w:sz w:val="20"/>
                <w:szCs w:val="20"/>
              </w:rPr>
              <w:t xml:space="preserve">PIITR </w:t>
            </w:r>
            <w:r w:rsidRPr="007748D2">
              <w:rPr>
                <w:rFonts w:cs="Arial"/>
                <w:i/>
                <w:sz w:val="20"/>
                <w:szCs w:val="20"/>
              </w:rPr>
              <w:t xml:space="preserve">PAYGW – Total Allowance </w:t>
            </w:r>
            <w:r w:rsidRPr="007748D2">
              <w:rPr>
                <w:rFonts w:cs="Arial"/>
                <w:sz w:val="20"/>
                <w:szCs w:val="20"/>
              </w:rPr>
              <w:t>(</w:t>
            </w:r>
            <w:r w:rsidR="00A300B7">
              <w:rPr>
                <w:rFonts w:cs="Arial"/>
                <w:sz w:val="20"/>
                <w:szCs w:val="20"/>
              </w:rPr>
              <w:t>IITR</w:t>
            </w:r>
            <w:r w:rsidRPr="007748D2">
              <w:rPr>
                <w:rFonts w:cs="Arial"/>
                <w:sz w:val="20"/>
                <w:szCs w:val="20"/>
              </w:rPr>
              <w:t>65) is greater than $0</w:t>
            </w:r>
          </w:p>
          <w:p w14:paraId="26693FE5" w14:textId="77777777" w:rsidR="00FF0A32" w:rsidRPr="007748D2" w:rsidRDefault="00FF0A32" w:rsidP="005B0F66">
            <w:pPr>
              <w:ind w:left="1440"/>
              <w:rPr>
                <w:caps/>
                <w:sz w:val="20"/>
                <w:szCs w:val="20"/>
              </w:rPr>
            </w:pPr>
          </w:p>
          <w:p w14:paraId="26693FE6" w14:textId="77777777" w:rsidR="00FF0A32" w:rsidRPr="007748D2" w:rsidRDefault="00FF0A32" w:rsidP="005B0F66">
            <w:pPr>
              <w:ind w:left="720"/>
              <w:rPr>
                <w:b/>
                <w:caps/>
                <w:sz w:val="20"/>
                <w:szCs w:val="20"/>
              </w:rPr>
            </w:pPr>
            <w:r w:rsidRPr="007748D2">
              <w:rPr>
                <w:b/>
                <w:caps/>
                <w:sz w:val="20"/>
                <w:szCs w:val="20"/>
              </w:rPr>
              <w:t>AND</w:t>
            </w:r>
          </w:p>
          <w:p w14:paraId="26693FE7" w14:textId="77777777" w:rsidR="00FF0A32" w:rsidRPr="007748D2" w:rsidRDefault="00FF0A32" w:rsidP="005B0F66">
            <w:pPr>
              <w:ind w:left="1440"/>
              <w:rPr>
                <w:caps/>
                <w:sz w:val="20"/>
                <w:szCs w:val="20"/>
              </w:rPr>
            </w:pPr>
          </w:p>
          <w:p w14:paraId="26693FE8" w14:textId="77777777" w:rsidR="00FF0A32" w:rsidRPr="007748D2" w:rsidRDefault="00FF0A32" w:rsidP="00FE28E8">
            <w:pPr>
              <w:ind w:left="720"/>
              <w:rPr>
                <w:rFonts w:cs="Arial"/>
                <w:sz w:val="20"/>
                <w:szCs w:val="20"/>
              </w:rPr>
            </w:pPr>
            <w:r w:rsidRPr="007748D2">
              <w:rPr>
                <w:caps/>
                <w:sz w:val="20"/>
                <w:szCs w:val="20"/>
              </w:rPr>
              <w:t xml:space="preserve">PIITR </w:t>
            </w:r>
            <w:r w:rsidRPr="007748D2">
              <w:rPr>
                <w:rFonts w:cs="Arial"/>
                <w:i/>
                <w:sz w:val="20"/>
                <w:szCs w:val="20"/>
              </w:rPr>
              <w:t>PAYGW</w:t>
            </w:r>
            <w:r w:rsidRPr="007748D2">
              <w:rPr>
                <w:rFonts w:cs="Arial"/>
                <w:b/>
                <w:i/>
                <w:sz w:val="20"/>
                <w:szCs w:val="20"/>
              </w:rPr>
              <w:t xml:space="preserve"> </w:t>
            </w:r>
            <w:r>
              <w:rPr>
                <w:rFonts w:cs="Arial"/>
                <w:i/>
                <w:sz w:val="20"/>
                <w:szCs w:val="20"/>
              </w:rPr>
              <w:t>–</w:t>
            </w:r>
            <w:r w:rsidRPr="007748D2">
              <w:rPr>
                <w:rFonts w:cs="Arial"/>
                <w:i/>
                <w:sz w:val="20"/>
                <w:szCs w:val="20"/>
              </w:rPr>
              <w:t xml:space="preserve"> </w:t>
            </w:r>
            <w:r>
              <w:rPr>
                <w:i/>
                <w:sz w:val="20"/>
                <w:szCs w:val="20"/>
              </w:rPr>
              <w:t xml:space="preserve">Lump Sum E </w:t>
            </w:r>
            <w:r w:rsidRPr="007748D2">
              <w:rPr>
                <w:rFonts w:cs="Arial"/>
                <w:sz w:val="20"/>
                <w:szCs w:val="20"/>
              </w:rPr>
              <w:t>(</w:t>
            </w:r>
            <w:r w:rsidR="00A300B7">
              <w:rPr>
                <w:rFonts w:cs="Arial"/>
                <w:sz w:val="20"/>
                <w:szCs w:val="20"/>
              </w:rPr>
              <w:t>IITR</w:t>
            </w:r>
            <w:r w:rsidRPr="007748D2">
              <w:rPr>
                <w:rFonts w:cs="Arial"/>
                <w:sz w:val="20"/>
                <w:szCs w:val="20"/>
              </w:rPr>
              <w:t>8</w:t>
            </w:r>
            <w:r>
              <w:rPr>
                <w:rFonts w:cs="Arial"/>
                <w:sz w:val="20"/>
                <w:szCs w:val="20"/>
              </w:rPr>
              <w:t>23</w:t>
            </w:r>
            <w:r w:rsidRPr="007748D2">
              <w:rPr>
                <w:rFonts w:cs="Arial"/>
                <w:sz w:val="20"/>
                <w:szCs w:val="20"/>
              </w:rPr>
              <w:t>)</w:t>
            </w:r>
            <w:r>
              <w:rPr>
                <w:rFonts w:cs="Arial"/>
                <w:sz w:val="20"/>
                <w:szCs w:val="20"/>
              </w:rPr>
              <w:t xml:space="preserve"> </w:t>
            </w:r>
            <w:r w:rsidRPr="00420A1D">
              <w:rPr>
                <w:sz w:val="20"/>
                <w:szCs w:val="20"/>
              </w:rPr>
              <w:t>amount</w:t>
            </w:r>
            <w:r w:rsidRPr="007748D2">
              <w:rPr>
                <w:rFonts w:cs="Arial"/>
                <w:sz w:val="20"/>
                <w:szCs w:val="20"/>
              </w:rPr>
              <w:t xml:space="preserve"> is greater than $0</w:t>
            </w:r>
            <w:r w:rsidR="00930290">
              <w:rPr>
                <w:rFonts w:cs="Arial"/>
                <w:sz w:val="20"/>
                <w:szCs w:val="20"/>
              </w:rPr>
              <w:t>;</w:t>
            </w:r>
          </w:p>
          <w:p w14:paraId="26693FE9" w14:textId="77777777" w:rsidR="00FF0A32" w:rsidRPr="007748D2" w:rsidRDefault="00FF0A32" w:rsidP="005B0F66">
            <w:pPr>
              <w:pStyle w:val="Content"/>
              <w:ind w:left="720"/>
              <w:rPr>
                <w:b/>
                <w:szCs w:val="20"/>
              </w:rPr>
            </w:pPr>
          </w:p>
          <w:p w14:paraId="26693FEA" w14:textId="77777777" w:rsidR="00FF0A32" w:rsidRPr="007659B1" w:rsidRDefault="00FF0A32" w:rsidP="005B0F66">
            <w:pPr>
              <w:ind w:left="1440"/>
              <w:rPr>
                <w:rFonts w:cs="Arial"/>
                <w:sz w:val="20"/>
                <w:szCs w:val="20"/>
              </w:rPr>
            </w:pPr>
            <w:r w:rsidRPr="007748D2">
              <w:rPr>
                <w:b/>
                <w:sz w:val="20"/>
                <w:szCs w:val="20"/>
              </w:rPr>
              <w:t>THEN</w:t>
            </w:r>
            <w:r w:rsidRPr="007748D2">
              <w:rPr>
                <w:b/>
                <w:szCs w:val="20"/>
              </w:rPr>
              <w:t xml:space="preserve"> </w:t>
            </w:r>
            <w:r w:rsidRPr="007659B1">
              <w:rPr>
                <w:rFonts w:cs="Arial"/>
                <w:sz w:val="20"/>
                <w:szCs w:val="20"/>
              </w:rPr>
              <w:t xml:space="preserve">Assign proportion of PIITR </w:t>
            </w:r>
            <w:r w:rsidRPr="007659B1">
              <w:rPr>
                <w:rFonts w:cs="Arial"/>
                <w:i/>
                <w:sz w:val="20"/>
                <w:szCs w:val="20"/>
              </w:rPr>
              <w:t>PAYGW – tax withheld</w:t>
            </w:r>
            <w:r w:rsidRPr="007659B1">
              <w:rPr>
                <w:rFonts w:cs="Arial"/>
                <w:sz w:val="20"/>
                <w:szCs w:val="20"/>
              </w:rPr>
              <w:t xml:space="preserve"> (</w:t>
            </w:r>
            <w:r w:rsidR="00A300B7">
              <w:rPr>
                <w:rFonts w:cs="Arial"/>
                <w:sz w:val="20"/>
                <w:szCs w:val="20"/>
              </w:rPr>
              <w:t>IITR</w:t>
            </w:r>
            <w:r w:rsidRPr="007659B1">
              <w:rPr>
                <w:rFonts w:cs="Arial"/>
                <w:sz w:val="20"/>
                <w:szCs w:val="20"/>
              </w:rPr>
              <w:t>61) element amount equal to</w:t>
            </w:r>
            <w:r>
              <w:rPr>
                <w:rFonts w:cs="Arial"/>
                <w:sz w:val="20"/>
                <w:szCs w:val="20"/>
              </w:rPr>
              <w:t xml:space="preserve"> </w:t>
            </w:r>
            <w:r w:rsidR="00A30A96">
              <w:rPr>
                <w:rFonts w:cs="Arial"/>
                <w:sz w:val="20"/>
                <w:szCs w:val="20"/>
              </w:rPr>
              <w:t>a maximum of</w:t>
            </w:r>
            <w:r w:rsidRPr="007659B1">
              <w:rPr>
                <w:rFonts w:cs="Arial"/>
                <w:sz w:val="20"/>
                <w:szCs w:val="20"/>
              </w:rPr>
              <w:t xml:space="preserve"> $1 less than the </w:t>
            </w:r>
            <w:r w:rsidRPr="007659B1">
              <w:rPr>
                <w:rFonts w:cs="Arial"/>
                <w:i/>
                <w:sz w:val="20"/>
                <w:szCs w:val="20"/>
              </w:rPr>
              <w:t>PAYGW – Total Allowance</w:t>
            </w:r>
            <w:r w:rsidRPr="007659B1">
              <w:rPr>
                <w:rFonts w:cs="Arial"/>
                <w:sz w:val="20"/>
                <w:szCs w:val="20"/>
              </w:rPr>
              <w:t xml:space="preserve"> (</w:t>
            </w:r>
            <w:r w:rsidR="00A300B7">
              <w:rPr>
                <w:rFonts w:cs="Arial"/>
                <w:sz w:val="20"/>
                <w:szCs w:val="20"/>
              </w:rPr>
              <w:t>IITR</w:t>
            </w:r>
            <w:r w:rsidRPr="007659B1">
              <w:rPr>
                <w:rFonts w:cs="Arial"/>
                <w:sz w:val="20"/>
                <w:szCs w:val="20"/>
              </w:rPr>
              <w:t xml:space="preserve">65) element amount to the IITR </w:t>
            </w:r>
            <w:r w:rsidRPr="007659B1">
              <w:rPr>
                <w:rFonts w:cs="Arial"/>
                <w:i/>
                <w:sz w:val="20"/>
                <w:szCs w:val="20"/>
              </w:rPr>
              <w:t xml:space="preserve">Allowances, earnings, tips, director’s fees </w:t>
            </w:r>
            <w:r w:rsidR="009611A8" w:rsidRPr="007659B1">
              <w:rPr>
                <w:rFonts w:cs="Arial"/>
                <w:i/>
                <w:sz w:val="20"/>
                <w:szCs w:val="20"/>
              </w:rPr>
              <w:t>etc.</w:t>
            </w:r>
            <w:r w:rsidRPr="007659B1">
              <w:rPr>
                <w:rFonts w:cs="Arial"/>
                <w:i/>
                <w:sz w:val="20"/>
                <w:szCs w:val="20"/>
              </w:rPr>
              <w:t xml:space="preserve"> Tax withheld</w:t>
            </w:r>
            <w:r w:rsidRPr="007659B1">
              <w:rPr>
                <w:rFonts w:cs="Arial"/>
                <w:sz w:val="20"/>
                <w:szCs w:val="20"/>
              </w:rPr>
              <w:t xml:space="preserve"> (</w:t>
            </w:r>
            <w:r w:rsidR="001527E6">
              <w:rPr>
                <w:rFonts w:cs="Arial"/>
                <w:sz w:val="20"/>
                <w:szCs w:val="20"/>
              </w:rPr>
              <w:t>IITR</w:t>
            </w:r>
            <w:r w:rsidRPr="007659B1">
              <w:rPr>
                <w:rFonts w:cs="Arial"/>
                <w:sz w:val="20"/>
                <w:szCs w:val="20"/>
              </w:rPr>
              <w:t>64) field</w:t>
            </w:r>
          </w:p>
          <w:p w14:paraId="26693FEB" w14:textId="77777777" w:rsidR="00FF0A32" w:rsidRPr="007659B1" w:rsidRDefault="00FF0A32" w:rsidP="005B0F66">
            <w:pPr>
              <w:ind w:left="1440"/>
              <w:rPr>
                <w:rFonts w:cs="Arial"/>
                <w:sz w:val="20"/>
                <w:szCs w:val="20"/>
              </w:rPr>
            </w:pPr>
          </w:p>
          <w:p w14:paraId="26693FEC" w14:textId="77777777" w:rsidR="00FF0A32" w:rsidRPr="007659B1" w:rsidRDefault="00FF0A32" w:rsidP="005B0F66">
            <w:pPr>
              <w:pStyle w:val="Content"/>
              <w:ind w:left="1440"/>
              <w:rPr>
                <w:b/>
                <w:szCs w:val="20"/>
              </w:rPr>
            </w:pPr>
            <w:r w:rsidRPr="007659B1">
              <w:rPr>
                <w:b/>
                <w:szCs w:val="20"/>
              </w:rPr>
              <w:t xml:space="preserve">AND </w:t>
            </w:r>
          </w:p>
          <w:p w14:paraId="26693FED" w14:textId="77777777" w:rsidR="00FF0A32" w:rsidRPr="007659B1" w:rsidRDefault="00FF0A32" w:rsidP="005B0F66">
            <w:pPr>
              <w:pStyle w:val="Content"/>
              <w:ind w:left="2160"/>
              <w:rPr>
                <w:b/>
                <w:szCs w:val="20"/>
              </w:rPr>
            </w:pPr>
          </w:p>
          <w:p w14:paraId="26693FEE" w14:textId="77777777" w:rsidR="00FF0A32" w:rsidRPr="007659B1" w:rsidRDefault="00FF0A32" w:rsidP="005B0F66">
            <w:pPr>
              <w:pStyle w:val="Content"/>
              <w:ind w:left="1440"/>
              <w:rPr>
                <w:szCs w:val="20"/>
              </w:rPr>
            </w:pPr>
            <w:r>
              <w:rPr>
                <w:szCs w:val="20"/>
              </w:rPr>
              <w:t>Run rule 6</w:t>
            </w:r>
          </w:p>
          <w:p w14:paraId="26693FEF" w14:textId="77777777" w:rsidR="00FF0A32" w:rsidRDefault="00FF0A32" w:rsidP="005B0F66">
            <w:pPr>
              <w:pStyle w:val="Content"/>
              <w:spacing w:before="0" w:after="0"/>
              <w:ind w:left="720"/>
            </w:pPr>
          </w:p>
          <w:p w14:paraId="26693FF0" w14:textId="77777777" w:rsidR="00FF0A32" w:rsidRPr="00A30A96" w:rsidRDefault="00FF0A32" w:rsidP="00A30A96">
            <w:pPr>
              <w:pStyle w:val="TitleRow"/>
              <w:spacing w:before="0" w:after="0"/>
              <w:rPr>
                <w:rFonts w:cs="Arial"/>
                <w:caps w:val="0"/>
              </w:rPr>
            </w:pPr>
            <w:r w:rsidRPr="00A30A96">
              <w:rPr>
                <w:rFonts w:cs="Arial"/>
                <w:caps w:val="0"/>
              </w:rPr>
              <w:t>ELSE</w:t>
            </w:r>
          </w:p>
          <w:p w14:paraId="26693FF1" w14:textId="77777777" w:rsidR="00FF0A32" w:rsidRDefault="00FF0A32" w:rsidP="005B0F66">
            <w:pPr>
              <w:rPr>
                <w:rFonts w:cs="Arial"/>
                <w:sz w:val="20"/>
                <w:szCs w:val="20"/>
              </w:rPr>
            </w:pPr>
          </w:p>
          <w:p w14:paraId="26693FF2" w14:textId="77777777" w:rsidR="00FF0A32" w:rsidRPr="00633618" w:rsidRDefault="00FF0A32" w:rsidP="005B0F66">
            <w:pPr>
              <w:rPr>
                <w:rFonts w:cs="Arial"/>
                <w:sz w:val="16"/>
                <w:szCs w:val="16"/>
              </w:rPr>
            </w:pPr>
            <w:r>
              <w:rPr>
                <w:rFonts w:cs="Arial"/>
                <w:sz w:val="20"/>
                <w:szCs w:val="20"/>
              </w:rPr>
              <w:t>Run rule 4.</w:t>
            </w:r>
          </w:p>
          <w:p w14:paraId="26693FF3" w14:textId="77777777" w:rsidR="00FF0A32" w:rsidRPr="007659B1" w:rsidRDefault="00FF0A32" w:rsidP="005B0F66">
            <w:pPr>
              <w:rPr>
                <w:rFonts w:cs="Arial"/>
                <w:i/>
                <w:sz w:val="20"/>
                <w:szCs w:val="20"/>
              </w:rPr>
            </w:pPr>
          </w:p>
        </w:tc>
      </w:tr>
      <w:tr w:rsidR="00FF0A32" w:rsidRPr="00364AB4" w14:paraId="26694006" w14:textId="77777777" w:rsidTr="00FB37BE">
        <w:trPr>
          <w:trHeight w:val="1245"/>
        </w:trPr>
        <w:tc>
          <w:tcPr>
            <w:tcW w:w="1230" w:type="dxa"/>
            <w:vAlign w:val="center"/>
          </w:tcPr>
          <w:p w14:paraId="26693FF5" w14:textId="77777777" w:rsidR="00FF0A32" w:rsidRPr="000B089C" w:rsidRDefault="00FF0A32" w:rsidP="004A7C22">
            <w:pPr>
              <w:pStyle w:val="Content"/>
              <w:numPr>
                <w:ilvl w:val="0"/>
                <w:numId w:val="24"/>
              </w:numPr>
              <w:spacing w:before="0" w:after="0"/>
              <w:rPr>
                <w:szCs w:val="20"/>
              </w:rPr>
            </w:pPr>
          </w:p>
        </w:tc>
        <w:tc>
          <w:tcPr>
            <w:tcW w:w="7984" w:type="dxa"/>
            <w:vAlign w:val="center"/>
          </w:tcPr>
          <w:p w14:paraId="26693FF6" w14:textId="77777777" w:rsidR="00FF0A32" w:rsidRPr="00420A1D" w:rsidRDefault="00FF0A32" w:rsidP="005B0F66">
            <w:pPr>
              <w:rPr>
                <w:rFonts w:cs="Arial"/>
                <w:i/>
                <w:sz w:val="20"/>
                <w:szCs w:val="20"/>
              </w:rPr>
            </w:pPr>
            <w:r w:rsidRPr="00D03862">
              <w:rPr>
                <w:rFonts w:cs="Arial"/>
                <w:i/>
                <w:sz w:val="20"/>
                <w:szCs w:val="20"/>
              </w:rPr>
              <w:t>I</w:t>
            </w:r>
            <w:r>
              <w:rPr>
                <w:rFonts w:cs="Arial"/>
                <w:i/>
                <w:sz w:val="20"/>
                <w:szCs w:val="20"/>
              </w:rPr>
              <w:t>f</w:t>
            </w:r>
            <w:r w:rsidRPr="00420A1D">
              <w:rPr>
                <w:rFonts w:cs="Arial"/>
                <w:i/>
                <w:sz w:val="20"/>
                <w:szCs w:val="20"/>
              </w:rPr>
              <w:t xml:space="preserve"> the conditions were</w:t>
            </w:r>
            <w:r w:rsidR="00DE3637">
              <w:rPr>
                <w:rFonts w:cs="Arial"/>
                <w:i/>
                <w:sz w:val="20"/>
                <w:szCs w:val="20"/>
              </w:rPr>
              <w:t xml:space="preserve"> not met in rule 3</w:t>
            </w:r>
            <w:r w:rsidRPr="00420A1D">
              <w:rPr>
                <w:rFonts w:cs="Arial"/>
                <w:i/>
                <w:sz w:val="20"/>
                <w:szCs w:val="20"/>
              </w:rPr>
              <w:t>, then only one income amount field is present.  Assign the entire tax withheld amount to that single income amount on the IITR after determining which one is present</w:t>
            </w:r>
            <w:r>
              <w:rPr>
                <w:rFonts w:cs="Arial"/>
                <w:i/>
                <w:sz w:val="20"/>
                <w:szCs w:val="20"/>
              </w:rPr>
              <w:t>.</w:t>
            </w:r>
          </w:p>
          <w:p w14:paraId="26693FF7" w14:textId="77777777" w:rsidR="00FF0A32" w:rsidRDefault="00FF0A32" w:rsidP="005B0F66">
            <w:pPr>
              <w:rPr>
                <w:rFonts w:cs="Arial"/>
                <w:b/>
                <w:sz w:val="20"/>
                <w:szCs w:val="20"/>
              </w:rPr>
            </w:pPr>
          </w:p>
          <w:p w14:paraId="26693FF8" w14:textId="77777777" w:rsidR="00FF0A32" w:rsidRPr="007748D2" w:rsidRDefault="00FF0A32" w:rsidP="005B0F66">
            <w:pPr>
              <w:rPr>
                <w:rFonts w:cs="Arial"/>
                <w:sz w:val="20"/>
                <w:szCs w:val="20"/>
              </w:rPr>
            </w:pPr>
            <w:r w:rsidRPr="007748D2">
              <w:rPr>
                <w:rFonts w:cs="Arial"/>
                <w:b/>
                <w:sz w:val="20"/>
                <w:szCs w:val="20"/>
              </w:rPr>
              <w:t xml:space="preserve">IF </w:t>
            </w:r>
            <w:r w:rsidRPr="007748D2">
              <w:rPr>
                <w:caps/>
                <w:sz w:val="20"/>
                <w:szCs w:val="20"/>
              </w:rPr>
              <w:t xml:space="preserve">PIITR </w:t>
            </w:r>
            <w:r w:rsidRPr="007748D2">
              <w:rPr>
                <w:rFonts w:cs="Arial"/>
                <w:i/>
                <w:sz w:val="20"/>
                <w:szCs w:val="20"/>
              </w:rPr>
              <w:t xml:space="preserve">PAYGW – Total Allowance </w:t>
            </w:r>
            <w:r w:rsidRPr="007748D2">
              <w:rPr>
                <w:rFonts w:cs="Arial"/>
                <w:sz w:val="20"/>
                <w:szCs w:val="20"/>
              </w:rPr>
              <w:t>(</w:t>
            </w:r>
            <w:r w:rsidR="00A300B7">
              <w:rPr>
                <w:rFonts w:cs="Arial"/>
                <w:sz w:val="20"/>
                <w:szCs w:val="20"/>
              </w:rPr>
              <w:t>IITR</w:t>
            </w:r>
            <w:r w:rsidRPr="007748D2">
              <w:rPr>
                <w:rFonts w:cs="Arial"/>
                <w:sz w:val="20"/>
                <w:szCs w:val="20"/>
              </w:rPr>
              <w:t>65) is greater than $0</w:t>
            </w:r>
            <w:r w:rsidR="001B458D">
              <w:rPr>
                <w:rFonts w:cs="Arial"/>
                <w:sz w:val="20"/>
                <w:szCs w:val="20"/>
              </w:rPr>
              <w:t>;</w:t>
            </w:r>
          </w:p>
          <w:p w14:paraId="26693FF9" w14:textId="77777777" w:rsidR="00FF0A32" w:rsidRPr="007748D2" w:rsidRDefault="00FF0A32" w:rsidP="005B0F66">
            <w:pPr>
              <w:pStyle w:val="Content"/>
              <w:rPr>
                <w:b/>
                <w:szCs w:val="20"/>
              </w:rPr>
            </w:pPr>
          </w:p>
          <w:p w14:paraId="26693FFA" w14:textId="77777777" w:rsidR="00FF0A32" w:rsidRPr="007659B1" w:rsidRDefault="00FF0A32" w:rsidP="005B0F66">
            <w:pPr>
              <w:ind w:left="720"/>
              <w:rPr>
                <w:rFonts w:cs="Arial"/>
                <w:sz w:val="20"/>
                <w:szCs w:val="20"/>
              </w:rPr>
            </w:pPr>
            <w:r w:rsidRPr="007748D2">
              <w:rPr>
                <w:b/>
                <w:sz w:val="20"/>
                <w:szCs w:val="20"/>
              </w:rPr>
              <w:t>THEN</w:t>
            </w:r>
            <w:r w:rsidRPr="007748D2">
              <w:rPr>
                <w:b/>
                <w:szCs w:val="20"/>
              </w:rPr>
              <w:t xml:space="preserve"> </w:t>
            </w:r>
            <w:r w:rsidR="009611A8" w:rsidRPr="007659B1">
              <w:rPr>
                <w:rFonts w:cs="Arial"/>
                <w:sz w:val="20"/>
                <w:szCs w:val="20"/>
              </w:rPr>
              <w:t>Assign total</w:t>
            </w:r>
            <w:r w:rsidRPr="007659B1">
              <w:rPr>
                <w:rFonts w:cs="Arial"/>
                <w:sz w:val="20"/>
                <w:szCs w:val="20"/>
              </w:rPr>
              <w:t xml:space="preserve"> PIITR </w:t>
            </w:r>
            <w:r w:rsidRPr="007659B1">
              <w:rPr>
                <w:rFonts w:cs="Arial"/>
                <w:i/>
                <w:sz w:val="20"/>
                <w:szCs w:val="20"/>
              </w:rPr>
              <w:t>PAYGW – tax withheld</w:t>
            </w:r>
            <w:r w:rsidRPr="007659B1">
              <w:rPr>
                <w:rFonts w:cs="Arial"/>
                <w:sz w:val="20"/>
                <w:szCs w:val="20"/>
              </w:rPr>
              <w:t xml:space="preserve"> (</w:t>
            </w:r>
            <w:r w:rsidR="00A300B7">
              <w:rPr>
                <w:rFonts w:cs="Arial"/>
                <w:sz w:val="20"/>
                <w:szCs w:val="20"/>
              </w:rPr>
              <w:t>IITR</w:t>
            </w:r>
            <w:r w:rsidRPr="007659B1">
              <w:rPr>
                <w:rFonts w:cs="Arial"/>
                <w:sz w:val="20"/>
                <w:szCs w:val="20"/>
              </w:rPr>
              <w:t xml:space="preserve">61) element amount </w:t>
            </w:r>
            <w:r w:rsidR="009611A8" w:rsidRPr="007659B1">
              <w:rPr>
                <w:rFonts w:cs="Arial"/>
                <w:sz w:val="20"/>
                <w:szCs w:val="20"/>
              </w:rPr>
              <w:t>to IITR</w:t>
            </w:r>
            <w:r w:rsidRPr="007659B1">
              <w:rPr>
                <w:rFonts w:cs="Arial"/>
                <w:sz w:val="20"/>
                <w:szCs w:val="20"/>
              </w:rPr>
              <w:t xml:space="preserve"> </w:t>
            </w:r>
            <w:r w:rsidRPr="007659B1">
              <w:rPr>
                <w:rFonts w:cs="Arial"/>
                <w:i/>
                <w:sz w:val="20"/>
                <w:szCs w:val="20"/>
              </w:rPr>
              <w:t xml:space="preserve">Allowances, earnings, tips, director’s fees </w:t>
            </w:r>
            <w:r w:rsidR="009611A8" w:rsidRPr="007659B1">
              <w:rPr>
                <w:rFonts w:cs="Arial"/>
                <w:i/>
                <w:sz w:val="20"/>
                <w:szCs w:val="20"/>
              </w:rPr>
              <w:t>etc.</w:t>
            </w:r>
            <w:r w:rsidRPr="007659B1">
              <w:rPr>
                <w:rFonts w:cs="Arial"/>
                <w:i/>
                <w:sz w:val="20"/>
                <w:szCs w:val="20"/>
              </w:rPr>
              <w:t xml:space="preserve"> Tax withheld</w:t>
            </w:r>
            <w:r w:rsidRPr="007659B1">
              <w:rPr>
                <w:rFonts w:cs="Arial"/>
                <w:sz w:val="20"/>
                <w:szCs w:val="20"/>
              </w:rPr>
              <w:t xml:space="preserve"> (</w:t>
            </w:r>
            <w:r>
              <w:rPr>
                <w:rFonts w:cs="Arial"/>
                <w:sz w:val="20"/>
                <w:szCs w:val="20"/>
              </w:rPr>
              <w:t>IITR</w:t>
            </w:r>
            <w:r w:rsidRPr="007659B1">
              <w:rPr>
                <w:rFonts w:cs="Arial"/>
                <w:sz w:val="20"/>
                <w:szCs w:val="20"/>
              </w:rPr>
              <w:t>64)</w:t>
            </w:r>
          </w:p>
          <w:p w14:paraId="26693FFB" w14:textId="77777777" w:rsidR="00FF0A32" w:rsidRPr="007659B1" w:rsidRDefault="00FF0A32" w:rsidP="005B0F66">
            <w:pPr>
              <w:pStyle w:val="ListParagraph"/>
              <w:ind w:left="1440"/>
              <w:rPr>
                <w:rFonts w:ascii="Arial" w:hAnsi="Arial" w:cs="Arial"/>
                <w:sz w:val="20"/>
                <w:szCs w:val="20"/>
              </w:rPr>
            </w:pPr>
          </w:p>
          <w:p w14:paraId="26693FFC" w14:textId="77777777" w:rsidR="00FF0A32" w:rsidRPr="007659B1" w:rsidRDefault="00FF0A32" w:rsidP="005B0F66">
            <w:pPr>
              <w:ind w:left="720"/>
              <w:rPr>
                <w:rFonts w:cs="Arial"/>
                <w:sz w:val="20"/>
                <w:szCs w:val="20"/>
              </w:rPr>
            </w:pPr>
            <w:r w:rsidRPr="007659B1">
              <w:rPr>
                <w:rFonts w:cs="Arial"/>
                <w:b/>
                <w:sz w:val="20"/>
                <w:szCs w:val="20"/>
              </w:rPr>
              <w:lastRenderedPageBreak/>
              <w:t xml:space="preserve">AND </w:t>
            </w:r>
            <w:r w:rsidRPr="007659B1">
              <w:rPr>
                <w:rFonts w:cs="Arial"/>
                <w:sz w:val="20"/>
                <w:szCs w:val="20"/>
              </w:rPr>
              <w:t>Cease running rules for this PAYGW payment summary</w:t>
            </w:r>
            <w:r w:rsidR="009A5A10">
              <w:rPr>
                <w:rFonts w:cs="Arial"/>
                <w:sz w:val="20"/>
                <w:szCs w:val="20"/>
              </w:rPr>
              <w:t>.</w:t>
            </w:r>
          </w:p>
          <w:p w14:paraId="26693FFD" w14:textId="77777777" w:rsidR="00FF0A32" w:rsidRDefault="00FF0A32" w:rsidP="005B0F66">
            <w:pPr>
              <w:pStyle w:val="Content"/>
              <w:spacing w:before="0" w:after="0"/>
              <w:ind w:left="1440"/>
              <w:rPr>
                <w:szCs w:val="20"/>
              </w:rPr>
            </w:pPr>
          </w:p>
          <w:p w14:paraId="26693FFE" w14:textId="77777777" w:rsidR="00FF0A32" w:rsidRDefault="00FF0A32" w:rsidP="005B0F66">
            <w:pPr>
              <w:pStyle w:val="Content"/>
              <w:ind w:left="720"/>
              <w:rPr>
                <w:szCs w:val="20"/>
              </w:rPr>
            </w:pPr>
            <w:r w:rsidRPr="00420A1D">
              <w:rPr>
                <w:b/>
                <w:szCs w:val="20"/>
              </w:rPr>
              <w:t>ELSE</w:t>
            </w:r>
            <w:r>
              <w:rPr>
                <w:b/>
                <w:szCs w:val="20"/>
              </w:rPr>
              <w:t xml:space="preserve"> IF</w:t>
            </w:r>
            <w:r>
              <w:rPr>
                <w:szCs w:val="20"/>
              </w:rPr>
              <w:t xml:space="preserve"> PIITR </w:t>
            </w:r>
            <w:r w:rsidR="002E5432" w:rsidRPr="007D3342">
              <w:rPr>
                <w:i/>
                <w:szCs w:val="20"/>
              </w:rPr>
              <w:t>PAYGW - CDEP Payment</w:t>
            </w:r>
            <w:r w:rsidR="002E5432">
              <w:rPr>
                <w:szCs w:val="20"/>
              </w:rPr>
              <w:t xml:space="preserve"> (IITR819)</w:t>
            </w:r>
            <w:r w:rsidR="009A5A10">
              <w:rPr>
                <w:szCs w:val="20"/>
              </w:rPr>
              <w:t xml:space="preserve"> </w:t>
            </w:r>
            <w:r>
              <w:rPr>
                <w:szCs w:val="20"/>
              </w:rPr>
              <w:t>is greater than $0</w:t>
            </w:r>
          </w:p>
          <w:p w14:paraId="26693FFF" w14:textId="77777777" w:rsidR="00FF0A32" w:rsidRDefault="00FF0A32" w:rsidP="005B0F66">
            <w:pPr>
              <w:pStyle w:val="Content"/>
              <w:ind w:left="720"/>
              <w:rPr>
                <w:szCs w:val="20"/>
              </w:rPr>
            </w:pPr>
          </w:p>
          <w:p w14:paraId="26694000" w14:textId="77777777" w:rsidR="00FF0A32" w:rsidRPr="007659B1" w:rsidRDefault="00FF0A32" w:rsidP="00352F9A">
            <w:pPr>
              <w:ind w:left="1440"/>
              <w:rPr>
                <w:rFonts w:cs="Arial"/>
                <w:sz w:val="20"/>
                <w:szCs w:val="20"/>
              </w:rPr>
            </w:pPr>
            <w:r w:rsidRPr="00420A1D">
              <w:rPr>
                <w:b/>
                <w:sz w:val="20"/>
                <w:szCs w:val="20"/>
              </w:rPr>
              <w:t>THEN</w:t>
            </w:r>
            <w:r>
              <w:rPr>
                <w:szCs w:val="20"/>
              </w:rPr>
              <w:t xml:space="preserve"> </w:t>
            </w:r>
            <w:r w:rsidRPr="007659B1">
              <w:rPr>
                <w:rFonts w:cs="Arial"/>
                <w:sz w:val="20"/>
                <w:szCs w:val="20"/>
              </w:rPr>
              <w:t>Assign</w:t>
            </w:r>
            <w:r w:rsidRPr="007659B1">
              <w:rPr>
                <w:rFonts w:cs="Arial"/>
                <w:b/>
                <w:sz w:val="20"/>
                <w:szCs w:val="20"/>
              </w:rPr>
              <w:t xml:space="preserve"> </w:t>
            </w:r>
            <w:r w:rsidRPr="007659B1">
              <w:rPr>
                <w:rFonts w:cs="Arial"/>
                <w:sz w:val="20"/>
                <w:szCs w:val="20"/>
              </w:rPr>
              <w:t>total</w:t>
            </w:r>
            <w:r w:rsidRPr="007659B1">
              <w:rPr>
                <w:rFonts w:cs="Arial"/>
                <w:b/>
                <w:sz w:val="20"/>
                <w:szCs w:val="20"/>
              </w:rPr>
              <w:t xml:space="preserve"> </w:t>
            </w:r>
            <w:r w:rsidRPr="007659B1">
              <w:rPr>
                <w:rFonts w:cs="Arial"/>
                <w:sz w:val="20"/>
                <w:szCs w:val="20"/>
              </w:rPr>
              <w:t xml:space="preserve">PIITR </w:t>
            </w:r>
            <w:r w:rsidRPr="007659B1">
              <w:rPr>
                <w:rFonts w:cs="Arial"/>
                <w:i/>
                <w:sz w:val="20"/>
                <w:szCs w:val="20"/>
              </w:rPr>
              <w:t>PAYGW – tax withheld</w:t>
            </w:r>
            <w:r w:rsidRPr="007659B1">
              <w:rPr>
                <w:rFonts w:cs="Arial"/>
                <w:sz w:val="20"/>
                <w:szCs w:val="20"/>
              </w:rPr>
              <w:t xml:space="preserve"> (</w:t>
            </w:r>
            <w:r w:rsidR="00A300B7">
              <w:rPr>
                <w:rFonts w:cs="Arial"/>
                <w:sz w:val="20"/>
                <w:szCs w:val="20"/>
              </w:rPr>
              <w:t>IITR</w:t>
            </w:r>
            <w:r w:rsidRPr="007659B1">
              <w:rPr>
                <w:rFonts w:cs="Arial"/>
                <w:sz w:val="20"/>
                <w:szCs w:val="20"/>
              </w:rPr>
              <w:t xml:space="preserve">61) value to IITR </w:t>
            </w:r>
            <w:r w:rsidRPr="007659B1">
              <w:rPr>
                <w:rFonts w:cs="Arial"/>
                <w:i/>
                <w:sz w:val="20"/>
                <w:szCs w:val="20"/>
              </w:rPr>
              <w:t xml:space="preserve">Tax withheld from Australian Government allowances and payments like </w:t>
            </w:r>
            <w:proofErr w:type="spellStart"/>
            <w:r w:rsidR="0013382E">
              <w:rPr>
                <w:rFonts w:cs="Arial"/>
                <w:i/>
                <w:sz w:val="20"/>
                <w:szCs w:val="20"/>
              </w:rPr>
              <w:t>Newstart</w:t>
            </w:r>
            <w:proofErr w:type="spellEnd"/>
            <w:r w:rsidRPr="007659B1">
              <w:rPr>
                <w:rFonts w:cs="Arial"/>
                <w:i/>
                <w:sz w:val="20"/>
                <w:szCs w:val="20"/>
              </w:rPr>
              <w:t xml:space="preserve">, </w:t>
            </w:r>
            <w:r w:rsidR="0013382E">
              <w:rPr>
                <w:rFonts w:cs="Arial"/>
                <w:i/>
                <w:sz w:val="20"/>
                <w:szCs w:val="20"/>
              </w:rPr>
              <w:t>Youth Allowance</w:t>
            </w:r>
            <w:r w:rsidRPr="007659B1">
              <w:rPr>
                <w:rFonts w:cs="Arial"/>
                <w:i/>
                <w:sz w:val="20"/>
                <w:szCs w:val="20"/>
              </w:rPr>
              <w:t xml:space="preserve"> and </w:t>
            </w:r>
            <w:proofErr w:type="spellStart"/>
            <w:r w:rsidR="0013382E">
              <w:rPr>
                <w:rFonts w:cs="Arial"/>
                <w:i/>
                <w:sz w:val="20"/>
                <w:szCs w:val="20"/>
              </w:rPr>
              <w:t>Austudy</w:t>
            </w:r>
            <w:proofErr w:type="spellEnd"/>
            <w:r w:rsidRPr="007659B1">
              <w:rPr>
                <w:rFonts w:cs="Arial"/>
                <w:i/>
                <w:sz w:val="20"/>
                <w:szCs w:val="20"/>
              </w:rPr>
              <w:t xml:space="preserve"> payment </w:t>
            </w:r>
            <w:r w:rsidRPr="007659B1">
              <w:rPr>
                <w:rFonts w:cs="Arial"/>
                <w:sz w:val="20"/>
                <w:szCs w:val="20"/>
              </w:rPr>
              <w:t>(</w:t>
            </w:r>
            <w:r w:rsidR="00A300B7">
              <w:rPr>
                <w:rFonts w:cs="Arial"/>
                <w:sz w:val="20"/>
                <w:szCs w:val="20"/>
              </w:rPr>
              <w:t>IITR</w:t>
            </w:r>
            <w:r w:rsidRPr="007659B1">
              <w:rPr>
                <w:rFonts w:cs="Arial"/>
                <w:sz w:val="20"/>
                <w:szCs w:val="20"/>
              </w:rPr>
              <w:t>85)</w:t>
            </w:r>
          </w:p>
          <w:p w14:paraId="26694001" w14:textId="77777777" w:rsidR="00FF0A32" w:rsidRPr="007748D2" w:rsidRDefault="00FF0A32" w:rsidP="005B0F66">
            <w:pPr>
              <w:pStyle w:val="Content"/>
              <w:spacing w:before="0" w:after="0"/>
              <w:rPr>
                <w:szCs w:val="20"/>
              </w:rPr>
            </w:pPr>
          </w:p>
          <w:p w14:paraId="26694002" w14:textId="77777777" w:rsidR="00FF0A32" w:rsidRPr="007748D2" w:rsidRDefault="00FF0A32" w:rsidP="005B0F66">
            <w:pPr>
              <w:rPr>
                <w:rFonts w:cs="Arial"/>
                <w:sz w:val="20"/>
                <w:szCs w:val="20"/>
              </w:rPr>
            </w:pPr>
            <w:r w:rsidRPr="007748D2">
              <w:rPr>
                <w:rFonts w:cs="Arial"/>
                <w:b/>
                <w:sz w:val="20"/>
                <w:szCs w:val="20"/>
              </w:rPr>
              <w:t>ELSE</w:t>
            </w:r>
            <w:r w:rsidRPr="007748D2">
              <w:rPr>
                <w:rFonts w:cs="Arial"/>
                <w:sz w:val="20"/>
                <w:szCs w:val="20"/>
              </w:rPr>
              <w:t xml:space="preserve"> </w:t>
            </w:r>
          </w:p>
          <w:p w14:paraId="26694003" w14:textId="77777777" w:rsidR="00FF0A32" w:rsidRPr="007659B1" w:rsidRDefault="00FF0A32" w:rsidP="005B0F66">
            <w:pPr>
              <w:rPr>
                <w:rFonts w:cs="Arial"/>
                <w:sz w:val="20"/>
                <w:szCs w:val="20"/>
              </w:rPr>
            </w:pPr>
            <w:r w:rsidRPr="007659B1">
              <w:rPr>
                <w:rFonts w:cs="Arial"/>
                <w:sz w:val="20"/>
                <w:szCs w:val="20"/>
              </w:rPr>
              <w:t>Assign</w:t>
            </w:r>
            <w:r w:rsidRPr="007659B1">
              <w:rPr>
                <w:rFonts w:cs="Arial"/>
                <w:b/>
                <w:sz w:val="20"/>
                <w:szCs w:val="20"/>
              </w:rPr>
              <w:t xml:space="preserve"> </w:t>
            </w:r>
            <w:r w:rsidRPr="007659B1">
              <w:rPr>
                <w:rFonts w:cs="Arial"/>
                <w:sz w:val="20"/>
                <w:szCs w:val="20"/>
              </w:rPr>
              <w:t>total</w:t>
            </w:r>
            <w:r w:rsidRPr="007659B1">
              <w:rPr>
                <w:rFonts w:cs="Arial"/>
                <w:b/>
                <w:sz w:val="20"/>
                <w:szCs w:val="20"/>
              </w:rPr>
              <w:t xml:space="preserve"> </w:t>
            </w:r>
            <w:r w:rsidRPr="007659B1">
              <w:rPr>
                <w:rFonts w:cs="Arial"/>
                <w:sz w:val="20"/>
                <w:szCs w:val="20"/>
              </w:rPr>
              <w:t xml:space="preserve">PIITR </w:t>
            </w:r>
            <w:r w:rsidRPr="007659B1">
              <w:rPr>
                <w:rFonts w:cs="Arial"/>
                <w:i/>
                <w:sz w:val="20"/>
                <w:szCs w:val="20"/>
              </w:rPr>
              <w:t>PAYGW – tax withheld</w:t>
            </w:r>
            <w:r w:rsidRPr="007659B1">
              <w:rPr>
                <w:rFonts w:cs="Arial"/>
                <w:sz w:val="20"/>
                <w:szCs w:val="20"/>
              </w:rPr>
              <w:t xml:space="preserve"> (</w:t>
            </w:r>
            <w:r w:rsidR="00A300B7">
              <w:rPr>
                <w:rFonts w:cs="Arial"/>
                <w:sz w:val="20"/>
                <w:szCs w:val="20"/>
              </w:rPr>
              <w:t>IITR</w:t>
            </w:r>
            <w:r w:rsidRPr="007659B1">
              <w:rPr>
                <w:rFonts w:cs="Arial"/>
                <w:sz w:val="20"/>
                <w:szCs w:val="20"/>
              </w:rPr>
              <w:t xml:space="preserve">61) value to </w:t>
            </w:r>
            <w:r w:rsidRPr="00420A1D">
              <w:rPr>
                <w:rFonts w:cs="Arial"/>
                <w:i/>
                <w:sz w:val="20"/>
                <w:szCs w:val="20"/>
              </w:rPr>
              <w:t>Tax withheld - lump sum payments in arrears</w:t>
            </w:r>
            <w:r w:rsidRPr="007659B1">
              <w:rPr>
                <w:rFonts w:cs="Arial"/>
                <w:i/>
                <w:sz w:val="20"/>
                <w:szCs w:val="20"/>
              </w:rPr>
              <w:t xml:space="preserve"> </w:t>
            </w:r>
            <w:r w:rsidRPr="007659B1">
              <w:rPr>
                <w:rFonts w:cs="Arial"/>
                <w:sz w:val="20"/>
                <w:szCs w:val="20"/>
              </w:rPr>
              <w:t>(</w:t>
            </w:r>
            <w:r w:rsidR="00A300B7">
              <w:rPr>
                <w:rFonts w:cs="Arial"/>
                <w:sz w:val="20"/>
                <w:szCs w:val="20"/>
              </w:rPr>
              <w:t>IITR</w:t>
            </w:r>
            <w:r>
              <w:rPr>
                <w:rFonts w:cs="Arial"/>
                <w:sz w:val="20"/>
                <w:szCs w:val="20"/>
              </w:rPr>
              <w:t>354</w:t>
            </w:r>
            <w:r w:rsidRPr="007659B1">
              <w:rPr>
                <w:rFonts w:cs="Arial"/>
                <w:sz w:val="20"/>
                <w:szCs w:val="20"/>
              </w:rPr>
              <w:t>)</w:t>
            </w:r>
          </w:p>
          <w:p w14:paraId="26694004" w14:textId="77777777" w:rsidR="00FF0A32" w:rsidRPr="007659B1" w:rsidRDefault="00FF0A32" w:rsidP="005B0F66">
            <w:pPr>
              <w:pStyle w:val="Content"/>
              <w:spacing w:before="0" w:after="0"/>
              <w:ind w:left="720"/>
              <w:rPr>
                <w:szCs w:val="20"/>
              </w:rPr>
            </w:pPr>
          </w:p>
          <w:p w14:paraId="26694005" w14:textId="77777777" w:rsidR="00FF0A32" w:rsidRPr="00977934" w:rsidRDefault="00FF0A32" w:rsidP="005B0F66">
            <w:pPr>
              <w:rPr>
                <w:rFonts w:cs="Arial"/>
                <w:sz w:val="20"/>
                <w:szCs w:val="20"/>
              </w:rPr>
            </w:pPr>
            <w:r w:rsidRPr="007659B1">
              <w:rPr>
                <w:rFonts w:cs="Arial"/>
                <w:b/>
                <w:sz w:val="20"/>
                <w:szCs w:val="20"/>
              </w:rPr>
              <w:t xml:space="preserve">AND </w:t>
            </w:r>
            <w:r w:rsidRPr="007659B1">
              <w:rPr>
                <w:rFonts w:cs="Arial"/>
                <w:sz w:val="20"/>
                <w:szCs w:val="20"/>
              </w:rPr>
              <w:t>Cease running rules for this PAYGW payment summary</w:t>
            </w:r>
            <w:r>
              <w:rPr>
                <w:rFonts w:cs="Arial"/>
                <w:sz w:val="20"/>
                <w:szCs w:val="20"/>
              </w:rPr>
              <w:t>.</w:t>
            </w:r>
          </w:p>
        </w:tc>
      </w:tr>
      <w:tr w:rsidR="00FF0A32" w:rsidRPr="00364AB4" w14:paraId="26694013" w14:textId="77777777" w:rsidTr="00FB37BE">
        <w:trPr>
          <w:trHeight w:val="820"/>
        </w:trPr>
        <w:tc>
          <w:tcPr>
            <w:tcW w:w="1230" w:type="dxa"/>
            <w:vAlign w:val="center"/>
          </w:tcPr>
          <w:p w14:paraId="26694007" w14:textId="77777777" w:rsidR="00FF0A32" w:rsidRPr="000B089C" w:rsidDel="00472ED8" w:rsidRDefault="00FF0A32" w:rsidP="004A7C22">
            <w:pPr>
              <w:pStyle w:val="Content"/>
              <w:numPr>
                <w:ilvl w:val="0"/>
                <w:numId w:val="24"/>
              </w:numPr>
              <w:spacing w:before="0" w:after="0"/>
              <w:rPr>
                <w:szCs w:val="20"/>
              </w:rPr>
            </w:pPr>
          </w:p>
        </w:tc>
        <w:tc>
          <w:tcPr>
            <w:tcW w:w="7984" w:type="dxa"/>
            <w:vAlign w:val="center"/>
          </w:tcPr>
          <w:p w14:paraId="26694008" w14:textId="77777777" w:rsidR="00FF0A32" w:rsidRPr="006D1E3F" w:rsidRDefault="00FF0A32" w:rsidP="005B0F66">
            <w:pPr>
              <w:pStyle w:val="Content"/>
              <w:spacing w:before="0" w:after="0"/>
              <w:rPr>
                <w:i/>
                <w:szCs w:val="20"/>
              </w:rPr>
            </w:pPr>
            <w:r w:rsidRPr="006D1E3F">
              <w:rPr>
                <w:i/>
                <w:szCs w:val="20"/>
              </w:rPr>
              <w:t>Check the</w:t>
            </w:r>
            <w:r>
              <w:rPr>
                <w:i/>
                <w:szCs w:val="20"/>
              </w:rPr>
              <w:t xml:space="preserve"> PAYGW - Tax W</w:t>
            </w:r>
            <w:r w:rsidRPr="006D1E3F">
              <w:rPr>
                <w:i/>
                <w:szCs w:val="20"/>
              </w:rPr>
              <w:t xml:space="preserve">ithheld </w:t>
            </w:r>
            <w:r>
              <w:rPr>
                <w:i/>
                <w:szCs w:val="20"/>
              </w:rPr>
              <w:t>amount rem</w:t>
            </w:r>
            <w:r w:rsidRPr="006D1E3F">
              <w:rPr>
                <w:i/>
                <w:szCs w:val="20"/>
              </w:rPr>
              <w:t>a</w:t>
            </w:r>
            <w:r>
              <w:rPr>
                <w:i/>
                <w:szCs w:val="20"/>
              </w:rPr>
              <w:t>in</w:t>
            </w:r>
            <w:r w:rsidRPr="006D1E3F">
              <w:rPr>
                <w:i/>
                <w:szCs w:val="20"/>
              </w:rPr>
              <w:t>ing was not totally consumed at label 2</w:t>
            </w:r>
            <w:r>
              <w:rPr>
                <w:i/>
                <w:szCs w:val="20"/>
              </w:rPr>
              <w:t>.  Assign Tax withheld to label 5 if CDEP amount present.</w:t>
            </w:r>
          </w:p>
          <w:p w14:paraId="26694009" w14:textId="77777777" w:rsidR="00FF0A32" w:rsidRDefault="00FF0A32" w:rsidP="005B0F66">
            <w:pPr>
              <w:pStyle w:val="Content"/>
              <w:spacing w:before="0" w:after="0"/>
              <w:ind w:left="720"/>
              <w:rPr>
                <w:szCs w:val="20"/>
              </w:rPr>
            </w:pPr>
          </w:p>
          <w:p w14:paraId="2669400A" w14:textId="77777777" w:rsidR="00FF0A32" w:rsidRDefault="00FF0A32" w:rsidP="005B0F66">
            <w:pPr>
              <w:pStyle w:val="Content"/>
              <w:spacing w:before="0" w:after="0"/>
              <w:rPr>
                <w:szCs w:val="20"/>
              </w:rPr>
            </w:pPr>
            <w:r w:rsidRPr="006D1E3F">
              <w:rPr>
                <w:b/>
                <w:szCs w:val="20"/>
              </w:rPr>
              <w:t>IF</w:t>
            </w:r>
            <w:r>
              <w:rPr>
                <w:szCs w:val="20"/>
              </w:rPr>
              <w:t xml:space="preserve"> the tax withheld amount remain</w:t>
            </w:r>
            <w:r w:rsidR="00DE54EC">
              <w:rPr>
                <w:szCs w:val="20"/>
              </w:rPr>
              <w:t>ing after assignment at label 2</w:t>
            </w:r>
            <w:r>
              <w:rPr>
                <w:szCs w:val="20"/>
              </w:rPr>
              <w:t xml:space="preserve"> is greater than $0</w:t>
            </w:r>
            <w:r w:rsidR="001B458D">
              <w:rPr>
                <w:szCs w:val="20"/>
              </w:rPr>
              <w:t>;</w:t>
            </w:r>
          </w:p>
          <w:p w14:paraId="2669400B" w14:textId="77777777" w:rsidR="00FF0A32" w:rsidRDefault="00FF0A32" w:rsidP="005B0F66">
            <w:pPr>
              <w:pStyle w:val="Content"/>
              <w:spacing w:before="0" w:after="0"/>
              <w:ind w:left="720"/>
              <w:rPr>
                <w:szCs w:val="20"/>
              </w:rPr>
            </w:pPr>
          </w:p>
          <w:p w14:paraId="2669400C" w14:textId="77777777" w:rsidR="00FF0A32" w:rsidRPr="006D1E3F" w:rsidRDefault="00FF0A32" w:rsidP="005B0F66">
            <w:pPr>
              <w:pStyle w:val="Content"/>
              <w:spacing w:before="0" w:after="0"/>
              <w:ind w:left="720"/>
              <w:rPr>
                <w:szCs w:val="20"/>
              </w:rPr>
            </w:pPr>
            <w:r w:rsidRPr="006D1E3F">
              <w:rPr>
                <w:b/>
                <w:szCs w:val="20"/>
              </w:rPr>
              <w:t>THEN</w:t>
            </w:r>
            <w:r>
              <w:rPr>
                <w:szCs w:val="20"/>
              </w:rPr>
              <w:t xml:space="preserve"> a</w:t>
            </w:r>
            <w:r w:rsidRPr="007A259A">
              <w:rPr>
                <w:szCs w:val="20"/>
              </w:rPr>
              <w:t>ssign</w:t>
            </w:r>
            <w:r>
              <w:rPr>
                <w:szCs w:val="20"/>
              </w:rPr>
              <w:t xml:space="preserve"> </w:t>
            </w:r>
            <w:r w:rsidR="00A30A96">
              <w:rPr>
                <w:szCs w:val="20"/>
              </w:rPr>
              <w:t xml:space="preserve">a maximum </w:t>
            </w:r>
            <w:r>
              <w:rPr>
                <w:szCs w:val="20"/>
              </w:rPr>
              <w:t xml:space="preserve">amount  of </w:t>
            </w:r>
            <w:r w:rsidR="001B458D">
              <w:rPr>
                <w:szCs w:val="20"/>
              </w:rPr>
              <w:t xml:space="preserve">the </w:t>
            </w:r>
            <w:r>
              <w:rPr>
                <w:szCs w:val="20"/>
              </w:rPr>
              <w:t xml:space="preserve">PIITR </w:t>
            </w:r>
            <w:r w:rsidRPr="004953A6">
              <w:rPr>
                <w:i/>
                <w:szCs w:val="20"/>
              </w:rPr>
              <w:t>PAYGW – tax withheld</w:t>
            </w:r>
            <w:r w:rsidR="00A300B7">
              <w:rPr>
                <w:szCs w:val="20"/>
              </w:rPr>
              <w:t xml:space="preserve"> (IITR</w:t>
            </w:r>
            <w:r w:rsidRPr="004953A6">
              <w:rPr>
                <w:szCs w:val="20"/>
              </w:rPr>
              <w:t>61</w:t>
            </w:r>
            <w:r w:rsidR="00A30A96">
              <w:rPr>
                <w:szCs w:val="20"/>
              </w:rPr>
              <w:t xml:space="preserve">) element </w:t>
            </w:r>
            <w:r>
              <w:rPr>
                <w:szCs w:val="20"/>
              </w:rPr>
              <w:t xml:space="preserve">equal to $1 less  than the CDEP Amount to the  IITR </w:t>
            </w:r>
            <w:r w:rsidRPr="00D20087">
              <w:rPr>
                <w:i/>
              </w:rPr>
              <w:t xml:space="preserve">Australian Government allowances and payments like </w:t>
            </w:r>
            <w:proofErr w:type="spellStart"/>
            <w:r w:rsidR="0013382E">
              <w:rPr>
                <w:i/>
              </w:rPr>
              <w:t>Newstart</w:t>
            </w:r>
            <w:proofErr w:type="spellEnd"/>
            <w:r w:rsidRPr="00D20087">
              <w:rPr>
                <w:i/>
              </w:rPr>
              <w:t xml:space="preserve">, </w:t>
            </w:r>
            <w:r w:rsidR="0013382E">
              <w:rPr>
                <w:i/>
              </w:rPr>
              <w:t>Youth Allowance</w:t>
            </w:r>
            <w:r w:rsidRPr="00D20087">
              <w:rPr>
                <w:i/>
              </w:rPr>
              <w:t xml:space="preserve"> and </w:t>
            </w:r>
            <w:proofErr w:type="spellStart"/>
            <w:r w:rsidR="0013382E">
              <w:rPr>
                <w:i/>
              </w:rPr>
              <w:t>Austudy</w:t>
            </w:r>
            <w:proofErr w:type="spellEnd"/>
            <w:r w:rsidRPr="00D20087">
              <w:rPr>
                <w:i/>
              </w:rPr>
              <w:t xml:space="preserve"> </w:t>
            </w:r>
            <w:r w:rsidRPr="00C94B8E">
              <w:rPr>
                <w:i/>
              </w:rPr>
              <w:t>payment</w:t>
            </w:r>
            <w:r>
              <w:rPr>
                <w:i/>
              </w:rPr>
              <w:t xml:space="preserve"> </w:t>
            </w:r>
            <w:r>
              <w:rPr>
                <w:i/>
                <w:szCs w:val="20"/>
              </w:rPr>
              <w:t>T</w:t>
            </w:r>
            <w:r w:rsidRPr="007748D2">
              <w:rPr>
                <w:i/>
                <w:szCs w:val="20"/>
              </w:rPr>
              <w:t>ax withheld</w:t>
            </w:r>
            <w:r>
              <w:rPr>
                <w:szCs w:val="20"/>
              </w:rPr>
              <w:t xml:space="preserve"> field </w:t>
            </w:r>
            <w:r w:rsidRPr="00D20087">
              <w:t xml:space="preserve">(SBR Alias: </w:t>
            </w:r>
            <w:r w:rsidR="00A300B7">
              <w:t>IITR</w:t>
            </w:r>
            <w:r w:rsidRPr="00D20087">
              <w:t>85)</w:t>
            </w:r>
          </w:p>
          <w:p w14:paraId="2669400D" w14:textId="77777777" w:rsidR="00FF0A32" w:rsidRDefault="00FF0A32" w:rsidP="005B0F66">
            <w:pPr>
              <w:pStyle w:val="Content"/>
              <w:spacing w:before="0" w:after="0"/>
              <w:ind w:left="720"/>
            </w:pPr>
          </w:p>
          <w:p w14:paraId="2669400E" w14:textId="77777777" w:rsidR="00FF0A32" w:rsidRPr="00ED1777" w:rsidRDefault="00FF0A32" w:rsidP="005B0F66">
            <w:pPr>
              <w:ind w:left="720"/>
              <w:rPr>
                <w:rFonts w:cs="Arial"/>
                <w:sz w:val="20"/>
                <w:szCs w:val="20"/>
              </w:rPr>
            </w:pPr>
            <w:r w:rsidRPr="007A259A">
              <w:rPr>
                <w:rFonts w:cs="Arial"/>
                <w:b/>
                <w:sz w:val="20"/>
                <w:szCs w:val="20"/>
              </w:rPr>
              <w:t xml:space="preserve">AND </w:t>
            </w:r>
            <w:r>
              <w:rPr>
                <w:rFonts w:cs="Arial"/>
                <w:sz w:val="20"/>
                <w:szCs w:val="20"/>
              </w:rPr>
              <w:t>Run rule 6</w:t>
            </w:r>
          </w:p>
          <w:p w14:paraId="2669400F" w14:textId="77777777" w:rsidR="00FF0A32" w:rsidRDefault="00FF0A32" w:rsidP="005B0F66">
            <w:pPr>
              <w:pStyle w:val="Content"/>
              <w:spacing w:before="0" w:after="0"/>
              <w:ind w:left="720"/>
              <w:rPr>
                <w:szCs w:val="20"/>
              </w:rPr>
            </w:pPr>
          </w:p>
          <w:p w14:paraId="26694010" w14:textId="77777777" w:rsidR="00FF0A32" w:rsidRDefault="00FF0A32" w:rsidP="005B0F66">
            <w:pPr>
              <w:pStyle w:val="TitleRow"/>
              <w:spacing w:before="0" w:after="0"/>
              <w:rPr>
                <w:rFonts w:cs="Arial"/>
                <w:caps w:val="0"/>
              </w:rPr>
            </w:pPr>
            <w:r>
              <w:rPr>
                <w:rFonts w:cs="Arial"/>
                <w:caps w:val="0"/>
              </w:rPr>
              <w:t xml:space="preserve">ELSE </w:t>
            </w:r>
          </w:p>
          <w:p w14:paraId="26694011" w14:textId="77777777" w:rsidR="00FF0A32" w:rsidRDefault="00DE3637" w:rsidP="005B0F66">
            <w:r>
              <w:rPr>
                <w:rFonts w:cs="Arial"/>
                <w:sz w:val="20"/>
              </w:rPr>
              <w:t>Cease running rules for this PAYGW payment summary</w:t>
            </w:r>
          </w:p>
          <w:p w14:paraId="26694012" w14:textId="77777777" w:rsidR="00FF0A32" w:rsidRPr="00ED1777" w:rsidRDefault="00FF0A32" w:rsidP="005B0F66"/>
        </w:tc>
      </w:tr>
      <w:tr w:rsidR="00FF0A32" w:rsidRPr="00364AB4" w14:paraId="26694021" w14:textId="77777777" w:rsidTr="00FB37BE">
        <w:trPr>
          <w:trHeight w:val="820"/>
        </w:trPr>
        <w:tc>
          <w:tcPr>
            <w:tcW w:w="1230" w:type="dxa"/>
            <w:vAlign w:val="center"/>
          </w:tcPr>
          <w:p w14:paraId="26694014" w14:textId="77777777" w:rsidR="00FF0A32" w:rsidRPr="000B089C" w:rsidDel="00472ED8" w:rsidRDefault="00FF0A32" w:rsidP="004A7C22">
            <w:pPr>
              <w:pStyle w:val="Content"/>
              <w:numPr>
                <w:ilvl w:val="0"/>
                <w:numId w:val="24"/>
              </w:numPr>
              <w:spacing w:before="0" w:after="0"/>
              <w:rPr>
                <w:szCs w:val="20"/>
              </w:rPr>
            </w:pPr>
          </w:p>
        </w:tc>
        <w:tc>
          <w:tcPr>
            <w:tcW w:w="7984" w:type="dxa"/>
            <w:vAlign w:val="center"/>
          </w:tcPr>
          <w:p w14:paraId="26694015" w14:textId="77777777" w:rsidR="00FF0A32" w:rsidRPr="006D1E3F" w:rsidRDefault="00FF0A32" w:rsidP="005B0F66">
            <w:pPr>
              <w:pStyle w:val="Content"/>
              <w:spacing w:before="0" w:after="0"/>
              <w:rPr>
                <w:i/>
                <w:szCs w:val="20"/>
              </w:rPr>
            </w:pPr>
            <w:r w:rsidRPr="006D1E3F">
              <w:rPr>
                <w:i/>
                <w:szCs w:val="20"/>
              </w:rPr>
              <w:t>Check the</w:t>
            </w:r>
            <w:r>
              <w:rPr>
                <w:i/>
                <w:szCs w:val="20"/>
              </w:rPr>
              <w:t xml:space="preserve"> PAYGW - Tax W</w:t>
            </w:r>
            <w:r w:rsidRPr="006D1E3F">
              <w:rPr>
                <w:i/>
                <w:szCs w:val="20"/>
              </w:rPr>
              <w:t xml:space="preserve">ithheld </w:t>
            </w:r>
            <w:r>
              <w:rPr>
                <w:i/>
                <w:szCs w:val="20"/>
              </w:rPr>
              <w:t>amount rem</w:t>
            </w:r>
            <w:r w:rsidRPr="006D1E3F">
              <w:rPr>
                <w:i/>
                <w:szCs w:val="20"/>
              </w:rPr>
              <w:t>a</w:t>
            </w:r>
            <w:r>
              <w:rPr>
                <w:i/>
                <w:szCs w:val="20"/>
              </w:rPr>
              <w:t>in</w:t>
            </w:r>
            <w:r w:rsidRPr="006D1E3F">
              <w:rPr>
                <w:i/>
                <w:szCs w:val="20"/>
              </w:rPr>
              <w:t xml:space="preserve">ing was not totally consumed at </w:t>
            </w:r>
            <w:r>
              <w:rPr>
                <w:i/>
                <w:szCs w:val="20"/>
              </w:rPr>
              <w:t>earlier rules</w:t>
            </w:r>
            <w:r w:rsidRPr="006D1E3F">
              <w:rPr>
                <w:i/>
                <w:szCs w:val="20"/>
              </w:rPr>
              <w:t xml:space="preserve">. </w:t>
            </w:r>
            <w:r>
              <w:rPr>
                <w:i/>
                <w:szCs w:val="20"/>
              </w:rPr>
              <w:t>If Lump Sum E amount present, assign tax withheld to label 24.</w:t>
            </w:r>
          </w:p>
          <w:p w14:paraId="26694016" w14:textId="77777777" w:rsidR="00FF0A32" w:rsidRDefault="00FF0A32" w:rsidP="005B0F66">
            <w:pPr>
              <w:pStyle w:val="Content"/>
              <w:spacing w:before="0" w:after="0"/>
              <w:ind w:left="720"/>
              <w:rPr>
                <w:szCs w:val="20"/>
              </w:rPr>
            </w:pPr>
          </w:p>
          <w:p w14:paraId="26694017" w14:textId="77777777" w:rsidR="00FF0A32" w:rsidRDefault="00FF0A32" w:rsidP="005B0F66">
            <w:pPr>
              <w:pStyle w:val="Content"/>
              <w:spacing w:before="0" w:after="0"/>
              <w:rPr>
                <w:szCs w:val="20"/>
              </w:rPr>
            </w:pPr>
            <w:r w:rsidRPr="006D1E3F">
              <w:rPr>
                <w:b/>
                <w:szCs w:val="20"/>
              </w:rPr>
              <w:t>IF</w:t>
            </w:r>
            <w:r>
              <w:rPr>
                <w:szCs w:val="20"/>
              </w:rPr>
              <w:t xml:space="preserve"> the tax withheld amount remaining is greater than $0</w:t>
            </w:r>
            <w:r w:rsidR="00930290">
              <w:rPr>
                <w:szCs w:val="20"/>
              </w:rPr>
              <w:t>;</w:t>
            </w:r>
          </w:p>
          <w:p w14:paraId="26694018" w14:textId="77777777" w:rsidR="00FF0A32" w:rsidRDefault="00FF0A32" w:rsidP="005B0F66">
            <w:pPr>
              <w:pStyle w:val="Content"/>
              <w:spacing w:before="0" w:after="0"/>
              <w:ind w:left="720"/>
              <w:rPr>
                <w:szCs w:val="20"/>
              </w:rPr>
            </w:pPr>
          </w:p>
          <w:p w14:paraId="26694019" w14:textId="77777777" w:rsidR="00FF0A32" w:rsidRPr="006D1E3F" w:rsidRDefault="00FF0A32" w:rsidP="005B0F66">
            <w:pPr>
              <w:pStyle w:val="Content"/>
              <w:spacing w:before="0" w:after="0"/>
              <w:ind w:left="720"/>
              <w:rPr>
                <w:szCs w:val="20"/>
              </w:rPr>
            </w:pPr>
            <w:r w:rsidRPr="006D1E3F">
              <w:rPr>
                <w:b/>
                <w:szCs w:val="20"/>
              </w:rPr>
              <w:t>THEN</w:t>
            </w:r>
            <w:r>
              <w:rPr>
                <w:szCs w:val="20"/>
              </w:rPr>
              <w:t xml:space="preserve"> a</w:t>
            </w:r>
            <w:r w:rsidRPr="007A259A">
              <w:rPr>
                <w:szCs w:val="20"/>
              </w:rPr>
              <w:t>ssign</w:t>
            </w:r>
            <w:r>
              <w:rPr>
                <w:szCs w:val="20"/>
              </w:rPr>
              <w:t xml:space="preserve"> amount  of PIITR </w:t>
            </w:r>
            <w:r w:rsidRPr="004953A6">
              <w:rPr>
                <w:i/>
                <w:szCs w:val="20"/>
              </w:rPr>
              <w:t>PAYGW – tax withheld</w:t>
            </w:r>
            <w:r w:rsidR="00A300B7">
              <w:rPr>
                <w:szCs w:val="20"/>
              </w:rPr>
              <w:t xml:space="preserve"> (IITR</w:t>
            </w:r>
            <w:r w:rsidRPr="004953A6">
              <w:rPr>
                <w:szCs w:val="20"/>
              </w:rPr>
              <w:t>61</w:t>
            </w:r>
            <w:r>
              <w:rPr>
                <w:szCs w:val="20"/>
              </w:rPr>
              <w:t xml:space="preserve">) element equal to or less than the Lump Sum E amount to IITR </w:t>
            </w:r>
            <w:r w:rsidRPr="00A02833">
              <w:rPr>
                <w:i/>
                <w:szCs w:val="20"/>
              </w:rPr>
              <w:t>Tax withheld - lump sum payments in arrears</w:t>
            </w:r>
            <w:r w:rsidRPr="007659B1">
              <w:rPr>
                <w:i/>
                <w:szCs w:val="20"/>
              </w:rPr>
              <w:t xml:space="preserve"> </w:t>
            </w:r>
            <w:r w:rsidRPr="007659B1">
              <w:rPr>
                <w:szCs w:val="20"/>
              </w:rPr>
              <w:t>(</w:t>
            </w:r>
            <w:r w:rsidR="00A300B7">
              <w:rPr>
                <w:szCs w:val="20"/>
              </w:rPr>
              <w:t>IITR</w:t>
            </w:r>
            <w:r>
              <w:rPr>
                <w:szCs w:val="20"/>
              </w:rPr>
              <w:t>354</w:t>
            </w:r>
            <w:r w:rsidRPr="007659B1">
              <w:rPr>
                <w:szCs w:val="20"/>
              </w:rPr>
              <w:t>)</w:t>
            </w:r>
          </w:p>
          <w:p w14:paraId="2669401A" w14:textId="77777777" w:rsidR="00FF0A32" w:rsidRDefault="00FF0A32" w:rsidP="005B0F66">
            <w:pPr>
              <w:pStyle w:val="Content"/>
              <w:spacing w:before="0" w:after="0"/>
              <w:ind w:left="720"/>
            </w:pPr>
          </w:p>
          <w:p w14:paraId="2669401B" w14:textId="77777777" w:rsidR="00FF0A32" w:rsidRPr="00ED1777" w:rsidRDefault="00FF0A32" w:rsidP="005B0F66">
            <w:pPr>
              <w:ind w:left="720"/>
              <w:rPr>
                <w:rFonts w:cs="Arial"/>
                <w:sz w:val="20"/>
                <w:szCs w:val="20"/>
              </w:rPr>
            </w:pPr>
            <w:r w:rsidRPr="007A259A">
              <w:rPr>
                <w:rFonts w:cs="Arial"/>
                <w:b/>
                <w:sz w:val="20"/>
                <w:szCs w:val="20"/>
              </w:rPr>
              <w:t xml:space="preserve">AND </w:t>
            </w:r>
            <w:r>
              <w:rPr>
                <w:rFonts w:cs="Arial"/>
                <w:sz w:val="20"/>
                <w:szCs w:val="20"/>
              </w:rPr>
              <w:t>Cease running rules for this PAYGW payment summary.</w:t>
            </w:r>
          </w:p>
          <w:p w14:paraId="2669401C" w14:textId="77777777" w:rsidR="00FF0A32" w:rsidRDefault="00FF0A32" w:rsidP="005B0F66">
            <w:pPr>
              <w:pStyle w:val="Content"/>
              <w:spacing w:before="0" w:after="0"/>
              <w:ind w:left="720"/>
              <w:rPr>
                <w:szCs w:val="20"/>
              </w:rPr>
            </w:pPr>
          </w:p>
          <w:p w14:paraId="2669401D" w14:textId="77777777" w:rsidR="00FF0A32" w:rsidRDefault="00FF0A32" w:rsidP="005B0F66">
            <w:pPr>
              <w:pStyle w:val="TitleRow"/>
              <w:spacing w:before="0" w:after="0"/>
            </w:pPr>
            <w:r>
              <w:rPr>
                <w:rFonts w:cs="Arial"/>
                <w:caps w:val="0"/>
              </w:rPr>
              <w:t xml:space="preserve">ELSE </w:t>
            </w:r>
            <w:r w:rsidRPr="00420A1D">
              <w:rPr>
                <w:rFonts w:cs="Arial"/>
                <w:b w:val="0"/>
                <w:caps w:val="0"/>
              </w:rPr>
              <w:t>Assign no tax withheld amount to the IITR</w:t>
            </w:r>
            <w:r w:rsidR="0034038F">
              <w:rPr>
                <w:rFonts w:cs="Arial"/>
                <w:b w:val="0"/>
                <w:caps w:val="0"/>
              </w:rPr>
              <w:t>.</w:t>
            </w:r>
            <w:r>
              <w:t xml:space="preserve"> </w:t>
            </w:r>
          </w:p>
          <w:p w14:paraId="2669401E" w14:textId="77777777" w:rsidR="00FF0A32" w:rsidRPr="00FA24CD" w:rsidRDefault="00FF0A32" w:rsidP="005B0F66">
            <w:pPr>
              <w:pStyle w:val="TitleRow"/>
              <w:spacing w:before="0" w:after="0"/>
              <w:rPr>
                <w:rFonts w:cs="Arial"/>
              </w:rPr>
            </w:pPr>
          </w:p>
          <w:p w14:paraId="2669401F" w14:textId="77777777" w:rsidR="00FF0A32" w:rsidRPr="00633618" w:rsidRDefault="00FF0A32" w:rsidP="005B0F66">
            <w:pPr>
              <w:rPr>
                <w:rFonts w:cs="Arial"/>
                <w:sz w:val="16"/>
                <w:szCs w:val="16"/>
              </w:rPr>
            </w:pPr>
            <w:r w:rsidRPr="007A259A">
              <w:rPr>
                <w:rFonts w:cs="Arial"/>
                <w:b/>
                <w:sz w:val="20"/>
                <w:szCs w:val="20"/>
              </w:rPr>
              <w:t xml:space="preserve">AND </w:t>
            </w:r>
            <w:r>
              <w:rPr>
                <w:rFonts w:cs="Arial"/>
                <w:sz w:val="20"/>
                <w:szCs w:val="20"/>
              </w:rPr>
              <w:t>Cease running rules for this PAYGW payment summary.</w:t>
            </w:r>
          </w:p>
          <w:p w14:paraId="26694020" w14:textId="77777777" w:rsidR="00FF0A32" w:rsidRPr="006D1E3F" w:rsidRDefault="00FF0A32" w:rsidP="005B0F66">
            <w:pPr>
              <w:pStyle w:val="Content"/>
              <w:spacing w:before="0" w:after="0"/>
              <w:rPr>
                <w:i/>
                <w:szCs w:val="20"/>
              </w:rPr>
            </w:pPr>
          </w:p>
        </w:tc>
      </w:tr>
    </w:tbl>
    <w:p w14:paraId="26694022" w14:textId="77777777" w:rsidR="00F02792" w:rsidRPr="00633618" w:rsidRDefault="00F02792" w:rsidP="00894DFD">
      <w:pPr>
        <w:pStyle w:val="Caption"/>
        <w:jc w:val="center"/>
        <w:rPr>
          <w:sz w:val="18"/>
          <w:szCs w:val="18"/>
        </w:rPr>
      </w:pPr>
      <w:bookmarkStart w:id="852" w:name="_Toc448384145"/>
      <w:r>
        <w:t xml:space="preserve">Table </w:t>
      </w:r>
      <w:r w:rsidR="00E226EE">
        <w:t>19</w:t>
      </w:r>
      <w:r>
        <w:t>: Rules for pre-fill PAYGW</w:t>
      </w:r>
      <w:r w:rsidR="00894DFD">
        <w:t xml:space="preserve"> - INB</w:t>
      </w:r>
      <w:r w:rsidR="00A95D8A">
        <w:t xml:space="preserve"> income and</w:t>
      </w:r>
      <w:r>
        <w:t xml:space="preserve"> tax withheld amount IITR label assignment</w:t>
      </w:r>
      <w:bookmarkEnd w:id="852"/>
    </w:p>
    <w:p w14:paraId="26694023" w14:textId="77777777" w:rsidR="001E70FC" w:rsidRDefault="009876AE" w:rsidP="00A160F8">
      <w:pPr>
        <w:pStyle w:val="Head2"/>
      </w:pPr>
      <w:bookmarkStart w:id="853" w:name="_Toc414372056"/>
      <w:bookmarkStart w:id="854" w:name="_Toc414372125"/>
      <w:bookmarkStart w:id="855" w:name="_Toc16771209"/>
      <w:bookmarkStart w:id="856" w:name="_Toc405215626"/>
      <w:bookmarkStart w:id="857" w:name="sect63"/>
      <w:bookmarkEnd w:id="853"/>
      <w:bookmarkEnd w:id="854"/>
      <w:r w:rsidRPr="00666FFD">
        <w:t xml:space="preserve">Private health Insurance (PHI) data for </w:t>
      </w:r>
      <w:r w:rsidR="001E70FC">
        <w:t xml:space="preserve">Medicare Levy Surcharge </w:t>
      </w:r>
      <w:r w:rsidR="003D19DF">
        <w:t xml:space="preserve">(MLS) </w:t>
      </w:r>
      <w:r>
        <w:t>aNd PHI tax offset</w:t>
      </w:r>
      <w:bookmarkEnd w:id="855"/>
      <w:r>
        <w:t xml:space="preserve">  </w:t>
      </w:r>
    </w:p>
    <w:p w14:paraId="26694024" w14:textId="77777777" w:rsidR="00837CA4" w:rsidRDefault="00837CA4" w:rsidP="00837CA4">
      <w:pPr>
        <w:pStyle w:val="Maintext"/>
        <w:rPr>
          <w:sz w:val="20"/>
        </w:rPr>
      </w:pPr>
      <w:r>
        <w:rPr>
          <w:sz w:val="20"/>
        </w:rPr>
        <w:t>Where a taxpayer has a complying health insurance policy, they may be entitled to the Private health insurance rebate.</w:t>
      </w:r>
    </w:p>
    <w:p w14:paraId="26694025" w14:textId="77777777" w:rsidR="00837CA4" w:rsidRDefault="00837CA4" w:rsidP="00837CA4">
      <w:pPr>
        <w:pStyle w:val="Maintext"/>
        <w:rPr>
          <w:sz w:val="20"/>
        </w:rPr>
      </w:pPr>
    </w:p>
    <w:p w14:paraId="26694026" w14:textId="77777777" w:rsidR="00D36B79" w:rsidRDefault="00D36B79" w:rsidP="00837CA4">
      <w:pPr>
        <w:pStyle w:val="Maintext"/>
        <w:rPr>
          <w:sz w:val="20"/>
        </w:rPr>
      </w:pPr>
      <w:r w:rsidRPr="00E66C59">
        <w:rPr>
          <w:sz w:val="20"/>
        </w:rPr>
        <w:t>Where a taxpayer does not have</w:t>
      </w:r>
      <w:r>
        <w:rPr>
          <w:sz w:val="20"/>
        </w:rPr>
        <w:t xml:space="preserve"> appropriate </w:t>
      </w:r>
      <w:r w:rsidRPr="00E66C59">
        <w:rPr>
          <w:sz w:val="20"/>
        </w:rPr>
        <w:t>private patient hospital cover</w:t>
      </w:r>
      <w:r>
        <w:rPr>
          <w:sz w:val="20"/>
        </w:rPr>
        <w:t xml:space="preserve"> for the full year,</w:t>
      </w:r>
      <w:r w:rsidRPr="00E66C59">
        <w:rPr>
          <w:sz w:val="20"/>
        </w:rPr>
        <w:t xml:space="preserve"> </w:t>
      </w:r>
      <w:r>
        <w:rPr>
          <w:sz w:val="20"/>
        </w:rPr>
        <w:t xml:space="preserve">they </w:t>
      </w:r>
      <w:r w:rsidRPr="00E66C59">
        <w:rPr>
          <w:sz w:val="20"/>
        </w:rPr>
        <w:t xml:space="preserve">may be liable for the </w:t>
      </w:r>
      <w:r>
        <w:rPr>
          <w:sz w:val="20"/>
        </w:rPr>
        <w:t>MLS</w:t>
      </w:r>
      <w:r w:rsidRPr="00E66C59">
        <w:rPr>
          <w:sz w:val="20"/>
        </w:rPr>
        <w:t xml:space="preserve">. </w:t>
      </w:r>
    </w:p>
    <w:p w14:paraId="26694027" w14:textId="77777777" w:rsidR="00D36B79" w:rsidRDefault="00D36B79" w:rsidP="00837CA4">
      <w:pPr>
        <w:pStyle w:val="Maintext"/>
        <w:rPr>
          <w:sz w:val="20"/>
        </w:rPr>
      </w:pPr>
    </w:p>
    <w:p w14:paraId="26694028" w14:textId="77777777" w:rsidR="00837CA4" w:rsidRDefault="00A20B84" w:rsidP="00837CA4">
      <w:pPr>
        <w:pStyle w:val="Maintext"/>
        <w:rPr>
          <w:sz w:val="20"/>
        </w:rPr>
      </w:pPr>
      <w:r>
        <w:rPr>
          <w:sz w:val="20"/>
        </w:rPr>
        <w:lastRenderedPageBreak/>
        <w:t>The period</w:t>
      </w:r>
      <w:r w:rsidR="008F1F46">
        <w:rPr>
          <w:sz w:val="20"/>
        </w:rPr>
        <w:t xml:space="preserve"> </w:t>
      </w:r>
      <w:r w:rsidR="00631EEA">
        <w:rPr>
          <w:sz w:val="20"/>
        </w:rPr>
        <w:t xml:space="preserve">and appropriate level of private patient hospital cover and whether the taxpayer is liable for </w:t>
      </w:r>
    </w:p>
    <w:p w14:paraId="26694029" w14:textId="77777777" w:rsidR="00631EEA" w:rsidRDefault="00631EEA" w:rsidP="00E66C59">
      <w:pPr>
        <w:pStyle w:val="Maintext"/>
        <w:rPr>
          <w:sz w:val="20"/>
        </w:rPr>
      </w:pPr>
      <w:proofErr w:type="gramStart"/>
      <w:r>
        <w:rPr>
          <w:sz w:val="20"/>
        </w:rPr>
        <w:t>the</w:t>
      </w:r>
      <w:proofErr w:type="gramEnd"/>
      <w:r>
        <w:rPr>
          <w:sz w:val="20"/>
        </w:rPr>
        <w:t xml:space="preserve"> MLS</w:t>
      </w:r>
      <w:r w:rsidR="00636B5F">
        <w:rPr>
          <w:sz w:val="20"/>
        </w:rPr>
        <w:t xml:space="preserve"> </w:t>
      </w:r>
      <w:r>
        <w:rPr>
          <w:sz w:val="20"/>
        </w:rPr>
        <w:t xml:space="preserve">is to be determined by the agent completing the return. </w:t>
      </w:r>
      <w:r w:rsidR="00A20B84" w:rsidRPr="00E66C59">
        <w:rPr>
          <w:sz w:val="20"/>
        </w:rPr>
        <w:t>In respect of whether the taxpayer has cover or not for the full year, if a tax agent is preparing the tax return, they will need to calculate the number of days based on the MLS start and end dates provided</w:t>
      </w:r>
      <w:r w:rsidR="00A20B84">
        <w:rPr>
          <w:sz w:val="20"/>
        </w:rPr>
        <w:t>.</w:t>
      </w:r>
    </w:p>
    <w:p w14:paraId="2669402A" w14:textId="77777777" w:rsidR="00631EEA" w:rsidRPr="0062179A" w:rsidRDefault="00631EEA" w:rsidP="00E66C59">
      <w:pPr>
        <w:pStyle w:val="Maintext"/>
        <w:rPr>
          <w:rFonts w:cs="Arial"/>
          <w:szCs w:val="22"/>
        </w:rPr>
      </w:pPr>
    </w:p>
    <w:p w14:paraId="2669402B" w14:textId="77777777" w:rsidR="00964FA2" w:rsidRDefault="00964FA2" w:rsidP="00964FA2">
      <w:r>
        <w:rPr>
          <w:sz w:val="20"/>
        </w:rPr>
        <w:t xml:space="preserve">The elements not listed in the table below under Context </w:t>
      </w:r>
      <w:r w:rsidRPr="00964FA2">
        <w:rPr>
          <w:sz w:val="20"/>
        </w:rPr>
        <w:t>RP</w:t>
      </w:r>
      <w:proofErr w:type="gramStart"/>
      <w:r w:rsidRPr="00964FA2">
        <w:rPr>
          <w:sz w:val="20"/>
        </w:rPr>
        <w:t>.{</w:t>
      </w:r>
      <w:proofErr w:type="spellStart"/>
      <w:proofErr w:type="gramEnd"/>
      <w:r w:rsidRPr="00964FA2">
        <w:rPr>
          <w:sz w:val="20"/>
        </w:rPr>
        <w:t>PHISeqNum</w:t>
      </w:r>
      <w:proofErr w:type="spellEnd"/>
      <w:r w:rsidRPr="00964FA2">
        <w:rPr>
          <w:sz w:val="20"/>
        </w:rPr>
        <w:t>}</w:t>
      </w:r>
      <w:r>
        <w:rPr>
          <w:sz w:val="20"/>
        </w:rPr>
        <w:t xml:space="preserve"> are information only. The elements listed in the table below are to be mapped as follows:</w:t>
      </w:r>
    </w:p>
    <w:p w14:paraId="2669402C" w14:textId="77777777" w:rsidR="00837CA4" w:rsidRDefault="00837CA4" w:rsidP="00631EEA">
      <w:pPr>
        <w:pStyle w:val="Maintext"/>
        <w:rPr>
          <w:sz w:val="20"/>
        </w:rPr>
      </w:pPr>
    </w:p>
    <w:tbl>
      <w:tblPr>
        <w:tblStyle w:val="TableGrid"/>
        <w:tblW w:w="5000" w:type="pct"/>
        <w:tblLook w:val="04A0" w:firstRow="1" w:lastRow="0" w:firstColumn="1" w:lastColumn="0" w:noHBand="0" w:noVBand="1"/>
      </w:tblPr>
      <w:tblGrid>
        <w:gridCol w:w="1976"/>
        <w:gridCol w:w="1939"/>
        <w:gridCol w:w="2026"/>
        <w:gridCol w:w="3573"/>
      </w:tblGrid>
      <w:tr w:rsidR="00B55D99" w:rsidRPr="00E3482D" w14:paraId="26694031" w14:textId="77777777" w:rsidTr="00097D33">
        <w:tc>
          <w:tcPr>
            <w:tcW w:w="1038" w:type="pct"/>
            <w:shd w:val="clear" w:color="auto" w:fill="C6D9F1" w:themeFill="text2" w:themeFillTint="33"/>
            <w:vAlign w:val="center"/>
          </w:tcPr>
          <w:p w14:paraId="2669402D" w14:textId="77777777" w:rsidR="00B55D99" w:rsidRPr="00E3482D" w:rsidRDefault="00B55D99" w:rsidP="00097D33">
            <w:pPr>
              <w:pStyle w:val="Maintext"/>
              <w:rPr>
                <w:b/>
                <w:sz w:val="20"/>
                <w:szCs w:val="22"/>
              </w:rPr>
            </w:pPr>
            <w:r>
              <w:rPr>
                <w:b/>
                <w:sz w:val="20"/>
                <w:szCs w:val="22"/>
              </w:rPr>
              <w:t xml:space="preserve">SBR </w:t>
            </w:r>
            <w:r w:rsidRPr="00E3482D">
              <w:rPr>
                <w:b/>
                <w:sz w:val="20"/>
                <w:szCs w:val="22"/>
              </w:rPr>
              <w:t>PIITR Alias</w:t>
            </w:r>
          </w:p>
        </w:tc>
        <w:tc>
          <w:tcPr>
            <w:tcW w:w="1019" w:type="pct"/>
            <w:shd w:val="clear" w:color="auto" w:fill="C6D9F1" w:themeFill="text2" w:themeFillTint="33"/>
            <w:vAlign w:val="center"/>
          </w:tcPr>
          <w:p w14:paraId="2669402E" w14:textId="77777777" w:rsidR="00B55D99" w:rsidRPr="00E3482D" w:rsidRDefault="00B55D99" w:rsidP="00097D33">
            <w:pPr>
              <w:pStyle w:val="Maintext"/>
              <w:rPr>
                <w:b/>
                <w:sz w:val="20"/>
                <w:szCs w:val="22"/>
              </w:rPr>
            </w:pPr>
            <w:r>
              <w:rPr>
                <w:b/>
                <w:sz w:val="20"/>
                <w:szCs w:val="22"/>
              </w:rPr>
              <w:t xml:space="preserve">SBR </w:t>
            </w:r>
            <w:r w:rsidRPr="00E3482D">
              <w:rPr>
                <w:b/>
                <w:sz w:val="20"/>
                <w:szCs w:val="22"/>
              </w:rPr>
              <w:t>PIITR Label</w:t>
            </w:r>
          </w:p>
        </w:tc>
        <w:tc>
          <w:tcPr>
            <w:tcW w:w="1065" w:type="pct"/>
            <w:shd w:val="clear" w:color="auto" w:fill="C6D9F1" w:themeFill="text2" w:themeFillTint="33"/>
            <w:vAlign w:val="center"/>
          </w:tcPr>
          <w:p w14:paraId="2669402F" w14:textId="77777777" w:rsidR="00B55D99" w:rsidRPr="00E3482D" w:rsidRDefault="00B55D99" w:rsidP="00097D33">
            <w:pPr>
              <w:pStyle w:val="Maintext"/>
              <w:rPr>
                <w:b/>
                <w:sz w:val="20"/>
                <w:szCs w:val="22"/>
              </w:rPr>
            </w:pPr>
            <w:r>
              <w:rPr>
                <w:b/>
                <w:sz w:val="20"/>
                <w:szCs w:val="22"/>
              </w:rPr>
              <w:t xml:space="preserve">SBR </w:t>
            </w:r>
            <w:r w:rsidRPr="00E3482D">
              <w:rPr>
                <w:b/>
                <w:sz w:val="20"/>
                <w:szCs w:val="22"/>
              </w:rPr>
              <w:t>IITR alias</w:t>
            </w:r>
            <w:r>
              <w:rPr>
                <w:b/>
                <w:sz w:val="20"/>
                <w:szCs w:val="22"/>
              </w:rPr>
              <w:t xml:space="preserve"> assignment</w:t>
            </w:r>
          </w:p>
        </w:tc>
        <w:tc>
          <w:tcPr>
            <w:tcW w:w="1878" w:type="pct"/>
            <w:shd w:val="clear" w:color="auto" w:fill="C6D9F1" w:themeFill="text2" w:themeFillTint="33"/>
            <w:vAlign w:val="center"/>
          </w:tcPr>
          <w:p w14:paraId="26694030" w14:textId="77777777" w:rsidR="00B55D99" w:rsidRPr="00E3482D" w:rsidRDefault="00B55D99" w:rsidP="00097D33">
            <w:pPr>
              <w:pStyle w:val="Maintext"/>
              <w:rPr>
                <w:b/>
                <w:sz w:val="20"/>
                <w:szCs w:val="22"/>
              </w:rPr>
            </w:pPr>
            <w:r>
              <w:rPr>
                <w:b/>
                <w:sz w:val="20"/>
                <w:szCs w:val="22"/>
              </w:rPr>
              <w:t xml:space="preserve">SBR </w:t>
            </w:r>
            <w:r w:rsidRPr="00E3482D">
              <w:rPr>
                <w:b/>
                <w:sz w:val="20"/>
                <w:szCs w:val="22"/>
              </w:rPr>
              <w:t>IITR label</w:t>
            </w:r>
          </w:p>
        </w:tc>
      </w:tr>
      <w:tr w:rsidR="00B55D99" w:rsidRPr="003D77A0" w14:paraId="26694037" w14:textId="77777777" w:rsidTr="00097D33">
        <w:tc>
          <w:tcPr>
            <w:tcW w:w="1038" w:type="pct"/>
          </w:tcPr>
          <w:p w14:paraId="26694032" w14:textId="77777777" w:rsidR="00B55D99" w:rsidRPr="00B11925" w:rsidRDefault="00B55D99" w:rsidP="00097D33">
            <w:pPr>
              <w:rPr>
                <w:rFonts w:cs="Arial"/>
                <w:color w:val="000000"/>
                <w:sz w:val="20"/>
                <w:szCs w:val="20"/>
              </w:rPr>
            </w:pPr>
            <w:r w:rsidRPr="00B11925">
              <w:rPr>
                <w:rFonts w:cs="Arial"/>
                <w:color w:val="000000"/>
                <w:sz w:val="20"/>
                <w:szCs w:val="20"/>
              </w:rPr>
              <w:t>IITR180</w:t>
            </w:r>
          </w:p>
          <w:p w14:paraId="26694033" w14:textId="77777777" w:rsidR="00B55D99" w:rsidRPr="00B11925" w:rsidRDefault="00B55D99" w:rsidP="00097D33">
            <w:pPr>
              <w:pStyle w:val="Maintext"/>
              <w:rPr>
                <w:rFonts w:cs="Arial"/>
                <w:sz w:val="20"/>
                <w:szCs w:val="20"/>
              </w:rPr>
            </w:pPr>
          </w:p>
        </w:tc>
        <w:tc>
          <w:tcPr>
            <w:tcW w:w="1019" w:type="pct"/>
          </w:tcPr>
          <w:p w14:paraId="26694034" w14:textId="77777777" w:rsidR="00B55D99" w:rsidRPr="00B11925" w:rsidRDefault="00B55D99" w:rsidP="00097D33">
            <w:pPr>
              <w:pStyle w:val="Maintext"/>
              <w:rPr>
                <w:rFonts w:cs="Arial"/>
                <w:sz w:val="20"/>
                <w:szCs w:val="20"/>
              </w:rPr>
            </w:pPr>
            <w:r w:rsidRPr="00B11925">
              <w:rPr>
                <w:rFonts w:cs="Arial"/>
                <w:sz w:val="20"/>
                <w:szCs w:val="20"/>
              </w:rPr>
              <w:t>Health Insurer ID</w:t>
            </w:r>
          </w:p>
        </w:tc>
        <w:tc>
          <w:tcPr>
            <w:tcW w:w="1065" w:type="pct"/>
          </w:tcPr>
          <w:p w14:paraId="26694035" w14:textId="77777777" w:rsidR="00B55D99" w:rsidRPr="00B11925" w:rsidRDefault="00B55D99" w:rsidP="00B55D99">
            <w:pPr>
              <w:pStyle w:val="Maintext"/>
              <w:rPr>
                <w:rFonts w:cs="Arial"/>
                <w:sz w:val="20"/>
                <w:szCs w:val="20"/>
              </w:rPr>
            </w:pPr>
            <w:r>
              <w:rPr>
                <w:rFonts w:cs="Arial"/>
                <w:sz w:val="20"/>
                <w:szCs w:val="20"/>
              </w:rPr>
              <w:t>IITR180</w:t>
            </w:r>
          </w:p>
        </w:tc>
        <w:tc>
          <w:tcPr>
            <w:tcW w:w="1878" w:type="pct"/>
          </w:tcPr>
          <w:p w14:paraId="26694036" w14:textId="77777777" w:rsidR="00B55D99" w:rsidRPr="00B11925" w:rsidRDefault="00B55D99" w:rsidP="00097D33">
            <w:pPr>
              <w:rPr>
                <w:rFonts w:cs="Arial"/>
                <w:sz w:val="20"/>
                <w:szCs w:val="20"/>
              </w:rPr>
            </w:pPr>
            <w:r w:rsidRPr="00B55D99">
              <w:rPr>
                <w:rFonts w:cs="Arial"/>
                <w:sz w:val="20"/>
                <w:szCs w:val="20"/>
              </w:rPr>
              <w:t>Private health insurance - Health insurer ID</w:t>
            </w:r>
          </w:p>
        </w:tc>
      </w:tr>
      <w:tr w:rsidR="00B55D99" w:rsidRPr="003D77A0" w14:paraId="2669403C" w14:textId="77777777" w:rsidTr="00097D33">
        <w:tc>
          <w:tcPr>
            <w:tcW w:w="1038" w:type="pct"/>
          </w:tcPr>
          <w:p w14:paraId="26694038" w14:textId="77777777" w:rsidR="00B55D99" w:rsidRPr="00B11925" w:rsidRDefault="00B55D99" w:rsidP="00097D33">
            <w:pPr>
              <w:pStyle w:val="Maintext"/>
              <w:rPr>
                <w:rFonts w:cs="Arial"/>
                <w:sz w:val="20"/>
                <w:szCs w:val="20"/>
              </w:rPr>
            </w:pPr>
            <w:r w:rsidRPr="00734278">
              <w:rPr>
                <w:rFonts w:cs="Arial"/>
                <w:sz w:val="20"/>
                <w:szCs w:val="20"/>
              </w:rPr>
              <w:t>IITR181</w:t>
            </w:r>
          </w:p>
        </w:tc>
        <w:tc>
          <w:tcPr>
            <w:tcW w:w="1019" w:type="pct"/>
          </w:tcPr>
          <w:p w14:paraId="26694039" w14:textId="77777777" w:rsidR="00B55D99" w:rsidRPr="00B11925" w:rsidRDefault="00B55D99" w:rsidP="00097D33">
            <w:pPr>
              <w:autoSpaceDE w:val="0"/>
              <w:autoSpaceDN w:val="0"/>
              <w:adjustRightInd w:val="0"/>
              <w:rPr>
                <w:rFonts w:cs="Arial"/>
                <w:sz w:val="20"/>
                <w:szCs w:val="20"/>
              </w:rPr>
            </w:pPr>
            <w:r>
              <w:rPr>
                <w:rFonts w:cs="Arial"/>
                <w:sz w:val="20"/>
                <w:szCs w:val="20"/>
              </w:rPr>
              <w:t>Health Membership N</w:t>
            </w:r>
            <w:r w:rsidR="001816B3">
              <w:rPr>
                <w:rFonts w:cs="Arial"/>
                <w:sz w:val="20"/>
                <w:szCs w:val="20"/>
              </w:rPr>
              <w:t>o</w:t>
            </w:r>
          </w:p>
        </w:tc>
        <w:tc>
          <w:tcPr>
            <w:tcW w:w="1065" w:type="pct"/>
          </w:tcPr>
          <w:p w14:paraId="2669403A" w14:textId="77777777" w:rsidR="00B55D99" w:rsidRPr="00B11925" w:rsidRDefault="00B55D99" w:rsidP="00097D33">
            <w:pPr>
              <w:pStyle w:val="Maintext"/>
              <w:rPr>
                <w:rFonts w:cs="Arial"/>
                <w:sz w:val="20"/>
                <w:szCs w:val="20"/>
              </w:rPr>
            </w:pPr>
            <w:r>
              <w:rPr>
                <w:rFonts w:cs="Arial"/>
                <w:sz w:val="20"/>
                <w:szCs w:val="20"/>
              </w:rPr>
              <w:t>IITR181</w:t>
            </w:r>
          </w:p>
        </w:tc>
        <w:tc>
          <w:tcPr>
            <w:tcW w:w="1878" w:type="pct"/>
          </w:tcPr>
          <w:p w14:paraId="2669403B" w14:textId="77777777" w:rsidR="00B55D99" w:rsidRPr="00B11925" w:rsidRDefault="00B55D99" w:rsidP="00097D33">
            <w:pPr>
              <w:autoSpaceDE w:val="0"/>
              <w:autoSpaceDN w:val="0"/>
              <w:adjustRightInd w:val="0"/>
              <w:rPr>
                <w:rFonts w:cs="Arial"/>
                <w:sz w:val="20"/>
                <w:szCs w:val="20"/>
              </w:rPr>
            </w:pPr>
            <w:r w:rsidRPr="00B55D99">
              <w:rPr>
                <w:rFonts w:cs="Arial"/>
                <w:sz w:val="20"/>
                <w:szCs w:val="20"/>
              </w:rPr>
              <w:t>Private health insurance - Membership number</w:t>
            </w:r>
          </w:p>
        </w:tc>
      </w:tr>
      <w:tr w:rsidR="00B55D99" w:rsidRPr="003D77A0" w14:paraId="26694041" w14:textId="77777777" w:rsidTr="00097D33">
        <w:tc>
          <w:tcPr>
            <w:tcW w:w="1038" w:type="pct"/>
          </w:tcPr>
          <w:p w14:paraId="2669403D" w14:textId="77777777" w:rsidR="00B55D99" w:rsidRPr="00734278" w:rsidRDefault="00B55D99" w:rsidP="00097D33">
            <w:pPr>
              <w:pStyle w:val="Maintext"/>
              <w:rPr>
                <w:rFonts w:cs="Arial"/>
                <w:sz w:val="20"/>
                <w:szCs w:val="20"/>
              </w:rPr>
            </w:pPr>
            <w:r w:rsidRPr="00D23448">
              <w:rPr>
                <w:rFonts w:cs="Arial"/>
                <w:sz w:val="20"/>
                <w:szCs w:val="20"/>
              </w:rPr>
              <w:t>IITR182</w:t>
            </w:r>
          </w:p>
        </w:tc>
        <w:tc>
          <w:tcPr>
            <w:tcW w:w="1019" w:type="pct"/>
          </w:tcPr>
          <w:p w14:paraId="2669403E" w14:textId="77777777" w:rsidR="00B55D99" w:rsidRDefault="00B55D99" w:rsidP="00097D33">
            <w:pPr>
              <w:pStyle w:val="Maintext"/>
              <w:rPr>
                <w:rFonts w:cs="Arial"/>
                <w:sz w:val="20"/>
                <w:szCs w:val="20"/>
              </w:rPr>
            </w:pPr>
            <w:r w:rsidRPr="00D23448">
              <w:rPr>
                <w:rFonts w:cs="Arial"/>
                <w:sz w:val="20"/>
                <w:szCs w:val="20"/>
              </w:rPr>
              <w:t>Health Premiums Eligible for Rebate</w:t>
            </w:r>
          </w:p>
        </w:tc>
        <w:tc>
          <w:tcPr>
            <w:tcW w:w="1065" w:type="pct"/>
          </w:tcPr>
          <w:p w14:paraId="2669403F" w14:textId="77777777" w:rsidR="00B55D99" w:rsidRPr="00555973" w:rsidRDefault="00376A3F" w:rsidP="00097D33">
            <w:pPr>
              <w:pStyle w:val="Maintext"/>
              <w:rPr>
                <w:rFonts w:cs="Arial"/>
                <w:sz w:val="20"/>
                <w:szCs w:val="20"/>
              </w:rPr>
            </w:pPr>
            <w:r>
              <w:rPr>
                <w:rFonts w:cs="Arial"/>
                <w:sz w:val="20"/>
                <w:szCs w:val="20"/>
              </w:rPr>
              <w:t>IITR182</w:t>
            </w:r>
          </w:p>
        </w:tc>
        <w:tc>
          <w:tcPr>
            <w:tcW w:w="1878" w:type="pct"/>
          </w:tcPr>
          <w:p w14:paraId="26694040" w14:textId="77777777" w:rsidR="00B55D99" w:rsidRDefault="00376A3F" w:rsidP="00097D33">
            <w:pPr>
              <w:pStyle w:val="Maintext"/>
              <w:rPr>
                <w:rFonts w:cs="Arial"/>
                <w:sz w:val="20"/>
                <w:szCs w:val="20"/>
              </w:rPr>
            </w:pPr>
            <w:r w:rsidRPr="00376A3F">
              <w:rPr>
                <w:rFonts w:cs="Arial"/>
                <w:sz w:val="20"/>
                <w:szCs w:val="20"/>
              </w:rPr>
              <w:t xml:space="preserve">Your premiums eligible for Australian Government </w:t>
            </w:r>
            <w:r w:rsidR="008A62A2" w:rsidRPr="00376A3F">
              <w:rPr>
                <w:rFonts w:cs="Arial"/>
                <w:sz w:val="20"/>
                <w:szCs w:val="20"/>
              </w:rPr>
              <w:t>rebate</w:t>
            </w:r>
          </w:p>
        </w:tc>
      </w:tr>
      <w:tr w:rsidR="00B55D99" w:rsidRPr="003D77A0" w14:paraId="26694046" w14:textId="77777777" w:rsidTr="00097D33">
        <w:tc>
          <w:tcPr>
            <w:tcW w:w="1038" w:type="pct"/>
          </w:tcPr>
          <w:p w14:paraId="26694042" w14:textId="77777777" w:rsidR="00B55D99" w:rsidRPr="00734278" w:rsidRDefault="00B55D99" w:rsidP="00097D33">
            <w:pPr>
              <w:pStyle w:val="Maintext"/>
              <w:rPr>
                <w:rFonts w:cs="Arial"/>
                <w:sz w:val="20"/>
                <w:szCs w:val="20"/>
              </w:rPr>
            </w:pPr>
            <w:r w:rsidRPr="00D23448">
              <w:rPr>
                <w:rFonts w:cs="Arial"/>
                <w:sz w:val="20"/>
                <w:szCs w:val="20"/>
              </w:rPr>
              <w:t>IITR183</w:t>
            </w:r>
          </w:p>
        </w:tc>
        <w:tc>
          <w:tcPr>
            <w:tcW w:w="1019" w:type="pct"/>
          </w:tcPr>
          <w:p w14:paraId="26694043" w14:textId="77777777" w:rsidR="00B55D99" w:rsidRDefault="00B55D99" w:rsidP="00097D33">
            <w:pPr>
              <w:pStyle w:val="Maintext"/>
              <w:rPr>
                <w:rFonts w:cs="Arial"/>
                <w:sz w:val="20"/>
                <w:szCs w:val="20"/>
              </w:rPr>
            </w:pPr>
            <w:proofErr w:type="spellStart"/>
            <w:r w:rsidRPr="00D23448">
              <w:rPr>
                <w:rFonts w:cs="Arial"/>
                <w:sz w:val="20"/>
                <w:szCs w:val="20"/>
              </w:rPr>
              <w:t>Aust</w:t>
            </w:r>
            <w:proofErr w:type="spellEnd"/>
            <w:r w:rsidRPr="00D23448">
              <w:rPr>
                <w:rFonts w:cs="Arial"/>
                <w:sz w:val="20"/>
                <w:szCs w:val="20"/>
              </w:rPr>
              <w:t xml:space="preserve"> </w:t>
            </w:r>
            <w:proofErr w:type="spellStart"/>
            <w:r w:rsidRPr="00D23448">
              <w:rPr>
                <w:rFonts w:cs="Arial"/>
                <w:sz w:val="20"/>
                <w:szCs w:val="20"/>
              </w:rPr>
              <w:t>Govt</w:t>
            </w:r>
            <w:proofErr w:type="spellEnd"/>
            <w:r w:rsidRPr="00D23448">
              <w:rPr>
                <w:rFonts w:cs="Arial"/>
                <w:sz w:val="20"/>
                <w:szCs w:val="20"/>
              </w:rPr>
              <w:t xml:space="preserve"> Rebate Received</w:t>
            </w:r>
          </w:p>
        </w:tc>
        <w:tc>
          <w:tcPr>
            <w:tcW w:w="1065" w:type="pct"/>
          </w:tcPr>
          <w:p w14:paraId="26694044" w14:textId="77777777" w:rsidR="00B55D99" w:rsidRPr="00555973" w:rsidRDefault="00376A3F" w:rsidP="00097D33">
            <w:pPr>
              <w:pStyle w:val="Maintext"/>
              <w:rPr>
                <w:rFonts w:cs="Arial"/>
                <w:sz w:val="20"/>
                <w:szCs w:val="20"/>
              </w:rPr>
            </w:pPr>
            <w:r>
              <w:rPr>
                <w:rFonts w:cs="Arial"/>
                <w:sz w:val="20"/>
                <w:szCs w:val="20"/>
              </w:rPr>
              <w:t>IITR183</w:t>
            </w:r>
          </w:p>
        </w:tc>
        <w:tc>
          <w:tcPr>
            <w:tcW w:w="1878" w:type="pct"/>
          </w:tcPr>
          <w:p w14:paraId="26694045" w14:textId="77777777" w:rsidR="00B55D99" w:rsidRDefault="00376A3F" w:rsidP="00097D33">
            <w:pPr>
              <w:pStyle w:val="Maintext"/>
              <w:rPr>
                <w:rFonts w:cs="Arial"/>
                <w:sz w:val="20"/>
                <w:szCs w:val="20"/>
              </w:rPr>
            </w:pPr>
            <w:r w:rsidRPr="00376A3F">
              <w:rPr>
                <w:rFonts w:cs="Arial"/>
                <w:sz w:val="20"/>
                <w:szCs w:val="20"/>
              </w:rPr>
              <w:t>Your Australian Government rebate received</w:t>
            </w:r>
          </w:p>
        </w:tc>
      </w:tr>
      <w:tr w:rsidR="00B55D99" w:rsidRPr="003D77A0" w14:paraId="2669404B" w14:textId="77777777" w:rsidTr="00097D33">
        <w:tc>
          <w:tcPr>
            <w:tcW w:w="1038" w:type="pct"/>
          </w:tcPr>
          <w:p w14:paraId="26694047" w14:textId="77777777" w:rsidR="00B55D99" w:rsidRPr="00734278" w:rsidRDefault="00B55D99" w:rsidP="00097D33">
            <w:pPr>
              <w:pStyle w:val="Maintext"/>
              <w:rPr>
                <w:rFonts w:cs="Arial"/>
                <w:sz w:val="20"/>
                <w:szCs w:val="20"/>
              </w:rPr>
            </w:pPr>
            <w:r>
              <w:rPr>
                <w:rFonts w:cs="Arial"/>
                <w:sz w:val="20"/>
                <w:szCs w:val="20"/>
              </w:rPr>
              <w:t>IITR184</w:t>
            </w:r>
          </w:p>
        </w:tc>
        <w:tc>
          <w:tcPr>
            <w:tcW w:w="1019" w:type="pct"/>
          </w:tcPr>
          <w:p w14:paraId="26694048" w14:textId="77777777" w:rsidR="00B55D99" w:rsidRDefault="00B55D99" w:rsidP="00097D33">
            <w:pPr>
              <w:pStyle w:val="Maintext"/>
              <w:rPr>
                <w:rFonts w:cs="Arial"/>
                <w:sz w:val="20"/>
                <w:szCs w:val="20"/>
              </w:rPr>
            </w:pPr>
            <w:r>
              <w:rPr>
                <w:rFonts w:cs="Arial"/>
                <w:sz w:val="20"/>
                <w:szCs w:val="20"/>
              </w:rPr>
              <w:t>Health Benefit Code</w:t>
            </w:r>
          </w:p>
        </w:tc>
        <w:tc>
          <w:tcPr>
            <w:tcW w:w="1065" w:type="pct"/>
          </w:tcPr>
          <w:p w14:paraId="26694049" w14:textId="77777777" w:rsidR="00B55D99" w:rsidRPr="00555973" w:rsidRDefault="00376A3F" w:rsidP="00097D33">
            <w:pPr>
              <w:pStyle w:val="Maintext"/>
              <w:rPr>
                <w:rFonts w:cs="Arial"/>
                <w:sz w:val="20"/>
                <w:szCs w:val="20"/>
              </w:rPr>
            </w:pPr>
            <w:r>
              <w:rPr>
                <w:rFonts w:cs="Arial"/>
                <w:sz w:val="20"/>
                <w:szCs w:val="20"/>
              </w:rPr>
              <w:t>IITR184</w:t>
            </w:r>
          </w:p>
        </w:tc>
        <w:tc>
          <w:tcPr>
            <w:tcW w:w="1878" w:type="pct"/>
          </w:tcPr>
          <w:p w14:paraId="2669404A" w14:textId="77777777" w:rsidR="00B55D99" w:rsidRDefault="00B55D99" w:rsidP="00097D33">
            <w:pPr>
              <w:pStyle w:val="Maintext"/>
              <w:rPr>
                <w:rFonts w:cs="Arial"/>
                <w:sz w:val="20"/>
                <w:szCs w:val="20"/>
              </w:rPr>
            </w:pPr>
            <w:r>
              <w:rPr>
                <w:rFonts w:cs="Arial"/>
                <w:sz w:val="20"/>
                <w:szCs w:val="20"/>
              </w:rPr>
              <w:t>Benefit Code</w:t>
            </w:r>
          </w:p>
        </w:tc>
      </w:tr>
      <w:tr w:rsidR="00140939" w:rsidRPr="003D77A0" w14:paraId="26694050" w14:textId="77777777" w:rsidTr="00097D33">
        <w:tc>
          <w:tcPr>
            <w:tcW w:w="1038" w:type="pct"/>
          </w:tcPr>
          <w:p w14:paraId="2669404C" w14:textId="77777777" w:rsidR="00140939" w:rsidRDefault="00140939" w:rsidP="00097D33">
            <w:pPr>
              <w:pStyle w:val="Maintext"/>
              <w:rPr>
                <w:rFonts w:cs="Arial"/>
                <w:sz w:val="20"/>
                <w:szCs w:val="20"/>
              </w:rPr>
            </w:pPr>
            <w:r>
              <w:rPr>
                <w:rFonts w:cs="Arial"/>
                <w:sz w:val="20"/>
                <w:szCs w:val="20"/>
              </w:rPr>
              <w:t>IITR873</w:t>
            </w:r>
          </w:p>
        </w:tc>
        <w:tc>
          <w:tcPr>
            <w:tcW w:w="1019" w:type="pct"/>
          </w:tcPr>
          <w:p w14:paraId="2669404D" w14:textId="77777777" w:rsidR="00140939" w:rsidRDefault="00140939" w:rsidP="00097D33">
            <w:pPr>
              <w:pStyle w:val="Maintext"/>
              <w:rPr>
                <w:rFonts w:cs="Arial"/>
                <w:sz w:val="20"/>
                <w:szCs w:val="20"/>
              </w:rPr>
            </w:pPr>
            <w:r w:rsidRPr="008A7C02">
              <w:rPr>
                <w:rFonts w:cs="Arial"/>
                <w:sz w:val="20"/>
                <w:szCs w:val="20"/>
              </w:rPr>
              <w:t>Policy Start Date</w:t>
            </w:r>
          </w:p>
        </w:tc>
        <w:tc>
          <w:tcPr>
            <w:tcW w:w="1065" w:type="pct"/>
          </w:tcPr>
          <w:p w14:paraId="2669404E" w14:textId="77777777" w:rsidR="00140939" w:rsidRDefault="00140939" w:rsidP="00097D33">
            <w:pPr>
              <w:pStyle w:val="Maintext"/>
              <w:rPr>
                <w:rFonts w:cs="Arial"/>
                <w:sz w:val="20"/>
                <w:szCs w:val="20"/>
              </w:rPr>
            </w:pPr>
            <w:r>
              <w:rPr>
                <w:sz w:val="20"/>
                <w:szCs w:val="22"/>
              </w:rPr>
              <w:t>Not applicable</w:t>
            </w:r>
            <w:r w:rsidRPr="005C062F">
              <w:rPr>
                <w:sz w:val="20"/>
                <w:szCs w:val="22"/>
              </w:rPr>
              <w:t xml:space="preserve"> </w:t>
            </w:r>
            <w:r>
              <w:rPr>
                <w:rFonts w:cs="Arial"/>
                <w:sz w:val="20"/>
                <w:szCs w:val="20"/>
              </w:rPr>
              <w:t>– not mapped on IITR (informational only)**</w:t>
            </w:r>
          </w:p>
        </w:tc>
        <w:tc>
          <w:tcPr>
            <w:tcW w:w="1878" w:type="pct"/>
          </w:tcPr>
          <w:p w14:paraId="2669404F" w14:textId="77777777" w:rsidR="00140939" w:rsidRDefault="00140939" w:rsidP="00097D33">
            <w:pPr>
              <w:pStyle w:val="Maintext"/>
              <w:rPr>
                <w:rFonts w:cs="Arial"/>
                <w:sz w:val="20"/>
                <w:szCs w:val="20"/>
              </w:rPr>
            </w:pPr>
          </w:p>
        </w:tc>
      </w:tr>
      <w:tr w:rsidR="00140939" w:rsidRPr="003D77A0" w14:paraId="26694055" w14:textId="77777777" w:rsidTr="00097D33">
        <w:tc>
          <w:tcPr>
            <w:tcW w:w="1038" w:type="pct"/>
          </w:tcPr>
          <w:p w14:paraId="26694051" w14:textId="77777777" w:rsidR="00140939" w:rsidRDefault="00140939" w:rsidP="00097D33">
            <w:pPr>
              <w:pStyle w:val="Maintext"/>
              <w:rPr>
                <w:rFonts w:cs="Arial"/>
                <w:sz w:val="20"/>
                <w:szCs w:val="20"/>
              </w:rPr>
            </w:pPr>
            <w:r>
              <w:rPr>
                <w:rFonts w:cs="Arial"/>
                <w:sz w:val="20"/>
                <w:szCs w:val="20"/>
              </w:rPr>
              <w:t>IITR874</w:t>
            </w:r>
          </w:p>
        </w:tc>
        <w:tc>
          <w:tcPr>
            <w:tcW w:w="1019" w:type="pct"/>
          </w:tcPr>
          <w:p w14:paraId="26694052" w14:textId="77777777" w:rsidR="00140939" w:rsidRDefault="00140939" w:rsidP="00097D33">
            <w:pPr>
              <w:pStyle w:val="Maintext"/>
              <w:rPr>
                <w:rFonts w:cs="Arial"/>
                <w:sz w:val="20"/>
                <w:szCs w:val="20"/>
              </w:rPr>
            </w:pPr>
            <w:r w:rsidRPr="008A7C02">
              <w:rPr>
                <w:rFonts w:cs="Arial"/>
                <w:sz w:val="20"/>
                <w:szCs w:val="20"/>
              </w:rPr>
              <w:t>Policy End date</w:t>
            </w:r>
          </w:p>
        </w:tc>
        <w:tc>
          <w:tcPr>
            <w:tcW w:w="1065" w:type="pct"/>
          </w:tcPr>
          <w:p w14:paraId="26694053" w14:textId="77777777" w:rsidR="00140939" w:rsidRDefault="00140939" w:rsidP="00097D33">
            <w:pPr>
              <w:pStyle w:val="Maintext"/>
              <w:rPr>
                <w:rFonts w:cs="Arial"/>
                <w:sz w:val="20"/>
                <w:szCs w:val="20"/>
              </w:rPr>
            </w:pPr>
            <w:r>
              <w:rPr>
                <w:sz w:val="20"/>
                <w:szCs w:val="22"/>
              </w:rPr>
              <w:t>Not applicable</w:t>
            </w:r>
            <w:r w:rsidRPr="005C062F">
              <w:rPr>
                <w:sz w:val="20"/>
                <w:szCs w:val="22"/>
              </w:rPr>
              <w:t xml:space="preserve"> </w:t>
            </w:r>
            <w:r>
              <w:rPr>
                <w:rFonts w:cs="Arial"/>
                <w:sz w:val="20"/>
                <w:szCs w:val="20"/>
              </w:rPr>
              <w:t>– not mapped on IITR (informational only)**</w:t>
            </w:r>
          </w:p>
        </w:tc>
        <w:tc>
          <w:tcPr>
            <w:tcW w:w="1878" w:type="pct"/>
          </w:tcPr>
          <w:p w14:paraId="26694054" w14:textId="77777777" w:rsidR="00140939" w:rsidRDefault="00140939" w:rsidP="00097D33">
            <w:pPr>
              <w:pStyle w:val="Maintext"/>
              <w:rPr>
                <w:rFonts w:cs="Arial"/>
                <w:sz w:val="20"/>
                <w:szCs w:val="20"/>
              </w:rPr>
            </w:pPr>
          </w:p>
        </w:tc>
      </w:tr>
      <w:tr w:rsidR="00B55D99" w:rsidRPr="003D77A0" w14:paraId="2669405A" w14:textId="77777777" w:rsidTr="00097D33">
        <w:tc>
          <w:tcPr>
            <w:tcW w:w="1038" w:type="pct"/>
          </w:tcPr>
          <w:p w14:paraId="26694056" w14:textId="77777777" w:rsidR="00B55D99" w:rsidRPr="00B11925" w:rsidRDefault="00B55D99" w:rsidP="00097D33">
            <w:pPr>
              <w:pStyle w:val="Maintext"/>
              <w:rPr>
                <w:rFonts w:cs="Arial"/>
                <w:sz w:val="20"/>
                <w:szCs w:val="20"/>
              </w:rPr>
            </w:pPr>
            <w:r w:rsidRPr="00B11925">
              <w:rPr>
                <w:rFonts w:cs="Arial"/>
                <w:sz w:val="20"/>
                <w:szCs w:val="20"/>
              </w:rPr>
              <w:t>IITR1095</w:t>
            </w:r>
          </w:p>
        </w:tc>
        <w:tc>
          <w:tcPr>
            <w:tcW w:w="1019" w:type="pct"/>
          </w:tcPr>
          <w:p w14:paraId="26694057" w14:textId="77777777" w:rsidR="00B55D99" w:rsidRPr="00B11925" w:rsidRDefault="00B55D99" w:rsidP="00097D33">
            <w:pPr>
              <w:pStyle w:val="Maintext"/>
              <w:rPr>
                <w:rFonts w:cs="Arial"/>
                <w:sz w:val="20"/>
                <w:szCs w:val="20"/>
              </w:rPr>
            </w:pPr>
            <w:r w:rsidRPr="00B11925">
              <w:rPr>
                <w:rFonts w:cs="Arial"/>
                <w:sz w:val="20"/>
                <w:szCs w:val="20"/>
              </w:rPr>
              <w:t xml:space="preserve">PHI </w:t>
            </w:r>
            <w:r w:rsidR="00CC60B5">
              <w:rPr>
                <w:rFonts w:cs="Arial"/>
                <w:sz w:val="20"/>
                <w:szCs w:val="20"/>
              </w:rPr>
              <w:t>-</w:t>
            </w:r>
            <w:r w:rsidRPr="00B11925">
              <w:rPr>
                <w:rFonts w:cs="Arial"/>
                <w:sz w:val="20"/>
                <w:szCs w:val="20"/>
              </w:rPr>
              <w:t xml:space="preserve"> Tax Claim Code</w:t>
            </w:r>
          </w:p>
        </w:tc>
        <w:tc>
          <w:tcPr>
            <w:tcW w:w="1065" w:type="pct"/>
          </w:tcPr>
          <w:p w14:paraId="26694058" w14:textId="77777777" w:rsidR="00B55D99" w:rsidRPr="00B11925" w:rsidRDefault="00D5419B" w:rsidP="00097D33">
            <w:pPr>
              <w:pStyle w:val="Maintext"/>
              <w:rPr>
                <w:rFonts w:cs="Arial"/>
                <w:sz w:val="20"/>
                <w:szCs w:val="20"/>
              </w:rPr>
            </w:pPr>
            <w:r>
              <w:rPr>
                <w:sz w:val="20"/>
                <w:szCs w:val="22"/>
              </w:rPr>
              <w:t>Not applicable</w:t>
            </w:r>
            <w:r w:rsidRPr="005C062F">
              <w:rPr>
                <w:sz w:val="20"/>
                <w:szCs w:val="22"/>
              </w:rPr>
              <w:t xml:space="preserve"> </w:t>
            </w:r>
            <w:r>
              <w:rPr>
                <w:rFonts w:cs="Arial"/>
                <w:sz w:val="20"/>
                <w:szCs w:val="20"/>
              </w:rPr>
              <w:t>– not mapped on IITR (informational only)</w:t>
            </w:r>
          </w:p>
        </w:tc>
        <w:tc>
          <w:tcPr>
            <w:tcW w:w="1878" w:type="pct"/>
          </w:tcPr>
          <w:p w14:paraId="26694059" w14:textId="77777777" w:rsidR="00B55D99" w:rsidRPr="00B11925" w:rsidRDefault="00B55D99" w:rsidP="00097D33">
            <w:pPr>
              <w:pStyle w:val="Maintext"/>
              <w:rPr>
                <w:rFonts w:cs="Arial"/>
                <w:sz w:val="20"/>
                <w:szCs w:val="20"/>
              </w:rPr>
            </w:pPr>
            <w:r w:rsidRPr="00B11925">
              <w:rPr>
                <w:rFonts w:cs="Arial"/>
                <w:sz w:val="20"/>
                <w:szCs w:val="20"/>
              </w:rPr>
              <w:t>Tax Claim Code</w:t>
            </w:r>
            <w:r>
              <w:rPr>
                <w:rFonts w:cs="Arial"/>
                <w:sz w:val="20"/>
                <w:szCs w:val="20"/>
              </w:rPr>
              <w:t xml:space="preserve"> *</w:t>
            </w:r>
          </w:p>
        </w:tc>
      </w:tr>
    </w:tbl>
    <w:p w14:paraId="2669405B" w14:textId="77777777" w:rsidR="00911530" w:rsidRPr="00633618" w:rsidRDefault="00911530" w:rsidP="00911530">
      <w:pPr>
        <w:pStyle w:val="Caption"/>
        <w:jc w:val="center"/>
        <w:rPr>
          <w:sz w:val="18"/>
          <w:szCs w:val="18"/>
        </w:rPr>
      </w:pPr>
      <w:r>
        <w:t xml:space="preserve">Table </w:t>
      </w:r>
      <w:r w:rsidR="00E226EE">
        <w:t>20</w:t>
      </w:r>
      <w:r>
        <w:t>: Private Health Insurance data IITR label assignment</w:t>
      </w:r>
    </w:p>
    <w:p w14:paraId="2669405C" w14:textId="77777777" w:rsidR="00B55D99" w:rsidRDefault="00B55D99" w:rsidP="00B55D99">
      <w:pPr>
        <w:pStyle w:val="Maintext"/>
        <w:rPr>
          <w:sz w:val="20"/>
        </w:rPr>
      </w:pPr>
    </w:p>
    <w:p w14:paraId="2669405D" w14:textId="77777777" w:rsidR="00F82993" w:rsidRDefault="00B55D99" w:rsidP="00F82993">
      <w:pPr>
        <w:pStyle w:val="Maintext"/>
        <w:rPr>
          <w:sz w:val="20"/>
        </w:rPr>
      </w:pPr>
      <w:r>
        <w:rPr>
          <w:sz w:val="20"/>
        </w:rPr>
        <w:t>*Based on prior year PHI - Tax Claim Code</w:t>
      </w:r>
      <w:r w:rsidR="003B5086">
        <w:rPr>
          <w:sz w:val="20"/>
        </w:rPr>
        <w:t xml:space="preserve">. </w:t>
      </w:r>
      <w:r w:rsidR="003B5086" w:rsidRPr="001677C8">
        <w:rPr>
          <w:sz w:val="20"/>
        </w:rPr>
        <w:t>The pre-fill data that can be returned in the element IITR</w:t>
      </w:r>
      <w:r w:rsidR="003B5086">
        <w:rPr>
          <w:sz w:val="20"/>
        </w:rPr>
        <w:t xml:space="preserve">1095 is </w:t>
      </w:r>
      <w:r w:rsidR="003B5086" w:rsidRPr="001677C8">
        <w:rPr>
          <w:sz w:val="20"/>
        </w:rPr>
        <w:t xml:space="preserve">informational only, to inform the agent of the taxpayer’s prior year </w:t>
      </w:r>
      <w:r w:rsidR="003B5086">
        <w:rPr>
          <w:sz w:val="20"/>
        </w:rPr>
        <w:t>PHI tax claim code</w:t>
      </w:r>
      <w:r w:rsidR="003B5086" w:rsidRPr="001677C8">
        <w:rPr>
          <w:sz w:val="20"/>
        </w:rPr>
        <w:t xml:space="preserve">.  It is not recommended to automatically pre-fill this data to the current year label. </w:t>
      </w:r>
    </w:p>
    <w:p w14:paraId="2669405E" w14:textId="77777777" w:rsidR="00492905" w:rsidRPr="002156A7" w:rsidRDefault="00492905" w:rsidP="00F82993">
      <w:pPr>
        <w:pStyle w:val="Maintext"/>
        <w:rPr>
          <w:sz w:val="20"/>
          <w:szCs w:val="20"/>
        </w:rPr>
      </w:pPr>
    </w:p>
    <w:p w14:paraId="2669405F" w14:textId="77777777" w:rsidR="002156A7" w:rsidRPr="002156A7" w:rsidRDefault="002156A7" w:rsidP="002156A7">
      <w:pPr>
        <w:pStyle w:val="ListParagraph"/>
        <w:ind w:left="0"/>
        <w:rPr>
          <w:rFonts w:ascii="Arial" w:hAnsi="Arial" w:cs="Arial"/>
          <w:sz w:val="20"/>
          <w:szCs w:val="20"/>
        </w:rPr>
      </w:pPr>
      <w:r w:rsidRPr="002156A7">
        <w:rPr>
          <w:rFonts w:ascii="Arial" w:hAnsi="Arial" w:cs="Arial"/>
          <w:sz w:val="20"/>
          <w:szCs w:val="20"/>
        </w:rPr>
        <w:t xml:space="preserve">From 1 April 2019, it will be optional for private health insurance funds to provide consumers with a PHI statement. Regulations require the statement to be provided within 14 days </w:t>
      </w:r>
      <w:r w:rsidR="00506473">
        <w:rPr>
          <w:rFonts w:ascii="Arial" w:hAnsi="Arial" w:cs="Arial"/>
          <w:sz w:val="20"/>
          <w:szCs w:val="20"/>
        </w:rPr>
        <w:t xml:space="preserve">after the day of the </w:t>
      </w:r>
      <w:r w:rsidRPr="002156A7">
        <w:rPr>
          <w:rFonts w:ascii="Arial" w:hAnsi="Arial" w:cs="Arial"/>
          <w:sz w:val="20"/>
          <w:szCs w:val="20"/>
        </w:rPr>
        <w:t xml:space="preserve">client’s request. </w:t>
      </w:r>
    </w:p>
    <w:p w14:paraId="26694060" w14:textId="77777777" w:rsidR="002156A7" w:rsidRPr="002156A7" w:rsidRDefault="002156A7" w:rsidP="002156A7">
      <w:pPr>
        <w:pStyle w:val="ListParagraph"/>
        <w:ind w:left="0"/>
        <w:rPr>
          <w:rFonts w:ascii="Arial" w:hAnsi="Arial" w:cs="Arial"/>
          <w:sz w:val="20"/>
          <w:szCs w:val="20"/>
        </w:rPr>
      </w:pPr>
    </w:p>
    <w:p w14:paraId="26694061" w14:textId="77777777" w:rsidR="00492905" w:rsidRPr="002156A7" w:rsidRDefault="002156A7" w:rsidP="002156A7">
      <w:pPr>
        <w:pStyle w:val="ListParagraph"/>
        <w:ind w:left="0"/>
        <w:rPr>
          <w:rFonts w:cs="Arial"/>
          <w:sz w:val="20"/>
          <w:szCs w:val="20"/>
        </w:rPr>
      </w:pPr>
      <w:r w:rsidRPr="002156A7">
        <w:rPr>
          <w:rFonts w:ascii="Arial" w:hAnsi="Arial" w:cs="Arial"/>
          <w:sz w:val="20"/>
          <w:szCs w:val="20"/>
        </w:rPr>
        <w:t xml:space="preserve">Funds will generally provide statements (when requested) for the full financial year after 30 June 2019. </w:t>
      </w:r>
      <w:r w:rsidR="00492905" w:rsidRPr="002156A7">
        <w:rPr>
          <w:rStyle w:val="BodyTextChar1"/>
          <w:rFonts w:cs="Arial"/>
          <w:sz w:val="20"/>
          <w:szCs w:val="20"/>
          <w:lang w:val="en-AU"/>
        </w:rPr>
        <w:t>Where PHI data is available, the following informative message should be displayed -</w:t>
      </w:r>
    </w:p>
    <w:p w14:paraId="26694062" w14:textId="77777777" w:rsidR="00492905" w:rsidRPr="002156A7" w:rsidRDefault="00DA52F9" w:rsidP="00492905">
      <w:pPr>
        <w:rPr>
          <w:rFonts w:cs="Arial"/>
          <w:sz w:val="20"/>
          <w:szCs w:val="20"/>
        </w:rPr>
      </w:pPr>
      <w:r>
        <w:rPr>
          <w:noProof/>
        </w:rPr>
        <w:drawing>
          <wp:anchor distT="0" distB="0" distL="114300" distR="114300" simplePos="0" relativeHeight="251669504" behindDoc="0" locked="0" layoutInCell="1" allowOverlap="1" wp14:anchorId="26694655" wp14:editId="26694656">
            <wp:simplePos x="0" y="0"/>
            <wp:positionH relativeFrom="column">
              <wp:posOffset>59055</wp:posOffset>
            </wp:positionH>
            <wp:positionV relativeFrom="paragraph">
              <wp:posOffset>137160</wp:posOffset>
            </wp:positionV>
            <wp:extent cx="237490" cy="244475"/>
            <wp:effectExtent l="0" t="0" r="0" b="3175"/>
            <wp:wrapNone/>
            <wp:docPr id="9" name="Picture 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694063" w14:textId="77777777" w:rsidR="00492905" w:rsidRDefault="00DA52F9" w:rsidP="00492905">
      <w:pPr>
        <w:pStyle w:val="Number1"/>
        <w:keepNext/>
        <w:keepLines/>
        <w:numPr>
          <w:ilvl w:val="0"/>
          <w:numId w:val="0"/>
        </w:numPr>
        <w:ind w:left="709"/>
        <w:rPr>
          <w:rFonts w:cs="Arial"/>
          <w:i/>
          <w:sz w:val="20"/>
          <w:szCs w:val="20"/>
        </w:rPr>
      </w:pPr>
      <w:r w:rsidRPr="00327B2C">
        <w:rPr>
          <w:rFonts w:cs="Arial"/>
          <w:i/>
          <w:sz w:val="20"/>
          <w:szCs w:val="20"/>
        </w:rPr>
        <w:t xml:space="preserve"> </w:t>
      </w:r>
      <w:r w:rsidR="00492905" w:rsidRPr="00327B2C">
        <w:rPr>
          <w:rFonts w:cs="Arial"/>
          <w:i/>
          <w:sz w:val="20"/>
          <w:szCs w:val="20"/>
        </w:rPr>
        <w:t xml:space="preserve">“From 1 July 2019, health insurers are no longer required to send a private health insurance statement to their clients, unless their client requests one. For more information, go to </w:t>
      </w:r>
      <w:hyperlink r:id="rId36" w:history="1">
        <w:r w:rsidR="00492905" w:rsidRPr="00327B2C">
          <w:rPr>
            <w:rStyle w:val="Hyperlink"/>
            <w:rFonts w:cs="Arial"/>
            <w:i/>
            <w:sz w:val="20"/>
            <w:szCs w:val="20"/>
          </w:rPr>
          <w:t>Y</w:t>
        </w:r>
        <w:r w:rsidR="00492905" w:rsidRPr="00327B2C">
          <w:rPr>
            <w:rStyle w:val="Hyperlink"/>
            <w:rFonts w:cs="Arial"/>
            <w:i/>
            <w:noProof w:val="0"/>
            <w:sz w:val="20"/>
            <w:szCs w:val="20"/>
          </w:rPr>
          <w:t>our</w:t>
        </w:r>
        <w:r w:rsidR="00492905" w:rsidRPr="00327B2C">
          <w:rPr>
            <w:rStyle w:val="Hyperlink"/>
            <w:rFonts w:cs="Arial"/>
            <w:i/>
            <w:sz w:val="20"/>
            <w:szCs w:val="20"/>
          </w:rPr>
          <w:t xml:space="preserve"> P</w:t>
        </w:r>
        <w:r w:rsidR="00492905" w:rsidRPr="00327B2C">
          <w:rPr>
            <w:rStyle w:val="Hyperlink"/>
            <w:rFonts w:cs="Arial"/>
            <w:i/>
            <w:noProof w:val="0"/>
            <w:sz w:val="20"/>
            <w:szCs w:val="20"/>
          </w:rPr>
          <w:t>rivate</w:t>
        </w:r>
        <w:r w:rsidR="00492905" w:rsidRPr="00327B2C">
          <w:rPr>
            <w:rStyle w:val="Hyperlink"/>
            <w:rFonts w:cs="Arial"/>
            <w:i/>
            <w:sz w:val="20"/>
            <w:szCs w:val="20"/>
          </w:rPr>
          <w:t xml:space="preserve"> H</w:t>
        </w:r>
        <w:r w:rsidR="00492905" w:rsidRPr="00327B2C">
          <w:rPr>
            <w:rStyle w:val="Hyperlink"/>
            <w:rFonts w:cs="Arial"/>
            <w:i/>
            <w:noProof w:val="0"/>
            <w:sz w:val="20"/>
            <w:szCs w:val="20"/>
          </w:rPr>
          <w:t>ealth</w:t>
        </w:r>
        <w:r w:rsidR="00492905" w:rsidRPr="00327B2C">
          <w:rPr>
            <w:rStyle w:val="Hyperlink"/>
            <w:rFonts w:cs="Arial"/>
            <w:i/>
            <w:sz w:val="20"/>
            <w:szCs w:val="20"/>
          </w:rPr>
          <w:t xml:space="preserve"> I</w:t>
        </w:r>
        <w:r w:rsidR="00492905" w:rsidRPr="00327B2C">
          <w:rPr>
            <w:rStyle w:val="Hyperlink"/>
            <w:rFonts w:cs="Arial"/>
            <w:i/>
            <w:noProof w:val="0"/>
            <w:sz w:val="20"/>
            <w:szCs w:val="20"/>
          </w:rPr>
          <w:t>nsurance</w:t>
        </w:r>
        <w:r w:rsidR="00492905" w:rsidRPr="00327B2C">
          <w:rPr>
            <w:rStyle w:val="Hyperlink"/>
            <w:rFonts w:cs="Arial"/>
            <w:i/>
            <w:sz w:val="20"/>
            <w:szCs w:val="20"/>
          </w:rPr>
          <w:t xml:space="preserve"> S</w:t>
        </w:r>
        <w:r w:rsidR="00492905" w:rsidRPr="00327B2C">
          <w:rPr>
            <w:rStyle w:val="Hyperlink"/>
            <w:rFonts w:cs="Arial"/>
            <w:i/>
            <w:noProof w:val="0"/>
            <w:sz w:val="20"/>
            <w:szCs w:val="20"/>
          </w:rPr>
          <w:t>tatement</w:t>
        </w:r>
      </w:hyperlink>
      <w:r w:rsidR="00492905" w:rsidRPr="00327B2C">
        <w:rPr>
          <w:rFonts w:cs="Arial"/>
          <w:i/>
          <w:sz w:val="20"/>
          <w:szCs w:val="20"/>
        </w:rPr>
        <w:t>.”</w:t>
      </w:r>
    </w:p>
    <w:p w14:paraId="26694064" w14:textId="77777777" w:rsidR="00140939" w:rsidRDefault="00140939" w:rsidP="00492905">
      <w:pPr>
        <w:pStyle w:val="Number1"/>
        <w:keepNext/>
        <w:keepLines/>
        <w:numPr>
          <w:ilvl w:val="0"/>
          <w:numId w:val="0"/>
        </w:numPr>
        <w:ind w:left="709"/>
        <w:rPr>
          <w:rFonts w:cs="Arial"/>
          <w:i/>
          <w:sz w:val="20"/>
          <w:szCs w:val="20"/>
        </w:rPr>
      </w:pPr>
    </w:p>
    <w:p w14:paraId="26694065" w14:textId="77777777" w:rsidR="00140939" w:rsidRPr="008A7C02" w:rsidRDefault="00140939" w:rsidP="00140939">
      <w:pPr>
        <w:pStyle w:val="Number1"/>
        <w:keepNext/>
        <w:keepLines/>
        <w:numPr>
          <w:ilvl w:val="0"/>
          <w:numId w:val="0"/>
        </w:numPr>
        <w:jc w:val="both"/>
        <w:rPr>
          <w:rFonts w:cs="Arial"/>
          <w:sz w:val="20"/>
          <w:szCs w:val="20"/>
        </w:rPr>
      </w:pPr>
      <w:r>
        <w:rPr>
          <w:rFonts w:cs="Arial"/>
          <w:sz w:val="20"/>
          <w:szCs w:val="20"/>
        </w:rPr>
        <w:t>**</w:t>
      </w:r>
      <w:r w:rsidRPr="008A7C02">
        <w:rPr>
          <w:rFonts w:cs="Arial"/>
          <w:sz w:val="20"/>
          <w:szCs w:val="20"/>
        </w:rPr>
        <w:t xml:space="preserve">If there are no start and end dates, it means there was no Private Patient Hospital Cover for that policy, for that year, from that fund.  If there are start and end dates within the relevant financial year, </w:t>
      </w:r>
      <w:r w:rsidR="00100EC1">
        <w:rPr>
          <w:rFonts w:cs="Arial"/>
          <w:sz w:val="20"/>
          <w:szCs w:val="20"/>
        </w:rPr>
        <w:t>then</w:t>
      </w:r>
      <w:r w:rsidRPr="008A7C02">
        <w:rPr>
          <w:rFonts w:cs="Arial"/>
          <w:sz w:val="20"/>
          <w:szCs w:val="20"/>
        </w:rPr>
        <w:t xml:space="preserve"> the policy provided Private Patient Hospital Cover between (inclusive) the dates specified.  </w:t>
      </w:r>
    </w:p>
    <w:p w14:paraId="26694066" w14:textId="77777777" w:rsidR="00952744" w:rsidRDefault="001677C8" w:rsidP="00A160F8">
      <w:pPr>
        <w:pStyle w:val="Head2"/>
      </w:pPr>
      <w:bookmarkStart w:id="858" w:name="_Toc12620006"/>
      <w:bookmarkStart w:id="859" w:name="_Toc442703571"/>
      <w:bookmarkStart w:id="860" w:name="_Toc442703572"/>
      <w:bookmarkStart w:id="861" w:name="_Toc16771210"/>
      <w:bookmarkEnd w:id="858"/>
      <w:bookmarkEnd w:id="859"/>
      <w:bookmarkEnd w:id="860"/>
      <w:r>
        <w:t>C</w:t>
      </w:r>
      <w:r w:rsidR="00952744">
        <w:t>GT Share</w:t>
      </w:r>
      <w:r w:rsidR="00761402">
        <w:t xml:space="preserve"> and unit</w:t>
      </w:r>
      <w:r w:rsidR="00952744">
        <w:t xml:space="preserve"> Disposal</w:t>
      </w:r>
      <w:r w:rsidR="00411103">
        <w:t>S</w:t>
      </w:r>
      <w:r w:rsidR="00952744">
        <w:t xml:space="preserve"> Data</w:t>
      </w:r>
      <w:bookmarkEnd w:id="861"/>
    </w:p>
    <w:p w14:paraId="26694067" w14:textId="77777777" w:rsidR="00F713A4" w:rsidRDefault="00F713A4" w:rsidP="001C69D2">
      <w:pPr>
        <w:pStyle w:val="Bullet2"/>
        <w:numPr>
          <w:ilvl w:val="0"/>
          <w:numId w:val="0"/>
        </w:numPr>
        <w:tabs>
          <w:tab w:val="left" w:pos="720"/>
        </w:tabs>
        <w:spacing w:before="0" w:after="0"/>
        <w:rPr>
          <w:rStyle w:val="BodyTextChar1"/>
          <w:sz w:val="20"/>
          <w:szCs w:val="20"/>
        </w:rPr>
      </w:pPr>
      <w:r>
        <w:rPr>
          <w:sz w:val="20"/>
        </w:rPr>
        <w:t>CGT Share Disposal data may indicate when a taxpayer has sold shares</w:t>
      </w:r>
      <w:r w:rsidR="00761402">
        <w:rPr>
          <w:sz w:val="20"/>
        </w:rPr>
        <w:t xml:space="preserve"> or units</w:t>
      </w:r>
      <w:r>
        <w:rPr>
          <w:sz w:val="20"/>
        </w:rPr>
        <w:t xml:space="preserve">, but does not necessarily indicate a capital gains tax event has occurred.  </w:t>
      </w:r>
    </w:p>
    <w:p w14:paraId="26694068" w14:textId="77777777" w:rsidR="00F713A4" w:rsidRDefault="00F713A4" w:rsidP="00BE5AA8">
      <w:pPr>
        <w:pStyle w:val="Bullet2"/>
        <w:numPr>
          <w:ilvl w:val="0"/>
          <w:numId w:val="0"/>
        </w:numPr>
        <w:tabs>
          <w:tab w:val="left" w:pos="720"/>
        </w:tabs>
        <w:spacing w:before="0" w:after="0"/>
        <w:rPr>
          <w:rStyle w:val="BodyTextChar1"/>
          <w:sz w:val="20"/>
          <w:szCs w:val="20"/>
        </w:rPr>
      </w:pPr>
    </w:p>
    <w:p w14:paraId="26694069" w14:textId="77777777" w:rsidR="00FC124C" w:rsidRDefault="00BA32C0" w:rsidP="00BE5AA8">
      <w:pPr>
        <w:pStyle w:val="Maintext"/>
        <w:rPr>
          <w:rStyle w:val="BodyTextChar1"/>
          <w:sz w:val="20"/>
          <w:szCs w:val="20"/>
        </w:rPr>
      </w:pPr>
      <w:r w:rsidRPr="00BA32C0">
        <w:rPr>
          <w:rStyle w:val="BodyTextChar1"/>
          <w:sz w:val="20"/>
          <w:szCs w:val="20"/>
        </w:rPr>
        <w:lastRenderedPageBreak/>
        <w:t xml:space="preserve">CGT share and Unit disposal data will be available through the Pre fill response </w:t>
      </w:r>
      <w:r w:rsidR="00073F98">
        <w:rPr>
          <w:rStyle w:val="BodyTextChar1"/>
          <w:sz w:val="20"/>
          <w:szCs w:val="20"/>
        </w:rPr>
        <w:t>as informational only</w:t>
      </w:r>
      <w:r w:rsidR="00964FA2">
        <w:rPr>
          <w:rStyle w:val="BodyTextChar1"/>
          <w:sz w:val="20"/>
          <w:szCs w:val="20"/>
        </w:rPr>
        <w:t xml:space="preserve"> under the Context </w:t>
      </w:r>
      <w:r w:rsidR="00964FA2" w:rsidRPr="00964FA2">
        <w:rPr>
          <w:rStyle w:val="BodyTextChar1"/>
          <w:sz w:val="20"/>
          <w:szCs w:val="20"/>
        </w:rPr>
        <w:t>RP</w:t>
      </w:r>
      <w:proofErr w:type="gramStart"/>
      <w:r w:rsidR="00964FA2" w:rsidRPr="00964FA2">
        <w:rPr>
          <w:rStyle w:val="BodyTextChar1"/>
          <w:sz w:val="20"/>
          <w:szCs w:val="20"/>
        </w:rPr>
        <w:t>.{</w:t>
      </w:r>
      <w:proofErr w:type="spellStart"/>
      <w:proofErr w:type="gramEnd"/>
      <w:r w:rsidR="00964FA2" w:rsidRPr="00964FA2">
        <w:rPr>
          <w:rStyle w:val="BodyTextChar1"/>
          <w:sz w:val="20"/>
          <w:szCs w:val="20"/>
        </w:rPr>
        <w:t>CGTSeqNum</w:t>
      </w:r>
      <w:proofErr w:type="spellEnd"/>
      <w:r w:rsidR="00964FA2" w:rsidRPr="00964FA2">
        <w:rPr>
          <w:rStyle w:val="BodyTextChar1"/>
          <w:sz w:val="20"/>
          <w:szCs w:val="20"/>
        </w:rPr>
        <w:t>}</w:t>
      </w:r>
      <w:r w:rsidR="00A669AD">
        <w:rPr>
          <w:rStyle w:val="BodyTextChar1"/>
          <w:sz w:val="20"/>
          <w:szCs w:val="20"/>
        </w:rPr>
        <w:t>.</w:t>
      </w:r>
      <w:r w:rsidR="00073F98">
        <w:rPr>
          <w:rStyle w:val="BodyTextChar1"/>
          <w:sz w:val="20"/>
          <w:szCs w:val="20"/>
        </w:rPr>
        <w:t xml:space="preserve"> </w:t>
      </w:r>
    </w:p>
    <w:p w14:paraId="2669406A" w14:textId="77777777" w:rsidR="00B83245" w:rsidRDefault="00B83245" w:rsidP="00BE5AA8">
      <w:pPr>
        <w:pStyle w:val="Maintext"/>
        <w:rPr>
          <w:rStyle w:val="BodyTextChar1"/>
          <w:sz w:val="20"/>
          <w:szCs w:val="20"/>
        </w:rPr>
      </w:pPr>
    </w:p>
    <w:p w14:paraId="2669406B" w14:textId="77777777" w:rsidR="00866754" w:rsidRDefault="00826B89" w:rsidP="00BE5AA8">
      <w:pPr>
        <w:pStyle w:val="Bullet2"/>
        <w:numPr>
          <w:ilvl w:val="0"/>
          <w:numId w:val="0"/>
        </w:numPr>
        <w:tabs>
          <w:tab w:val="left" w:pos="720"/>
        </w:tabs>
        <w:spacing w:before="0" w:after="0"/>
        <w:rPr>
          <w:rStyle w:val="BodyTextChar1"/>
          <w:sz w:val="20"/>
          <w:szCs w:val="20"/>
        </w:rPr>
      </w:pPr>
      <w:r>
        <w:rPr>
          <w:rStyle w:val="BodyTextChar1"/>
          <w:sz w:val="20"/>
          <w:szCs w:val="20"/>
        </w:rPr>
        <w:t>Alias</w:t>
      </w:r>
      <w:r w:rsidR="00964FA2">
        <w:rPr>
          <w:rStyle w:val="BodyTextChar1"/>
          <w:sz w:val="20"/>
          <w:szCs w:val="20"/>
        </w:rPr>
        <w:t xml:space="preserve"> </w:t>
      </w:r>
      <w:r w:rsidR="00E67ED5">
        <w:rPr>
          <w:rStyle w:val="BodyTextChar1"/>
          <w:sz w:val="20"/>
          <w:szCs w:val="20"/>
        </w:rPr>
        <w:t>IITR885</w:t>
      </w:r>
      <w:r w:rsidR="00964FA2">
        <w:rPr>
          <w:rStyle w:val="BodyTextChar1"/>
          <w:sz w:val="20"/>
          <w:szCs w:val="20"/>
        </w:rPr>
        <w:t xml:space="preserve"> ‘</w:t>
      </w:r>
      <w:r w:rsidR="00964FA2" w:rsidRPr="00964FA2">
        <w:rPr>
          <w:rStyle w:val="BodyTextChar1"/>
          <w:sz w:val="20"/>
          <w:szCs w:val="20"/>
        </w:rPr>
        <w:t>CGT Shares Limit Exceeded</w:t>
      </w:r>
      <w:r w:rsidR="00964FA2">
        <w:rPr>
          <w:rStyle w:val="BodyTextChar1"/>
          <w:sz w:val="20"/>
          <w:szCs w:val="20"/>
        </w:rPr>
        <w:t>’</w:t>
      </w:r>
      <w:r w:rsidR="00E67ED5">
        <w:rPr>
          <w:rStyle w:val="BodyTextChar1"/>
          <w:sz w:val="20"/>
          <w:szCs w:val="20"/>
        </w:rPr>
        <w:t xml:space="preserve"> </w:t>
      </w:r>
      <w:r w:rsidR="00FC124C">
        <w:rPr>
          <w:rStyle w:val="BodyTextChar1"/>
          <w:sz w:val="20"/>
          <w:szCs w:val="20"/>
        </w:rPr>
        <w:t>will be set</w:t>
      </w:r>
      <w:r w:rsidR="00964FA2">
        <w:rPr>
          <w:rStyle w:val="BodyTextChar1"/>
          <w:sz w:val="20"/>
          <w:szCs w:val="20"/>
        </w:rPr>
        <w:t xml:space="preserve"> to ‘True’</w:t>
      </w:r>
      <w:r w:rsidR="00FC124C">
        <w:rPr>
          <w:rStyle w:val="BodyTextChar1"/>
          <w:sz w:val="20"/>
          <w:szCs w:val="20"/>
        </w:rPr>
        <w:t xml:space="preserve"> where more than 20 disposals have been returned.</w:t>
      </w:r>
      <w:r w:rsidR="00B83245" w:rsidDel="00B83245">
        <w:rPr>
          <w:rStyle w:val="BodyTextChar1"/>
          <w:sz w:val="20"/>
          <w:szCs w:val="20"/>
        </w:rPr>
        <w:t xml:space="preserve"> </w:t>
      </w:r>
    </w:p>
    <w:p w14:paraId="2669406C" w14:textId="77777777" w:rsidR="00B83245" w:rsidRDefault="00B83245" w:rsidP="00BE5AA8">
      <w:pPr>
        <w:pStyle w:val="Bullet2"/>
        <w:numPr>
          <w:ilvl w:val="0"/>
          <w:numId w:val="0"/>
        </w:numPr>
        <w:tabs>
          <w:tab w:val="left" w:pos="720"/>
        </w:tabs>
        <w:spacing w:before="0" w:after="0"/>
        <w:rPr>
          <w:rStyle w:val="BodyTextChar1"/>
          <w:sz w:val="20"/>
          <w:szCs w:val="20"/>
        </w:rPr>
      </w:pPr>
    </w:p>
    <w:p w14:paraId="2669406D" w14:textId="77777777" w:rsidR="00761402" w:rsidRDefault="00826B89" w:rsidP="00BE5AA8">
      <w:pPr>
        <w:pStyle w:val="Bullet2"/>
        <w:numPr>
          <w:ilvl w:val="0"/>
          <w:numId w:val="0"/>
        </w:numPr>
        <w:tabs>
          <w:tab w:val="left" w:pos="720"/>
        </w:tabs>
        <w:spacing w:before="0" w:after="0"/>
        <w:rPr>
          <w:rStyle w:val="BodyTextChar1"/>
          <w:sz w:val="20"/>
          <w:szCs w:val="20"/>
        </w:rPr>
      </w:pPr>
      <w:r>
        <w:rPr>
          <w:rStyle w:val="BodyTextChar1"/>
          <w:sz w:val="20"/>
          <w:szCs w:val="20"/>
        </w:rPr>
        <w:t>Alias</w:t>
      </w:r>
      <w:r w:rsidR="00BE5AA8">
        <w:rPr>
          <w:rStyle w:val="BodyTextChar1"/>
          <w:sz w:val="20"/>
          <w:szCs w:val="20"/>
        </w:rPr>
        <w:t xml:space="preserve"> </w:t>
      </w:r>
      <w:r w:rsidR="00BE5AA8" w:rsidRPr="00BE5AA8">
        <w:rPr>
          <w:rStyle w:val="BodyTextChar1"/>
          <w:sz w:val="20"/>
          <w:szCs w:val="20"/>
        </w:rPr>
        <w:t>IITR906</w:t>
      </w:r>
      <w:r w:rsidR="00BE5AA8">
        <w:rPr>
          <w:rStyle w:val="BodyTextChar1"/>
          <w:sz w:val="20"/>
          <w:szCs w:val="20"/>
        </w:rPr>
        <w:t xml:space="preserve"> ‘</w:t>
      </w:r>
      <w:r w:rsidR="00241569">
        <w:rPr>
          <w:rStyle w:val="BodyTextChar1"/>
          <w:sz w:val="20"/>
          <w:szCs w:val="20"/>
        </w:rPr>
        <w:t>Buyback Transaction Indicator</w:t>
      </w:r>
      <w:r w:rsidR="00BE5AA8">
        <w:rPr>
          <w:rStyle w:val="BodyTextChar1"/>
          <w:sz w:val="20"/>
          <w:szCs w:val="20"/>
        </w:rPr>
        <w:t>’</w:t>
      </w:r>
      <w:r w:rsidR="00241569">
        <w:rPr>
          <w:rStyle w:val="BodyTextChar1"/>
          <w:sz w:val="20"/>
          <w:szCs w:val="20"/>
        </w:rPr>
        <w:t xml:space="preserve"> </w:t>
      </w:r>
      <w:r w:rsidR="009D3782">
        <w:rPr>
          <w:rStyle w:val="BodyTextChar1"/>
          <w:sz w:val="20"/>
          <w:szCs w:val="20"/>
        </w:rPr>
        <w:t>will return a value of ‘</w:t>
      </w:r>
      <w:r w:rsidR="00BA32C0">
        <w:rPr>
          <w:rStyle w:val="BodyTextChar1"/>
          <w:sz w:val="20"/>
          <w:szCs w:val="20"/>
        </w:rPr>
        <w:t xml:space="preserve">True’ </w:t>
      </w:r>
      <w:r w:rsidR="009D3782">
        <w:rPr>
          <w:rStyle w:val="BodyTextChar1"/>
          <w:sz w:val="20"/>
          <w:szCs w:val="20"/>
        </w:rPr>
        <w:t xml:space="preserve">where the client has participated in a share buy-back event </w:t>
      </w:r>
      <w:r w:rsidR="007C265B">
        <w:rPr>
          <w:rStyle w:val="BodyTextChar1"/>
          <w:sz w:val="20"/>
          <w:szCs w:val="20"/>
        </w:rPr>
        <w:t>that</w:t>
      </w:r>
      <w:r w:rsidR="009D3782">
        <w:rPr>
          <w:rStyle w:val="BodyTextChar1"/>
          <w:sz w:val="20"/>
          <w:szCs w:val="20"/>
        </w:rPr>
        <w:t xml:space="preserve"> may have resulted in a capital gains event.</w:t>
      </w:r>
    </w:p>
    <w:p w14:paraId="2669406E" w14:textId="77777777" w:rsidR="00241569" w:rsidRDefault="00241569" w:rsidP="00241569">
      <w:pPr>
        <w:pStyle w:val="Bullet2"/>
        <w:numPr>
          <w:ilvl w:val="0"/>
          <w:numId w:val="0"/>
        </w:numPr>
        <w:tabs>
          <w:tab w:val="left" w:pos="720"/>
        </w:tabs>
        <w:rPr>
          <w:rStyle w:val="BodyTextChar1"/>
          <w:sz w:val="20"/>
          <w:szCs w:val="20"/>
        </w:rPr>
      </w:pPr>
      <w:r>
        <w:rPr>
          <w:rStyle w:val="BodyTextChar1"/>
          <w:sz w:val="20"/>
          <w:szCs w:val="20"/>
        </w:rPr>
        <w:t xml:space="preserve"> </w:t>
      </w:r>
    </w:p>
    <w:p w14:paraId="2669406F" w14:textId="77777777" w:rsidR="008023C4" w:rsidRDefault="00A174D9" w:rsidP="00A160F8">
      <w:pPr>
        <w:pStyle w:val="Head2"/>
      </w:pPr>
      <w:bookmarkStart w:id="862" w:name="_Toc442703575"/>
      <w:bookmarkStart w:id="863" w:name="_Toc442703576"/>
      <w:bookmarkStart w:id="864" w:name="_Toc442703577"/>
      <w:bookmarkStart w:id="865" w:name="_Toc442703578"/>
      <w:bookmarkStart w:id="866" w:name="_Toc442703579"/>
      <w:bookmarkStart w:id="867" w:name="_Toc442703580"/>
      <w:bookmarkStart w:id="868" w:name="_Toc442703581"/>
      <w:bookmarkStart w:id="869" w:name="_Toc442703582"/>
      <w:bookmarkStart w:id="870" w:name="_Toc442703583"/>
      <w:bookmarkStart w:id="871" w:name="_Toc442703584"/>
      <w:bookmarkStart w:id="872" w:name="_Toc442703585"/>
      <w:bookmarkStart w:id="873" w:name="_Toc442703586"/>
      <w:bookmarkStart w:id="874" w:name="_Toc442703587"/>
      <w:bookmarkStart w:id="875" w:name="_Toc442703588"/>
      <w:bookmarkStart w:id="876" w:name="_Toc1677121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r>
        <w:t>CGT Real Property Transfers Data</w:t>
      </w:r>
      <w:bookmarkEnd w:id="876"/>
    </w:p>
    <w:p w14:paraId="26694070" w14:textId="77777777" w:rsidR="00074BC2" w:rsidRDefault="00074BC2" w:rsidP="008023C4">
      <w:pPr>
        <w:pStyle w:val="Bullet2"/>
        <w:numPr>
          <w:ilvl w:val="0"/>
          <w:numId w:val="0"/>
        </w:numPr>
        <w:tabs>
          <w:tab w:val="left" w:pos="720"/>
        </w:tabs>
        <w:rPr>
          <w:sz w:val="20"/>
        </w:rPr>
      </w:pPr>
      <w:r>
        <w:rPr>
          <w:sz w:val="20"/>
        </w:rPr>
        <w:t xml:space="preserve">New legislation </w:t>
      </w:r>
      <w:r w:rsidRPr="00074BC2">
        <w:rPr>
          <w:sz w:val="20"/>
        </w:rPr>
        <w:t>requires the real property sales transactions that occurred in each State or Territory to be reported to the ATO with client and transaction identity information. Reports will be submitted electronically each quarter, by a single reporter for each State or Territory</w:t>
      </w:r>
      <w:r>
        <w:rPr>
          <w:sz w:val="20"/>
        </w:rPr>
        <w:t>.</w:t>
      </w:r>
    </w:p>
    <w:p w14:paraId="26694071" w14:textId="77777777" w:rsidR="00074BC2" w:rsidRDefault="00074BC2" w:rsidP="008023C4">
      <w:pPr>
        <w:pStyle w:val="Bullet2"/>
        <w:numPr>
          <w:ilvl w:val="0"/>
          <w:numId w:val="0"/>
        </w:numPr>
        <w:tabs>
          <w:tab w:val="left" w:pos="720"/>
        </w:tabs>
        <w:rPr>
          <w:sz w:val="20"/>
        </w:rPr>
      </w:pPr>
    </w:p>
    <w:p w14:paraId="26694072" w14:textId="77777777" w:rsidR="00074BC2" w:rsidRDefault="00074BC2" w:rsidP="008023C4">
      <w:pPr>
        <w:pStyle w:val="Bullet2"/>
        <w:numPr>
          <w:ilvl w:val="0"/>
          <w:numId w:val="0"/>
        </w:numPr>
        <w:tabs>
          <w:tab w:val="left" w:pos="720"/>
        </w:tabs>
        <w:rPr>
          <w:sz w:val="20"/>
        </w:rPr>
      </w:pPr>
      <w:r>
        <w:rPr>
          <w:sz w:val="20"/>
        </w:rPr>
        <w:t xml:space="preserve">Property transfer data was previously provided quarterly from the State </w:t>
      </w:r>
      <w:r w:rsidRPr="00074BC2">
        <w:rPr>
          <w:sz w:val="20"/>
        </w:rPr>
        <w:t>and Territory Titles Offices and Land Registries using formal notices issued under section 264 of the Income Tax Assessment Act 1936 and section 353-10 of Schedule 1 of the Taxation Administration Act 1953.</w:t>
      </w:r>
      <w:r>
        <w:rPr>
          <w:sz w:val="20"/>
        </w:rPr>
        <w:t xml:space="preserve"> This data will continue to be obtained and combined with new reported data.</w:t>
      </w:r>
    </w:p>
    <w:p w14:paraId="26694073" w14:textId="77777777" w:rsidR="008023C4" w:rsidRDefault="008023C4" w:rsidP="008023C4">
      <w:pPr>
        <w:pStyle w:val="Bullet2"/>
        <w:numPr>
          <w:ilvl w:val="0"/>
          <w:numId w:val="0"/>
        </w:numPr>
        <w:tabs>
          <w:tab w:val="left" w:pos="720"/>
        </w:tabs>
        <w:rPr>
          <w:rStyle w:val="BodyTextChar1"/>
          <w:sz w:val="20"/>
          <w:szCs w:val="20"/>
        </w:rPr>
      </w:pPr>
    </w:p>
    <w:p w14:paraId="26694074" w14:textId="77777777" w:rsidR="00862E8D" w:rsidRDefault="00862E8D" w:rsidP="00862E8D">
      <w:pPr>
        <w:pStyle w:val="Maintext"/>
        <w:rPr>
          <w:sz w:val="20"/>
        </w:rPr>
      </w:pPr>
      <w:r>
        <w:rPr>
          <w:rStyle w:val="BodyTextChar1"/>
          <w:sz w:val="20"/>
          <w:szCs w:val="20"/>
        </w:rPr>
        <w:t>CGT Real Property Transfers</w:t>
      </w:r>
      <w:r>
        <w:rPr>
          <w:sz w:val="20"/>
        </w:rPr>
        <w:t xml:space="preserve"> data </w:t>
      </w:r>
      <w:r w:rsidR="00073F98">
        <w:rPr>
          <w:sz w:val="20"/>
        </w:rPr>
        <w:t xml:space="preserve">will be available through the Pre Fill response as informational only </w:t>
      </w:r>
      <w:r w:rsidR="00BE5AA8">
        <w:rPr>
          <w:sz w:val="20"/>
        </w:rPr>
        <w:t xml:space="preserve">under the Context </w:t>
      </w:r>
      <w:r w:rsidR="00BE5AA8" w:rsidRPr="00BE5AA8">
        <w:rPr>
          <w:sz w:val="20"/>
        </w:rPr>
        <w:t>RP</w:t>
      </w:r>
      <w:proofErr w:type="gramStart"/>
      <w:r w:rsidR="00BE5AA8" w:rsidRPr="00BE5AA8">
        <w:rPr>
          <w:sz w:val="20"/>
        </w:rPr>
        <w:t>.{</w:t>
      </w:r>
      <w:proofErr w:type="spellStart"/>
      <w:proofErr w:type="gramEnd"/>
      <w:r w:rsidR="00BE5AA8" w:rsidRPr="00BE5AA8">
        <w:rPr>
          <w:sz w:val="20"/>
        </w:rPr>
        <w:t>PTSeqNum</w:t>
      </w:r>
      <w:proofErr w:type="spellEnd"/>
      <w:r w:rsidR="00BE5AA8" w:rsidRPr="00BE5AA8">
        <w:rPr>
          <w:sz w:val="20"/>
        </w:rPr>
        <w:t>}</w:t>
      </w:r>
      <w:r w:rsidR="00BE5AA8">
        <w:rPr>
          <w:sz w:val="20"/>
        </w:rPr>
        <w:t xml:space="preserve"> </w:t>
      </w:r>
      <w:r w:rsidR="002D73D9">
        <w:rPr>
          <w:sz w:val="20"/>
        </w:rPr>
        <w:t>where a possible CGT even</w:t>
      </w:r>
      <w:r w:rsidR="004426E0">
        <w:rPr>
          <w:sz w:val="20"/>
        </w:rPr>
        <w:t>t</w:t>
      </w:r>
      <w:r w:rsidR="002D73D9">
        <w:rPr>
          <w:sz w:val="20"/>
        </w:rPr>
        <w:t xml:space="preserve"> has </w:t>
      </w:r>
      <w:r w:rsidR="00BB0E8E">
        <w:rPr>
          <w:sz w:val="20"/>
        </w:rPr>
        <w:t>occurred.</w:t>
      </w:r>
    </w:p>
    <w:p w14:paraId="26694075" w14:textId="77777777" w:rsidR="00BE5AA8" w:rsidRDefault="00BE5AA8" w:rsidP="00862E8D">
      <w:pPr>
        <w:pStyle w:val="Maintext"/>
        <w:rPr>
          <w:sz w:val="20"/>
        </w:rPr>
      </w:pPr>
    </w:p>
    <w:p w14:paraId="26694076" w14:textId="77777777" w:rsidR="002363F6" w:rsidRDefault="00826B89" w:rsidP="008023C4">
      <w:pPr>
        <w:pStyle w:val="Bullet2"/>
        <w:numPr>
          <w:ilvl w:val="0"/>
          <w:numId w:val="0"/>
        </w:numPr>
        <w:tabs>
          <w:tab w:val="left" w:pos="720"/>
        </w:tabs>
        <w:rPr>
          <w:rStyle w:val="BodyTextChar1"/>
          <w:sz w:val="20"/>
          <w:szCs w:val="20"/>
        </w:rPr>
      </w:pPr>
      <w:r>
        <w:rPr>
          <w:rStyle w:val="BodyTextChar1"/>
          <w:sz w:val="20"/>
          <w:szCs w:val="20"/>
        </w:rPr>
        <w:t>Alias</w:t>
      </w:r>
      <w:r w:rsidR="00BB0E8E">
        <w:rPr>
          <w:rStyle w:val="BodyTextChar1"/>
          <w:sz w:val="20"/>
          <w:szCs w:val="20"/>
        </w:rPr>
        <w:t xml:space="preserve"> IITR1088 ‘</w:t>
      </w:r>
      <w:r w:rsidR="00A4792F">
        <w:rPr>
          <w:rStyle w:val="BodyTextChar1"/>
          <w:sz w:val="20"/>
          <w:szCs w:val="20"/>
        </w:rPr>
        <w:t xml:space="preserve">Main Residence </w:t>
      </w:r>
      <w:r w:rsidR="00BB0E8E">
        <w:rPr>
          <w:rStyle w:val="BodyTextChar1"/>
          <w:sz w:val="20"/>
          <w:szCs w:val="20"/>
        </w:rPr>
        <w:t xml:space="preserve">Indicator’ </w:t>
      </w:r>
      <w:r w:rsidR="00A4792F">
        <w:rPr>
          <w:rStyle w:val="BodyTextChar1"/>
          <w:sz w:val="20"/>
          <w:szCs w:val="20"/>
        </w:rPr>
        <w:t xml:space="preserve">will identify records that the ATO believes was a transfer of a taxpayer’s </w:t>
      </w:r>
      <w:r w:rsidR="007C2334">
        <w:rPr>
          <w:rStyle w:val="BodyTextChar1"/>
          <w:sz w:val="20"/>
          <w:szCs w:val="20"/>
        </w:rPr>
        <w:t>main residential property</w:t>
      </w:r>
      <w:r w:rsidR="00A4792F">
        <w:rPr>
          <w:rStyle w:val="BodyTextChar1"/>
          <w:sz w:val="20"/>
          <w:szCs w:val="20"/>
        </w:rPr>
        <w:t xml:space="preserve">. </w:t>
      </w:r>
      <w:r w:rsidR="007C2334">
        <w:rPr>
          <w:rStyle w:val="BodyTextChar1"/>
          <w:sz w:val="20"/>
          <w:szCs w:val="20"/>
        </w:rPr>
        <w:t xml:space="preserve">Where this indicator </w:t>
      </w:r>
      <w:r w:rsidR="00BB0E8E">
        <w:rPr>
          <w:rStyle w:val="BodyTextChar1"/>
          <w:sz w:val="20"/>
          <w:szCs w:val="20"/>
        </w:rPr>
        <w:t>returns a value of</w:t>
      </w:r>
      <w:r w:rsidR="007C2334">
        <w:rPr>
          <w:rStyle w:val="BodyTextChar1"/>
          <w:sz w:val="20"/>
          <w:szCs w:val="20"/>
        </w:rPr>
        <w:t xml:space="preserve"> ‘</w:t>
      </w:r>
      <w:r w:rsidR="002D73D9">
        <w:rPr>
          <w:rStyle w:val="BodyTextChar1"/>
          <w:sz w:val="20"/>
          <w:szCs w:val="20"/>
        </w:rPr>
        <w:t>True</w:t>
      </w:r>
      <w:r w:rsidR="007C2334">
        <w:rPr>
          <w:rStyle w:val="BodyTextChar1"/>
          <w:sz w:val="20"/>
          <w:szCs w:val="20"/>
        </w:rPr>
        <w:t xml:space="preserve">’, Software Developers should provide an </w:t>
      </w:r>
      <w:r w:rsidR="00A4792F">
        <w:rPr>
          <w:rStyle w:val="BodyTextChar1"/>
          <w:sz w:val="20"/>
          <w:szCs w:val="20"/>
        </w:rPr>
        <w:t>informational message</w:t>
      </w:r>
      <w:r w:rsidR="002363F6">
        <w:rPr>
          <w:rStyle w:val="BodyTextChar1"/>
          <w:sz w:val="20"/>
          <w:szCs w:val="20"/>
        </w:rPr>
        <w:t xml:space="preserve"> as follows:</w:t>
      </w:r>
    </w:p>
    <w:p w14:paraId="26694077" w14:textId="77777777" w:rsidR="00DA52F9" w:rsidRDefault="00DA52F9" w:rsidP="008023C4">
      <w:pPr>
        <w:pStyle w:val="Bullet2"/>
        <w:numPr>
          <w:ilvl w:val="0"/>
          <w:numId w:val="0"/>
        </w:numPr>
        <w:tabs>
          <w:tab w:val="left" w:pos="720"/>
        </w:tabs>
        <w:rPr>
          <w:rStyle w:val="BodyTextChar1"/>
          <w:sz w:val="20"/>
          <w:szCs w:val="20"/>
        </w:rPr>
      </w:pPr>
      <w:r>
        <w:rPr>
          <w:noProof/>
        </w:rPr>
        <w:drawing>
          <wp:anchor distT="0" distB="0" distL="114300" distR="114300" simplePos="0" relativeHeight="251671552" behindDoc="0" locked="0" layoutInCell="1" allowOverlap="1" wp14:anchorId="26694657" wp14:editId="26694658">
            <wp:simplePos x="0" y="0"/>
            <wp:positionH relativeFrom="column">
              <wp:posOffset>65154</wp:posOffset>
            </wp:positionH>
            <wp:positionV relativeFrom="paragraph">
              <wp:posOffset>161662</wp:posOffset>
            </wp:positionV>
            <wp:extent cx="237490" cy="244475"/>
            <wp:effectExtent l="0" t="0" r="0" b="3175"/>
            <wp:wrapNone/>
            <wp:docPr id="10" name="Picture 1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694078" w14:textId="77777777" w:rsidR="009F1101" w:rsidRPr="00204308" w:rsidRDefault="009F1101" w:rsidP="009F1101">
      <w:pPr>
        <w:pStyle w:val="Bullet2"/>
        <w:numPr>
          <w:ilvl w:val="0"/>
          <w:numId w:val="0"/>
        </w:numPr>
        <w:tabs>
          <w:tab w:val="left" w:pos="720"/>
        </w:tabs>
        <w:spacing w:before="0" w:after="0"/>
        <w:ind w:left="709"/>
        <w:rPr>
          <w:rStyle w:val="BodyTextChar1"/>
          <w:i/>
          <w:sz w:val="20"/>
          <w:szCs w:val="20"/>
        </w:rPr>
      </w:pPr>
      <w:r w:rsidRPr="00204308">
        <w:rPr>
          <w:rStyle w:val="BodyTextChar1"/>
          <w:i/>
          <w:sz w:val="20"/>
          <w:szCs w:val="20"/>
        </w:rPr>
        <w:t>‘</w:t>
      </w:r>
      <w:r w:rsidR="00A21F2C" w:rsidRPr="00204308">
        <w:rPr>
          <w:rStyle w:val="BodyTextChar1"/>
          <w:i/>
          <w:sz w:val="20"/>
          <w:szCs w:val="20"/>
        </w:rPr>
        <w:t xml:space="preserve">Your client may not have a CGT obligation for the above property if this was their primary </w:t>
      </w:r>
    </w:p>
    <w:p w14:paraId="26694079" w14:textId="77777777" w:rsidR="00BB0E8E" w:rsidRPr="00204308" w:rsidRDefault="00A21F2C" w:rsidP="009F1101">
      <w:pPr>
        <w:pStyle w:val="Bullet2"/>
        <w:numPr>
          <w:ilvl w:val="0"/>
          <w:numId w:val="0"/>
        </w:numPr>
        <w:tabs>
          <w:tab w:val="left" w:pos="720"/>
        </w:tabs>
        <w:spacing w:before="0" w:after="0"/>
        <w:ind w:left="709"/>
        <w:rPr>
          <w:rStyle w:val="BodyTextChar1"/>
          <w:i/>
          <w:sz w:val="20"/>
          <w:szCs w:val="20"/>
        </w:rPr>
      </w:pPr>
      <w:proofErr w:type="gramStart"/>
      <w:r w:rsidRPr="00204308">
        <w:rPr>
          <w:rStyle w:val="BodyTextChar1"/>
          <w:i/>
          <w:sz w:val="20"/>
          <w:szCs w:val="20"/>
        </w:rPr>
        <w:t>place</w:t>
      </w:r>
      <w:proofErr w:type="gramEnd"/>
      <w:r w:rsidRPr="00204308">
        <w:rPr>
          <w:rStyle w:val="BodyTextChar1"/>
          <w:i/>
          <w:sz w:val="20"/>
          <w:szCs w:val="20"/>
        </w:rPr>
        <w:t xml:space="preserve"> of residence.</w:t>
      </w:r>
      <w:r w:rsidR="009F1101" w:rsidRPr="00204308">
        <w:rPr>
          <w:rStyle w:val="BodyTextChar1"/>
          <w:i/>
          <w:sz w:val="20"/>
          <w:szCs w:val="20"/>
        </w:rPr>
        <w:t>’</w:t>
      </w:r>
      <w:r w:rsidRPr="00204308">
        <w:rPr>
          <w:rStyle w:val="BodyTextChar1"/>
          <w:i/>
          <w:sz w:val="20"/>
          <w:szCs w:val="20"/>
        </w:rPr>
        <w:t xml:space="preserve"> </w:t>
      </w:r>
    </w:p>
    <w:p w14:paraId="2669407A" w14:textId="77777777" w:rsidR="00BB0E8E" w:rsidRDefault="00BB0E8E" w:rsidP="008023C4">
      <w:pPr>
        <w:pStyle w:val="Bullet2"/>
        <w:numPr>
          <w:ilvl w:val="0"/>
          <w:numId w:val="0"/>
        </w:numPr>
        <w:tabs>
          <w:tab w:val="left" w:pos="720"/>
        </w:tabs>
        <w:rPr>
          <w:rStyle w:val="BodyTextChar1"/>
          <w:sz w:val="20"/>
          <w:szCs w:val="20"/>
        </w:rPr>
      </w:pPr>
    </w:p>
    <w:p w14:paraId="2669407B" w14:textId="77777777" w:rsidR="003454F8" w:rsidRDefault="00826B89" w:rsidP="008023C4">
      <w:pPr>
        <w:pStyle w:val="Bullet2"/>
        <w:numPr>
          <w:ilvl w:val="0"/>
          <w:numId w:val="0"/>
        </w:numPr>
        <w:tabs>
          <w:tab w:val="left" w:pos="720"/>
        </w:tabs>
        <w:rPr>
          <w:rStyle w:val="BodyTextChar1"/>
          <w:sz w:val="20"/>
          <w:szCs w:val="20"/>
        </w:rPr>
      </w:pPr>
      <w:r>
        <w:rPr>
          <w:rStyle w:val="BodyTextChar1"/>
          <w:sz w:val="20"/>
          <w:szCs w:val="20"/>
        </w:rPr>
        <w:t>Alias</w:t>
      </w:r>
      <w:r w:rsidR="00BB0E8E">
        <w:rPr>
          <w:rStyle w:val="BodyTextChar1"/>
          <w:sz w:val="20"/>
          <w:szCs w:val="20"/>
        </w:rPr>
        <w:t xml:space="preserve"> </w:t>
      </w:r>
      <w:r w:rsidR="00E67ED5">
        <w:rPr>
          <w:rStyle w:val="BodyTextChar1"/>
          <w:sz w:val="20"/>
          <w:szCs w:val="20"/>
        </w:rPr>
        <w:t>IITR1094</w:t>
      </w:r>
      <w:r w:rsidR="00BB0E8E">
        <w:rPr>
          <w:rStyle w:val="BodyTextChar1"/>
          <w:sz w:val="20"/>
          <w:szCs w:val="20"/>
        </w:rPr>
        <w:t xml:space="preserve"> ‘</w:t>
      </w:r>
      <w:r w:rsidR="00BB0E8E" w:rsidRPr="00BB0E8E">
        <w:rPr>
          <w:rStyle w:val="BodyTextChar1"/>
          <w:sz w:val="20"/>
          <w:szCs w:val="20"/>
        </w:rPr>
        <w:t>CGT Property Transfers Limit Exceeded</w:t>
      </w:r>
      <w:r w:rsidR="00BB0E8E">
        <w:rPr>
          <w:rStyle w:val="BodyTextChar1"/>
          <w:sz w:val="20"/>
          <w:szCs w:val="20"/>
        </w:rPr>
        <w:t>’</w:t>
      </w:r>
      <w:r w:rsidR="003454F8">
        <w:rPr>
          <w:rStyle w:val="BodyTextChar1"/>
          <w:sz w:val="20"/>
          <w:szCs w:val="20"/>
        </w:rPr>
        <w:t xml:space="preserve"> wil</w:t>
      </w:r>
      <w:r w:rsidR="00BB0E8E">
        <w:rPr>
          <w:rStyle w:val="BodyTextChar1"/>
          <w:sz w:val="20"/>
          <w:szCs w:val="20"/>
        </w:rPr>
        <w:t>l return a value of ‘True’</w:t>
      </w:r>
      <w:r w:rsidR="003454F8">
        <w:rPr>
          <w:rStyle w:val="BodyTextChar1"/>
          <w:sz w:val="20"/>
          <w:szCs w:val="20"/>
        </w:rPr>
        <w:t xml:space="preserve"> when there are more than 5 records.</w:t>
      </w:r>
    </w:p>
    <w:p w14:paraId="2669407C" w14:textId="77777777" w:rsidR="00E7459D" w:rsidRDefault="00E7459D" w:rsidP="00A160F8">
      <w:pPr>
        <w:pStyle w:val="Head2"/>
      </w:pPr>
      <w:bookmarkStart w:id="877" w:name="_Toc16771212"/>
      <w:r>
        <w:t xml:space="preserve">Taxable payment Annual Report </w:t>
      </w:r>
      <w:r w:rsidR="003A66EB">
        <w:t xml:space="preserve">(TPAR) </w:t>
      </w:r>
      <w:r>
        <w:t>Data</w:t>
      </w:r>
      <w:bookmarkEnd w:id="877"/>
    </w:p>
    <w:p w14:paraId="2669407D" w14:textId="77777777" w:rsidR="00E7459D" w:rsidRPr="00CF7612" w:rsidRDefault="00E7459D" w:rsidP="00CF7612">
      <w:pPr>
        <w:pStyle w:val="Bullet2"/>
        <w:numPr>
          <w:ilvl w:val="0"/>
          <w:numId w:val="0"/>
        </w:numPr>
        <w:rPr>
          <w:rStyle w:val="BodyTextChar1"/>
          <w:sz w:val="20"/>
          <w:szCs w:val="20"/>
          <w:lang w:val="en-AU"/>
        </w:rPr>
      </w:pPr>
      <w:r w:rsidRPr="00E7459D">
        <w:rPr>
          <w:sz w:val="20"/>
        </w:rPr>
        <w:t>T</w:t>
      </w:r>
      <w:r w:rsidRPr="00CF7612">
        <w:rPr>
          <w:rStyle w:val="BodyTextChar1"/>
          <w:sz w:val="20"/>
          <w:szCs w:val="20"/>
          <w:lang w:val="en-AU"/>
        </w:rPr>
        <w:t xml:space="preserve">axable payments reporting for businesses </w:t>
      </w:r>
      <w:r w:rsidR="00B66397">
        <w:rPr>
          <w:rStyle w:val="BodyTextChar1"/>
          <w:sz w:val="20"/>
          <w:szCs w:val="20"/>
          <w:lang w:val="en-AU"/>
        </w:rPr>
        <w:t>providing</w:t>
      </w:r>
      <w:r w:rsidRPr="00CF7612">
        <w:rPr>
          <w:rStyle w:val="BodyTextChar1"/>
          <w:sz w:val="20"/>
          <w:szCs w:val="20"/>
          <w:lang w:val="en-AU"/>
        </w:rPr>
        <w:t xml:space="preserve"> building and construction</w:t>
      </w:r>
      <w:r w:rsidR="00B66397">
        <w:rPr>
          <w:rStyle w:val="BodyTextChar1"/>
          <w:sz w:val="20"/>
          <w:szCs w:val="20"/>
          <w:lang w:val="en-AU"/>
        </w:rPr>
        <w:t>, cleaning or courier services</w:t>
      </w:r>
      <w:r w:rsidRPr="00CF7612">
        <w:rPr>
          <w:rStyle w:val="BodyTextChar1"/>
          <w:sz w:val="20"/>
          <w:szCs w:val="20"/>
          <w:lang w:val="en-AU"/>
        </w:rPr>
        <w:t xml:space="preserve"> aims to improve compliance with tax obligations. The information reported about payments made to contractors is used in </w:t>
      </w:r>
      <w:r w:rsidR="00FA3E20">
        <w:rPr>
          <w:rStyle w:val="BodyTextChar1"/>
          <w:sz w:val="20"/>
          <w:szCs w:val="20"/>
          <w:lang w:val="en-AU"/>
        </w:rPr>
        <w:t>the ATO</w:t>
      </w:r>
      <w:r w:rsidRPr="00CF7612">
        <w:rPr>
          <w:rStyle w:val="BodyTextChar1"/>
          <w:sz w:val="20"/>
          <w:szCs w:val="20"/>
          <w:lang w:val="en-AU"/>
        </w:rPr>
        <w:t xml:space="preserve"> data matching program to detect contractors who have not: </w:t>
      </w:r>
    </w:p>
    <w:p w14:paraId="2669407E" w14:textId="77777777" w:rsidR="00E7459D" w:rsidRPr="00CF7612" w:rsidRDefault="00E7459D" w:rsidP="004A7C22">
      <w:pPr>
        <w:pStyle w:val="Bullet2"/>
        <w:numPr>
          <w:ilvl w:val="0"/>
          <w:numId w:val="26"/>
        </w:numPr>
        <w:rPr>
          <w:rStyle w:val="BodyTextChar1"/>
          <w:sz w:val="20"/>
          <w:szCs w:val="20"/>
          <w:lang w:val="en-AU"/>
        </w:rPr>
      </w:pPr>
      <w:r w:rsidRPr="00CF7612">
        <w:rPr>
          <w:rStyle w:val="BodyTextChar1"/>
          <w:sz w:val="20"/>
          <w:szCs w:val="20"/>
          <w:lang w:val="en-AU"/>
        </w:rPr>
        <w:t>lodged tax returns, or</w:t>
      </w:r>
    </w:p>
    <w:p w14:paraId="2669407F" w14:textId="77777777" w:rsidR="00E7459D" w:rsidRPr="00CF7612" w:rsidRDefault="00E7459D" w:rsidP="004A7C22">
      <w:pPr>
        <w:pStyle w:val="Bullet2"/>
        <w:numPr>
          <w:ilvl w:val="0"/>
          <w:numId w:val="26"/>
        </w:numPr>
        <w:rPr>
          <w:rStyle w:val="BodyTextChar1"/>
          <w:sz w:val="20"/>
          <w:szCs w:val="20"/>
          <w:lang w:val="en-AU"/>
        </w:rPr>
      </w:pPr>
      <w:proofErr w:type="gramStart"/>
      <w:r w:rsidRPr="00CF7612">
        <w:rPr>
          <w:rStyle w:val="BodyTextChar1"/>
          <w:sz w:val="20"/>
          <w:szCs w:val="20"/>
          <w:lang w:val="en-AU"/>
        </w:rPr>
        <w:t>included</w:t>
      </w:r>
      <w:proofErr w:type="gramEnd"/>
      <w:r w:rsidRPr="00CF7612">
        <w:rPr>
          <w:rStyle w:val="BodyTextChar1"/>
          <w:sz w:val="20"/>
          <w:szCs w:val="20"/>
          <w:lang w:val="en-AU"/>
        </w:rPr>
        <w:t xml:space="preserve"> all their income on tax returns that have been lodged.</w:t>
      </w:r>
    </w:p>
    <w:p w14:paraId="26694080" w14:textId="77777777" w:rsidR="001D1E32" w:rsidRDefault="001D1E32" w:rsidP="00CF7612">
      <w:pPr>
        <w:pStyle w:val="Bullet2"/>
        <w:numPr>
          <w:ilvl w:val="0"/>
          <w:numId w:val="0"/>
        </w:numPr>
        <w:rPr>
          <w:rStyle w:val="BodyTextChar1"/>
          <w:sz w:val="20"/>
          <w:szCs w:val="20"/>
        </w:rPr>
      </w:pPr>
    </w:p>
    <w:p w14:paraId="26694081" w14:textId="77777777" w:rsidR="00B91BA1" w:rsidRDefault="00DA4C77" w:rsidP="00CF7612">
      <w:pPr>
        <w:pStyle w:val="Bullet2"/>
        <w:numPr>
          <w:ilvl w:val="0"/>
          <w:numId w:val="0"/>
        </w:numPr>
        <w:rPr>
          <w:rStyle w:val="BodyTextChar1"/>
          <w:sz w:val="20"/>
          <w:szCs w:val="20"/>
        </w:rPr>
      </w:pPr>
      <w:r>
        <w:rPr>
          <w:rStyle w:val="BodyTextChar1"/>
          <w:sz w:val="20"/>
          <w:szCs w:val="20"/>
        </w:rPr>
        <w:t xml:space="preserve">The ‘Payment’ value for element IITR1140 is returned </w:t>
      </w:r>
      <w:r w:rsidRPr="00EF6435">
        <w:rPr>
          <w:sz w:val="20"/>
        </w:rPr>
        <w:t>by th</w:t>
      </w:r>
      <w:r>
        <w:rPr>
          <w:sz w:val="20"/>
        </w:rPr>
        <w:t xml:space="preserve">e SBR pre-fill message response for </w:t>
      </w:r>
      <w:r w:rsidR="001D1E32" w:rsidRPr="001D1E32">
        <w:rPr>
          <w:rStyle w:val="BodyTextChar1"/>
          <w:sz w:val="20"/>
          <w:szCs w:val="20"/>
        </w:rPr>
        <w:t>Government payments for services or payments for building or construction services</w:t>
      </w:r>
      <w:r>
        <w:rPr>
          <w:rStyle w:val="BodyTextChar1"/>
          <w:sz w:val="20"/>
          <w:szCs w:val="20"/>
        </w:rPr>
        <w:t>.</w:t>
      </w:r>
    </w:p>
    <w:p w14:paraId="26694082" w14:textId="77777777" w:rsidR="00057728" w:rsidRDefault="00DA4C77" w:rsidP="00057728">
      <w:pPr>
        <w:pStyle w:val="Bullet2"/>
        <w:numPr>
          <w:ilvl w:val="0"/>
          <w:numId w:val="0"/>
        </w:numPr>
        <w:rPr>
          <w:rStyle w:val="BodyTextChar1"/>
          <w:sz w:val="20"/>
          <w:szCs w:val="20"/>
        </w:rPr>
      </w:pPr>
      <w:r>
        <w:rPr>
          <w:rStyle w:val="BodyTextChar1"/>
          <w:sz w:val="20"/>
          <w:szCs w:val="20"/>
        </w:rPr>
        <w:t xml:space="preserve">The ‘Grant’ value for element IITR1140 is returned </w:t>
      </w:r>
      <w:r w:rsidRPr="00EF6435">
        <w:rPr>
          <w:sz w:val="20"/>
        </w:rPr>
        <w:t>by th</w:t>
      </w:r>
      <w:r>
        <w:rPr>
          <w:sz w:val="20"/>
        </w:rPr>
        <w:t xml:space="preserve">e SBR pre-fill message response for </w:t>
      </w:r>
      <w:r w:rsidR="00057728" w:rsidRPr="001D1E32">
        <w:rPr>
          <w:rStyle w:val="BodyTextChar1"/>
          <w:sz w:val="20"/>
          <w:szCs w:val="20"/>
          <w:lang w:val="en-AU"/>
        </w:rPr>
        <w:t>Government grants</w:t>
      </w:r>
      <w:r w:rsidR="00057728">
        <w:rPr>
          <w:rStyle w:val="BodyTextChar1"/>
          <w:sz w:val="20"/>
          <w:szCs w:val="20"/>
        </w:rPr>
        <w:t xml:space="preserve">. </w:t>
      </w:r>
    </w:p>
    <w:p w14:paraId="26694083" w14:textId="77777777" w:rsidR="00057728" w:rsidRDefault="00057728" w:rsidP="00CF7612">
      <w:pPr>
        <w:pStyle w:val="Bullet2"/>
        <w:numPr>
          <w:ilvl w:val="0"/>
          <w:numId w:val="0"/>
        </w:numPr>
        <w:rPr>
          <w:rStyle w:val="BodyTextChar1"/>
          <w:sz w:val="20"/>
          <w:szCs w:val="20"/>
        </w:rPr>
      </w:pPr>
    </w:p>
    <w:p w14:paraId="26694084" w14:textId="77777777" w:rsidR="00B91BA1" w:rsidRDefault="00B91BA1" w:rsidP="00B91BA1">
      <w:pPr>
        <w:pStyle w:val="Maintext"/>
        <w:rPr>
          <w:sz w:val="20"/>
        </w:rPr>
      </w:pPr>
      <w:r>
        <w:rPr>
          <w:sz w:val="20"/>
        </w:rPr>
        <w:t>TPAR data</w:t>
      </w:r>
      <w:r w:rsidR="001D1E32">
        <w:rPr>
          <w:sz w:val="20"/>
        </w:rPr>
        <w:t xml:space="preserve"> for </w:t>
      </w:r>
      <w:r w:rsidR="001D1E32" w:rsidRPr="001D1E32">
        <w:rPr>
          <w:rStyle w:val="BodyTextChar1"/>
          <w:sz w:val="20"/>
          <w:szCs w:val="20"/>
        </w:rPr>
        <w:t xml:space="preserve">Government </w:t>
      </w:r>
      <w:r w:rsidR="00057728">
        <w:rPr>
          <w:rStyle w:val="BodyTextChar1"/>
          <w:sz w:val="20"/>
          <w:szCs w:val="20"/>
        </w:rPr>
        <w:t xml:space="preserve">grants and Government </w:t>
      </w:r>
      <w:r w:rsidR="001D1E32" w:rsidRPr="001D1E32">
        <w:rPr>
          <w:rStyle w:val="BodyTextChar1"/>
          <w:sz w:val="20"/>
          <w:szCs w:val="20"/>
        </w:rPr>
        <w:t>payments for services or payments for building or construction services</w:t>
      </w:r>
      <w:r>
        <w:rPr>
          <w:sz w:val="20"/>
        </w:rPr>
        <w:t xml:space="preserve"> </w:t>
      </w:r>
      <w:r w:rsidR="00AB5170">
        <w:rPr>
          <w:sz w:val="20"/>
        </w:rPr>
        <w:t>will be available through the Pre Fill response as informational only</w:t>
      </w:r>
      <w:r w:rsidR="00BB0E8E">
        <w:rPr>
          <w:sz w:val="20"/>
        </w:rPr>
        <w:t xml:space="preserve"> under Context </w:t>
      </w:r>
      <w:r w:rsidR="00BB0E8E" w:rsidRPr="00BB0E8E">
        <w:rPr>
          <w:sz w:val="20"/>
        </w:rPr>
        <w:t>RP</w:t>
      </w:r>
      <w:proofErr w:type="gramStart"/>
      <w:r w:rsidR="00BB0E8E" w:rsidRPr="00BB0E8E">
        <w:rPr>
          <w:sz w:val="20"/>
        </w:rPr>
        <w:t>.{</w:t>
      </w:r>
      <w:proofErr w:type="spellStart"/>
      <w:proofErr w:type="gramEnd"/>
      <w:r w:rsidR="00BB0E8E" w:rsidRPr="00BB0E8E">
        <w:rPr>
          <w:sz w:val="20"/>
        </w:rPr>
        <w:t>TPSeqNum</w:t>
      </w:r>
      <w:proofErr w:type="spellEnd"/>
      <w:r w:rsidR="00BB0E8E" w:rsidRPr="00BB0E8E">
        <w:rPr>
          <w:sz w:val="20"/>
        </w:rPr>
        <w:t>}</w:t>
      </w:r>
      <w:r w:rsidR="00BB0E8E">
        <w:rPr>
          <w:sz w:val="20"/>
        </w:rPr>
        <w:t>.</w:t>
      </w:r>
    </w:p>
    <w:p w14:paraId="26694085" w14:textId="77777777" w:rsidR="00B91BA1" w:rsidRDefault="00B91BA1" w:rsidP="00B91BA1">
      <w:pPr>
        <w:pStyle w:val="Maintext"/>
        <w:rPr>
          <w:sz w:val="20"/>
        </w:rPr>
      </w:pPr>
    </w:p>
    <w:p w14:paraId="26694086" w14:textId="77777777" w:rsidR="006C59D6" w:rsidRDefault="006C59D6" w:rsidP="00CF7612">
      <w:pPr>
        <w:pStyle w:val="Bullet2"/>
        <w:numPr>
          <w:ilvl w:val="0"/>
          <w:numId w:val="0"/>
        </w:numPr>
        <w:rPr>
          <w:rStyle w:val="BodyTextChar1"/>
          <w:sz w:val="20"/>
          <w:szCs w:val="20"/>
          <w:lang w:val="en-AU"/>
        </w:rPr>
      </w:pPr>
      <w:r>
        <w:rPr>
          <w:rStyle w:val="BodyTextChar1"/>
          <w:sz w:val="20"/>
          <w:szCs w:val="20"/>
          <w:lang w:val="en-AU"/>
        </w:rPr>
        <w:lastRenderedPageBreak/>
        <w:t xml:space="preserve">Where TPAR data is available for </w:t>
      </w:r>
      <w:r w:rsidR="00041AA3">
        <w:rPr>
          <w:rStyle w:val="BodyTextChar1"/>
          <w:sz w:val="20"/>
          <w:szCs w:val="20"/>
          <w:lang w:val="en-AU"/>
        </w:rPr>
        <w:t>P</w:t>
      </w:r>
      <w:r>
        <w:rPr>
          <w:rStyle w:val="BodyTextChar1"/>
          <w:sz w:val="20"/>
          <w:szCs w:val="20"/>
          <w:lang w:val="en-AU"/>
        </w:rPr>
        <w:t xml:space="preserve">ayment </w:t>
      </w:r>
      <w:r w:rsidR="00041AA3">
        <w:rPr>
          <w:rStyle w:val="BodyTextChar1"/>
          <w:sz w:val="20"/>
          <w:szCs w:val="20"/>
          <w:lang w:val="en-AU"/>
        </w:rPr>
        <w:t>T</w:t>
      </w:r>
      <w:r>
        <w:rPr>
          <w:rStyle w:val="BodyTextChar1"/>
          <w:sz w:val="20"/>
          <w:szCs w:val="20"/>
          <w:lang w:val="en-AU"/>
        </w:rPr>
        <w:t>ype</w:t>
      </w:r>
      <w:r w:rsidR="00E67ED5">
        <w:rPr>
          <w:rStyle w:val="BodyTextChar1"/>
          <w:sz w:val="20"/>
          <w:szCs w:val="20"/>
          <w:lang w:val="en-AU"/>
        </w:rPr>
        <w:t xml:space="preserve"> (IITR1140)</w:t>
      </w:r>
      <w:r>
        <w:rPr>
          <w:rStyle w:val="BodyTextChar1"/>
          <w:sz w:val="20"/>
          <w:szCs w:val="20"/>
          <w:lang w:val="en-AU"/>
        </w:rPr>
        <w:t xml:space="preserve"> “P</w:t>
      </w:r>
      <w:r w:rsidR="008841A8">
        <w:rPr>
          <w:rStyle w:val="BodyTextChar1"/>
          <w:sz w:val="20"/>
          <w:szCs w:val="20"/>
          <w:lang w:val="en-AU"/>
        </w:rPr>
        <w:t>ayment</w:t>
      </w:r>
      <w:r>
        <w:rPr>
          <w:rStyle w:val="BodyTextChar1"/>
          <w:sz w:val="20"/>
          <w:szCs w:val="20"/>
          <w:lang w:val="en-AU"/>
        </w:rPr>
        <w:t>”, the following informative messages should be displayed</w:t>
      </w:r>
      <w:r w:rsidR="001C69D2">
        <w:rPr>
          <w:rStyle w:val="BodyTextChar1"/>
          <w:sz w:val="20"/>
          <w:szCs w:val="20"/>
          <w:lang w:val="en-AU"/>
        </w:rPr>
        <w:t>:</w:t>
      </w:r>
    </w:p>
    <w:p w14:paraId="26694087" w14:textId="77777777" w:rsidR="00DA52F9" w:rsidRDefault="00DA52F9" w:rsidP="00CF7612">
      <w:pPr>
        <w:pStyle w:val="Bullet2"/>
        <w:numPr>
          <w:ilvl w:val="0"/>
          <w:numId w:val="0"/>
        </w:numPr>
        <w:rPr>
          <w:rStyle w:val="BodyTextChar1"/>
          <w:sz w:val="20"/>
          <w:szCs w:val="20"/>
          <w:lang w:val="en-AU"/>
        </w:rPr>
      </w:pPr>
      <w:r>
        <w:rPr>
          <w:noProof/>
        </w:rPr>
        <w:drawing>
          <wp:anchor distT="0" distB="0" distL="114300" distR="114300" simplePos="0" relativeHeight="251673600" behindDoc="0" locked="0" layoutInCell="1" allowOverlap="1" wp14:anchorId="26694659" wp14:editId="2669465A">
            <wp:simplePos x="0" y="0"/>
            <wp:positionH relativeFrom="column">
              <wp:posOffset>-47373</wp:posOffset>
            </wp:positionH>
            <wp:positionV relativeFrom="paragraph">
              <wp:posOffset>124915</wp:posOffset>
            </wp:positionV>
            <wp:extent cx="237490" cy="244475"/>
            <wp:effectExtent l="0" t="0" r="0" b="3175"/>
            <wp:wrapNone/>
            <wp:docPr id="11" name="Picture 1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694088" w14:textId="77777777" w:rsidR="00996EC2" w:rsidRPr="00327B2C" w:rsidRDefault="00996EC2" w:rsidP="0041296B">
      <w:pPr>
        <w:pStyle w:val="Bullet2"/>
        <w:numPr>
          <w:ilvl w:val="0"/>
          <w:numId w:val="47"/>
        </w:numPr>
        <w:rPr>
          <w:rStyle w:val="BodyTextChar1"/>
          <w:i/>
          <w:sz w:val="20"/>
          <w:szCs w:val="20"/>
          <w:lang w:val="en-AU"/>
        </w:rPr>
      </w:pPr>
      <w:r w:rsidRPr="00327B2C">
        <w:rPr>
          <w:rStyle w:val="BodyTextChar1"/>
          <w:i/>
          <w:sz w:val="20"/>
          <w:szCs w:val="20"/>
          <w:lang w:val="en-AU"/>
        </w:rPr>
        <w:t xml:space="preserve">“Payments you received for services you provided are income”. </w:t>
      </w:r>
    </w:p>
    <w:p w14:paraId="26694089" w14:textId="77777777" w:rsidR="00996EC2" w:rsidRPr="00327B2C" w:rsidRDefault="00996EC2" w:rsidP="0041296B">
      <w:pPr>
        <w:pStyle w:val="Bullet2"/>
        <w:numPr>
          <w:ilvl w:val="0"/>
          <w:numId w:val="47"/>
        </w:numPr>
        <w:rPr>
          <w:rStyle w:val="BodyTextChar1"/>
          <w:i/>
          <w:sz w:val="20"/>
          <w:szCs w:val="20"/>
          <w:lang w:val="en-AU"/>
        </w:rPr>
      </w:pPr>
      <w:r w:rsidRPr="00327B2C">
        <w:rPr>
          <w:rStyle w:val="BodyTextChar1"/>
          <w:i/>
          <w:sz w:val="20"/>
          <w:szCs w:val="20"/>
          <w:lang w:val="en-AU"/>
        </w:rPr>
        <w:t>“Do not assume this information includes every payment you need to include as income for the financial year. The onus is on you to make sure you include all your income in your tax return.</w:t>
      </w:r>
    </w:p>
    <w:p w14:paraId="2669408A" w14:textId="77777777" w:rsidR="00996EC2" w:rsidRPr="00327B2C" w:rsidRDefault="00996EC2" w:rsidP="0041296B">
      <w:pPr>
        <w:pStyle w:val="Bullet2"/>
        <w:numPr>
          <w:ilvl w:val="0"/>
          <w:numId w:val="47"/>
        </w:numPr>
        <w:rPr>
          <w:rStyle w:val="BodyTextChar1"/>
          <w:i/>
          <w:sz w:val="20"/>
          <w:szCs w:val="20"/>
          <w:lang w:val="en-AU"/>
        </w:rPr>
      </w:pPr>
      <w:r w:rsidRPr="00327B2C">
        <w:rPr>
          <w:rStyle w:val="BodyTextChar1"/>
          <w:i/>
          <w:sz w:val="20"/>
          <w:szCs w:val="20"/>
          <w:lang w:val="en-AU"/>
        </w:rPr>
        <w:t xml:space="preserve">“Amounts you invoiced during the financial year but had not received payment for by the end of the financial year do not appear in this information. Where </w:t>
      </w:r>
      <w:proofErr w:type="spellStart"/>
      <w:r w:rsidRPr="00327B2C">
        <w:rPr>
          <w:rStyle w:val="BodyTextChar1"/>
          <w:i/>
          <w:sz w:val="20"/>
          <w:szCs w:val="20"/>
          <w:lang w:val="en-AU"/>
        </w:rPr>
        <w:t>you</w:t>
      </w:r>
      <w:proofErr w:type="spellEnd"/>
      <w:r w:rsidRPr="00327B2C">
        <w:rPr>
          <w:rStyle w:val="BodyTextChar1"/>
          <w:i/>
          <w:sz w:val="20"/>
          <w:szCs w:val="20"/>
          <w:lang w:val="en-AU"/>
        </w:rPr>
        <w:t xml:space="preserve"> account for your income on accruals basis, you must include the invoiced amounts in your tax return”.</w:t>
      </w:r>
    </w:p>
    <w:p w14:paraId="2669408B" w14:textId="77777777" w:rsidR="00996EC2" w:rsidRPr="00327B2C" w:rsidRDefault="00996EC2" w:rsidP="0041296B">
      <w:pPr>
        <w:pStyle w:val="Bullet2"/>
        <w:numPr>
          <w:ilvl w:val="0"/>
          <w:numId w:val="47"/>
        </w:numPr>
        <w:rPr>
          <w:rFonts w:cs="Arial"/>
          <w:i/>
          <w:color w:val="000000"/>
          <w:sz w:val="18"/>
          <w:szCs w:val="18"/>
        </w:rPr>
      </w:pPr>
      <w:r w:rsidRPr="00327B2C">
        <w:rPr>
          <w:rFonts w:cs="Arial"/>
          <w:i/>
          <w:color w:val="000000"/>
          <w:sz w:val="18"/>
          <w:szCs w:val="18"/>
        </w:rPr>
        <w:t xml:space="preserve">“Where you provided the payer with a ‘Statement by a supplier’ form, you must still include the amount paid in your tax return if it is income”.  </w:t>
      </w:r>
    </w:p>
    <w:p w14:paraId="2669408C" w14:textId="77777777" w:rsidR="0024038F" w:rsidRDefault="0024038F" w:rsidP="00CF7612">
      <w:pPr>
        <w:pStyle w:val="Bullet2"/>
        <w:numPr>
          <w:ilvl w:val="0"/>
          <w:numId w:val="0"/>
        </w:numPr>
        <w:rPr>
          <w:rStyle w:val="BodyTextChar1"/>
          <w:sz w:val="20"/>
          <w:szCs w:val="20"/>
        </w:rPr>
      </w:pPr>
    </w:p>
    <w:p w14:paraId="2669408D" w14:textId="77777777" w:rsidR="00057728" w:rsidRDefault="00057728" w:rsidP="00057728">
      <w:pPr>
        <w:pStyle w:val="Bullet2"/>
        <w:numPr>
          <w:ilvl w:val="0"/>
          <w:numId w:val="0"/>
        </w:numPr>
        <w:rPr>
          <w:rStyle w:val="BodyTextChar1"/>
          <w:sz w:val="20"/>
          <w:szCs w:val="20"/>
          <w:lang w:val="en-AU"/>
        </w:rPr>
      </w:pPr>
      <w:r>
        <w:rPr>
          <w:rStyle w:val="BodyTextChar1"/>
          <w:sz w:val="20"/>
          <w:szCs w:val="20"/>
          <w:lang w:val="en-AU"/>
        </w:rPr>
        <w:t>Where TPAR data</w:t>
      </w:r>
      <w:r w:rsidR="00996EC2">
        <w:rPr>
          <w:rStyle w:val="BodyTextChar1"/>
          <w:sz w:val="20"/>
          <w:szCs w:val="20"/>
          <w:lang w:val="en-AU"/>
        </w:rPr>
        <w:t xml:space="preserve"> is available for </w:t>
      </w:r>
      <w:r w:rsidR="00041AA3">
        <w:rPr>
          <w:rStyle w:val="BodyTextChar1"/>
          <w:sz w:val="20"/>
          <w:szCs w:val="20"/>
          <w:lang w:val="en-AU"/>
        </w:rPr>
        <w:t>P</w:t>
      </w:r>
      <w:r w:rsidR="00996EC2">
        <w:rPr>
          <w:rStyle w:val="BodyTextChar1"/>
          <w:sz w:val="20"/>
          <w:szCs w:val="20"/>
          <w:lang w:val="en-AU"/>
        </w:rPr>
        <w:t xml:space="preserve">ayment </w:t>
      </w:r>
      <w:r w:rsidR="00041AA3">
        <w:rPr>
          <w:rStyle w:val="BodyTextChar1"/>
          <w:sz w:val="20"/>
          <w:szCs w:val="20"/>
          <w:lang w:val="en-AU"/>
        </w:rPr>
        <w:t>T</w:t>
      </w:r>
      <w:r w:rsidR="00996EC2">
        <w:rPr>
          <w:rStyle w:val="BodyTextChar1"/>
          <w:sz w:val="20"/>
          <w:szCs w:val="20"/>
          <w:lang w:val="en-AU"/>
        </w:rPr>
        <w:t>ype</w:t>
      </w:r>
      <w:r w:rsidR="00E67ED5">
        <w:rPr>
          <w:rStyle w:val="BodyTextChar1"/>
          <w:sz w:val="20"/>
          <w:szCs w:val="20"/>
          <w:lang w:val="en-AU"/>
        </w:rPr>
        <w:t xml:space="preserve"> (IITR1140)</w:t>
      </w:r>
      <w:r>
        <w:rPr>
          <w:rStyle w:val="BodyTextChar1"/>
          <w:sz w:val="20"/>
          <w:szCs w:val="20"/>
          <w:lang w:val="en-AU"/>
        </w:rPr>
        <w:t xml:space="preserve"> “Grant”, the following informati</w:t>
      </w:r>
      <w:r w:rsidR="001C69D2">
        <w:rPr>
          <w:rStyle w:val="BodyTextChar1"/>
          <w:sz w:val="20"/>
          <w:szCs w:val="20"/>
          <w:lang w:val="en-AU"/>
        </w:rPr>
        <w:t>ve messages should be displayed:</w:t>
      </w:r>
      <w:r>
        <w:rPr>
          <w:rStyle w:val="BodyTextChar1"/>
          <w:sz w:val="20"/>
          <w:szCs w:val="20"/>
          <w:lang w:val="en-AU"/>
        </w:rPr>
        <w:t xml:space="preserve"> </w:t>
      </w:r>
    </w:p>
    <w:p w14:paraId="2669408E" w14:textId="77777777" w:rsidR="00DA52F9" w:rsidRDefault="00DA52F9" w:rsidP="00057728">
      <w:pPr>
        <w:pStyle w:val="Bullet2"/>
        <w:numPr>
          <w:ilvl w:val="0"/>
          <w:numId w:val="0"/>
        </w:numPr>
        <w:rPr>
          <w:rStyle w:val="BodyTextChar1"/>
          <w:sz w:val="20"/>
          <w:szCs w:val="20"/>
          <w:lang w:val="en-AU"/>
        </w:rPr>
      </w:pPr>
      <w:r>
        <w:rPr>
          <w:noProof/>
        </w:rPr>
        <w:drawing>
          <wp:anchor distT="0" distB="0" distL="114300" distR="114300" simplePos="0" relativeHeight="251675648" behindDoc="0" locked="0" layoutInCell="1" allowOverlap="1" wp14:anchorId="2669465B" wp14:editId="2669465C">
            <wp:simplePos x="0" y="0"/>
            <wp:positionH relativeFrom="column">
              <wp:posOffset>-55616</wp:posOffset>
            </wp:positionH>
            <wp:positionV relativeFrom="paragraph">
              <wp:posOffset>112874</wp:posOffset>
            </wp:positionV>
            <wp:extent cx="237490" cy="244475"/>
            <wp:effectExtent l="0" t="0" r="0" b="3175"/>
            <wp:wrapNone/>
            <wp:docPr id="12" name="Picture 1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69408F" w14:textId="77777777" w:rsidR="00057728" w:rsidRPr="00327B2C" w:rsidRDefault="00057728" w:rsidP="0041296B">
      <w:pPr>
        <w:pStyle w:val="Maintext"/>
        <w:numPr>
          <w:ilvl w:val="0"/>
          <w:numId w:val="42"/>
        </w:numPr>
        <w:rPr>
          <w:rStyle w:val="BodyTextChar1"/>
          <w:i/>
          <w:sz w:val="20"/>
          <w:szCs w:val="20"/>
          <w:lang w:val="en-AU"/>
        </w:rPr>
      </w:pPr>
      <w:r w:rsidRPr="00327B2C">
        <w:rPr>
          <w:rStyle w:val="BodyTextChar1"/>
          <w:i/>
          <w:sz w:val="20"/>
          <w:szCs w:val="20"/>
          <w:lang w:val="en-AU"/>
        </w:rPr>
        <w:t>“Gross amounts include GST, if it has been charged</w:t>
      </w:r>
      <w:r w:rsidR="001C69D2" w:rsidRPr="00327B2C">
        <w:rPr>
          <w:rStyle w:val="BodyTextChar1"/>
          <w:i/>
          <w:sz w:val="20"/>
          <w:szCs w:val="20"/>
          <w:lang w:val="en-AU"/>
        </w:rPr>
        <w:t>.</w:t>
      </w:r>
      <w:r w:rsidRPr="00327B2C">
        <w:rPr>
          <w:rStyle w:val="BodyTextChar1"/>
          <w:i/>
          <w:sz w:val="20"/>
          <w:szCs w:val="20"/>
          <w:lang w:val="en-AU"/>
        </w:rPr>
        <w:t>”</w:t>
      </w:r>
    </w:p>
    <w:p w14:paraId="26694090" w14:textId="77777777" w:rsidR="00057728" w:rsidRPr="00327B2C" w:rsidRDefault="00057728" w:rsidP="0041296B">
      <w:pPr>
        <w:pStyle w:val="Maintext"/>
        <w:numPr>
          <w:ilvl w:val="0"/>
          <w:numId w:val="42"/>
        </w:numPr>
        <w:rPr>
          <w:rStyle w:val="BodyTextChar1"/>
          <w:i/>
          <w:sz w:val="20"/>
          <w:szCs w:val="20"/>
          <w:lang w:val="en-AU"/>
        </w:rPr>
      </w:pPr>
      <w:r w:rsidRPr="00327B2C">
        <w:rPr>
          <w:rStyle w:val="BodyTextChar1"/>
          <w:i/>
          <w:sz w:val="20"/>
          <w:szCs w:val="20"/>
          <w:lang w:val="en-AU"/>
        </w:rPr>
        <w:t>“Government grants paid to you may be included in this report. Do not assume the report includes every grant paid to you.”</w:t>
      </w:r>
    </w:p>
    <w:p w14:paraId="26694091" w14:textId="77777777" w:rsidR="00057728" w:rsidRPr="00327B2C" w:rsidRDefault="00057728" w:rsidP="0041296B">
      <w:pPr>
        <w:pStyle w:val="Maintext"/>
        <w:numPr>
          <w:ilvl w:val="0"/>
          <w:numId w:val="42"/>
        </w:numPr>
        <w:rPr>
          <w:rStyle w:val="BodyTextChar1"/>
          <w:i/>
          <w:sz w:val="20"/>
          <w:szCs w:val="20"/>
          <w:lang w:val="en-AU"/>
        </w:rPr>
      </w:pPr>
      <w:r w:rsidRPr="00327B2C">
        <w:rPr>
          <w:rStyle w:val="BodyTextChar1"/>
          <w:i/>
          <w:sz w:val="20"/>
          <w:szCs w:val="20"/>
          <w:lang w:val="en-AU"/>
        </w:rPr>
        <w:t>“Consider the nature of the grant to determine if you need to include it as income in your tax return.”</w:t>
      </w:r>
    </w:p>
    <w:p w14:paraId="26694092" w14:textId="77777777" w:rsidR="00057728" w:rsidRPr="00327B2C" w:rsidRDefault="00057728" w:rsidP="0041296B">
      <w:pPr>
        <w:pStyle w:val="Maintext"/>
        <w:numPr>
          <w:ilvl w:val="0"/>
          <w:numId w:val="42"/>
        </w:numPr>
        <w:rPr>
          <w:rStyle w:val="BodyTextChar1"/>
          <w:i/>
          <w:sz w:val="20"/>
          <w:szCs w:val="20"/>
          <w:lang w:val="en-AU"/>
        </w:rPr>
      </w:pPr>
      <w:r w:rsidRPr="00327B2C">
        <w:rPr>
          <w:rStyle w:val="BodyTextChar1"/>
          <w:i/>
          <w:sz w:val="20"/>
          <w:szCs w:val="20"/>
          <w:lang w:val="en-AU"/>
        </w:rPr>
        <w:t xml:space="preserve">“For information about whether a grant is income, refer to </w:t>
      </w:r>
      <w:hyperlink r:id="rId37" w:history="1">
        <w:r w:rsidRPr="00327B2C">
          <w:rPr>
            <w:rStyle w:val="Hyperlink"/>
            <w:i/>
            <w:noProof w:val="0"/>
            <w:sz w:val="20"/>
            <w:szCs w:val="20"/>
            <w:lang w:eastAsia="en-US"/>
          </w:rPr>
          <w:t xml:space="preserve">Taxation Ruling TR 2006/3 ‘Income tax: government payments to </w:t>
        </w:r>
        <w:proofErr w:type="spellStart"/>
        <w:r w:rsidRPr="00327B2C">
          <w:rPr>
            <w:rStyle w:val="Hyperlink"/>
            <w:i/>
            <w:noProof w:val="0"/>
            <w:sz w:val="20"/>
            <w:szCs w:val="20"/>
            <w:lang w:eastAsia="en-US"/>
          </w:rPr>
          <w:t>industry</w:t>
        </w:r>
      </w:hyperlink>
      <w:r w:rsidR="00996EC2" w:rsidRPr="00327B2C">
        <w:rPr>
          <w:rStyle w:val="BodyTextChar1"/>
          <w:i/>
          <w:sz w:val="20"/>
          <w:szCs w:val="20"/>
          <w:lang w:val="en-AU"/>
        </w:rPr>
        <w:t>.If</w:t>
      </w:r>
      <w:proofErr w:type="spellEnd"/>
      <w:r w:rsidR="00996EC2" w:rsidRPr="00327B2C">
        <w:rPr>
          <w:rStyle w:val="BodyTextChar1"/>
          <w:i/>
          <w:sz w:val="20"/>
          <w:szCs w:val="20"/>
          <w:lang w:val="en-AU"/>
        </w:rPr>
        <w:t xml:space="preserve"> a grant is not ordinary income, there may be other tax implications – such as impacts under the assessable recoupment rules, capital allowance rules or capital gains tax rules</w:t>
      </w:r>
      <w:r w:rsidR="001C69D2" w:rsidRPr="00327B2C">
        <w:rPr>
          <w:rStyle w:val="BodyTextChar1"/>
          <w:i/>
          <w:sz w:val="20"/>
          <w:szCs w:val="20"/>
          <w:lang w:val="en-AU"/>
        </w:rPr>
        <w:t>.”</w:t>
      </w:r>
    </w:p>
    <w:p w14:paraId="26694093" w14:textId="77777777" w:rsidR="001C69D2" w:rsidRPr="006C59D6" w:rsidRDefault="001C69D2" w:rsidP="001C69D2">
      <w:pPr>
        <w:pStyle w:val="Maintext"/>
        <w:ind w:left="720"/>
        <w:rPr>
          <w:rStyle w:val="BodyTextChar1"/>
          <w:sz w:val="20"/>
          <w:szCs w:val="20"/>
          <w:lang w:val="en-AU"/>
        </w:rPr>
      </w:pPr>
    </w:p>
    <w:p w14:paraId="26694094" w14:textId="77777777" w:rsidR="00CF7612" w:rsidRDefault="00CF7612" w:rsidP="00CF7612">
      <w:pPr>
        <w:pStyle w:val="Bullet2"/>
        <w:numPr>
          <w:ilvl w:val="0"/>
          <w:numId w:val="0"/>
        </w:numPr>
        <w:rPr>
          <w:sz w:val="20"/>
        </w:rPr>
      </w:pPr>
      <w:r w:rsidRPr="00CF7612">
        <w:rPr>
          <w:rStyle w:val="BodyTextChar1"/>
          <w:sz w:val="20"/>
          <w:szCs w:val="20"/>
        </w:rPr>
        <w:t>For more information on the Taxable Payment Annual Report see the</w:t>
      </w:r>
      <w:r>
        <w:rPr>
          <w:sz w:val="20"/>
        </w:rPr>
        <w:t xml:space="preserve"> </w:t>
      </w:r>
      <w:hyperlink r:id="rId38" w:history="1">
        <w:r w:rsidRPr="0048688D">
          <w:rPr>
            <w:rStyle w:val="Hyperlink"/>
            <w:noProof w:val="0"/>
            <w:sz w:val="20"/>
          </w:rPr>
          <w:t>ATO website</w:t>
        </w:r>
      </w:hyperlink>
      <w:r w:rsidR="00C015F4">
        <w:rPr>
          <w:sz w:val="20"/>
        </w:rPr>
        <w:t>.</w:t>
      </w:r>
    </w:p>
    <w:p w14:paraId="26694095" w14:textId="77777777" w:rsidR="009F1101" w:rsidRDefault="009F1101" w:rsidP="00CF7612">
      <w:pPr>
        <w:pStyle w:val="Bullet2"/>
        <w:numPr>
          <w:ilvl w:val="0"/>
          <w:numId w:val="0"/>
        </w:numPr>
        <w:rPr>
          <w:sz w:val="20"/>
        </w:rPr>
      </w:pPr>
    </w:p>
    <w:p w14:paraId="26694096" w14:textId="77777777" w:rsidR="00CF7612" w:rsidRDefault="00CF7612" w:rsidP="00A160F8">
      <w:pPr>
        <w:pStyle w:val="Head2"/>
      </w:pPr>
      <w:bookmarkStart w:id="878" w:name="_Toc421616550"/>
      <w:bookmarkStart w:id="879" w:name="_Toc1395537"/>
      <w:bookmarkStart w:id="880" w:name="_Toc3475125"/>
      <w:bookmarkStart w:id="881" w:name="_Toc3531130"/>
      <w:bookmarkStart w:id="882" w:name="_Toc1395538"/>
      <w:bookmarkStart w:id="883" w:name="_Toc3475126"/>
      <w:bookmarkStart w:id="884" w:name="_Toc3531131"/>
      <w:bookmarkStart w:id="885" w:name="_Toc513464988"/>
      <w:bookmarkStart w:id="886" w:name="_Toc513464990"/>
      <w:bookmarkStart w:id="887" w:name="_Toc513464991"/>
      <w:bookmarkStart w:id="888" w:name="_Toc16771213"/>
      <w:bookmarkEnd w:id="878"/>
      <w:bookmarkEnd w:id="879"/>
      <w:bookmarkEnd w:id="880"/>
      <w:bookmarkEnd w:id="881"/>
      <w:bookmarkEnd w:id="882"/>
      <w:bookmarkEnd w:id="883"/>
      <w:bookmarkEnd w:id="884"/>
      <w:bookmarkEnd w:id="885"/>
      <w:bookmarkEnd w:id="886"/>
      <w:bookmarkEnd w:id="887"/>
      <w:r>
        <w:t>Employee Share Scheme data</w:t>
      </w:r>
      <w:bookmarkEnd w:id="888"/>
    </w:p>
    <w:p w14:paraId="26694097" w14:textId="77777777" w:rsidR="003B6EC0" w:rsidRDefault="009D2E5C" w:rsidP="009D2E5C">
      <w:pPr>
        <w:pStyle w:val="Bullet2"/>
        <w:numPr>
          <w:ilvl w:val="0"/>
          <w:numId w:val="0"/>
        </w:numPr>
        <w:rPr>
          <w:rStyle w:val="BodyTextChar1"/>
          <w:sz w:val="20"/>
          <w:szCs w:val="20"/>
        </w:rPr>
      </w:pPr>
      <w:r w:rsidRPr="009D2E5C">
        <w:rPr>
          <w:rStyle w:val="BodyTextChar1"/>
          <w:sz w:val="20"/>
          <w:szCs w:val="20"/>
        </w:rPr>
        <w:t>An employee share scheme (ESS) is a scheme under which shares, stapled securities, or rights to acquire ESS interests in a company are provided to an employee or their associate in relation to the employee's employment.</w:t>
      </w:r>
      <w:r>
        <w:rPr>
          <w:rStyle w:val="BodyTextChar1"/>
          <w:sz w:val="20"/>
          <w:szCs w:val="20"/>
        </w:rPr>
        <w:t xml:space="preserve">  Employers lodge data pertaining to these schemes annually with the ATO. </w:t>
      </w:r>
    </w:p>
    <w:p w14:paraId="26694098" w14:textId="77777777" w:rsidR="009737EB" w:rsidRDefault="009737EB" w:rsidP="009737EB">
      <w:pPr>
        <w:pStyle w:val="Bullet2"/>
        <w:numPr>
          <w:ilvl w:val="0"/>
          <w:numId w:val="0"/>
        </w:numPr>
        <w:ind w:left="360"/>
        <w:rPr>
          <w:rStyle w:val="BodyTextChar1"/>
          <w:sz w:val="20"/>
          <w:szCs w:val="20"/>
        </w:rPr>
      </w:pPr>
    </w:p>
    <w:p w14:paraId="26694099" w14:textId="77777777" w:rsidR="009737EB" w:rsidRPr="009737EB" w:rsidRDefault="009737EB" w:rsidP="009737EB">
      <w:pPr>
        <w:rPr>
          <w:rStyle w:val="BodyTextChar1"/>
          <w:rFonts w:cs="Calibri"/>
          <w:sz w:val="20"/>
          <w:szCs w:val="20"/>
        </w:rPr>
      </w:pPr>
      <w:r w:rsidRPr="009737EB">
        <w:rPr>
          <w:rStyle w:val="BodyTextChar1"/>
          <w:rFonts w:cs="Calibri"/>
          <w:sz w:val="20"/>
          <w:szCs w:val="20"/>
        </w:rPr>
        <w:t>If the discount amounts, applicable to an employee, have been reduced on a pro rata basis in consideration of:</w:t>
      </w:r>
    </w:p>
    <w:p w14:paraId="2669409A" w14:textId="77777777" w:rsidR="009737EB" w:rsidRPr="009737EB" w:rsidRDefault="009737EB" w:rsidP="0041296B">
      <w:pPr>
        <w:pStyle w:val="ListParagraph"/>
        <w:numPr>
          <w:ilvl w:val="0"/>
          <w:numId w:val="37"/>
        </w:numPr>
        <w:ind w:left="709"/>
        <w:contextualSpacing w:val="0"/>
        <w:rPr>
          <w:rStyle w:val="BodyTextChar1"/>
          <w:rFonts w:cs="Calibri"/>
          <w:sz w:val="20"/>
          <w:szCs w:val="20"/>
        </w:rPr>
      </w:pPr>
      <w:r w:rsidRPr="009737EB">
        <w:rPr>
          <w:rStyle w:val="BodyTextChar1"/>
          <w:rFonts w:cs="Calibri"/>
          <w:sz w:val="20"/>
          <w:szCs w:val="20"/>
        </w:rPr>
        <w:t xml:space="preserve">The employee being a foreign resident or temporary resident for </w:t>
      </w:r>
      <w:r w:rsidRPr="009737EB">
        <w:rPr>
          <w:rStyle w:val="BodyTextChar1"/>
          <w:rFonts w:cs="Calibri"/>
          <w:b/>
          <w:sz w:val="20"/>
          <w:szCs w:val="20"/>
        </w:rPr>
        <w:t>tax purposes</w:t>
      </w:r>
      <w:r w:rsidRPr="009737EB">
        <w:rPr>
          <w:rStyle w:val="BodyTextChar1"/>
          <w:rFonts w:cs="Calibri"/>
          <w:sz w:val="20"/>
          <w:szCs w:val="20"/>
        </w:rPr>
        <w:t xml:space="preserve"> and they spent time working in a foreign country; or</w:t>
      </w:r>
    </w:p>
    <w:p w14:paraId="2669409B" w14:textId="77777777" w:rsidR="00426671" w:rsidRDefault="009737EB" w:rsidP="0041296B">
      <w:pPr>
        <w:pStyle w:val="ListParagraph"/>
        <w:numPr>
          <w:ilvl w:val="0"/>
          <w:numId w:val="37"/>
        </w:numPr>
        <w:ind w:left="709"/>
        <w:contextualSpacing w:val="0"/>
        <w:rPr>
          <w:rStyle w:val="BodyTextChar1"/>
          <w:rFonts w:cs="Calibri"/>
          <w:sz w:val="20"/>
          <w:szCs w:val="20"/>
        </w:rPr>
      </w:pPr>
      <w:r w:rsidRPr="00347023">
        <w:rPr>
          <w:rStyle w:val="BodyTextChar1"/>
          <w:rFonts w:cs="Calibri"/>
          <w:sz w:val="20"/>
          <w:szCs w:val="20"/>
        </w:rPr>
        <w:t xml:space="preserve">ESS interests </w:t>
      </w:r>
      <w:r w:rsidRPr="00347023">
        <w:rPr>
          <w:rStyle w:val="BodyTextChar1"/>
          <w:rFonts w:cs="Calibri"/>
          <w:color w:val="000000"/>
          <w:sz w:val="20"/>
          <w:szCs w:val="20"/>
        </w:rPr>
        <w:t>being</w:t>
      </w:r>
      <w:r w:rsidRPr="00347023">
        <w:rPr>
          <w:rStyle w:val="BodyTextChar1"/>
          <w:rFonts w:cs="Calibri"/>
          <w:sz w:val="20"/>
          <w:szCs w:val="20"/>
        </w:rPr>
        <w:t xml:space="preserve"> acquired pre-1 July 2009 and a cessation time occurred during the financial year and the employee spent time in foreign employment</w:t>
      </w:r>
      <w:r w:rsidR="00347023">
        <w:rPr>
          <w:rStyle w:val="BodyTextChar1"/>
          <w:rFonts w:cs="Calibri"/>
          <w:sz w:val="20"/>
          <w:szCs w:val="20"/>
        </w:rPr>
        <w:t xml:space="preserve"> </w:t>
      </w:r>
    </w:p>
    <w:p w14:paraId="2669409C" w14:textId="77777777" w:rsidR="009737EB" w:rsidRPr="00426671" w:rsidRDefault="000D1CDF" w:rsidP="00426671">
      <w:pPr>
        <w:rPr>
          <w:rStyle w:val="BodyTextChar1"/>
          <w:rFonts w:cs="Calibri"/>
          <w:sz w:val="20"/>
          <w:szCs w:val="20"/>
        </w:rPr>
      </w:pPr>
      <w:proofErr w:type="gramStart"/>
      <w:r>
        <w:rPr>
          <w:rStyle w:val="BodyTextChar1"/>
          <w:rFonts w:cs="Calibri"/>
          <w:sz w:val="20"/>
          <w:szCs w:val="20"/>
        </w:rPr>
        <w:t>t</w:t>
      </w:r>
      <w:r w:rsidR="009737EB" w:rsidRPr="00426671">
        <w:rPr>
          <w:rStyle w:val="BodyTextChar1"/>
          <w:rFonts w:cs="Calibri"/>
          <w:sz w:val="20"/>
          <w:szCs w:val="20"/>
        </w:rPr>
        <w:t>he</w:t>
      </w:r>
      <w:r w:rsidR="00426671" w:rsidRPr="00426671">
        <w:rPr>
          <w:rStyle w:val="BodyTextChar1"/>
          <w:rFonts w:cs="Calibri"/>
          <w:sz w:val="20"/>
          <w:szCs w:val="20"/>
        </w:rPr>
        <w:t>n</w:t>
      </w:r>
      <w:proofErr w:type="gramEnd"/>
      <w:r w:rsidR="00426671">
        <w:rPr>
          <w:rStyle w:val="BodyTextChar1"/>
          <w:rFonts w:cs="Calibri"/>
          <w:sz w:val="20"/>
          <w:szCs w:val="20"/>
        </w:rPr>
        <w:t xml:space="preserve"> the</w:t>
      </w:r>
      <w:r w:rsidR="009737EB" w:rsidRPr="00426671">
        <w:rPr>
          <w:rStyle w:val="BodyTextChar1"/>
          <w:rFonts w:cs="Calibri"/>
          <w:sz w:val="20"/>
          <w:szCs w:val="20"/>
        </w:rPr>
        <w:t xml:space="preserve"> </w:t>
      </w:r>
      <w:r w:rsidR="0049183F">
        <w:rPr>
          <w:rStyle w:val="BodyTextChar1"/>
          <w:rFonts w:cs="Calibri"/>
          <w:sz w:val="20"/>
          <w:szCs w:val="20"/>
        </w:rPr>
        <w:t>‘</w:t>
      </w:r>
      <w:r w:rsidR="009737EB" w:rsidRPr="00426671">
        <w:rPr>
          <w:rStyle w:val="BodyTextChar1"/>
          <w:rFonts w:cs="Calibri"/>
          <w:sz w:val="20"/>
          <w:szCs w:val="20"/>
        </w:rPr>
        <w:t>Assessable</w:t>
      </w:r>
      <w:r w:rsidR="0049183F">
        <w:rPr>
          <w:rStyle w:val="BodyTextChar1"/>
          <w:rFonts w:cs="Calibri"/>
          <w:sz w:val="20"/>
          <w:szCs w:val="20"/>
        </w:rPr>
        <w:t>’</w:t>
      </w:r>
      <w:r w:rsidR="009737EB" w:rsidRPr="00426671">
        <w:rPr>
          <w:rStyle w:val="BodyTextChar1"/>
          <w:rFonts w:cs="Calibri"/>
          <w:sz w:val="20"/>
          <w:szCs w:val="20"/>
        </w:rPr>
        <w:t xml:space="preserve"> </w:t>
      </w:r>
      <w:r w:rsidR="00FB0A26" w:rsidRPr="00426671">
        <w:rPr>
          <w:rStyle w:val="BodyTextChar1"/>
          <w:rFonts w:cs="Calibri"/>
          <w:sz w:val="20"/>
          <w:szCs w:val="20"/>
        </w:rPr>
        <w:t>value</w:t>
      </w:r>
      <w:r w:rsidR="009737EB" w:rsidRPr="00426671">
        <w:rPr>
          <w:rStyle w:val="BodyTextChar1"/>
          <w:rFonts w:cs="Calibri"/>
          <w:sz w:val="20"/>
          <w:szCs w:val="20"/>
        </w:rPr>
        <w:t xml:space="preserve"> </w:t>
      </w:r>
      <w:r w:rsidR="002E63AB" w:rsidRPr="00426671">
        <w:rPr>
          <w:rStyle w:val="BodyTextChar1"/>
          <w:rFonts w:cs="Calibri"/>
          <w:sz w:val="20"/>
          <w:szCs w:val="20"/>
        </w:rPr>
        <w:t>will be returned</w:t>
      </w:r>
      <w:r w:rsidR="0049183F">
        <w:rPr>
          <w:rStyle w:val="BodyTextChar1"/>
          <w:rFonts w:cs="Calibri"/>
          <w:sz w:val="20"/>
          <w:szCs w:val="20"/>
        </w:rPr>
        <w:t xml:space="preserve"> for </w:t>
      </w:r>
      <w:r w:rsidR="00826B89">
        <w:rPr>
          <w:rStyle w:val="BodyTextChar1"/>
          <w:rFonts w:cs="Calibri"/>
          <w:sz w:val="20"/>
          <w:szCs w:val="20"/>
        </w:rPr>
        <w:t>Alias</w:t>
      </w:r>
      <w:r w:rsidR="0049183F">
        <w:rPr>
          <w:rStyle w:val="BodyTextChar1"/>
          <w:rFonts w:cs="Calibri"/>
          <w:sz w:val="20"/>
          <w:szCs w:val="20"/>
        </w:rPr>
        <w:t xml:space="preserve"> IITR1134</w:t>
      </w:r>
      <w:r w:rsidR="009737EB" w:rsidRPr="00426671">
        <w:rPr>
          <w:rStyle w:val="BodyTextChar1"/>
          <w:rFonts w:cs="Calibri"/>
          <w:sz w:val="20"/>
          <w:szCs w:val="20"/>
        </w:rPr>
        <w:t>. (There are limited circumstances where this reduction is available</w:t>
      </w:r>
      <w:r w:rsidR="002E63AB" w:rsidRPr="00426671">
        <w:rPr>
          <w:rStyle w:val="BodyTextChar1"/>
          <w:rFonts w:cs="Calibri"/>
          <w:sz w:val="20"/>
          <w:szCs w:val="20"/>
        </w:rPr>
        <w:t>. Please</w:t>
      </w:r>
      <w:r w:rsidR="009737EB" w:rsidRPr="00426671">
        <w:rPr>
          <w:rStyle w:val="BodyTextChar1"/>
          <w:rFonts w:cs="Calibri"/>
          <w:sz w:val="20"/>
          <w:szCs w:val="20"/>
        </w:rPr>
        <w:t xml:space="preserve"> refer to the residency pages on</w:t>
      </w:r>
      <w:r w:rsidR="009737EB" w:rsidRPr="00426671">
        <w:rPr>
          <w:sz w:val="20"/>
          <w:szCs w:val="20"/>
          <w:lang w:val="en-US"/>
        </w:rPr>
        <w:t xml:space="preserve"> </w:t>
      </w:r>
      <w:hyperlink r:id="rId39" w:history="1">
        <w:r w:rsidR="009737EB" w:rsidRPr="00426671">
          <w:rPr>
            <w:rStyle w:val="Hyperlink"/>
            <w:color w:val="000000"/>
            <w:sz w:val="20"/>
            <w:szCs w:val="20"/>
          </w:rPr>
          <w:t>ato.gov.au</w:t>
        </w:r>
      </w:hyperlink>
      <w:r w:rsidR="009737EB" w:rsidRPr="00426671">
        <w:rPr>
          <w:sz w:val="20"/>
          <w:szCs w:val="20"/>
        </w:rPr>
        <w:t xml:space="preserve">.) </w:t>
      </w:r>
      <w:r w:rsidR="009737EB" w:rsidRPr="00426671">
        <w:rPr>
          <w:rStyle w:val="BodyTextChar1"/>
          <w:rFonts w:cs="Calibri"/>
          <w:sz w:val="20"/>
          <w:szCs w:val="20"/>
        </w:rPr>
        <w:t>Otherwise the ‘G</w:t>
      </w:r>
      <w:r w:rsidR="0049183F">
        <w:rPr>
          <w:rStyle w:val="BodyTextChar1"/>
          <w:rFonts w:cs="Calibri"/>
          <w:sz w:val="20"/>
          <w:szCs w:val="20"/>
        </w:rPr>
        <w:t>ross</w:t>
      </w:r>
      <w:r w:rsidR="009737EB" w:rsidRPr="00426671">
        <w:rPr>
          <w:rStyle w:val="BodyTextChar1"/>
          <w:rFonts w:cs="Calibri"/>
          <w:sz w:val="20"/>
          <w:szCs w:val="20"/>
        </w:rPr>
        <w:t xml:space="preserve">’ </w:t>
      </w:r>
      <w:r w:rsidR="00FB0A26" w:rsidRPr="00426671">
        <w:rPr>
          <w:rStyle w:val="BodyTextChar1"/>
          <w:rFonts w:cs="Calibri"/>
          <w:sz w:val="20"/>
          <w:szCs w:val="20"/>
        </w:rPr>
        <w:t>value</w:t>
      </w:r>
      <w:r w:rsidR="009737EB" w:rsidRPr="00426671">
        <w:rPr>
          <w:rStyle w:val="BodyTextChar1"/>
          <w:rFonts w:cs="Calibri"/>
          <w:sz w:val="20"/>
          <w:szCs w:val="20"/>
        </w:rPr>
        <w:t xml:space="preserve"> </w:t>
      </w:r>
      <w:r w:rsidR="002E63AB" w:rsidRPr="00426671">
        <w:rPr>
          <w:rStyle w:val="BodyTextChar1"/>
          <w:rFonts w:cs="Calibri"/>
          <w:sz w:val="20"/>
          <w:szCs w:val="20"/>
        </w:rPr>
        <w:t>will be returned</w:t>
      </w:r>
      <w:r w:rsidR="0049183F">
        <w:rPr>
          <w:rStyle w:val="BodyTextChar1"/>
          <w:rFonts w:cs="Calibri"/>
          <w:sz w:val="20"/>
          <w:szCs w:val="20"/>
        </w:rPr>
        <w:t xml:space="preserve"> at </w:t>
      </w:r>
      <w:r w:rsidR="00826B89">
        <w:rPr>
          <w:rStyle w:val="BodyTextChar1"/>
          <w:rFonts w:cs="Calibri"/>
          <w:sz w:val="20"/>
          <w:szCs w:val="20"/>
        </w:rPr>
        <w:t>Alias</w:t>
      </w:r>
      <w:r w:rsidR="0049183F">
        <w:rPr>
          <w:rStyle w:val="BodyTextChar1"/>
          <w:rFonts w:cs="Calibri"/>
          <w:sz w:val="20"/>
          <w:szCs w:val="20"/>
        </w:rPr>
        <w:t xml:space="preserve"> IITR1134</w:t>
      </w:r>
      <w:r w:rsidR="009737EB" w:rsidRPr="00426671">
        <w:rPr>
          <w:rStyle w:val="BodyTextChar1"/>
          <w:rFonts w:cs="Calibri"/>
          <w:sz w:val="20"/>
          <w:szCs w:val="20"/>
        </w:rPr>
        <w:t>, indicating the discounts actually received by the employee are being reported, regardless of a period of overseas employment (if any).</w:t>
      </w:r>
    </w:p>
    <w:p w14:paraId="2669409D" w14:textId="77777777" w:rsidR="00E56033" w:rsidRPr="009737EB" w:rsidRDefault="00E56033" w:rsidP="00E56033">
      <w:pPr>
        <w:rPr>
          <w:rStyle w:val="BodyTextChar1"/>
          <w:rFonts w:cs="Calibri"/>
          <w:sz w:val="20"/>
          <w:szCs w:val="20"/>
        </w:rPr>
      </w:pPr>
    </w:p>
    <w:p w14:paraId="2669409E" w14:textId="77777777" w:rsidR="009737EB" w:rsidRPr="009737EB" w:rsidRDefault="009737EB" w:rsidP="009737EB">
      <w:pPr>
        <w:rPr>
          <w:rFonts w:ascii="Calibri" w:hAnsi="Calibri"/>
          <w:sz w:val="20"/>
          <w:szCs w:val="20"/>
          <w:lang w:eastAsia="en-US"/>
        </w:rPr>
      </w:pPr>
      <w:r w:rsidRPr="009737EB">
        <w:rPr>
          <w:rStyle w:val="BodyTextChar1"/>
          <w:rFonts w:cs="Calibri"/>
          <w:sz w:val="20"/>
          <w:szCs w:val="20"/>
        </w:rPr>
        <w:t>Software developers should consider whether an informational message for tax agents would be beneficial where an</w:t>
      </w:r>
      <w:r w:rsidR="002E63AB">
        <w:rPr>
          <w:rStyle w:val="BodyTextChar1"/>
          <w:rFonts w:cs="Calibri"/>
          <w:sz w:val="20"/>
          <w:szCs w:val="20"/>
        </w:rPr>
        <w:t xml:space="preserve"> A</w:t>
      </w:r>
      <w:r w:rsidR="0049183F">
        <w:rPr>
          <w:rStyle w:val="BodyTextChar1"/>
          <w:rFonts w:cs="Calibri"/>
          <w:sz w:val="20"/>
          <w:szCs w:val="20"/>
        </w:rPr>
        <w:t>ssessable</w:t>
      </w:r>
      <w:r w:rsidR="002E63AB">
        <w:rPr>
          <w:rStyle w:val="BodyTextChar1"/>
          <w:rFonts w:cs="Calibri"/>
          <w:sz w:val="20"/>
          <w:szCs w:val="20"/>
        </w:rPr>
        <w:t xml:space="preserve"> or G</w:t>
      </w:r>
      <w:r w:rsidR="0049183F">
        <w:rPr>
          <w:rStyle w:val="BodyTextChar1"/>
          <w:rFonts w:cs="Calibri"/>
          <w:sz w:val="20"/>
          <w:szCs w:val="20"/>
        </w:rPr>
        <w:t>ross</w:t>
      </w:r>
      <w:r w:rsidRPr="009737EB">
        <w:rPr>
          <w:rStyle w:val="BodyTextChar1"/>
          <w:rFonts w:cs="Calibri"/>
          <w:sz w:val="20"/>
          <w:szCs w:val="20"/>
        </w:rPr>
        <w:t xml:space="preserve"> indicator is returned by the SBR pre-fill message response. </w:t>
      </w:r>
    </w:p>
    <w:p w14:paraId="2669409F" w14:textId="77777777" w:rsidR="00DE1DD9" w:rsidRDefault="00DE1DD9" w:rsidP="00DE1DD9">
      <w:pPr>
        <w:rPr>
          <w:rFonts w:ascii="Calibri" w:hAnsi="Calibri"/>
          <w:color w:val="000000"/>
          <w:szCs w:val="22"/>
        </w:rPr>
      </w:pPr>
    </w:p>
    <w:p w14:paraId="266940A0" w14:textId="77777777" w:rsidR="00BB0E8E" w:rsidRDefault="00BB0E8E" w:rsidP="00BB0E8E">
      <w:r>
        <w:rPr>
          <w:sz w:val="20"/>
        </w:rPr>
        <w:t xml:space="preserve">The elements not listed in the table below under Context </w:t>
      </w:r>
      <w:r w:rsidRPr="00BB0E8E">
        <w:rPr>
          <w:sz w:val="20"/>
        </w:rPr>
        <w:t>RP</w:t>
      </w:r>
      <w:proofErr w:type="gramStart"/>
      <w:r w:rsidRPr="00BB0E8E">
        <w:rPr>
          <w:sz w:val="20"/>
        </w:rPr>
        <w:t>.{</w:t>
      </w:r>
      <w:proofErr w:type="spellStart"/>
      <w:proofErr w:type="gramEnd"/>
      <w:r w:rsidRPr="00BB0E8E">
        <w:rPr>
          <w:sz w:val="20"/>
        </w:rPr>
        <w:t>ESSSeqNum</w:t>
      </w:r>
      <w:proofErr w:type="spellEnd"/>
      <w:r w:rsidRPr="00BB0E8E">
        <w:rPr>
          <w:sz w:val="20"/>
        </w:rPr>
        <w:t>}</w:t>
      </w:r>
      <w:r>
        <w:rPr>
          <w:sz w:val="20"/>
        </w:rPr>
        <w:t xml:space="preserve"> are information only. The elements listed are to be mapped as follows:</w:t>
      </w:r>
    </w:p>
    <w:p w14:paraId="266940A1" w14:textId="77777777" w:rsidR="00924ECF" w:rsidRPr="00924ECF" w:rsidRDefault="00924ECF" w:rsidP="007C5F40">
      <w:pPr>
        <w:rPr>
          <w:rStyle w:val="BodyTextChar1"/>
          <w:rFonts w:cs="Arial"/>
          <w:strike/>
          <w:sz w:val="16"/>
          <w:szCs w:val="16"/>
          <w:lang w:val="en-AU" w:eastAsia="en-AU"/>
        </w:rPr>
      </w:pPr>
    </w:p>
    <w:tbl>
      <w:tblPr>
        <w:tblStyle w:val="TableGrid"/>
        <w:tblW w:w="5000" w:type="pct"/>
        <w:tblLook w:val="04A0" w:firstRow="1" w:lastRow="0" w:firstColumn="1" w:lastColumn="0" w:noHBand="0" w:noVBand="1"/>
      </w:tblPr>
      <w:tblGrid>
        <w:gridCol w:w="1991"/>
        <w:gridCol w:w="1953"/>
        <w:gridCol w:w="1960"/>
        <w:gridCol w:w="3610"/>
      </w:tblGrid>
      <w:tr w:rsidR="00763329" w14:paraId="266940A6" w14:textId="77777777" w:rsidTr="00AE2EC6">
        <w:trPr>
          <w:tblHeader/>
        </w:trPr>
        <w:tc>
          <w:tcPr>
            <w:tcW w:w="1046" w:type="pct"/>
            <w:shd w:val="clear" w:color="auto" w:fill="C6D9F1" w:themeFill="text2" w:themeFillTint="33"/>
          </w:tcPr>
          <w:p w14:paraId="266940A2" w14:textId="77777777" w:rsidR="00763329" w:rsidRPr="00E3482D" w:rsidRDefault="00763329" w:rsidP="00010CDA">
            <w:pPr>
              <w:pStyle w:val="Maintext"/>
              <w:rPr>
                <w:b/>
                <w:sz w:val="20"/>
                <w:szCs w:val="22"/>
              </w:rPr>
            </w:pPr>
            <w:r>
              <w:rPr>
                <w:b/>
                <w:sz w:val="20"/>
                <w:szCs w:val="22"/>
              </w:rPr>
              <w:t xml:space="preserve">SBR </w:t>
            </w:r>
            <w:r w:rsidRPr="00E3482D">
              <w:rPr>
                <w:b/>
                <w:sz w:val="20"/>
                <w:szCs w:val="22"/>
              </w:rPr>
              <w:t>PIITR Alias</w:t>
            </w:r>
          </w:p>
        </w:tc>
        <w:tc>
          <w:tcPr>
            <w:tcW w:w="1026" w:type="pct"/>
            <w:shd w:val="clear" w:color="auto" w:fill="C6D9F1" w:themeFill="text2" w:themeFillTint="33"/>
          </w:tcPr>
          <w:p w14:paraId="266940A3" w14:textId="77777777" w:rsidR="00763329" w:rsidRPr="00E3482D" w:rsidRDefault="00763329" w:rsidP="00010CDA">
            <w:pPr>
              <w:pStyle w:val="Maintext"/>
              <w:rPr>
                <w:b/>
                <w:sz w:val="20"/>
                <w:szCs w:val="22"/>
              </w:rPr>
            </w:pPr>
            <w:r>
              <w:rPr>
                <w:b/>
                <w:sz w:val="20"/>
                <w:szCs w:val="22"/>
              </w:rPr>
              <w:t xml:space="preserve">SBR </w:t>
            </w:r>
            <w:r w:rsidRPr="00E3482D">
              <w:rPr>
                <w:b/>
                <w:sz w:val="20"/>
                <w:szCs w:val="22"/>
              </w:rPr>
              <w:t>PIITR Label</w:t>
            </w:r>
          </w:p>
        </w:tc>
        <w:tc>
          <w:tcPr>
            <w:tcW w:w="1030" w:type="pct"/>
            <w:shd w:val="clear" w:color="auto" w:fill="C6D9F1" w:themeFill="text2" w:themeFillTint="33"/>
          </w:tcPr>
          <w:p w14:paraId="266940A4" w14:textId="77777777" w:rsidR="00763329" w:rsidRPr="00E3482D" w:rsidRDefault="00763329" w:rsidP="00010CDA">
            <w:pPr>
              <w:pStyle w:val="Maintext"/>
              <w:rPr>
                <w:b/>
                <w:sz w:val="20"/>
                <w:szCs w:val="22"/>
              </w:rPr>
            </w:pPr>
            <w:r>
              <w:rPr>
                <w:b/>
                <w:sz w:val="20"/>
                <w:szCs w:val="22"/>
              </w:rPr>
              <w:t xml:space="preserve">SBR </w:t>
            </w:r>
            <w:r w:rsidRPr="00E3482D">
              <w:rPr>
                <w:b/>
                <w:sz w:val="20"/>
                <w:szCs w:val="22"/>
              </w:rPr>
              <w:t>IITR alias</w:t>
            </w:r>
            <w:r>
              <w:rPr>
                <w:b/>
                <w:sz w:val="20"/>
                <w:szCs w:val="22"/>
              </w:rPr>
              <w:t xml:space="preserve"> assignment</w:t>
            </w:r>
          </w:p>
        </w:tc>
        <w:tc>
          <w:tcPr>
            <w:tcW w:w="1897" w:type="pct"/>
            <w:shd w:val="clear" w:color="auto" w:fill="C6D9F1" w:themeFill="text2" w:themeFillTint="33"/>
          </w:tcPr>
          <w:p w14:paraId="266940A5" w14:textId="77777777" w:rsidR="00763329" w:rsidRPr="00E3482D" w:rsidRDefault="00763329" w:rsidP="00010CDA">
            <w:pPr>
              <w:pStyle w:val="Maintext"/>
              <w:rPr>
                <w:b/>
                <w:sz w:val="20"/>
                <w:szCs w:val="22"/>
              </w:rPr>
            </w:pPr>
            <w:r>
              <w:rPr>
                <w:b/>
                <w:sz w:val="20"/>
                <w:szCs w:val="22"/>
              </w:rPr>
              <w:t xml:space="preserve">SBR </w:t>
            </w:r>
            <w:r w:rsidRPr="00E3482D">
              <w:rPr>
                <w:b/>
                <w:sz w:val="20"/>
                <w:szCs w:val="22"/>
              </w:rPr>
              <w:t>IITR label</w:t>
            </w:r>
          </w:p>
        </w:tc>
      </w:tr>
      <w:tr w:rsidR="0049183F" w14:paraId="266940AC" w14:textId="77777777" w:rsidTr="00AE2EC6">
        <w:tc>
          <w:tcPr>
            <w:tcW w:w="1046" w:type="pct"/>
          </w:tcPr>
          <w:p w14:paraId="266940A7" w14:textId="77777777" w:rsidR="0049183F" w:rsidRPr="00C5755E" w:rsidRDefault="0049183F" w:rsidP="00010CDA">
            <w:pPr>
              <w:pStyle w:val="Maintext"/>
              <w:rPr>
                <w:rFonts w:cs="Arial"/>
                <w:sz w:val="20"/>
                <w:szCs w:val="20"/>
              </w:rPr>
            </w:pPr>
            <w:r w:rsidRPr="00C5755E">
              <w:rPr>
                <w:rFonts w:cs="Arial"/>
                <w:sz w:val="20"/>
                <w:szCs w:val="20"/>
              </w:rPr>
              <w:t>IITR123</w:t>
            </w:r>
          </w:p>
        </w:tc>
        <w:tc>
          <w:tcPr>
            <w:tcW w:w="1026" w:type="pct"/>
          </w:tcPr>
          <w:p w14:paraId="266940A8" w14:textId="77777777" w:rsidR="0049183F" w:rsidRPr="00C5755E" w:rsidRDefault="0049183F" w:rsidP="00010CDA">
            <w:pPr>
              <w:pStyle w:val="Maintext"/>
              <w:rPr>
                <w:rFonts w:cs="Arial"/>
                <w:sz w:val="20"/>
                <w:szCs w:val="20"/>
              </w:rPr>
            </w:pPr>
            <w:r w:rsidRPr="00C5755E">
              <w:rPr>
                <w:rFonts w:cs="Arial"/>
                <w:sz w:val="20"/>
                <w:szCs w:val="20"/>
              </w:rPr>
              <w:t xml:space="preserve">Discount Taxed Up front Eligible </w:t>
            </w:r>
            <w:r w:rsidRPr="00C5755E">
              <w:rPr>
                <w:rFonts w:cs="Arial"/>
                <w:sz w:val="20"/>
                <w:szCs w:val="20"/>
              </w:rPr>
              <w:lastRenderedPageBreak/>
              <w:t>Reduction Amount</w:t>
            </w:r>
          </w:p>
        </w:tc>
        <w:tc>
          <w:tcPr>
            <w:tcW w:w="1030" w:type="pct"/>
          </w:tcPr>
          <w:p w14:paraId="266940A9" w14:textId="77777777" w:rsidR="0049183F" w:rsidRPr="00C5755E" w:rsidRDefault="0049183F" w:rsidP="00010CDA">
            <w:pPr>
              <w:pStyle w:val="Maintext"/>
              <w:rPr>
                <w:rFonts w:cs="Arial"/>
                <w:sz w:val="20"/>
                <w:szCs w:val="20"/>
              </w:rPr>
            </w:pPr>
            <w:r w:rsidRPr="00C5755E">
              <w:rPr>
                <w:rFonts w:cs="Arial"/>
                <w:sz w:val="20"/>
                <w:szCs w:val="20"/>
              </w:rPr>
              <w:lastRenderedPageBreak/>
              <w:t>IITR123</w:t>
            </w:r>
          </w:p>
        </w:tc>
        <w:tc>
          <w:tcPr>
            <w:tcW w:w="1897" w:type="pct"/>
          </w:tcPr>
          <w:p w14:paraId="266940AA" w14:textId="77777777" w:rsidR="0049183F" w:rsidRPr="00C5755E" w:rsidRDefault="0049183F" w:rsidP="00ED1A1F">
            <w:pPr>
              <w:rPr>
                <w:rFonts w:cs="Arial"/>
                <w:color w:val="000000"/>
                <w:sz w:val="20"/>
                <w:szCs w:val="20"/>
              </w:rPr>
            </w:pPr>
            <w:r w:rsidRPr="00C5755E">
              <w:rPr>
                <w:rFonts w:cs="Arial"/>
                <w:color w:val="000000"/>
                <w:sz w:val="20"/>
                <w:szCs w:val="20"/>
              </w:rPr>
              <w:t>Discount from taxed upfront schemes - eligible for reduction</w:t>
            </w:r>
          </w:p>
          <w:p w14:paraId="266940AB" w14:textId="77777777" w:rsidR="0049183F" w:rsidRPr="00C5755E" w:rsidRDefault="0049183F" w:rsidP="00010CDA">
            <w:pPr>
              <w:rPr>
                <w:rFonts w:cs="Arial"/>
                <w:sz w:val="20"/>
                <w:szCs w:val="20"/>
              </w:rPr>
            </w:pPr>
          </w:p>
        </w:tc>
      </w:tr>
      <w:tr w:rsidR="0049183F" w14:paraId="266940B2" w14:textId="77777777" w:rsidTr="00AE2EC6">
        <w:tc>
          <w:tcPr>
            <w:tcW w:w="1046" w:type="pct"/>
          </w:tcPr>
          <w:p w14:paraId="266940AD" w14:textId="77777777" w:rsidR="0049183F" w:rsidRPr="00C5755E" w:rsidRDefault="0049183F" w:rsidP="00010CDA">
            <w:pPr>
              <w:pStyle w:val="Maintext"/>
              <w:rPr>
                <w:rFonts w:cs="Arial"/>
                <w:sz w:val="20"/>
                <w:szCs w:val="20"/>
              </w:rPr>
            </w:pPr>
            <w:r w:rsidRPr="00C5755E">
              <w:rPr>
                <w:rFonts w:cs="Arial"/>
                <w:sz w:val="20"/>
                <w:szCs w:val="20"/>
              </w:rPr>
              <w:lastRenderedPageBreak/>
              <w:t>IITR124</w:t>
            </w:r>
          </w:p>
        </w:tc>
        <w:tc>
          <w:tcPr>
            <w:tcW w:w="1026" w:type="pct"/>
          </w:tcPr>
          <w:p w14:paraId="266940AE" w14:textId="77777777" w:rsidR="0049183F" w:rsidRPr="00C5755E" w:rsidRDefault="0049183F" w:rsidP="00010CDA">
            <w:pPr>
              <w:pStyle w:val="Maintext"/>
              <w:rPr>
                <w:rFonts w:cs="Arial"/>
                <w:sz w:val="20"/>
                <w:szCs w:val="20"/>
              </w:rPr>
            </w:pPr>
            <w:r w:rsidRPr="00C5755E">
              <w:rPr>
                <w:rFonts w:cs="Arial"/>
                <w:sz w:val="20"/>
                <w:szCs w:val="20"/>
              </w:rPr>
              <w:t>Discount Taxed Upfront Not Eligible Reduction Amount</w:t>
            </w:r>
          </w:p>
        </w:tc>
        <w:tc>
          <w:tcPr>
            <w:tcW w:w="1030" w:type="pct"/>
          </w:tcPr>
          <w:p w14:paraId="266940AF" w14:textId="77777777" w:rsidR="0049183F" w:rsidRPr="00C5755E" w:rsidRDefault="0049183F" w:rsidP="00010CDA">
            <w:pPr>
              <w:pStyle w:val="Maintext"/>
              <w:rPr>
                <w:rFonts w:cs="Arial"/>
                <w:sz w:val="20"/>
                <w:szCs w:val="20"/>
              </w:rPr>
            </w:pPr>
            <w:r w:rsidRPr="00C5755E">
              <w:rPr>
                <w:rFonts w:cs="Arial"/>
                <w:sz w:val="20"/>
                <w:szCs w:val="20"/>
              </w:rPr>
              <w:t>IITR124</w:t>
            </w:r>
          </w:p>
        </w:tc>
        <w:tc>
          <w:tcPr>
            <w:tcW w:w="1897" w:type="pct"/>
          </w:tcPr>
          <w:p w14:paraId="266940B0" w14:textId="77777777" w:rsidR="0049183F" w:rsidRPr="00C5755E" w:rsidRDefault="0049183F" w:rsidP="00ED1A1F">
            <w:pPr>
              <w:rPr>
                <w:rFonts w:cs="Arial"/>
                <w:color w:val="000000"/>
                <w:sz w:val="20"/>
                <w:szCs w:val="20"/>
              </w:rPr>
            </w:pPr>
            <w:r w:rsidRPr="00C5755E">
              <w:rPr>
                <w:rFonts w:cs="Arial"/>
                <w:color w:val="000000"/>
                <w:sz w:val="20"/>
                <w:szCs w:val="20"/>
              </w:rPr>
              <w:t>Discount from taxed upfront schemes - not eligible for reduction</w:t>
            </w:r>
          </w:p>
          <w:p w14:paraId="266940B1" w14:textId="77777777" w:rsidR="0049183F" w:rsidRPr="00C5755E" w:rsidRDefault="0049183F" w:rsidP="00010CDA">
            <w:pPr>
              <w:rPr>
                <w:rFonts w:cs="Arial"/>
                <w:sz w:val="20"/>
                <w:szCs w:val="20"/>
              </w:rPr>
            </w:pPr>
          </w:p>
        </w:tc>
      </w:tr>
      <w:tr w:rsidR="0049183F" w14:paraId="266940B8" w14:textId="77777777" w:rsidTr="00AE2EC6">
        <w:tc>
          <w:tcPr>
            <w:tcW w:w="1046" w:type="pct"/>
          </w:tcPr>
          <w:p w14:paraId="266940B3" w14:textId="77777777" w:rsidR="0049183F" w:rsidRPr="00C5755E" w:rsidRDefault="0049183F" w:rsidP="00010CDA">
            <w:pPr>
              <w:pStyle w:val="Maintext"/>
              <w:rPr>
                <w:rFonts w:cs="Arial"/>
                <w:sz w:val="20"/>
                <w:szCs w:val="20"/>
              </w:rPr>
            </w:pPr>
            <w:r w:rsidRPr="00C5755E">
              <w:rPr>
                <w:rFonts w:cs="Arial"/>
                <w:sz w:val="20"/>
                <w:szCs w:val="20"/>
              </w:rPr>
              <w:t>IITR125</w:t>
            </w:r>
          </w:p>
        </w:tc>
        <w:tc>
          <w:tcPr>
            <w:tcW w:w="1026" w:type="pct"/>
          </w:tcPr>
          <w:p w14:paraId="266940B4" w14:textId="77777777" w:rsidR="0049183F" w:rsidRPr="00C5755E" w:rsidRDefault="0049183F" w:rsidP="00010CDA">
            <w:pPr>
              <w:pStyle w:val="Maintext"/>
              <w:rPr>
                <w:rFonts w:cs="Arial"/>
                <w:sz w:val="20"/>
                <w:szCs w:val="20"/>
              </w:rPr>
            </w:pPr>
            <w:r w:rsidRPr="00C5755E">
              <w:rPr>
                <w:rFonts w:cs="Arial"/>
                <w:sz w:val="20"/>
                <w:szCs w:val="20"/>
              </w:rPr>
              <w:t>Discount Deferral Schemes Amount</w:t>
            </w:r>
          </w:p>
        </w:tc>
        <w:tc>
          <w:tcPr>
            <w:tcW w:w="1030" w:type="pct"/>
          </w:tcPr>
          <w:p w14:paraId="266940B5" w14:textId="77777777" w:rsidR="0049183F" w:rsidRPr="00C5755E" w:rsidRDefault="0049183F" w:rsidP="00010CDA">
            <w:pPr>
              <w:pStyle w:val="Maintext"/>
              <w:rPr>
                <w:rFonts w:cs="Arial"/>
                <w:sz w:val="20"/>
                <w:szCs w:val="20"/>
              </w:rPr>
            </w:pPr>
            <w:r w:rsidRPr="00C5755E">
              <w:rPr>
                <w:rFonts w:cs="Arial"/>
                <w:sz w:val="20"/>
                <w:szCs w:val="20"/>
              </w:rPr>
              <w:t>IITR125</w:t>
            </w:r>
          </w:p>
        </w:tc>
        <w:tc>
          <w:tcPr>
            <w:tcW w:w="1897" w:type="pct"/>
          </w:tcPr>
          <w:p w14:paraId="266940B6" w14:textId="77777777" w:rsidR="0049183F" w:rsidRPr="00C5755E" w:rsidRDefault="0049183F" w:rsidP="00ED1A1F">
            <w:pPr>
              <w:rPr>
                <w:rFonts w:cs="Arial"/>
                <w:color w:val="000000"/>
                <w:sz w:val="20"/>
                <w:szCs w:val="20"/>
              </w:rPr>
            </w:pPr>
            <w:r w:rsidRPr="00C5755E">
              <w:rPr>
                <w:rFonts w:cs="Arial"/>
                <w:color w:val="000000"/>
                <w:sz w:val="20"/>
                <w:szCs w:val="20"/>
              </w:rPr>
              <w:t>Discount from deferral schemes</w:t>
            </w:r>
          </w:p>
          <w:p w14:paraId="266940B7" w14:textId="77777777" w:rsidR="0049183F" w:rsidRPr="00C5755E" w:rsidRDefault="0049183F" w:rsidP="00010CDA">
            <w:pPr>
              <w:rPr>
                <w:rFonts w:cs="Arial"/>
                <w:sz w:val="20"/>
                <w:szCs w:val="20"/>
              </w:rPr>
            </w:pPr>
          </w:p>
        </w:tc>
      </w:tr>
      <w:tr w:rsidR="0049183F" w14:paraId="266940BD" w14:textId="77777777" w:rsidTr="00AE2EC6">
        <w:tc>
          <w:tcPr>
            <w:tcW w:w="1046" w:type="pct"/>
          </w:tcPr>
          <w:p w14:paraId="266940B9" w14:textId="77777777" w:rsidR="0049183F" w:rsidRPr="00C5755E" w:rsidRDefault="0049183F" w:rsidP="00010CDA">
            <w:pPr>
              <w:pStyle w:val="Maintext"/>
              <w:rPr>
                <w:rFonts w:cs="Arial"/>
                <w:sz w:val="20"/>
                <w:szCs w:val="20"/>
              </w:rPr>
            </w:pPr>
            <w:r w:rsidRPr="00C5755E">
              <w:rPr>
                <w:rFonts w:cs="Arial"/>
                <w:sz w:val="20"/>
                <w:szCs w:val="20"/>
              </w:rPr>
              <w:t>IITR126</w:t>
            </w:r>
          </w:p>
        </w:tc>
        <w:tc>
          <w:tcPr>
            <w:tcW w:w="1026" w:type="pct"/>
          </w:tcPr>
          <w:p w14:paraId="266940BA" w14:textId="77777777" w:rsidR="0049183F" w:rsidRPr="00C5755E" w:rsidRDefault="0049183F" w:rsidP="00010CDA">
            <w:pPr>
              <w:pStyle w:val="Maintext"/>
              <w:rPr>
                <w:rFonts w:cs="Arial"/>
                <w:sz w:val="20"/>
                <w:szCs w:val="20"/>
              </w:rPr>
            </w:pPr>
            <w:r w:rsidRPr="00C5755E">
              <w:rPr>
                <w:rFonts w:cs="Arial"/>
                <w:sz w:val="20"/>
                <w:szCs w:val="20"/>
              </w:rPr>
              <w:t>Assessable Discount Shares Acquired Amount</w:t>
            </w:r>
          </w:p>
        </w:tc>
        <w:tc>
          <w:tcPr>
            <w:tcW w:w="1030" w:type="pct"/>
          </w:tcPr>
          <w:p w14:paraId="266940BB" w14:textId="77777777" w:rsidR="0049183F" w:rsidRPr="00C5755E" w:rsidRDefault="0049183F" w:rsidP="00010CDA">
            <w:pPr>
              <w:pStyle w:val="Maintext"/>
              <w:rPr>
                <w:rFonts w:cs="Arial"/>
                <w:sz w:val="20"/>
                <w:szCs w:val="20"/>
              </w:rPr>
            </w:pPr>
            <w:r w:rsidRPr="00C5755E">
              <w:rPr>
                <w:rFonts w:cs="Arial"/>
                <w:sz w:val="20"/>
                <w:szCs w:val="20"/>
              </w:rPr>
              <w:t>IITR126</w:t>
            </w:r>
          </w:p>
        </w:tc>
        <w:tc>
          <w:tcPr>
            <w:tcW w:w="1897" w:type="pct"/>
          </w:tcPr>
          <w:p w14:paraId="266940BC" w14:textId="77777777" w:rsidR="0049183F" w:rsidRPr="00C5755E" w:rsidRDefault="0049183F" w:rsidP="00010CDA">
            <w:pPr>
              <w:rPr>
                <w:rFonts w:cs="Arial"/>
                <w:sz w:val="20"/>
                <w:szCs w:val="20"/>
              </w:rPr>
            </w:pPr>
            <w:r w:rsidRPr="00C5755E">
              <w:rPr>
                <w:rFonts w:cs="Arial"/>
                <w:color w:val="000000"/>
                <w:sz w:val="20"/>
                <w:szCs w:val="20"/>
              </w:rPr>
              <w:t>Discount on ESS Interests acquired pre 1 July 2009 and 'cessation time' occurred during financial year</w:t>
            </w:r>
          </w:p>
        </w:tc>
      </w:tr>
      <w:tr w:rsidR="0049183F" w14:paraId="266940C2" w14:textId="77777777" w:rsidTr="00AE2EC6">
        <w:tc>
          <w:tcPr>
            <w:tcW w:w="1046" w:type="pct"/>
          </w:tcPr>
          <w:p w14:paraId="266940BE" w14:textId="77777777" w:rsidR="0049183F" w:rsidRPr="00C5755E" w:rsidRDefault="0049183F" w:rsidP="00010CDA">
            <w:pPr>
              <w:pStyle w:val="Maintext"/>
              <w:rPr>
                <w:rFonts w:cs="Arial"/>
                <w:sz w:val="20"/>
                <w:szCs w:val="20"/>
              </w:rPr>
            </w:pPr>
            <w:r w:rsidRPr="00C5755E">
              <w:rPr>
                <w:rFonts w:cs="Arial"/>
                <w:sz w:val="20"/>
                <w:szCs w:val="20"/>
              </w:rPr>
              <w:t>IITR128</w:t>
            </w:r>
          </w:p>
        </w:tc>
        <w:tc>
          <w:tcPr>
            <w:tcW w:w="1026" w:type="pct"/>
          </w:tcPr>
          <w:p w14:paraId="266940BF" w14:textId="77777777" w:rsidR="0049183F" w:rsidRPr="00C5755E" w:rsidRDefault="0049183F" w:rsidP="00010CDA">
            <w:pPr>
              <w:pStyle w:val="Maintext"/>
              <w:rPr>
                <w:rFonts w:cs="Arial"/>
                <w:sz w:val="20"/>
                <w:szCs w:val="20"/>
              </w:rPr>
            </w:pPr>
            <w:r w:rsidRPr="00C5755E">
              <w:rPr>
                <w:rFonts w:cs="Arial"/>
                <w:sz w:val="20"/>
                <w:szCs w:val="20"/>
              </w:rPr>
              <w:t>TFN Withheld Amount</w:t>
            </w:r>
          </w:p>
        </w:tc>
        <w:tc>
          <w:tcPr>
            <w:tcW w:w="1030" w:type="pct"/>
          </w:tcPr>
          <w:p w14:paraId="266940C0" w14:textId="77777777" w:rsidR="0049183F" w:rsidRPr="00C5755E" w:rsidRDefault="0049183F" w:rsidP="00010CDA">
            <w:pPr>
              <w:pStyle w:val="Maintext"/>
              <w:rPr>
                <w:rFonts w:cs="Arial"/>
                <w:sz w:val="20"/>
                <w:szCs w:val="20"/>
              </w:rPr>
            </w:pPr>
            <w:r w:rsidRPr="00C5755E">
              <w:rPr>
                <w:rFonts w:cs="Arial"/>
                <w:sz w:val="20"/>
                <w:szCs w:val="20"/>
              </w:rPr>
              <w:t>IITR128</w:t>
            </w:r>
          </w:p>
        </w:tc>
        <w:tc>
          <w:tcPr>
            <w:tcW w:w="1897" w:type="pct"/>
          </w:tcPr>
          <w:p w14:paraId="266940C1" w14:textId="77777777" w:rsidR="0049183F" w:rsidRPr="00C5755E" w:rsidRDefault="0049183F" w:rsidP="00C86601">
            <w:pPr>
              <w:rPr>
                <w:rFonts w:cs="Arial"/>
                <w:sz w:val="20"/>
                <w:szCs w:val="20"/>
              </w:rPr>
            </w:pPr>
            <w:r w:rsidRPr="00C5755E">
              <w:rPr>
                <w:rFonts w:cs="Arial"/>
                <w:color w:val="000000"/>
                <w:sz w:val="20"/>
                <w:szCs w:val="20"/>
              </w:rPr>
              <w:t>ESS TFN amounts withheld from discounts</w:t>
            </w:r>
          </w:p>
        </w:tc>
      </w:tr>
      <w:tr w:rsidR="002D3A60" w14:paraId="266940C7" w14:textId="77777777" w:rsidTr="00AE2EC6">
        <w:tc>
          <w:tcPr>
            <w:tcW w:w="1046" w:type="pct"/>
          </w:tcPr>
          <w:p w14:paraId="266940C3" w14:textId="77777777" w:rsidR="002D3A60" w:rsidRPr="00C5755E" w:rsidRDefault="002D3A60" w:rsidP="00010CDA">
            <w:pPr>
              <w:pStyle w:val="Maintext"/>
              <w:rPr>
                <w:rFonts w:cs="Arial"/>
                <w:sz w:val="20"/>
                <w:szCs w:val="20"/>
              </w:rPr>
            </w:pPr>
            <w:r>
              <w:rPr>
                <w:rFonts w:cs="Arial"/>
                <w:sz w:val="20"/>
                <w:szCs w:val="20"/>
              </w:rPr>
              <w:t>IITR1134</w:t>
            </w:r>
          </w:p>
        </w:tc>
        <w:tc>
          <w:tcPr>
            <w:tcW w:w="1026" w:type="pct"/>
          </w:tcPr>
          <w:p w14:paraId="266940C4" w14:textId="77777777" w:rsidR="002D3A60" w:rsidRPr="00C5755E" w:rsidRDefault="002D3A60" w:rsidP="002D3A60">
            <w:pPr>
              <w:pStyle w:val="Maintext"/>
              <w:rPr>
                <w:rFonts w:cs="Arial"/>
                <w:sz w:val="20"/>
                <w:szCs w:val="20"/>
              </w:rPr>
            </w:pPr>
            <w:r w:rsidRPr="00E87C21">
              <w:rPr>
                <w:rFonts w:cs="Arial"/>
                <w:sz w:val="20"/>
                <w:szCs w:val="20"/>
              </w:rPr>
              <w:t xml:space="preserve">Discount Amounts are Assessable or Gross </w:t>
            </w:r>
          </w:p>
        </w:tc>
        <w:tc>
          <w:tcPr>
            <w:tcW w:w="1030" w:type="pct"/>
          </w:tcPr>
          <w:p w14:paraId="266940C5" w14:textId="77777777" w:rsidR="002D3A60" w:rsidRPr="00C5755E" w:rsidRDefault="002D3A60" w:rsidP="00010CDA">
            <w:pPr>
              <w:pStyle w:val="Maintext"/>
              <w:rPr>
                <w:rFonts w:cs="Arial"/>
                <w:sz w:val="20"/>
                <w:szCs w:val="20"/>
              </w:rPr>
            </w:pPr>
            <w:r>
              <w:rPr>
                <w:sz w:val="20"/>
                <w:szCs w:val="22"/>
              </w:rPr>
              <w:t>Not applicable</w:t>
            </w:r>
            <w:r w:rsidRPr="005C062F">
              <w:rPr>
                <w:sz w:val="20"/>
                <w:szCs w:val="22"/>
              </w:rPr>
              <w:t xml:space="preserve"> </w:t>
            </w:r>
            <w:r w:rsidRPr="00520D12">
              <w:rPr>
                <w:rFonts w:cs="Arial"/>
                <w:sz w:val="20"/>
                <w:szCs w:val="20"/>
              </w:rPr>
              <w:t>- not mapped on IITR</w:t>
            </w:r>
            <w:r>
              <w:rPr>
                <w:rFonts w:cs="Arial"/>
                <w:sz w:val="20"/>
                <w:szCs w:val="20"/>
              </w:rPr>
              <w:t xml:space="preserve"> (informational only)</w:t>
            </w:r>
          </w:p>
        </w:tc>
        <w:tc>
          <w:tcPr>
            <w:tcW w:w="1897" w:type="pct"/>
          </w:tcPr>
          <w:p w14:paraId="266940C6" w14:textId="77777777" w:rsidR="002D3A60" w:rsidRPr="00C5755E" w:rsidRDefault="002D3A60" w:rsidP="00C86601">
            <w:pPr>
              <w:rPr>
                <w:rFonts w:cs="Arial"/>
                <w:color w:val="000000"/>
                <w:sz w:val="20"/>
                <w:szCs w:val="20"/>
              </w:rPr>
            </w:pPr>
          </w:p>
        </w:tc>
      </w:tr>
    </w:tbl>
    <w:p w14:paraId="266940C8" w14:textId="77777777" w:rsidR="001677C8" w:rsidRDefault="001677C8" w:rsidP="001677C8">
      <w:pPr>
        <w:pStyle w:val="Caption"/>
        <w:jc w:val="center"/>
      </w:pPr>
      <w:bookmarkStart w:id="889" w:name="_Toc448384146"/>
      <w:r>
        <w:t xml:space="preserve">Table </w:t>
      </w:r>
      <w:r w:rsidR="00E226EE">
        <w:t>21</w:t>
      </w:r>
      <w:r>
        <w:t>: ESS IITR label assignment</w:t>
      </w:r>
      <w:bookmarkEnd w:id="889"/>
    </w:p>
    <w:p w14:paraId="266940C9" w14:textId="77777777" w:rsidR="007C5F40" w:rsidRDefault="007C5F40" w:rsidP="003B6EC0">
      <w:pPr>
        <w:pStyle w:val="Bullet2"/>
        <w:numPr>
          <w:ilvl w:val="0"/>
          <w:numId w:val="0"/>
        </w:numPr>
        <w:rPr>
          <w:rStyle w:val="BodyTextChar1"/>
          <w:sz w:val="20"/>
          <w:szCs w:val="20"/>
        </w:rPr>
      </w:pPr>
    </w:p>
    <w:p w14:paraId="266940CA" w14:textId="77777777" w:rsidR="00BB0E8E" w:rsidRDefault="00826B89" w:rsidP="003B6EC0">
      <w:pPr>
        <w:pStyle w:val="Bullet2"/>
        <w:numPr>
          <w:ilvl w:val="0"/>
          <w:numId w:val="0"/>
        </w:numPr>
        <w:rPr>
          <w:rStyle w:val="BodyTextChar1"/>
          <w:sz w:val="20"/>
          <w:szCs w:val="20"/>
        </w:rPr>
      </w:pPr>
      <w:r>
        <w:rPr>
          <w:rStyle w:val="BodyTextChar1"/>
          <w:sz w:val="20"/>
          <w:szCs w:val="20"/>
        </w:rPr>
        <w:t>Alias</w:t>
      </w:r>
      <w:r w:rsidR="00BB0E8E">
        <w:rPr>
          <w:rStyle w:val="BodyTextChar1"/>
          <w:sz w:val="20"/>
          <w:szCs w:val="20"/>
        </w:rPr>
        <w:t xml:space="preserve"> IITR1134 ‘</w:t>
      </w:r>
      <w:r w:rsidR="00BB0E8E" w:rsidRPr="00BB0E8E">
        <w:rPr>
          <w:rStyle w:val="BodyTextChar1"/>
          <w:sz w:val="20"/>
          <w:szCs w:val="20"/>
        </w:rPr>
        <w:t>Discount Amounts are Assessable or Gross</w:t>
      </w:r>
      <w:r w:rsidR="00BB0E8E">
        <w:rPr>
          <w:rStyle w:val="BodyTextChar1"/>
          <w:sz w:val="20"/>
          <w:szCs w:val="20"/>
        </w:rPr>
        <w:t>’ can return the following 2 values:</w:t>
      </w:r>
    </w:p>
    <w:p w14:paraId="266940CB" w14:textId="77777777" w:rsidR="00223A51" w:rsidRDefault="00BB0E8E" w:rsidP="00BB0E8E">
      <w:pPr>
        <w:pStyle w:val="Maintext"/>
        <w:rPr>
          <w:rFonts w:cs="Arial"/>
          <w:noProof/>
          <w:sz w:val="20"/>
          <w:szCs w:val="20"/>
        </w:rPr>
      </w:pPr>
      <w:r>
        <w:rPr>
          <w:rFonts w:cs="Arial"/>
          <w:b/>
          <w:noProof/>
          <w:sz w:val="20"/>
          <w:szCs w:val="20"/>
        </w:rPr>
        <w:t>Assessable</w:t>
      </w:r>
      <w:r>
        <w:rPr>
          <w:rFonts w:cs="Arial"/>
          <w:noProof/>
          <w:sz w:val="20"/>
          <w:szCs w:val="20"/>
        </w:rPr>
        <w:t xml:space="preserve"> </w:t>
      </w:r>
    </w:p>
    <w:p w14:paraId="266940CC" w14:textId="77777777" w:rsidR="00BB0E8E" w:rsidRPr="00A57907" w:rsidRDefault="00BB0E8E" w:rsidP="00223A51">
      <w:pPr>
        <w:pStyle w:val="Number1"/>
        <w:numPr>
          <w:ilvl w:val="0"/>
          <w:numId w:val="39"/>
        </w:numPr>
        <w:ind w:left="709" w:hanging="331"/>
        <w:rPr>
          <w:sz w:val="20"/>
          <w:szCs w:val="20"/>
        </w:rPr>
      </w:pPr>
      <w:r w:rsidRPr="00A57907">
        <w:rPr>
          <w:sz w:val="20"/>
          <w:szCs w:val="20"/>
        </w:rPr>
        <w:t>These amounts have been adjusted to</w:t>
      </w:r>
      <w:r>
        <w:rPr>
          <w:sz w:val="20"/>
          <w:szCs w:val="20"/>
        </w:rPr>
        <w:t xml:space="preserve"> exclude foreign service period</w:t>
      </w:r>
    </w:p>
    <w:p w14:paraId="266940CD" w14:textId="77777777" w:rsidR="00BB0E8E" w:rsidRDefault="00BB0E8E" w:rsidP="00BB0E8E">
      <w:pPr>
        <w:pStyle w:val="Maintext"/>
        <w:rPr>
          <w:sz w:val="18"/>
          <w:szCs w:val="18"/>
        </w:rPr>
      </w:pPr>
      <w:r>
        <w:rPr>
          <w:rFonts w:cs="Arial"/>
          <w:b/>
          <w:noProof/>
          <w:sz w:val="20"/>
          <w:szCs w:val="20"/>
        </w:rPr>
        <w:t>Gross</w:t>
      </w:r>
      <w:r>
        <w:rPr>
          <w:rFonts w:cs="Arial"/>
          <w:noProof/>
          <w:sz w:val="20"/>
          <w:szCs w:val="20"/>
        </w:rPr>
        <w:t xml:space="preserve"> </w:t>
      </w:r>
    </w:p>
    <w:p w14:paraId="266940CE" w14:textId="77777777" w:rsidR="00BB0E8E" w:rsidRPr="00BB0E8E" w:rsidRDefault="00BB0E8E" w:rsidP="0041296B">
      <w:pPr>
        <w:pStyle w:val="Bullet2"/>
        <w:numPr>
          <w:ilvl w:val="0"/>
          <w:numId w:val="39"/>
        </w:numPr>
        <w:rPr>
          <w:sz w:val="20"/>
          <w:szCs w:val="20"/>
          <w:lang w:val="en-US" w:eastAsia="en-US"/>
        </w:rPr>
      </w:pPr>
      <w:r w:rsidRPr="00A57907">
        <w:rPr>
          <w:sz w:val="20"/>
          <w:szCs w:val="20"/>
        </w:rPr>
        <w:t>These amounts have not been adjusted to exclude foreign service period</w:t>
      </w:r>
    </w:p>
    <w:p w14:paraId="266940CF" w14:textId="77777777" w:rsidR="00BB0E8E" w:rsidRDefault="00BB0E8E" w:rsidP="00BB0E8E">
      <w:pPr>
        <w:pStyle w:val="Bullet2"/>
        <w:numPr>
          <w:ilvl w:val="0"/>
          <w:numId w:val="0"/>
        </w:numPr>
        <w:ind w:left="720"/>
        <w:rPr>
          <w:rStyle w:val="BodyTextChar1"/>
          <w:sz w:val="20"/>
          <w:szCs w:val="20"/>
        </w:rPr>
      </w:pPr>
    </w:p>
    <w:p w14:paraId="266940D0" w14:textId="77777777" w:rsidR="00B1603B" w:rsidRDefault="00B1603B" w:rsidP="003B6EC0">
      <w:pPr>
        <w:pStyle w:val="Bullet2"/>
        <w:numPr>
          <w:ilvl w:val="0"/>
          <w:numId w:val="0"/>
        </w:numPr>
        <w:rPr>
          <w:rStyle w:val="BodyTextChar1"/>
          <w:sz w:val="20"/>
          <w:szCs w:val="20"/>
        </w:rPr>
      </w:pPr>
      <w:r>
        <w:rPr>
          <w:rStyle w:val="BodyTextChar1"/>
          <w:sz w:val="20"/>
          <w:szCs w:val="20"/>
        </w:rPr>
        <w:t xml:space="preserve">A value of </w:t>
      </w:r>
      <w:r w:rsidR="00EE611C">
        <w:rPr>
          <w:rStyle w:val="BodyTextChar1"/>
          <w:sz w:val="20"/>
          <w:szCs w:val="20"/>
        </w:rPr>
        <w:t>“</w:t>
      </w:r>
      <w:r>
        <w:rPr>
          <w:rStyle w:val="BodyTextChar1"/>
          <w:sz w:val="20"/>
          <w:szCs w:val="20"/>
        </w:rPr>
        <w:t>-</w:t>
      </w:r>
      <w:r w:rsidRPr="0024038F">
        <w:rPr>
          <w:rStyle w:val="BodyTextChar1"/>
          <w:sz w:val="20"/>
          <w:szCs w:val="20"/>
        </w:rPr>
        <w:t>9999999999</w:t>
      </w:r>
      <w:r w:rsidR="00EE611C">
        <w:rPr>
          <w:rStyle w:val="BodyTextChar1"/>
          <w:sz w:val="20"/>
          <w:szCs w:val="20"/>
        </w:rPr>
        <w:t>”</w:t>
      </w:r>
      <w:r>
        <w:rPr>
          <w:rStyle w:val="BodyTextChar1"/>
          <w:sz w:val="20"/>
          <w:szCs w:val="20"/>
        </w:rPr>
        <w:t xml:space="preserve"> will be returned where the Reporting Party ABN (IITR922) has been reported as a blank. This Reporting Party ABN will need to be displayed as a blank in the BMS.</w:t>
      </w:r>
    </w:p>
    <w:p w14:paraId="266940D1" w14:textId="77777777" w:rsidR="00C10F82" w:rsidRDefault="00C10F82" w:rsidP="00A160F8">
      <w:pPr>
        <w:pStyle w:val="Heading2"/>
      </w:pPr>
      <w:bookmarkStart w:id="890" w:name="_Toc1395540"/>
      <w:bookmarkStart w:id="891" w:name="_Toc3475128"/>
      <w:bookmarkStart w:id="892" w:name="_Toc3531133"/>
      <w:bookmarkStart w:id="893" w:name="_Toc513464994"/>
      <w:bookmarkStart w:id="894" w:name="_Toc16771214"/>
      <w:bookmarkEnd w:id="890"/>
      <w:bookmarkEnd w:id="891"/>
      <w:bookmarkEnd w:id="892"/>
      <w:bookmarkEnd w:id="893"/>
      <w:r>
        <w:t>Early Stage Innovation Company (ESIC) Data</w:t>
      </w:r>
      <w:bookmarkEnd w:id="894"/>
      <w:r>
        <w:t xml:space="preserve"> </w:t>
      </w:r>
    </w:p>
    <w:p w14:paraId="266940D2" w14:textId="77777777" w:rsidR="00DD23A4" w:rsidRDefault="00DD23A4" w:rsidP="00C10F82">
      <w:pPr>
        <w:pStyle w:val="Maintext"/>
        <w:rPr>
          <w:sz w:val="20"/>
        </w:rPr>
      </w:pPr>
      <w:r>
        <w:rPr>
          <w:sz w:val="20"/>
          <w:lang w:val="en-US"/>
        </w:rPr>
        <w:t>Gains made by t</w:t>
      </w:r>
      <w:proofErr w:type="spellStart"/>
      <w:r>
        <w:rPr>
          <w:sz w:val="20"/>
        </w:rPr>
        <w:t>axpayers</w:t>
      </w:r>
      <w:proofErr w:type="spellEnd"/>
      <w:r>
        <w:rPr>
          <w:sz w:val="20"/>
        </w:rPr>
        <w:t xml:space="preserve"> that acquired newly issued shares in qualifying early stage innovation companies and made capital gains on those shares from a CGT event that took place in 2016-17 are subject to ordinary CGT treatment. </w:t>
      </w:r>
    </w:p>
    <w:p w14:paraId="266940D3" w14:textId="77777777" w:rsidR="00DD23A4" w:rsidRDefault="00DD23A4" w:rsidP="00C10F82">
      <w:pPr>
        <w:pStyle w:val="Maintext"/>
        <w:rPr>
          <w:sz w:val="20"/>
        </w:rPr>
      </w:pPr>
    </w:p>
    <w:p w14:paraId="266940D4" w14:textId="77777777" w:rsidR="00DD23A4" w:rsidRDefault="00DD23A4" w:rsidP="00C10F82">
      <w:pPr>
        <w:pStyle w:val="Maintext"/>
        <w:rPr>
          <w:sz w:val="20"/>
        </w:rPr>
      </w:pPr>
      <w:r>
        <w:rPr>
          <w:sz w:val="20"/>
        </w:rPr>
        <w:t xml:space="preserve">The ESIC data </w:t>
      </w:r>
      <w:r w:rsidR="001A2FF6">
        <w:rPr>
          <w:sz w:val="20"/>
        </w:rPr>
        <w:t>wa</w:t>
      </w:r>
      <w:r>
        <w:rPr>
          <w:sz w:val="20"/>
        </w:rPr>
        <w:t xml:space="preserve">s pre-filled for the first time in 2018. </w:t>
      </w:r>
    </w:p>
    <w:p w14:paraId="266940D5" w14:textId="77777777" w:rsidR="00DD23A4" w:rsidRDefault="00DD23A4" w:rsidP="00C10F82">
      <w:pPr>
        <w:pStyle w:val="Maintext"/>
        <w:rPr>
          <w:sz w:val="20"/>
        </w:rPr>
      </w:pPr>
    </w:p>
    <w:p w14:paraId="266940D6" w14:textId="77777777" w:rsidR="00C10F82" w:rsidRDefault="00C10F82" w:rsidP="00C10F82">
      <w:pPr>
        <w:pStyle w:val="Maintext"/>
        <w:rPr>
          <w:sz w:val="20"/>
        </w:rPr>
      </w:pPr>
      <w:r>
        <w:rPr>
          <w:sz w:val="20"/>
        </w:rPr>
        <w:t xml:space="preserve">ESIC data </w:t>
      </w:r>
      <w:r w:rsidR="00D17657">
        <w:rPr>
          <w:sz w:val="20"/>
        </w:rPr>
        <w:t xml:space="preserve">will be available through the Pre Fill response as informational only </w:t>
      </w:r>
      <w:r w:rsidR="00BB0E8E">
        <w:rPr>
          <w:sz w:val="20"/>
        </w:rPr>
        <w:t xml:space="preserve">under the Context </w:t>
      </w:r>
      <w:r w:rsidR="00BB0E8E" w:rsidRPr="00BB0E8E">
        <w:rPr>
          <w:sz w:val="20"/>
        </w:rPr>
        <w:t>RP</w:t>
      </w:r>
      <w:proofErr w:type="gramStart"/>
      <w:r w:rsidR="00BB0E8E" w:rsidRPr="00BB0E8E">
        <w:rPr>
          <w:sz w:val="20"/>
        </w:rPr>
        <w:t>.{</w:t>
      </w:r>
      <w:proofErr w:type="spellStart"/>
      <w:proofErr w:type="gramEnd"/>
      <w:r w:rsidR="00BB0E8E" w:rsidRPr="00BB0E8E">
        <w:rPr>
          <w:sz w:val="20"/>
        </w:rPr>
        <w:t>ESICSeqNum</w:t>
      </w:r>
      <w:proofErr w:type="spellEnd"/>
      <w:r w:rsidR="00BB0E8E" w:rsidRPr="00BB0E8E">
        <w:rPr>
          <w:sz w:val="20"/>
        </w:rPr>
        <w:t>}</w:t>
      </w:r>
      <w:r w:rsidR="00BB0E8E">
        <w:rPr>
          <w:sz w:val="20"/>
        </w:rPr>
        <w:t>.</w:t>
      </w:r>
    </w:p>
    <w:p w14:paraId="266940D7" w14:textId="77777777" w:rsidR="00C10F82" w:rsidRPr="00C10F82" w:rsidRDefault="00C10F82" w:rsidP="003B6EC0">
      <w:pPr>
        <w:pStyle w:val="Bullet2"/>
        <w:numPr>
          <w:ilvl w:val="0"/>
          <w:numId w:val="0"/>
        </w:numPr>
        <w:rPr>
          <w:rStyle w:val="BodyTextChar1"/>
          <w:sz w:val="20"/>
          <w:szCs w:val="20"/>
          <w:lang w:val="en-AU"/>
        </w:rPr>
      </w:pPr>
    </w:p>
    <w:p w14:paraId="266940D8" w14:textId="77777777" w:rsidR="00C10F82" w:rsidRDefault="00C10F82" w:rsidP="00C10F82">
      <w:pPr>
        <w:pStyle w:val="Bullet2"/>
        <w:numPr>
          <w:ilvl w:val="0"/>
          <w:numId w:val="0"/>
        </w:numPr>
        <w:rPr>
          <w:rStyle w:val="BodyTextChar1"/>
          <w:sz w:val="20"/>
          <w:szCs w:val="20"/>
          <w:lang w:val="en-AU"/>
        </w:rPr>
      </w:pPr>
      <w:r>
        <w:rPr>
          <w:rStyle w:val="BodyTextChar1"/>
          <w:sz w:val="20"/>
          <w:szCs w:val="20"/>
          <w:lang w:val="en-AU"/>
        </w:rPr>
        <w:t>Where ESIC data is available, the following informative messages should be displayed</w:t>
      </w:r>
      <w:r w:rsidR="00204308">
        <w:rPr>
          <w:rStyle w:val="BodyTextChar1"/>
          <w:sz w:val="20"/>
          <w:szCs w:val="20"/>
          <w:lang w:val="en-AU"/>
        </w:rPr>
        <w:t>:</w:t>
      </w:r>
      <w:r>
        <w:rPr>
          <w:rStyle w:val="BodyTextChar1"/>
          <w:sz w:val="20"/>
          <w:szCs w:val="20"/>
          <w:lang w:val="en-AU"/>
        </w:rPr>
        <w:t xml:space="preserve"> </w:t>
      </w:r>
    </w:p>
    <w:p w14:paraId="266940D9" w14:textId="77777777" w:rsidR="00DA52F9" w:rsidRDefault="00DA52F9" w:rsidP="00204308">
      <w:pPr>
        <w:pStyle w:val="Maintext"/>
        <w:ind w:left="720"/>
        <w:rPr>
          <w:rStyle w:val="BodyTextChar1"/>
          <w:i/>
          <w:sz w:val="20"/>
          <w:szCs w:val="20"/>
          <w:lang w:val="en-AU"/>
        </w:rPr>
      </w:pPr>
      <w:r>
        <w:rPr>
          <w:noProof/>
        </w:rPr>
        <w:drawing>
          <wp:anchor distT="0" distB="0" distL="114300" distR="114300" simplePos="0" relativeHeight="251677696" behindDoc="0" locked="0" layoutInCell="1" allowOverlap="1" wp14:anchorId="2669465D" wp14:editId="2669465E">
            <wp:simplePos x="0" y="0"/>
            <wp:positionH relativeFrom="column">
              <wp:posOffset>15875</wp:posOffset>
            </wp:positionH>
            <wp:positionV relativeFrom="paragraph">
              <wp:posOffset>86995</wp:posOffset>
            </wp:positionV>
            <wp:extent cx="237490" cy="244475"/>
            <wp:effectExtent l="0" t="0" r="0" b="3175"/>
            <wp:wrapNone/>
            <wp:docPr id="13" name="Picture 1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6940DA" w14:textId="77777777" w:rsidR="00C10F82" w:rsidRPr="00204308" w:rsidRDefault="00DA52F9" w:rsidP="00204308">
      <w:pPr>
        <w:pStyle w:val="Maintext"/>
        <w:ind w:left="720"/>
        <w:rPr>
          <w:rStyle w:val="BodyTextChar1"/>
          <w:i/>
          <w:sz w:val="20"/>
          <w:szCs w:val="20"/>
          <w:lang w:val="en-AU"/>
        </w:rPr>
      </w:pPr>
      <w:r w:rsidRPr="00204308">
        <w:rPr>
          <w:rStyle w:val="BodyTextChar1"/>
          <w:i/>
          <w:sz w:val="20"/>
          <w:szCs w:val="20"/>
          <w:lang w:val="en-AU"/>
        </w:rPr>
        <w:t xml:space="preserve"> </w:t>
      </w:r>
      <w:r w:rsidR="00C10F82" w:rsidRPr="00204308">
        <w:rPr>
          <w:rStyle w:val="BodyTextChar1"/>
          <w:i/>
          <w:sz w:val="20"/>
          <w:szCs w:val="20"/>
          <w:lang w:val="en-AU"/>
        </w:rPr>
        <w:t>“</w:t>
      </w:r>
      <w:r w:rsidR="00D3777D" w:rsidRPr="00204308">
        <w:rPr>
          <w:rStyle w:val="BodyTextChar1"/>
          <w:i/>
          <w:sz w:val="20"/>
          <w:szCs w:val="20"/>
          <w:lang w:val="en-AU"/>
        </w:rPr>
        <w:t xml:space="preserve">Based on the pre-fill information, your client invested in the early stage innovation companies listed. If your client </w:t>
      </w:r>
      <w:hyperlink r:id="rId40" w:anchor="Qualifying_for_the_tax_incentives" w:history="1">
        <w:r w:rsidR="00D3777D" w:rsidRPr="00204308">
          <w:rPr>
            <w:rStyle w:val="Hyperlink"/>
            <w:b w:val="0"/>
            <w:i/>
            <w:noProof w:val="0"/>
            <w:sz w:val="20"/>
            <w:szCs w:val="20"/>
          </w:rPr>
          <w:t>qualifies</w:t>
        </w:r>
      </w:hyperlink>
      <w:r w:rsidR="00D3777D" w:rsidRPr="00204308">
        <w:rPr>
          <w:rStyle w:val="BodyTextChar1"/>
          <w:i/>
          <w:sz w:val="20"/>
          <w:szCs w:val="20"/>
          <w:lang w:val="en-AU"/>
        </w:rPr>
        <w:t xml:space="preserve"> for the tax offset, you need to manually calculate the amount of the tax offset and include that amount at Label T9L </w:t>
      </w:r>
      <w:hyperlink r:id="rId41" w:history="1">
        <w:r w:rsidR="00D3777D" w:rsidRPr="00204308">
          <w:rPr>
            <w:rStyle w:val="Hyperlink"/>
            <w:i/>
            <w:noProof w:val="0"/>
            <w:sz w:val="20"/>
            <w:szCs w:val="20"/>
          </w:rPr>
          <w:t>Early stage investor</w:t>
        </w:r>
      </w:hyperlink>
      <w:r w:rsidR="00D3777D" w:rsidRPr="00204308">
        <w:rPr>
          <w:rStyle w:val="BodyTextChar1"/>
          <w:i/>
          <w:sz w:val="20"/>
          <w:szCs w:val="20"/>
          <w:lang w:val="en-AU"/>
        </w:rPr>
        <w:t xml:space="preserve"> – Current year tax offset.</w:t>
      </w:r>
      <w:r w:rsidR="00C10F82" w:rsidRPr="00204308">
        <w:rPr>
          <w:rStyle w:val="BodyTextChar1"/>
          <w:i/>
          <w:sz w:val="20"/>
          <w:szCs w:val="20"/>
          <w:lang w:val="en-AU"/>
        </w:rPr>
        <w:t>”</w:t>
      </w:r>
    </w:p>
    <w:p w14:paraId="266940DB" w14:textId="77777777" w:rsidR="00C10F82" w:rsidRDefault="00C10F82" w:rsidP="003B6EC0">
      <w:pPr>
        <w:pStyle w:val="Bullet2"/>
        <w:numPr>
          <w:ilvl w:val="0"/>
          <w:numId w:val="0"/>
        </w:numPr>
        <w:rPr>
          <w:rStyle w:val="BodyTextChar1"/>
          <w:sz w:val="20"/>
          <w:szCs w:val="20"/>
          <w:lang w:val="en-AU"/>
        </w:rPr>
      </w:pPr>
    </w:p>
    <w:p w14:paraId="266940DC" w14:textId="77777777" w:rsidR="00D3777D" w:rsidRDefault="00826B89" w:rsidP="00BB0E8E">
      <w:pPr>
        <w:pStyle w:val="Bullet2"/>
        <w:numPr>
          <w:ilvl w:val="0"/>
          <w:numId w:val="0"/>
        </w:numPr>
        <w:rPr>
          <w:rStyle w:val="BodyTextChar1"/>
          <w:sz w:val="20"/>
          <w:szCs w:val="20"/>
          <w:lang w:val="en-AU"/>
        </w:rPr>
      </w:pPr>
      <w:r>
        <w:rPr>
          <w:rStyle w:val="BodyTextChar1"/>
          <w:sz w:val="20"/>
          <w:szCs w:val="20"/>
          <w:lang w:val="en-AU"/>
        </w:rPr>
        <w:t>Alias</w:t>
      </w:r>
      <w:r w:rsidR="00BB0E8E">
        <w:rPr>
          <w:rStyle w:val="BodyTextChar1"/>
          <w:sz w:val="20"/>
          <w:szCs w:val="20"/>
          <w:lang w:val="en-AU"/>
        </w:rPr>
        <w:t xml:space="preserve"> 1162 ‘</w:t>
      </w:r>
      <w:r w:rsidR="00BB0E8E" w:rsidRPr="00BB0E8E">
        <w:rPr>
          <w:rStyle w:val="BodyTextChar1"/>
          <w:sz w:val="20"/>
          <w:szCs w:val="20"/>
          <w:lang w:val="en-AU"/>
        </w:rPr>
        <w:t>ESIC Data Limit Exceeded</w:t>
      </w:r>
      <w:r w:rsidR="00BB0E8E">
        <w:rPr>
          <w:rStyle w:val="BodyTextChar1"/>
          <w:sz w:val="20"/>
          <w:szCs w:val="20"/>
          <w:lang w:val="en-AU"/>
        </w:rPr>
        <w:t xml:space="preserve">’ will return a value of ‘True’ where more than 20 transactions have been returned. </w:t>
      </w:r>
    </w:p>
    <w:p w14:paraId="266940DD" w14:textId="77777777" w:rsidR="00D3777D" w:rsidRDefault="00D3777D" w:rsidP="003B6EC0">
      <w:pPr>
        <w:pStyle w:val="Bullet2"/>
        <w:numPr>
          <w:ilvl w:val="0"/>
          <w:numId w:val="0"/>
        </w:numPr>
        <w:rPr>
          <w:rStyle w:val="BodyTextChar1"/>
          <w:sz w:val="20"/>
          <w:szCs w:val="20"/>
          <w:lang w:val="en-AU"/>
        </w:rPr>
      </w:pPr>
    </w:p>
    <w:p w14:paraId="266940DE" w14:textId="77777777" w:rsidR="004B3E8C" w:rsidRDefault="004B3E8C" w:rsidP="004B3E8C">
      <w:pPr>
        <w:pStyle w:val="Bullet2"/>
        <w:numPr>
          <w:ilvl w:val="0"/>
          <w:numId w:val="0"/>
        </w:numPr>
        <w:rPr>
          <w:sz w:val="20"/>
        </w:rPr>
      </w:pPr>
      <w:r w:rsidRPr="00CF7612">
        <w:rPr>
          <w:rStyle w:val="BodyTextChar1"/>
          <w:sz w:val="20"/>
          <w:szCs w:val="20"/>
        </w:rPr>
        <w:t xml:space="preserve">For more information on the </w:t>
      </w:r>
      <w:proofErr w:type="gramStart"/>
      <w:r>
        <w:rPr>
          <w:rStyle w:val="BodyTextChar1"/>
          <w:sz w:val="20"/>
          <w:szCs w:val="20"/>
        </w:rPr>
        <w:t>Early</w:t>
      </w:r>
      <w:proofErr w:type="gramEnd"/>
      <w:r>
        <w:rPr>
          <w:rStyle w:val="BodyTextChar1"/>
          <w:sz w:val="20"/>
          <w:szCs w:val="20"/>
        </w:rPr>
        <w:t xml:space="preserve"> stage innovation companies,</w:t>
      </w:r>
      <w:r w:rsidRPr="00CF7612">
        <w:rPr>
          <w:rStyle w:val="BodyTextChar1"/>
          <w:sz w:val="20"/>
          <w:szCs w:val="20"/>
        </w:rPr>
        <w:t xml:space="preserve"> see the</w:t>
      </w:r>
      <w:r>
        <w:rPr>
          <w:sz w:val="20"/>
        </w:rPr>
        <w:t xml:space="preserve"> </w:t>
      </w:r>
      <w:hyperlink r:id="rId42" w:history="1">
        <w:r w:rsidRPr="0048688D">
          <w:rPr>
            <w:rStyle w:val="Hyperlink"/>
            <w:noProof w:val="0"/>
            <w:sz w:val="20"/>
          </w:rPr>
          <w:t>ATO website</w:t>
        </w:r>
      </w:hyperlink>
      <w:r>
        <w:rPr>
          <w:sz w:val="20"/>
        </w:rPr>
        <w:t>.</w:t>
      </w:r>
    </w:p>
    <w:p w14:paraId="266940DF" w14:textId="77777777" w:rsidR="008C53DC" w:rsidRDefault="008C53DC" w:rsidP="00A160F8">
      <w:pPr>
        <w:pStyle w:val="Heading2"/>
      </w:pPr>
      <w:bookmarkStart w:id="895" w:name="_Toc1395542"/>
      <w:bookmarkStart w:id="896" w:name="_Toc3475130"/>
      <w:bookmarkStart w:id="897" w:name="_Toc3531135"/>
      <w:bookmarkStart w:id="898" w:name="_Toc1395543"/>
      <w:bookmarkStart w:id="899" w:name="_Toc3475131"/>
      <w:bookmarkStart w:id="900" w:name="_Toc3531136"/>
      <w:bookmarkStart w:id="901" w:name="_Toc16771215"/>
      <w:bookmarkEnd w:id="895"/>
      <w:bookmarkEnd w:id="896"/>
      <w:bookmarkEnd w:id="897"/>
      <w:bookmarkEnd w:id="898"/>
      <w:bookmarkEnd w:id="899"/>
      <w:bookmarkEnd w:id="900"/>
      <w:r w:rsidRPr="003D0E47">
        <w:lastRenderedPageBreak/>
        <w:t>Early stage venture capital limited partnership (</w:t>
      </w:r>
      <w:r w:rsidRPr="001C69D2">
        <w:t>ESVCLP) - Tax offset</w:t>
      </w:r>
      <w:r w:rsidRPr="003D0E47">
        <w:t xml:space="preserve"> car</w:t>
      </w:r>
      <w:r w:rsidR="00FA36B9">
        <w:t>ried forward from previous year</w:t>
      </w:r>
      <w:bookmarkEnd w:id="901"/>
    </w:p>
    <w:p w14:paraId="266940E0" w14:textId="77777777" w:rsidR="00481F29" w:rsidRPr="007744D5" w:rsidRDefault="00481F29" w:rsidP="003B6EC0">
      <w:pPr>
        <w:pStyle w:val="Bullet2"/>
        <w:numPr>
          <w:ilvl w:val="0"/>
          <w:numId w:val="0"/>
        </w:numPr>
        <w:rPr>
          <w:sz w:val="20"/>
          <w:szCs w:val="20"/>
        </w:rPr>
      </w:pPr>
      <w:r w:rsidRPr="00390C5D">
        <w:rPr>
          <w:sz w:val="20"/>
          <w:szCs w:val="20"/>
        </w:rPr>
        <w:t xml:space="preserve">The ESVCLP – Tax offset carried forward from previous year </w:t>
      </w:r>
      <w:r w:rsidR="00FA36B9">
        <w:rPr>
          <w:sz w:val="20"/>
          <w:szCs w:val="20"/>
        </w:rPr>
        <w:t xml:space="preserve">amount </w:t>
      </w:r>
      <w:r w:rsidRPr="00390C5D">
        <w:rPr>
          <w:sz w:val="20"/>
          <w:szCs w:val="20"/>
        </w:rPr>
        <w:t xml:space="preserve">is the unused </w:t>
      </w:r>
      <w:r w:rsidRPr="007744D5">
        <w:rPr>
          <w:rFonts w:cs="Arial"/>
          <w:sz w:val="20"/>
          <w:szCs w:val="20"/>
        </w:rPr>
        <w:t xml:space="preserve">offset </w:t>
      </w:r>
      <w:r w:rsidR="00FA36B9" w:rsidRPr="007744D5">
        <w:rPr>
          <w:rFonts w:cs="Arial"/>
          <w:sz w:val="20"/>
          <w:szCs w:val="20"/>
        </w:rPr>
        <w:t xml:space="preserve">amount </w:t>
      </w:r>
      <w:r w:rsidRPr="007744D5">
        <w:rPr>
          <w:rFonts w:cs="Arial"/>
          <w:sz w:val="20"/>
          <w:szCs w:val="20"/>
        </w:rPr>
        <w:t>from the previous year IITR</w:t>
      </w:r>
      <w:r w:rsidR="00390C5D" w:rsidRPr="007744D5">
        <w:rPr>
          <w:rFonts w:cs="Arial"/>
          <w:sz w:val="20"/>
          <w:szCs w:val="20"/>
        </w:rPr>
        <w:t>. Th</w:t>
      </w:r>
      <w:r w:rsidR="00FA36B9" w:rsidRPr="007744D5">
        <w:rPr>
          <w:rFonts w:cs="Arial"/>
          <w:sz w:val="20"/>
          <w:szCs w:val="20"/>
        </w:rPr>
        <w:t>e</w:t>
      </w:r>
      <w:r w:rsidR="00390C5D" w:rsidRPr="007744D5">
        <w:rPr>
          <w:rFonts w:cs="Arial"/>
          <w:sz w:val="20"/>
          <w:szCs w:val="20"/>
        </w:rPr>
        <w:t xml:space="preserve"> </w:t>
      </w:r>
      <w:r w:rsidR="00FA36B9" w:rsidRPr="007744D5">
        <w:rPr>
          <w:rFonts w:cs="Arial"/>
          <w:sz w:val="20"/>
          <w:szCs w:val="20"/>
        </w:rPr>
        <w:t>t</w:t>
      </w:r>
      <w:r w:rsidR="00390C5D" w:rsidRPr="007744D5">
        <w:rPr>
          <w:rFonts w:cs="Arial"/>
          <w:sz w:val="20"/>
          <w:szCs w:val="20"/>
        </w:rPr>
        <w:t>ax offset</w:t>
      </w:r>
      <w:r w:rsidR="000A51F6">
        <w:rPr>
          <w:rFonts w:cs="Arial"/>
          <w:sz w:val="20"/>
          <w:szCs w:val="20"/>
        </w:rPr>
        <w:t xml:space="preserve"> was</w:t>
      </w:r>
      <w:r w:rsidR="00390C5D" w:rsidRPr="007744D5">
        <w:rPr>
          <w:rFonts w:cs="Arial"/>
          <w:sz w:val="20"/>
          <w:szCs w:val="20"/>
        </w:rPr>
        <w:t xml:space="preserve"> p</w:t>
      </w:r>
      <w:r w:rsidR="00390C5D" w:rsidRPr="007744D5">
        <w:rPr>
          <w:sz w:val="20"/>
          <w:szCs w:val="20"/>
        </w:rPr>
        <w:t xml:space="preserve">re-filled for </w:t>
      </w:r>
      <w:r w:rsidRPr="007744D5">
        <w:rPr>
          <w:sz w:val="20"/>
          <w:szCs w:val="20"/>
        </w:rPr>
        <w:t>the first time in 2018</w:t>
      </w:r>
      <w:r w:rsidR="00390C5D" w:rsidRPr="007744D5">
        <w:rPr>
          <w:sz w:val="20"/>
          <w:szCs w:val="20"/>
        </w:rPr>
        <w:t>.</w:t>
      </w:r>
    </w:p>
    <w:p w14:paraId="266940E1" w14:textId="77777777" w:rsidR="00390C5D" w:rsidRDefault="00390C5D" w:rsidP="003B6EC0">
      <w:pPr>
        <w:pStyle w:val="Bullet2"/>
        <w:numPr>
          <w:ilvl w:val="0"/>
          <w:numId w:val="0"/>
        </w:numPr>
      </w:pPr>
    </w:p>
    <w:tbl>
      <w:tblPr>
        <w:tblStyle w:val="TableGrid"/>
        <w:tblW w:w="5000" w:type="pct"/>
        <w:tblLook w:val="04A0" w:firstRow="1" w:lastRow="0" w:firstColumn="1" w:lastColumn="0" w:noHBand="0" w:noVBand="1"/>
      </w:tblPr>
      <w:tblGrid>
        <w:gridCol w:w="1384"/>
        <w:gridCol w:w="2323"/>
        <w:gridCol w:w="1973"/>
        <w:gridCol w:w="3834"/>
      </w:tblGrid>
      <w:tr w:rsidR="008C53DC" w:rsidRPr="00EF6435" w14:paraId="266940E6" w14:textId="77777777" w:rsidTr="00D759CF">
        <w:trPr>
          <w:tblHeader/>
        </w:trPr>
        <w:tc>
          <w:tcPr>
            <w:tcW w:w="727" w:type="pct"/>
            <w:shd w:val="clear" w:color="auto" w:fill="C6D9F1" w:themeFill="text2" w:themeFillTint="33"/>
          </w:tcPr>
          <w:p w14:paraId="266940E2" w14:textId="77777777" w:rsidR="008C53DC" w:rsidRPr="00EF6435" w:rsidRDefault="008C53DC" w:rsidP="00D759CF">
            <w:pPr>
              <w:rPr>
                <w:b/>
                <w:sz w:val="20"/>
                <w:szCs w:val="22"/>
              </w:rPr>
            </w:pPr>
            <w:r w:rsidRPr="00EF6435">
              <w:rPr>
                <w:b/>
                <w:sz w:val="20"/>
                <w:szCs w:val="22"/>
              </w:rPr>
              <w:t>SBR PIITR Alias</w:t>
            </w:r>
          </w:p>
        </w:tc>
        <w:tc>
          <w:tcPr>
            <w:tcW w:w="1221" w:type="pct"/>
            <w:shd w:val="clear" w:color="auto" w:fill="C6D9F1" w:themeFill="text2" w:themeFillTint="33"/>
          </w:tcPr>
          <w:p w14:paraId="266940E3" w14:textId="77777777" w:rsidR="008C53DC" w:rsidRPr="00EF6435" w:rsidRDefault="008C53DC" w:rsidP="00D759CF">
            <w:pPr>
              <w:rPr>
                <w:b/>
                <w:sz w:val="20"/>
                <w:szCs w:val="22"/>
              </w:rPr>
            </w:pPr>
            <w:r w:rsidRPr="00EF6435">
              <w:rPr>
                <w:b/>
                <w:sz w:val="20"/>
                <w:szCs w:val="22"/>
              </w:rPr>
              <w:t>SBR PIITR Label</w:t>
            </w:r>
          </w:p>
        </w:tc>
        <w:tc>
          <w:tcPr>
            <w:tcW w:w="1037" w:type="pct"/>
            <w:shd w:val="clear" w:color="auto" w:fill="C6D9F1" w:themeFill="text2" w:themeFillTint="33"/>
          </w:tcPr>
          <w:p w14:paraId="266940E4" w14:textId="77777777" w:rsidR="008C53DC" w:rsidRPr="00EF6435" w:rsidRDefault="008C53DC" w:rsidP="00D759CF">
            <w:pPr>
              <w:rPr>
                <w:b/>
                <w:sz w:val="20"/>
                <w:szCs w:val="22"/>
              </w:rPr>
            </w:pPr>
            <w:r w:rsidRPr="00EF6435">
              <w:rPr>
                <w:b/>
                <w:sz w:val="20"/>
                <w:szCs w:val="22"/>
              </w:rPr>
              <w:t>SBR IITR alias assignment</w:t>
            </w:r>
          </w:p>
        </w:tc>
        <w:tc>
          <w:tcPr>
            <w:tcW w:w="2015" w:type="pct"/>
            <w:shd w:val="clear" w:color="auto" w:fill="C6D9F1" w:themeFill="text2" w:themeFillTint="33"/>
          </w:tcPr>
          <w:p w14:paraId="266940E5" w14:textId="77777777" w:rsidR="008C53DC" w:rsidRPr="00EF6435" w:rsidRDefault="008C53DC" w:rsidP="00D759CF">
            <w:pPr>
              <w:rPr>
                <w:b/>
                <w:sz w:val="20"/>
                <w:szCs w:val="22"/>
              </w:rPr>
            </w:pPr>
            <w:r w:rsidRPr="00EF6435">
              <w:rPr>
                <w:b/>
                <w:sz w:val="20"/>
                <w:szCs w:val="22"/>
              </w:rPr>
              <w:t>SBR IITR label</w:t>
            </w:r>
          </w:p>
        </w:tc>
      </w:tr>
      <w:tr w:rsidR="008C53DC" w:rsidRPr="007744D5" w14:paraId="266940EB" w14:textId="77777777" w:rsidTr="00D759CF">
        <w:tc>
          <w:tcPr>
            <w:tcW w:w="727" w:type="pct"/>
          </w:tcPr>
          <w:p w14:paraId="266940E7" w14:textId="77777777" w:rsidR="008C53DC" w:rsidRPr="007744D5" w:rsidRDefault="00E6343C" w:rsidP="00D759CF">
            <w:pPr>
              <w:spacing w:before="60" w:after="60"/>
              <w:jc w:val="both"/>
              <w:rPr>
                <w:rFonts w:cs="Arial"/>
                <w:sz w:val="20"/>
                <w:szCs w:val="20"/>
              </w:rPr>
            </w:pPr>
            <w:r w:rsidRPr="007744D5">
              <w:rPr>
                <w:rFonts w:cs="Arial"/>
                <w:sz w:val="20"/>
                <w:szCs w:val="20"/>
              </w:rPr>
              <w:t>IITR1136</w:t>
            </w:r>
          </w:p>
        </w:tc>
        <w:tc>
          <w:tcPr>
            <w:tcW w:w="1221" w:type="pct"/>
          </w:tcPr>
          <w:p w14:paraId="266940E8" w14:textId="77777777" w:rsidR="008C53DC" w:rsidRPr="007744D5" w:rsidRDefault="00E6343C" w:rsidP="00D759CF">
            <w:pPr>
              <w:spacing w:before="60" w:after="60"/>
              <w:rPr>
                <w:rFonts w:cs="Arial"/>
                <w:noProof/>
                <w:sz w:val="20"/>
                <w:szCs w:val="20"/>
              </w:rPr>
            </w:pPr>
            <w:r w:rsidRPr="007744D5">
              <w:rPr>
                <w:rFonts w:cs="Arial"/>
                <w:sz w:val="20"/>
                <w:szCs w:val="20"/>
              </w:rPr>
              <w:t>Share of Early stage venture capital limited partnership (ESVCLP) - Tax offset carried forward from previous year</w:t>
            </w:r>
          </w:p>
        </w:tc>
        <w:tc>
          <w:tcPr>
            <w:tcW w:w="1037" w:type="pct"/>
          </w:tcPr>
          <w:p w14:paraId="266940E9" w14:textId="77777777" w:rsidR="008C53DC" w:rsidRPr="007744D5" w:rsidRDefault="00D765F6" w:rsidP="00D759CF">
            <w:pPr>
              <w:spacing w:before="60" w:after="60"/>
              <w:rPr>
                <w:rFonts w:cs="Arial"/>
                <w:noProof/>
                <w:sz w:val="20"/>
                <w:szCs w:val="20"/>
              </w:rPr>
            </w:pPr>
            <w:r w:rsidRPr="007744D5">
              <w:rPr>
                <w:rFonts w:cs="Arial"/>
                <w:sz w:val="20"/>
                <w:szCs w:val="20"/>
              </w:rPr>
              <w:t>IITR500</w:t>
            </w:r>
          </w:p>
        </w:tc>
        <w:tc>
          <w:tcPr>
            <w:tcW w:w="2015" w:type="pct"/>
          </w:tcPr>
          <w:p w14:paraId="266940EA" w14:textId="77777777" w:rsidR="008C53DC" w:rsidRPr="007744D5" w:rsidRDefault="005149AB" w:rsidP="00D759CF">
            <w:pPr>
              <w:keepNext/>
              <w:spacing w:before="60" w:after="60"/>
              <w:rPr>
                <w:rFonts w:cs="Arial"/>
                <w:noProof/>
                <w:sz w:val="20"/>
                <w:szCs w:val="20"/>
              </w:rPr>
            </w:pPr>
            <w:r w:rsidRPr="005149AB">
              <w:rPr>
                <w:sz w:val="20"/>
                <w:szCs w:val="20"/>
              </w:rPr>
              <w:t>Early stage venture capital limited partnership (ESVCLP) - Tax offset carried forward from previous year</w:t>
            </w:r>
            <w:r w:rsidRPr="005149AB" w:rsidDel="005149AB">
              <w:rPr>
                <w:sz w:val="20"/>
                <w:szCs w:val="20"/>
              </w:rPr>
              <w:t xml:space="preserve"> </w:t>
            </w:r>
          </w:p>
        </w:tc>
      </w:tr>
    </w:tbl>
    <w:p w14:paraId="266940EC" w14:textId="77777777" w:rsidR="003438EC" w:rsidRDefault="003438EC" w:rsidP="003438EC">
      <w:pPr>
        <w:pStyle w:val="Caption"/>
        <w:jc w:val="center"/>
      </w:pPr>
      <w:r>
        <w:t xml:space="preserve">Table </w:t>
      </w:r>
      <w:r w:rsidR="00E226EE">
        <w:t>22</w:t>
      </w:r>
      <w:r>
        <w:t>: ES</w:t>
      </w:r>
      <w:r w:rsidR="003B5086">
        <w:t>VCLP</w:t>
      </w:r>
      <w:r>
        <w:t xml:space="preserve"> IITR label assignment</w:t>
      </w:r>
    </w:p>
    <w:p w14:paraId="266940ED" w14:textId="77777777" w:rsidR="008C53DC" w:rsidRPr="00355825" w:rsidRDefault="008C53DC" w:rsidP="008C53DC">
      <w:pPr>
        <w:ind w:left="709"/>
        <w:rPr>
          <w:color w:val="FF0000"/>
          <w:sz w:val="20"/>
          <w:szCs w:val="20"/>
          <w:highlight w:val="yellow"/>
        </w:rPr>
      </w:pPr>
    </w:p>
    <w:p w14:paraId="266940EE" w14:textId="77777777" w:rsidR="00355825" w:rsidRPr="007744D5" w:rsidRDefault="00355825" w:rsidP="00355825">
      <w:pPr>
        <w:rPr>
          <w:sz w:val="20"/>
          <w:szCs w:val="20"/>
        </w:rPr>
      </w:pPr>
      <w:r w:rsidRPr="007744D5">
        <w:rPr>
          <w:sz w:val="20"/>
          <w:szCs w:val="20"/>
        </w:rPr>
        <w:t>Where ESVCLP - Tax offset carried forward from previous year data is available, the following informative message should be displayed</w:t>
      </w:r>
      <w:r w:rsidR="001C69D2">
        <w:rPr>
          <w:sz w:val="20"/>
          <w:szCs w:val="20"/>
        </w:rPr>
        <w:t>:</w:t>
      </w:r>
      <w:r w:rsidRPr="007744D5">
        <w:rPr>
          <w:sz w:val="20"/>
          <w:szCs w:val="20"/>
        </w:rPr>
        <w:t xml:space="preserve"> </w:t>
      </w:r>
    </w:p>
    <w:p w14:paraId="266940EF" w14:textId="77777777" w:rsidR="00481F29" w:rsidRDefault="00DA52F9" w:rsidP="00355825">
      <w:pPr>
        <w:rPr>
          <w:color w:val="000000"/>
          <w:sz w:val="20"/>
          <w:szCs w:val="20"/>
        </w:rPr>
      </w:pPr>
      <w:r>
        <w:rPr>
          <w:noProof/>
        </w:rPr>
        <w:drawing>
          <wp:anchor distT="0" distB="0" distL="114300" distR="114300" simplePos="0" relativeHeight="251679744" behindDoc="0" locked="0" layoutInCell="1" allowOverlap="1" wp14:anchorId="2669465F" wp14:editId="26694660">
            <wp:simplePos x="0" y="0"/>
            <wp:positionH relativeFrom="column">
              <wp:posOffset>-27305</wp:posOffset>
            </wp:positionH>
            <wp:positionV relativeFrom="paragraph">
              <wp:posOffset>122555</wp:posOffset>
            </wp:positionV>
            <wp:extent cx="237490" cy="244475"/>
            <wp:effectExtent l="0" t="0" r="0" b="3175"/>
            <wp:wrapNone/>
            <wp:docPr id="14" name="Picture 1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6940F0" w14:textId="77777777" w:rsidR="00481F29" w:rsidRPr="00223A51" w:rsidRDefault="00DA52F9" w:rsidP="00DA52F9">
      <w:pPr>
        <w:ind w:left="465"/>
        <w:rPr>
          <w:i/>
          <w:color w:val="000000"/>
          <w:sz w:val="20"/>
          <w:szCs w:val="20"/>
        </w:rPr>
      </w:pPr>
      <w:r w:rsidRPr="00223A51">
        <w:rPr>
          <w:i/>
          <w:color w:val="000000"/>
          <w:sz w:val="20"/>
          <w:szCs w:val="20"/>
        </w:rPr>
        <w:t xml:space="preserve"> </w:t>
      </w:r>
      <w:r w:rsidR="00481F29" w:rsidRPr="00223A51">
        <w:rPr>
          <w:i/>
          <w:color w:val="000000"/>
          <w:sz w:val="20"/>
          <w:szCs w:val="20"/>
        </w:rPr>
        <w:t xml:space="preserve">“When completing </w:t>
      </w:r>
      <w:r w:rsidR="003F1FA2" w:rsidRPr="00EB69FF">
        <w:rPr>
          <w:rFonts w:cs="Arial"/>
          <w:i/>
          <w:sz w:val="20"/>
          <w:szCs w:val="20"/>
          <w:lang w:val="en"/>
        </w:rPr>
        <w:t>T8 Early stage venture capital limited partnership</w:t>
      </w:r>
      <w:r w:rsidR="003F1FA2" w:rsidRPr="00EB69FF">
        <w:rPr>
          <w:i/>
          <w:sz w:val="20"/>
          <w:szCs w:val="20"/>
          <w:u w:val="single"/>
        </w:rPr>
        <w:t>,</w:t>
      </w:r>
      <w:r w:rsidR="00481F29" w:rsidRPr="00BC78CB">
        <w:rPr>
          <w:i/>
          <w:sz w:val="20"/>
          <w:szCs w:val="20"/>
        </w:rPr>
        <w:t xml:space="preserve"> </w:t>
      </w:r>
      <w:r w:rsidR="00481F29" w:rsidRPr="00223A51">
        <w:rPr>
          <w:i/>
          <w:color w:val="000000"/>
          <w:sz w:val="20"/>
          <w:szCs w:val="20"/>
        </w:rPr>
        <w:t>you need to adjust this amount as required to take into account any net exempt income.”</w:t>
      </w:r>
    </w:p>
    <w:p w14:paraId="266940F1" w14:textId="77777777" w:rsidR="00481F29" w:rsidRDefault="00481F29" w:rsidP="00355825">
      <w:pPr>
        <w:rPr>
          <w:color w:val="FF0000"/>
          <w:sz w:val="20"/>
          <w:szCs w:val="20"/>
        </w:rPr>
      </w:pPr>
    </w:p>
    <w:p w14:paraId="266940F2" w14:textId="77777777" w:rsidR="00D67F7B" w:rsidRDefault="00D67F7B" w:rsidP="00D67F7B">
      <w:pPr>
        <w:pStyle w:val="Heading2"/>
      </w:pPr>
      <w:bookmarkStart w:id="902" w:name="_Toc16771216"/>
      <w:r w:rsidRPr="003D0E47">
        <w:t xml:space="preserve">Early stage </w:t>
      </w:r>
      <w:r>
        <w:t>investor -</w:t>
      </w:r>
      <w:r w:rsidRPr="001C69D2">
        <w:t xml:space="preserve"> Tax offset</w:t>
      </w:r>
      <w:r w:rsidRPr="003D0E47">
        <w:t xml:space="preserve"> car</w:t>
      </w:r>
      <w:r>
        <w:t>ried forward from previous year</w:t>
      </w:r>
      <w:bookmarkEnd w:id="902"/>
    </w:p>
    <w:p w14:paraId="266940F3" w14:textId="77777777" w:rsidR="00390C5D" w:rsidRPr="007744D5" w:rsidRDefault="00390C5D" w:rsidP="00390C5D">
      <w:pPr>
        <w:pStyle w:val="Bullet2"/>
        <w:numPr>
          <w:ilvl w:val="0"/>
          <w:numId w:val="0"/>
        </w:numPr>
        <w:rPr>
          <w:sz w:val="20"/>
          <w:szCs w:val="20"/>
        </w:rPr>
      </w:pPr>
      <w:r w:rsidRPr="007744D5">
        <w:rPr>
          <w:sz w:val="20"/>
          <w:szCs w:val="20"/>
        </w:rPr>
        <w:t xml:space="preserve">The Early stage investor – Tax offset carried forward from previous year amount </w:t>
      </w:r>
      <w:r w:rsidR="00FA36B9" w:rsidRPr="007744D5">
        <w:rPr>
          <w:sz w:val="20"/>
          <w:szCs w:val="20"/>
        </w:rPr>
        <w:t xml:space="preserve">is the </w:t>
      </w:r>
      <w:r w:rsidRPr="007744D5">
        <w:rPr>
          <w:sz w:val="20"/>
          <w:szCs w:val="20"/>
        </w:rPr>
        <w:t xml:space="preserve">unused </w:t>
      </w:r>
      <w:r w:rsidRPr="007744D5">
        <w:rPr>
          <w:rFonts w:cs="Arial"/>
          <w:sz w:val="20"/>
          <w:szCs w:val="20"/>
        </w:rPr>
        <w:t xml:space="preserve">offset </w:t>
      </w:r>
      <w:r w:rsidR="00FA36B9" w:rsidRPr="007744D5">
        <w:rPr>
          <w:rFonts w:cs="Arial"/>
          <w:sz w:val="20"/>
          <w:szCs w:val="20"/>
        </w:rPr>
        <w:t xml:space="preserve">amount </w:t>
      </w:r>
      <w:r w:rsidRPr="007744D5">
        <w:rPr>
          <w:rFonts w:cs="Arial"/>
          <w:sz w:val="20"/>
          <w:szCs w:val="20"/>
        </w:rPr>
        <w:t>from the previous year IITR. Th</w:t>
      </w:r>
      <w:r w:rsidR="00FA36B9" w:rsidRPr="007744D5">
        <w:rPr>
          <w:rFonts w:cs="Arial"/>
          <w:sz w:val="20"/>
          <w:szCs w:val="20"/>
        </w:rPr>
        <w:t>e</w:t>
      </w:r>
      <w:r w:rsidRPr="007744D5">
        <w:rPr>
          <w:rFonts w:cs="Arial"/>
          <w:sz w:val="20"/>
          <w:szCs w:val="20"/>
        </w:rPr>
        <w:t xml:space="preserve"> </w:t>
      </w:r>
      <w:r w:rsidR="00FA36B9" w:rsidRPr="007744D5">
        <w:rPr>
          <w:rFonts w:cs="Arial"/>
          <w:sz w:val="20"/>
          <w:szCs w:val="20"/>
        </w:rPr>
        <w:t>t</w:t>
      </w:r>
      <w:r w:rsidRPr="007744D5">
        <w:rPr>
          <w:rFonts w:cs="Arial"/>
          <w:sz w:val="20"/>
          <w:szCs w:val="20"/>
        </w:rPr>
        <w:t xml:space="preserve">ax offset </w:t>
      </w:r>
      <w:r w:rsidR="000A51F6">
        <w:rPr>
          <w:rFonts w:cs="Arial"/>
          <w:sz w:val="20"/>
          <w:szCs w:val="20"/>
        </w:rPr>
        <w:t>was</w:t>
      </w:r>
      <w:r w:rsidRPr="007744D5">
        <w:rPr>
          <w:rFonts w:cs="Arial"/>
          <w:sz w:val="20"/>
          <w:szCs w:val="20"/>
        </w:rPr>
        <w:t xml:space="preserve"> p</w:t>
      </w:r>
      <w:r w:rsidRPr="007744D5">
        <w:rPr>
          <w:sz w:val="20"/>
          <w:szCs w:val="20"/>
        </w:rPr>
        <w:t>re-filled for the first time in 2018.</w:t>
      </w:r>
    </w:p>
    <w:p w14:paraId="266940F4" w14:textId="77777777" w:rsidR="00390C5D" w:rsidRDefault="00390C5D" w:rsidP="003B6EC0">
      <w:pPr>
        <w:pStyle w:val="Bullet2"/>
        <w:numPr>
          <w:ilvl w:val="0"/>
          <w:numId w:val="0"/>
        </w:numPr>
        <w:rPr>
          <w:color w:val="1F497D"/>
        </w:rPr>
      </w:pPr>
    </w:p>
    <w:tbl>
      <w:tblPr>
        <w:tblStyle w:val="TableGrid"/>
        <w:tblW w:w="5000" w:type="pct"/>
        <w:tblLook w:val="04A0" w:firstRow="1" w:lastRow="0" w:firstColumn="1" w:lastColumn="0" w:noHBand="0" w:noVBand="1"/>
      </w:tblPr>
      <w:tblGrid>
        <w:gridCol w:w="1384"/>
        <w:gridCol w:w="2323"/>
        <w:gridCol w:w="1973"/>
        <w:gridCol w:w="3834"/>
      </w:tblGrid>
      <w:tr w:rsidR="008C53DC" w:rsidRPr="00EF6435" w14:paraId="266940F9" w14:textId="77777777" w:rsidTr="00D759CF">
        <w:trPr>
          <w:tblHeader/>
        </w:trPr>
        <w:tc>
          <w:tcPr>
            <w:tcW w:w="727" w:type="pct"/>
            <w:shd w:val="clear" w:color="auto" w:fill="C6D9F1" w:themeFill="text2" w:themeFillTint="33"/>
          </w:tcPr>
          <w:p w14:paraId="266940F5" w14:textId="77777777" w:rsidR="008C53DC" w:rsidRPr="00EF6435" w:rsidRDefault="008C53DC" w:rsidP="00D759CF">
            <w:pPr>
              <w:rPr>
                <w:b/>
                <w:sz w:val="20"/>
                <w:szCs w:val="22"/>
              </w:rPr>
            </w:pPr>
            <w:r w:rsidRPr="00EF6435">
              <w:rPr>
                <w:b/>
                <w:sz w:val="20"/>
                <w:szCs w:val="22"/>
              </w:rPr>
              <w:t>SBR PIITR Alias</w:t>
            </w:r>
          </w:p>
        </w:tc>
        <w:tc>
          <w:tcPr>
            <w:tcW w:w="1221" w:type="pct"/>
            <w:shd w:val="clear" w:color="auto" w:fill="C6D9F1" w:themeFill="text2" w:themeFillTint="33"/>
          </w:tcPr>
          <w:p w14:paraId="266940F6" w14:textId="77777777" w:rsidR="008C53DC" w:rsidRPr="00EF6435" w:rsidRDefault="008C53DC" w:rsidP="00D759CF">
            <w:pPr>
              <w:rPr>
                <w:b/>
                <w:sz w:val="20"/>
                <w:szCs w:val="22"/>
              </w:rPr>
            </w:pPr>
            <w:r w:rsidRPr="00EF6435">
              <w:rPr>
                <w:b/>
                <w:sz w:val="20"/>
                <w:szCs w:val="22"/>
              </w:rPr>
              <w:t>SBR PIITR Label</w:t>
            </w:r>
          </w:p>
        </w:tc>
        <w:tc>
          <w:tcPr>
            <w:tcW w:w="1037" w:type="pct"/>
            <w:shd w:val="clear" w:color="auto" w:fill="C6D9F1" w:themeFill="text2" w:themeFillTint="33"/>
          </w:tcPr>
          <w:p w14:paraId="266940F7" w14:textId="77777777" w:rsidR="008C53DC" w:rsidRPr="00EF6435" w:rsidRDefault="008C53DC" w:rsidP="00D759CF">
            <w:pPr>
              <w:rPr>
                <w:b/>
                <w:sz w:val="20"/>
                <w:szCs w:val="22"/>
              </w:rPr>
            </w:pPr>
            <w:r w:rsidRPr="00EF6435">
              <w:rPr>
                <w:b/>
                <w:sz w:val="20"/>
                <w:szCs w:val="22"/>
              </w:rPr>
              <w:t>SBR IITR alias assignment</w:t>
            </w:r>
          </w:p>
        </w:tc>
        <w:tc>
          <w:tcPr>
            <w:tcW w:w="2015" w:type="pct"/>
            <w:shd w:val="clear" w:color="auto" w:fill="C6D9F1" w:themeFill="text2" w:themeFillTint="33"/>
          </w:tcPr>
          <w:p w14:paraId="266940F8" w14:textId="77777777" w:rsidR="008C53DC" w:rsidRPr="00EF6435" w:rsidRDefault="008C53DC" w:rsidP="00D759CF">
            <w:pPr>
              <w:rPr>
                <w:b/>
                <w:sz w:val="20"/>
                <w:szCs w:val="22"/>
              </w:rPr>
            </w:pPr>
            <w:r w:rsidRPr="00EF6435">
              <w:rPr>
                <w:b/>
                <w:sz w:val="20"/>
                <w:szCs w:val="22"/>
              </w:rPr>
              <w:t>SBR IITR label</w:t>
            </w:r>
          </w:p>
        </w:tc>
      </w:tr>
      <w:tr w:rsidR="008C53DC" w:rsidRPr="007744D5" w14:paraId="266940FF" w14:textId="77777777" w:rsidTr="00D759CF">
        <w:tc>
          <w:tcPr>
            <w:tcW w:w="727" w:type="pct"/>
          </w:tcPr>
          <w:p w14:paraId="266940FA" w14:textId="77777777" w:rsidR="008C53DC" w:rsidRPr="007744D5" w:rsidRDefault="00E6343C" w:rsidP="00D759CF">
            <w:pPr>
              <w:spacing w:before="60" w:after="60"/>
              <w:jc w:val="both"/>
              <w:rPr>
                <w:rFonts w:cs="Arial"/>
                <w:sz w:val="20"/>
                <w:szCs w:val="20"/>
              </w:rPr>
            </w:pPr>
            <w:r w:rsidRPr="007744D5">
              <w:rPr>
                <w:rFonts w:cs="Arial"/>
                <w:sz w:val="20"/>
                <w:szCs w:val="20"/>
              </w:rPr>
              <w:t>IITR1135</w:t>
            </w:r>
          </w:p>
        </w:tc>
        <w:tc>
          <w:tcPr>
            <w:tcW w:w="1221" w:type="pct"/>
          </w:tcPr>
          <w:p w14:paraId="266940FB" w14:textId="77777777" w:rsidR="008C53DC" w:rsidRPr="007744D5" w:rsidRDefault="00E6343C" w:rsidP="00D759CF">
            <w:pPr>
              <w:spacing w:before="60" w:after="60"/>
              <w:rPr>
                <w:rFonts w:cs="Arial"/>
                <w:noProof/>
                <w:sz w:val="20"/>
                <w:szCs w:val="20"/>
              </w:rPr>
            </w:pPr>
            <w:r w:rsidRPr="007744D5">
              <w:rPr>
                <w:rFonts w:cs="Arial"/>
                <w:sz w:val="20"/>
                <w:szCs w:val="20"/>
              </w:rPr>
              <w:t>Share of Early stage investor - Tax offset carried forward from previous year</w:t>
            </w:r>
          </w:p>
        </w:tc>
        <w:tc>
          <w:tcPr>
            <w:tcW w:w="1037" w:type="pct"/>
          </w:tcPr>
          <w:p w14:paraId="266940FC" w14:textId="77777777" w:rsidR="008C53DC" w:rsidRPr="007744D5" w:rsidRDefault="00D765F6" w:rsidP="00D759CF">
            <w:pPr>
              <w:spacing w:before="60" w:after="60"/>
              <w:rPr>
                <w:rFonts w:cs="Arial"/>
                <w:noProof/>
                <w:sz w:val="20"/>
                <w:szCs w:val="20"/>
              </w:rPr>
            </w:pPr>
            <w:r w:rsidRPr="007744D5">
              <w:rPr>
                <w:rFonts w:cs="Arial"/>
                <w:sz w:val="20"/>
                <w:szCs w:val="20"/>
              </w:rPr>
              <w:t>IITR501</w:t>
            </w:r>
          </w:p>
        </w:tc>
        <w:tc>
          <w:tcPr>
            <w:tcW w:w="2015" w:type="pct"/>
          </w:tcPr>
          <w:p w14:paraId="266940FD" w14:textId="77777777" w:rsidR="008C53DC" w:rsidRPr="007744D5" w:rsidRDefault="003D0E47" w:rsidP="008C53DC">
            <w:pPr>
              <w:pStyle w:val="Bullet2"/>
              <w:numPr>
                <w:ilvl w:val="0"/>
                <w:numId w:val="0"/>
              </w:numPr>
              <w:rPr>
                <w:sz w:val="20"/>
                <w:szCs w:val="20"/>
              </w:rPr>
            </w:pPr>
            <w:r w:rsidRPr="007744D5">
              <w:rPr>
                <w:sz w:val="20"/>
                <w:szCs w:val="20"/>
              </w:rPr>
              <w:t xml:space="preserve">Early stage investor - </w:t>
            </w:r>
            <w:r w:rsidR="008C53DC" w:rsidRPr="007744D5">
              <w:rPr>
                <w:sz w:val="20"/>
                <w:szCs w:val="20"/>
              </w:rPr>
              <w:t>Tax offset carried forward from previous year</w:t>
            </w:r>
          </w:p>
          <w:p w14:paraId="266940FE" w14:textId="77777777" w:rsidR="008C53DC" w:rsidRPr="007744D5" w:rsidRDefault="008C53DC" w:rsidP="00D759CF">
            <w:pPr>
              <w:keepNext/>
              <w:spacing w:before="60" w:after="60"/>
              <w:rPr>
                <w:rFonts w:cs="Arial"/>
                <w:noProof/>
                <w:sz w:val="20"/>
                <w:szCs w:val="20"/>
              </w:rPr>
            </w:pPr>
          </w:p>
        </w:tc>
      </w:tr>
    </w:tbl>
    <w:p w14:paraId="26694100" w14:textId="77777777" w:rsidR="003438EC" w:rsidRDefault="003438EC" w:rsidP="003438EC">
      <w:pPr>
        <w:pStyle w:val="Caption"/>
        <w:jc w:val="center"/>
      </w:pPr>
      <w:r>
        <w:t xml:space="preserve">Table </w:t>
      </w:r>
      <w:r w:rsidR="00E226EE">
        <w:t>23</w:t>
      </w:r>
      <w:r>
        <w:t>: E</w:t>
      </w:r>
      <w:r w:rsidR="003B5086">
        <w:t xml:space="preserve">arly stage investor </w:t>
      </w:r>
      <w:r>
        <w:t>IITR label assignment</w:t>
      </w:r>
    </w:p>
    <w:p w14:paraId="26694101" w14:textId="77777777" w:rsidR="00C27A5A" w:rsidRDefault="00C27A5A" w:rsidP="00355825">
      <w:pPr>
        <w:rPr>
          <w:color w:val="FF0000"/>
          <w:sz w:val="20"/>
          <w:szCs w:val="20"/>
        </w:rPr>
      </w:pPr>
    </w:p>
    <w:p w14:paraId="26694102" w14:textId="77777777" w:rsidR="00355825" w:rsidRPr="007744D5" w:rsidRDefault="00355825" w:rsidP="00355825">
      <w:pPr>
        <w:rPr>
          <w:sz w:val="20"/>
          <w:szCs w:val="20"/>
        </w:rPr>
      </w:pPr>
      <w:r w:rsidRPr="007744D5">
        <w:rPr>
          <w:sz w:val="20"/>
          <w:szCs w:val="20"/>
        </w:rPr>
        <w:t xml:space="preserve">Where </w:t>
      </w:r>
      <w:r w:rsidR="00687BD7" w:rsidRPr="007744D5">
        <w:rPr>
          <w:sz w:val="20"/>
          <w:szCs w:val="20"/>
        </w:rPr>
        <w:t>early</w:t>
      </w:r>
      <w:r w:rsidRPr="007744D5">
        <w:rPr>
          <w:sz w:val="20"/>
          <w:szCs w:val="20"/>
        </w:rPr>
        <w:t xml:space="preserve"> stage investor - Tax offset carried forward from previous year data is available, the following informative message should be </w:t>
      </w:r>
      <w:r w:rsidR="00687BD7" w:rsidRPr="007744D5">
        <w:rPr>
          <w:sz w:val="20"/>
          <w:szCs w:val="20"/>
        </w:rPr>
        <w:t>displayed:</w:t>
      </w:r>
      <w:r w:rsidRPr="007744D5">
        <w:rPr>
          <w:sz w:val="20"/>
          <w:szCs w:val="20"/>
        </w:rPr>
        <w:t xml:space="preserve">– </w:t>
      </w:r>
    </w:p>
    <w:p w14:paraId="26694103" w14:textId="77777777" w:rsidR="00355825" w:rsidRDefault="00DA52F9" w:rsidP="00355825">
      <w:pPr>
        <w:rPr>
          <w:color w:val="FF0000"/>
          <w:sz w:val="20"/>
          <w:szCs w:val="20"/>
        </w:rPr>
      </w:pPr>
      <w:r>
        <w:rPr>
          <w:noProof/>
        </w:rPr>
        <w:drawing>
          <wp:anchor distT="0" distB="0" distL="114300" distR="114300" simplePos="0" relativeHeight="251681792" behindDoc="0" locked="0" layoutInCell="1" allowOverlap="1" wp14:anchorId="26694661" wp14:editId="26694662">
            <wp:simplePos x="0" y="0"/>
            <wp:positionH relativeFrom="column">
              <wp:posOffset>-27305</wp:posOffset>
            </wp:positionH>
            <wp:positionV relativeFrom="paragraph">
              <wp:posOffset>91464</wp:posOffset>
            </wp:positionV>
            <wp:extent cx="237490" cy="244475"/>
            <wp:effectExtent l="0" t="0" r="0" b="3175"/>
            <wp:wrapNone/>
            <wp:docPr id="16" name="Picture 1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694104" w14:textId="77777777" w:rsidR="00481F29" w:rsidRPr="00204308" w:rsidRDefault="00481F29" w:rsidP="00DA52F9">
      <w:pPr>
        <w:ind w:left="465"/>
        <w:rPr>
          <w:i/>
          <w:color w:val="000000"/>
          <w:sz w:val="20"/>
          <w:szCs w:val="20"/>
        </w:rPr>
      </w:pPr>
      <w:r w:rsidRPr="00204308">
        <w:rPr>
          <w:i/>
          <w:color w:val="000000"/>
          <w:sz w:val="20"/>
          <w:szCs w:val="20"/>
        </w:rPr>
        <w:t xml:space="preserve">“When completing </w:t>
      </w:r>
      <w:hyperlink r:id="rId43" w:history="1">
        <w:r w:rsidR="000A51F6" w:rsidRPr="00EB69FF">
          <w:rPr>
            <w:rFonts w:cs="Arial"/>
            <w:i/>
            <w:sz w:val="20"/>
            <w:szCs w:val="20"/>
            <w:lang w:val="en"/>
          </w:rPr>
          <w:t>T9 Early stage investor</w:t>
        </w:r>
      </w:hyperlink>
      <w:r w:rsidRPr="00BC78CB">
        <w:rPr>
          <w:sz w:val="20"/>
          <w:szCs w:val="20"/>
        </w:rPr>
        <w:t>,</w:t>
      </w:r>
      <w:r w:rsidRPr="00BC78CB">
        <w:rPr>
          <w:i/>
          <w:sz w:val="20"/>
          <w:szCs w:val="20"/>
        </w:rPr>
        <w:t xml:space="preserve"> </w:t>
      </w:r>
      <w:r w:rsidRPr="00204308">
        <w:rPr>
          <w:i/>
          <w:color w:val="000000"/>
          <w:sz w:val="20"/>
          <w:szCs w:val="20"/>
        </w:rPr>
        <w:t>you need to adjust this amount as required to take into account any net exempt income.”</w:t>
      </w:r>
    </w:p>
    <w:p w14:paraId="26694105" w14:textId="77777777" w:rsidR="00005F68" w:rsidRDefault="00005F68" w:rsidP="00A160F8">
      <w:pPr>
        <w:pStyle w:val="Heading2"/>
      </w:pPr>
      <w:bookmarkStart w:id="903" w:name="_Toc1395545"/>
      <w:bookmarkStart w:id="904" w:name="_Toc3475133"/>
      <w:bookmarkStart w:id="905" w:name="_Toc3531138"/>
      <w:bookmarkStart w:id="906" w:name="_Toc16771217"/>
      <w:bookmarkEnd w:id="903"/>
      <w:bookmarkEnd w:id="904"/>
      <w:bookmarkEnd w:id="905"/>
      <w:r>
        <w:t>Business transactions</w:t>
      </w:r>
      <w:bookmarkEnd w:id="906"/>
    </w:p>
    <w:p w14:paraId="26694106" w14:textId="77777777" w:rsidR="00C80969" w:rsidRDefault="00005F68" w:rsidP="00C80969">
      <w:pPr>
        <w:pStyle w:val="Maintext"/>
        <w:rPr>
          <w:sz w:val="20"/>
        </w:rPr>
      </w:pPr>
      <w:r w:rsidRPr="00C80969">
        <w:rPr>
          <w:sz w:val="20"/>
          <w:szCs w:val="20"/>
        </w:rPr>
        <w:t xml:space="preserve">Business transactions through payment systems data is being pre-filled for individuals for the first time in 2019. </w:t>
      </w:r>
    </w:p>
    <w:p w14:paraId="26694107" w14:textId="77777777" w:rsidR="00005F68" w:rsidRPr="00C80969" w:rsidRDefault="00CE72F6" w:rsidP="00525966">
      <w:pPr>
        <w:rPr>
          <w:sz w:val="20"/>
          <w:szCs w:val="20"/>
        </w:rPr>
      </w:pPr>
      <w:r w:rsidRPr="00C80969">
        <w:rPr>
          <w:sz w:val="20"/>
          <w:szCs w:val="20"/>
        </w:rPr>
        <w:tab/>
      </w:r>
    </w:p>
    <w:p w14:paraId="26694108" w14:textId="77777777" w:rsidR="00005F68" w:rsidRDefault="00005F68" w:rsidP="00005F68">
      <w:pPr>
        <w:rPr>
          <w:sz w:val="20"/>
          <w:szCs w:val="20"/>
        </w:rPr>
      </w:pPr>
      <w:r w:rsidRPr="00C80969">
        <w:rPr>
          <w:sz w:val="20"/>
          <w:szCs w:val="20"/>
        </w:rPr>
        <w:t>Where Business transactions data is available, the following informative message should be displayed</w:t>
      </w:r>
      <w:r w:rsidR="009F78FD" w:rsidRPr="00C80969">
        <w:rPr>
          <w:sz w:val="20"/>
          <w:szCs w:val="20"/>
        </w:rPr>
        <w:t xml:space="preserve"> (once only per client)</w:t>
      </w:r>
      <w:r w:rsidRPr="00C80969">
        <w:rPr>
          <w:sz w:val="20"/>
          <w:szCs w:val="20"/>
        </w:rPr>
        <w:t>:</w:t>
      </w:r>
    </w:p>
    <w:p w14:paraId="26694109" w14:textId="77777777" w:rsidR="00767BD8" w:rsidRPr="00C80969" w:rsidRDefault="00767BD8" w:rsidP="00005F68">
      <w:pPr>
        <w:rPr>
          <w:sz w:val="20"/>
          <w:szCs w:val="20"/>
        </w:rPr>
      </w:pPr>
      <w:r>
        <w:rPr>
          <w:noProof/>
        </w:rPr>
        <w:drawing>
          <wp:anchor distT="0" distB="0" distL="114300" distR="114300" simplePos="0" relativeHeight="251683840" behindDoc="0" locked="0" layoutInCell="1" allowOverlap="1" wp14:anchorId="26694663" wp14:editId="26694664">
            <wp:simplePos x="0" y="0"/>
            <wp:positionH relativeFrom="column">
              <wp:posOffset>-27305</wp:posOffset>
            </wp:positionH>
            <wp:positionV relativeFrom="paragraph">
              <wp:posOffset>80477</wp:posOffset>
            </wp:positionV>
            <wp:extent cx="237490" cy="244475"/>
            <wp:effectExtent l="0" t="0" r="0" b="3175"/>
            <wp:wrapNone/>
            <wp:docPr id="18" name="Picture 1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69410A" w14:textId="77777777" w:rsidR="00005F68" w:rsidRPr="00525966" w:rsidRDefault="00005F68" w:rsidP="00767BD8">
      <w:pPr>
        <w:pStyle w:val="Caption"/>
        <w:ind w:left="426"/>
        <w:rPr>
          <w:b w:val="0"/>
          <w:bCs w:val="0"/>
          <w:i/>
        </w:rPr>
      </w:pPr>
      <w:r w:rsidRPr="00525966">
        <w:rPr>
          <w:b w:val="0"/>
          <w:bCs w:val="0"/>
          <w:i/>
        </w:rPr>
        <w:t>“Your client may have received business income t</w:t>
      </w:r>
      <w:r w:rsidR="009F78FD" w:rsidRPr="00525966">
        <w:rPr>
          <w:b w:val="0"/>
          <w:bCs w:val="0"/>
          <w:i/>
        </w:rPr>
        <w:t>hr</w:t>
      </w:r>
      <w:r w:rsidRPr="00525966">
        <w:rPr>
          <w:b w:val="0"/>
          <w:bCs w:val="0"/>
          <w:i/>
        </w:rPr>
        <w:t>ough electronic payment systems. This data is shown for information only</w:t>
      </w:r>
      <w:r w:rsidR="003D1D0F" w:rsidRPr="00525966">
        <w:rPr>
          <w:b w:val="0"/>
          <w:bCs w:val="0"/>
          <w:i/>
        </w:rPr>
        <w:t>.</w:t>
      </w:r>
      <w:r w:rsidRPr="00525966">
        <w:rPr>
          <w:b w:val="0"/>
          <w:bCs w:val="0"/>
          <w:i/>
        </w:rPr>
        <w:t>”</w:t>
      </w:r>
    </w:p>
    <w:p w14:paraId="2669410B" w14:textId="77777777" w:rsidR="00525966" w:rsidRPr="00525966" w:rsidRDefault="00525966" w:rsidP="00525966"/>
    <w:p w14:paraId="2669410C" w14:textId="77777777" w:rsidR="00D54FF1" w:rsidRDefault="00D54FF1" w:rsidP="00005F68">
      <w:pPr>
        <w:rPr>
          <w:sz w:val="20"/>
          <w:szCs w:val="20"/>
        </w:rPr>
      </w:pPr>
      <w:r w:rsidRPr="00C80969">
        <w:rPr>
          <w:sz w:val="20"/>
          <w:szCs w:val="20"/>
        </w:rPr>
        <w:lastRenderedPageBreak/>
        <w:t xml:space="preserve">Where any transaction currency is returned that is NOT AUD, we recommend the following message be displayed (once </w:t>
      </w:r>
      <w:r w:rsidR="003D1D0F" w:rsidRPr="00C80969">
        <w:rPr>
          <w:sz w:val="20"/>
          <w:szCs w:val="20"/>
        </w:rPr>
        <w:t>only</w:t>
      </w:r>
      <w:r w:rsidR="009F78FD" w:rsidRPr="00C80969">
        <w:rPr>
          <w:sz w:val="20"/>
          <w:szCs w:val="20"/>
        </w:rPr>
        <w:t xml:space="preserve"> per client</w:t>
      </w:r>
      <w:r w:rsidR="003D1D0F" w:rsidRPr="00C80969">
        <w:rPr>
          <w:sz w:val="20"/>
          <w:szCs w:val="20"/>
        </w:rPr>
        <w:t>)</w:t>
      </w:r>
      <w:r w:rsidRPr="00C80969">
        <w:rPr>
          <w:sz w:val="20"/>
          <w:szCs w:val="20"/>
        </w:rPr>
        <w:t>:</w:t>
      </w:r>
    </w:p>
    <w:p w14:paraId="2669410D" w14:textId="77777777" w:rsidR="00767BD8" w:rsidRPr="00C80969" w:rsidRDefault="00767BD8" w:rsidP="00005F68">
      <w:pPr>
        <w:rPr>
          <w:sz w:val="20"/>
          <w:szCs w:val="20"/>
        </w:rPr>
      </w:pPr>
      <w:r>
        <w:rPr>
          <w:noProof/>
        </w:rPr>
        <w:drawing>
          <wp:anchor distT="0" distB="0" distL="114300" distR="114300" simplePos="0" relativeHeight="251685888" behindDoc="0" locked="0" layoutInCell="1" allowOverlap="1" wp14:anchorId="26694665" wp14:editId="26694666">
            <wp:simplePos x="0" y="0"/>
            <wp:positionH relativeFrom="column">
              <wp:posOffset>-27305</wp:posOffset>
            </wp:positionH>
            <wp:positionV relativeFrom="paragraph">
              <wp:posOffset>112132</wp:posOffset>
            </wp:positionV>
            <wp:extent cx="237490" cy="244475"/>
            <wp:effectExtent l="0" t="0" r="0" b="3175"/>
            <wp:wrapNone/>
            <wp:docPr id="19" name="Picture 1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69410E" w14:textId="77777777" w:rsidR="003D1D0F" w:rsidRPr="00525966" w:rsidRDefault="00767BD8" w:rsidP="00767BD8">
      <w:pPr>
        <w:ind w:left="426"/>
        <w:rPr>
          <w:i/>
          <w:sz w:val="20"/>
          <w:szCs w:val="20"/>
        </w:rPr>
      </w:pPr>
      <w:r>
        <w:rPr>
          <w:i/>
          <w:sz w:val="20"/>
          <w:szCs w:val="20"/>
        </w:rPr>
        <w:t>“</w:t>
      </w:r>
      <w:r w:rsidR="003D1D0F" w:rsidRPr="00525966">
        <w:rPr>
          <w:i/>
          <w:sz w:val="20"/>
          <w:szCs w:val="20"/>
        </w:rPr>
        <w:t xml:space="preserve">Any foreign currency payments included in the Income tax return must be converted to Australian dollars. For more information, refer to </w:t>
      </w:r>
      <w:hyperlink r:id="rId44" w:history="1">
        <w:r w:rsidR="003D1D0F" w:rsidRPr="0037335C">
          <w:rPr>
            <w:rFonts w:cs="Arial"/>
            <w:i/>
            <w:color w:val="337AB7"/>
            <w:sz w:val="20"/>
            <w:szCs w:val="20"/>
            <w:u w:val="single"/>
            <w:lang w:val="en"/>
          </w:rPr>
          <w:t>Foreign exchange rates</w:t>
        </w:r>
      </w:hyperlink>
      <w:r w:rsidR="003D1D0F" w:rsidRPr="00525966">
        <w:rPr>
          <w:b/>
          <w:i/>
          <w:sz w:val="20"/>
          <w:szCs w:val="20"/>
        </w:rPr>
        <w:t>.</w:t>
      </w:r>
      <w:r w:rsidR="00A20ECE">
        <w:rPr>
          <w:b/>
          <w:i/>
          <w:sz w:val="20"/>
          <w:szCs w:val="20"/>
        </w:rPr>
        <w:t xml:space="preserve">  </w:t>
      </w:r>
      <w:r w:rsidR="00A20ECE" w:rsidRPr="00A20ECE">
        <w:rPr>
          <w:i/>
          <w:sz w:val="20"/>
          <w:szCs w:val="20"/>
        </w:rPr>
        <w:t>“Converted AUD amounts” are indicative only and have been calculated using the average monthly rates on the ATO website, the RBA website, or the OFX.</w:t>
      </w:r>
      <w:r>
        <w:rPr>
          <w:i/>
          <w:sz w:val="20"/>
          <w:szCs w:val="20"/>
        </w:rPr>
        <w:t>”</w:t>
      </w:r>
    </w:p>
    <w:p w14:paraId="2669410F" w14:textId="77777777" w:rsidR="003D1D0F" w:rsidRDefault="003D1D0F" w:rsidP="00005F68"/>
    <w:p w14:paraId="26694110" w14:textId="77777777" w:rsidR="00D54FF1" w:rsidRDefault="00C80969" w:rsidP="00005F68">
      <w:pPr>
        <w:rPr>
          <w:sz w:val="20"/>
        </w:rPr>
      </w:pPr>
      <w:r>
        <w:rPr>
          <w:sz w:val="20"/>
          <w:szCs w:val="20"/>
        </w:rPr>
        <w:t>It will b</w:t>
      </w:r>
      <w:r>
        <w:rPr>
          <w:sz w:val="20"/>
        </w:rPr>
        <w:t>e available as informational only and will include the following:</w:t>
      </w:r>
    </w:p>
    <w:p w14:paraId="26694111" w14:textId="77777777" w:rsidR="00E226EE" w:rsidRDefault="00E226EE" w:rsidP="00005F68"/>
    <w:tbl>
      <w:tblPr>
        <w:tblW w:w="378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51"/>
        <w:gridCol w:w="1985"/>
        <w:gridCol w:w="3260"/>
      </w:tblGrid>
      <w:tr w:rsidR="004426E0" w:rsidRPr="008719D6" w14:paraId="26694115" w14:textId="77777777" w:rsidTr="009F78FD">
        <w:trPr>
          <w:trHeight w:val="315"/>
        </w:trPr>
        <w:tc>
          <w:tcPr>
            <w:tcW w:w="1356" w:type="pct"/>
            <w:tcBorders>
              <w:top w:val="single" w:sz="4" w:space="0" w:color="auto"/>
              <w:left w:val="single" w:sz="4" w:space="0" w:color="auto"/>
              <w:bottom w:val="single" w:sz="6" w:space="0" w:color="auto"/>
              <w:right w:val="single" w:sz="6" w:space="0" w:color="auto"/>
            </w:tcBorders>
            <w:shd w:val="clear" w:color="auto" w:fill="C6D9F1" w:themeFill="text2" w:themeFillTint="33"/>
          </w:tcPr>
          <w:p w14:paraId="26694112" w14:textId="77777777" w:rsidR="004426E0" w:rsidRPr="00F17A8A" w:rsidRDefault="004426E0" w:rsidP="009F78FD">
            <w:pPr>
              <w:rPr>
                <w:rFonts w:cs="Arial"/>
                <w:b/>
                <w:bCs/>
                <w:color w:val="000000"/>
                <w:sz w:val="20"/>
                <w:szCs w:val="20"/>
              </w:rPr>
            </w:pPr>
            <w:r w:rsidRPr="008719D6">
              <w:rPr>
                <w:b/>
                <w:sz w:val="20"/>
                <w:szCs w:val="20"/>
              </w:rPr>
              <w:t>Context Instance</w:t>
            </w:r>
          </w:p>
        </w:tc>
        <w:tc>
          <w:tcPr>
            <w:tcW w:w="1379" w:type="pct"/>
            <w:tcBorders>
              <w:top w:val="single" w:sz="4" w:space="0" w:color="auto"/>
              <w:left w:val="single" w:sz="4" w:space="0" w:color="auto"/>
              <w:bottom w:val="single" w:sz="6" w:space="0" w:color="auto"/>
              <w:right w:val="single" w:sz="6" w:space="0" w:color="auto"/>
            </w:tcBorders>
            <w:shd w:val="clear" w:color="auto" w:fill="C6D9F1" w:themeFill="text2" w:themeFillTint="33"/>
            <w:noWrap/>
            <w:hideMark/>
          </w:tcPr>
          <w:p w14:paraId="26694113" w14:textId="77777777" w:rsidR="004426E0" w:rsidRPr="00F17A8A" w:rsidRDefault="004426E0" w:rsidP="009F78FD">
            <w:pPr>
              <w:rPr>
                <w:rFonts w:cs="Arial"/>
                <w:b/>
                <w:bCs/>
                <w:color w:val="000000"/>
                <w:sz w:val="20"/>
                <w:szCs w:val="20"/>
              </w:rPr>
            </w:pPr>
            <w:r w:rsidRPr="00F17A8A">
              <w:rPr>
                <w:rFonts w:cs="Arial"/>
                <w:b/>
                <w:bCs/>
                <w:color w:val="000000"/>
                <w:sz w:val="20"/>
                <w:szCs w:val="20"/>
              </w:rPr>
              <w:t xml:space="preserve">SBR </w:t>
            </w:r>
            <w:r w:rsidRPr="00116775">
              <w:rPr>
                <w:rFonts w:cs="Arial"/>
                <w:b/>
                <w:bCs/>
                <w:color w:val="000000"/>
                <w:sz w:val="20"/>
                <w:szCs w:val="20"/>
              </w:rPr>
              <w:t xml:space="preserve">Pre-fill </w:t>
            </w:r>
            <w:r>
              <w:rPr>
                <w:rFonts w:cs="Arial"/>
                <w:b/>
                <w:bCs/>
                <w:color w:val="000000"/>
                <w:sz w:val="20"/>
                <w:szCs w:val="20"/>
              </w:rPr>
              <w:t xml:space="preserve">IITR </w:t>
            </w:r>
            <w:r w:rsidRPr="00F17A8A">
              <w:rPr>
                <w:rFonts w:cs="Arial"/>
                <w:b/>
                <w:bCs/>
                <w:color w:val="000000"/>
                <w:sz w:val="20"/>
                <w:szCs w:val="20"/>
              </w:rPr>
              <w:t>Alias</w:t>
            </w:r>
          </w:p>
        </w:tc>
        <w:tc>
          <w:tcPr>
            <w:tcW w:w="2265" w:type="pct"/>
            <w:tcBorders>
              <w:top w:val="single" w:sz="4" w:space="0" w:color="auto"/>
              <w:left w:val="single" w:sz="6" w:space="0" w:color="auto"/>
              <w:bottom w:val="single" w:sz="6" w:space="0" w:color="auto"/>
              <w:right w:val="single" w:sz="6" w:space="0" w:color="auto"/>
            </w:tcBorders>
            <w:shd w:val="clear" w:color="auto" w:fill="C6D9F1" w:themeFill="text2" w:themeFillTint="33"/>
          </w:tcPr>
          <w:p w14:paraId="26694114" w14:textId="77777777" w:rsidR="004426E0" w:rsidRPr="00F17A8A" w:rsidRDefault="004426E0" w:rsidP="009F78FD">
            <w:pPr>
              <w:rPr>
                <w:b/>
                <w:sz w:val="20"/>
                <w:szCs w:val="22"/>
              </w:rPr>
            </w:pPr>
            <w:r>
              <w:rPr>
                <w:b/>
                <w:sz w:val="20"/>
                <w:szCs w:val="22"/>
              </w:rPr>
              <w:t xml:space="preserve">SBR </w:t>
            </w:r>
            <w:r w:rsidRPr="00E3482D">
              <w:rPr>
                <w:b/>
                <w:sz w:val="20"/>
                <w:szCs w:val="22"/>
              </w:rPr>
              <w:t>PIITR Label</w:t>
            </w:r>
          </w:p>
        </w:tc>
      </w:tr>
      <w:tr w:rsidR="00F54068" w:rsidRPr="00F17A8A" w14:paraId="26694119" w14:textId="77777777" w:rsidTr="009F78FD">
        <w:trPr>
          <w:trHeight w:val="315"/>
        </w:trPr>
        <w:tc>
          <w:tcPr>
            <w:tcW w:w="1356" w:type="pct"/>
            <w:tcBorders>
              <w:top w:val="single" w:sz="6" w:space="0" w:color="auto"/>
              <w:left w:val="single" w:sz="4" w:space="0" w:color="auto"/>
              <w:bottom w:val="single" w:sz="6" w:space="0" w:color="auto"/>
              <w:right w:val="single" w:sz="6" w:space="0" w:color="auto"/>
            </w:tcBorders>
            <w:shd w:val="clear" w:color="auto" w:fill="FFFFFF" w:themeFill="background1"/>
          </w:tcPr>
          <w:p w14:paraId="26694116" w14:textId="77777777" w:rsidR="00F54068" w:rsidRPr="00F54068" w:rsidRDefault="00F54068" w:rsidP="009F78FD">
            <w:pPr>
              <w:pStyle w:val="Bullet1"/>
              <w:numPr>
                <w:ilvl w:val="0"/>
                <w:numId w:val="0"/>
              </w:numPr>
              <w:rPr>
                <w:rFonts w:cs="Arial"/>
                <w:sz w:val="20"/>
                <w:szCs w:val="20"/>
              </w:rPr>
            </w:pPr>
            <w:r w:rsidRPr="00F54068">
              <w:rPr>
                <w:rFonts w:cs="Arial"/>
                <w:sz w:val="20"/>
                <w:szCs w:val="20"/>
              </w:rPr>
              <w:t>RP.{</w:t>
            </w:r>
            <w:proofErr w:type="spellStart"/>
            <w:r w:rsidRPr="00F54068">
              <w:rPr>
                <w:rFonts w:cs="Arial"/>
                <w:sz w:val="20"/>
                <w:szCs w:val="20"/>
              </w:rPr>
              <w:t>BTTPSSeqNum</w:t>
            </w:r>
            <w:proofErr w:type="spellEnd"/>
            <w:r w:rsidRPr="00F54068">
              <w:rPr>
                <w:rFonts w:cs="Arial"/>
                <w:sz w:val="20"/>
                <w:szCs w:val="20"/>
              </w:rPr>
              <w:t>}</w:t>
            </w:r>
          </w:p>
        </w:tc>
        <w:tc>
          <w:tcPr>
            <w:tcW w:w="1379"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26694117" w14:textId="77777777" w:rsidR="00F54068" w:rsidRPr="00F54068" w:rsidRDefault="00F54068" w:rsidP="009F78FD">
            <w:pPr>
              <w:pStyle w:val="Bullet1"/>
              <w:numPr>
                <w:ilvl w:val="0"/>
                <w:numId w:val="0"/>
              </w:numPr>
              <w:rPr>
                <w:rFonts w:cs="Arial"/>
                <w:sz w:val="20"/>
                <w:szCs w:val="20"/>
              </w:rPr>
            </w:pPr>
            <w:r w:rsidRPr="00F54068">
              <w:rPr>
                <w:rFonts w:cs="Arial"/>
                <w:sz w:val="20"/>
                <w:szCs w:val="20"/>
              </w:rPr>
              <w:t>IITR6605</w:t>
            </w:r>
          </w:p>
        </w:tc>
        <w:tc>
          <w:tcPr>
            <w:tcW w:w="2265"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4118" w14:textId="77777777" w:rsidR="00F54068" w:rsidRPr="00F54068" w:rsidRDefault="00F54068" w:rsidP="009F78FD">
            <w:pPr>
              <w:pStyle w:val="Bullet1"/>
              <w:numPr>
                <w:ilvl w:val="0"/>
                <w:numId w:val="0"/>
              </w:numPr>
              <w:rPr>
                <w:rFonts w:cs="Arial"/>
                <w:sz w:val="20"/>
                <w:szCs w:val="20"/>
              </w:rPr>
            </w:pPr>
            <w:r w:rsidRPr="00F54068">
              <w:rPr>
                <w:rFonts w:cs="Arial"/>
                <w:sz w:val="20"/>
                <w:szCs w:val="20"/>
              </w:rPr>
              <w:t>BTTPS - Date available for pre-filling</w:t>
            </w:r>
          </w:p>
        </w:tc>
      </w:tr>
      <w:tr w:rsidR="00F54068" w:rsidRPr="00F17A8A" w14:paraId="2669411D" w14:textId="77777777" w:rsidTr="009F78FD">
        <w:trPr>
          <w:trHeight w:val="315"/>
        </w:trPr>
        <w:tc>
          <w:tcPr>
            <w:tcW w:w="1356" w:type="pct"/>
            <w:tcBorders>
              <w:top w:val="single" w:sz="6" w:space="0" w:color="auto"/>
              <w:left w:val="single" w:sz="4" w:space="0" w:color="auto"/>
              <w:bottom w:val="single" w:sz="6" w:space="0" w:color="auto"/>
              <w:right w:val="single" w:sz="6" w:space="0" w:color="auto"/>
            </w:tcBorders>
            <w:shd w:val="clear" w:color="auto" w:fill="FFFFFF" w:themeFill="background1"/>
          </w:tcPr>
          <w:p w14:paraId="2669411A" w14:textId="77777777" w:rsidR="00F54068" w:rsidRPr="00F54068" w:rsidRDefault="00F54068" w:rsidP="009F78FD">
            <w:pPr>
              <w:pStyle w:val="Bullet1"/>
              <w:numPr>
                <w:ilvl w:val="0"/>
                <w:numId w:val="0"/>
              </w:numPr>
              <w:rPr>
                <w:rFonts w:cs="Arial"/>
                <w:sz w:val="20"/>
                <w:szCs w:val="20"/>
              </w:rPr>
            </w:pPr>
          </w:p>
        </w:tc>
        <w:tc>
          <w:tcPr>
            <w:tcW w:w="1379"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2669411B" w14:textId="77777777" w:rsidR="00F54068" w:rsidRPr="00F54068" w:rsidRDefault="00F54068" w:rsidP="009F78FD">
            <w:pPr>
              <w:pStyle w:val="Bullet1"/>
              <w:numPr>
                <w:ilvl w:val="0"/>
                <w:numId w:val="0"/>
              </w:numPr>
              <w:rPr>
                <w:rFonts w:cs="Arial"/>
                <w:sz w:val="20"/>
                <w:szCs w:val="20"/>
              </w:rPr>
            </w:pPr>
            <w:r w:rsidRPr="00F54068">
              <w:rPr>
                <w:rFonts w:cs="Arial"/>
                <w:sz w:val="20"/>
                <w:szCs w:val="20"/>
              </w:rPr>
              <w:t>IITR6606</w:t>
            </w:r>
          </w:p>
        </w:tc>
        <w:tc>
          <w:tcPr>
            <w:tcW w:w="2265"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411C" w14:textId="77777777" w:rsidR="00F54068" w:rsidRPr="00F54068" w:rsidRDefault="00F54068" w:rsidP="009F78FD">
            <w:pPr>
              <w:pStyle w:val="Bullet1"/>
              <w:numPr>
                <w:ilvl w:val="0"/>
                <w:numId w:val="0"/>
              </w:numPr>
              <w:rPr>
                <w:rFonts w:cs="Arial"/>
                <w:sz w:val="20"/>
                <w:szCs w:val="20"/>
              </w:rPr>
            </w:pPr>
            <w:r w:rsidRPr="00F54068">
              <w:rPr>
                <w:rFonts w:cs="Arial"/>
                <w:sz w:val="20"/>
                <w:szCs w:val="20"/>
              </w:rPr>
              <w:t>BTTPS Provider name</w:t>
            </w:r>
          </w:p>
        </w:tc>
      </w:tr>
      <w:tr w:rsidR="00F54068" w:rsidRPr="00F17A8A" w14:paraId="26694121" w14:textId="77777777" w:rsidTr="009F78FD">
        <w:trPr>
          <w:trHeight w:val="315"/>
        </w:trPr>
        <w:tc>
          <w:tcPr>
            <w:tcW w:w="1356" w:type="pct"/>
            <w:tcBorders>
              <w:top w:val="single" w:sz="6" w:space="0" w:color="auto"/>
              <w:left w:val="single" w:sz="4" w:space="0" w:color="auto"/>
              <w:bottom w:val="single" w:sz="6" w:space="0" w:color="auto"/>
              <w:right w:val="single" w:sz="6" w:space="0" w:color="auto"/>
            </w:tcBorders>
            <w:shd w:val="clear" w:color="auto" w:fill="FFFFFF" w:themeFill="background1"/>
          </w:tcPr>
          <w:p w14:paraId="2669411E" w14:textId="77777777" w:rsidR="00F54068" w:rsidRPr="00F54068" w:rsidRDefault="00F54068" w:rsidP="009F78FD">
            <w:pPr>
              <w:pStyle w:val="Bullet1"/>
              <w:numPr>
                <w:ilvl w:val="0"/>
                <w:numId w:val="0"/>
              </w:numPr>
              <w:rPr>
                <w:rFonts w:cs="Arial"/>
                <w:sz w:val="20"/>
                <w:szCs w:val="20"/>
              </w:rPr>
            </w:pPr>
          </w:p>
        </w:tc>
        <w:tc>
          <w:tcPr>
            <w:tcW w:w="1379"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2669411F" w14:textId="77777777" w:rsidR="00F54068" w:rsidRPr="00F54068" w:rsidRDefault="00F54068" w:rsidP="009F78FD">
            <w:pPr>
              <w:pStyle w:val="Bullet1"/>
              <w:numPr>
                <w:ilvl w:val="0"/>
                <w:numId w:val="0"/>
              </w:numPr>
              <w:rPr>
                <w:rFonts w:cs="Arial"/>
                <w:sz w:val="20"/>
                <w:szCs w:val="20"/>
              </w:rPr>
            </w:pPr>
            <w:r w:rsidRPr="00F54068">
              <w:rPr>
                <w:rFonts w:cs="Arial"/>
                <w:sz w:val="20"/>
                <w:szCs w:val="20"/>
              </w:rPr>
              <w:t>IITR6607</w:t>
            </w:r>
          </w:p>
        </w:tc>
        <w:tc>
          <w:tcPr>
            <w:tcW w:w="2265"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4120" w14:textId="77777777" w:rsidR="00F54068" w:rsidRPr="00F54068" w:rsidRDefault="00F54068" w:rsidP="009F78FD">
            <w:pPr>
              <w:pStyle w:val="Bullet1"/>
              <w:numPr>
                <w:ilvl w:val="0"/>
                <w:numId w:val="0"/>
              </w:numPr>
              <w:rPr>
                <w:rFonts w:cs="Arial"/>
                <w:sz w:val="20"/>
                <w:szCs w:val="20"/>
              </w:rPr>
            </w:pPr>
            <w:r w:rsidRPr="00F54068">
              <w:rPr>
                <w:rFonts w:cs="Arial"/>
                <w:sz w:val="20"/>
                <w:szCs w:val="20"/>
              </w:rPr>
              <w:t>BTTPS Net annual payments</w:t>
            </w:r>
          </w:p>
        </w:tc>
      </w:tr>
      <w:tr w:rsidR="00F54068" w:rsidRPr="00F17A8A" w14:paraId="26694125" w14:textId="77777777" w:rsidTr="009F78FD">
        <w:trPr>
          <w:trHeight w:val="315"/>
        </w:trPr>
        <w:tc>
          <w:tcPr>
            <w:tcW w:w="1356" w:type="pct"/>
            <w:tcBorders>
              <w:top w:val="single" w:sz="6" w:space="0" w:color="auto"/>
              <w:left w:val="single" w:sz="4" w:space="0" w:color="auto"/>
              <w:bottom w:val="single" w:sz="6" w:space="0" w:color="auto"/>
              <w:right w:val="single" w:sz="6" w:space="0" w:color="auto"/>
            </w:tcBorders>
            <w:shd w:val="clear" w:color="auto" w:fill="FFFFFF" w:themeFill="background1"/>
          </w:tcPr>
          <w:p w14:paraId="26694122" w14:textId="77777777" w:rsidR="00F54068" w:rsidRPr="00F54068" w:rsidRDefault="00F54068" w:rsidP="009F78FD">
            <w:pPr>
              <w:pStyle w:val="Bullet1"/>
              <w:numPr>
                <w:ilvl w:val="0"/>
                <w:numId w:val="0"/>
              </w:numPr>
              <w:rPr>
                <w:rFonts w:cs="Arial"/>
                <w:sz w:val="20"/>
                <w:szCs w:val="20"/>
              </w:rPr>
            </w:pPr>
          </w:p>
        </w:tc>
        <w:tc>
          <w:tcPr>
            <w:tcW w:w="1379"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26694123" w14:textId="77777777" w:rsidR="00F54068" w:rsidRPr="00F54068" w:rsidRDefault="00F54068" w:rsidP="009F78FD">
            <w:pPr>
              <w:pStyle w:val="Bullet1"/>
              <w:numPr>
                <w:ilvl w:val="0"/>
                <w:numId w:val="0"/>
              </w:numPr>
              <w:rPr>
                <w:rFonts w:cs="Arial"/>
                <w:sz w:val="20"/>
                <w:szCs w:val="20"/>
              </w:rPr>
            </w:pPr>
            <w:r w:rsidRPr="00F54068">
              <w:rPr>
                <w:rFonts w:cs="Arial"/>
                <w:sz w:val="20"/>
                <w:szCs w:val="20"/>
              </w:rPr>
              <w:t>IITR6608</w:t>
            </w:r>
          </w:p>
        </w:tc>
        <w:tc>
          <w:tcPr>
            <w:tcW w:w="2265"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4124" w14:textId="77777777" w:rsidR="00F54068" w:rsidRPr="00F54068" w:rsidRDefault="00F54068" w:rsidP="009F78FD">
            <w:pPr>
              <w:pStyle w:val="Bullet1"/>
              <w:numPr>
                <w:ilvl w:val="0"/>
                <w:numId w:val="0"/>
              </w:numPr>
              <w:rPr>
                <w:rFonts w:cs="Arial"/>
                <w:sz w:val="20"/>
                <w:szCs w:val="20"/>
              </w:rPr>
            </w:pPr>
            <w:r w:rsidRPr="00F54068">
              <w:rPr>
                <w:rFonts w:cs="Arial"/>
                <w:sz w:val="20"/>
                <w:szCs w:val="20"/>
              </w:rPr>
              <w:t>BTTPS Currency code</w:t>
            </w:r>
          </w:p>
        </w:tc>
      </w:tr>
      <w:tr w:rsidR="00F54068" w:rsidRPr="00F17A8A" w14:paraId="26694129" w14:textId="77777777" w:rsidTr="009F78FD">
        <w:trPr>
          <w:trHeight w:val="315"/>
        </w:trPr>
        <w:tc>
          <w:tcPr>
            <w:tcW w:w="1356" w:type="pct"/>
            <w:tcBorders>
              <w:top w:val="single" w:sz="6" w:space="0" w:color="auto"/>
              <w:left w:val="single" w:sz="4" w:space="0" w:color="auto"/>
              <w:bottom w:val="single" w:sz="6" w:space="0" w:color="auto"/>
              <w:right w:val="single" w:sz="6" w:space="0" w:color="auto"/>
            </w:tcBorders>
            <w:shd w:val="clear" w:color="auto" w:fill="FFFFFF" w:themeFill="background1"/>
          </w:tcPr>
          <w:p w14:paraId="26694126" w14:textId="77777777" w:rsidR="00F54068" w:rsidRPr="00F54068" w:rsidRDefault="00F54068" w:rsidP="009F78FD">
            <w:pPr>
              <w:pStyle w:val="Bullet1"/>
              <w:numPr>
                <w:ilvl w:val="0"/>
                <w:numId w:val="0"/>
              </w:numPr>
              <w:rPr>
                <w:rFonts w:cs="Arial"/>
                <w:sz w:val="20"/>
                <w:szCs w:val="20"/>
              </w:rPr>
            </w:pPr>
          </w:p>
        </w:tc>
        <w:tc>
          <w:tcPr>
            <w:tcW w:w="1379"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26694127" w14:textId="77777777" w:rsidR="00F54068" w:rsidRPr="00F54068" w:rsidRDefault="00F54068" w:rsidP="009F78FD">
            <w:pPr>
              <w:pStyle w:val="Bullet1"/>
              <w:numPr>
                <w:ilvl w:val="0"/>
                <w:numId w:val="0"/>
              </w:numPr>
              <w:rPr>
                <w:rFonts w:cs="Arial"/>
                <w:sz w:val="20"/>
                <w:szCs w:val="20"/>
              </w:rPr>
            </w:pPr>
            <w:r w:rsidRPr="00F54068">
              <w:rPr>
                <w:rFonts w:cs="Arial"/>
                <w:sz w:val="20"/>
                <w:szCs w:val="20"/>
              </w:rPr>
              <w:t>IITR6609</w:t>
            </w:r>
          </w:p>
        </w:tc>
        <w:tc>
          <w:tcPr>
            <w:tcW w:w="2265"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4128" w14:textId="77777777" w:rsidR="00F54068" w:rsidRPr="00F54068" w:rsidRDefault="00F54068" w:rsidP="009F78FD">
            <w:pPr>
              <w:pStyle w:val="Bullet1"/>
              <w:numPr>
                <w:ilvl w:val="0"/>
                <w:numId w:val="0"/>
              </w:numPr>
              <w:rPr>
                <w:rFonts w:cs="Arial"/>
                <w:sz w:val="20"/>
                <w:szCs w:val="20"/>
              </w:rPr>
            </w:pPr>
            <w:r w:rsidRPr="00F54068">
              <w:rPr>
                <w:rFonts w:cs="Arial"/>
                <w:sz w:val="20"/>
                <w:szCs w:val="20"/>
              </w:rPr>
              <w:t>BTTPS Net annual payments (converted AUD)</w:t>
            </w:r>
          </w:p>
        </w:tc>
      </w:tr>
      <w:tr w:rsidR="00F54068" w:rsidRPr="00F17A8A" w14:paraId="2669412D" w14:textId="77777777" w:rsidTr="00E226EE">
        <w:trPr>
          <w:trHeight w:val="315"/>
        </w:trPr>
        <w:tc>
          <w:tcPr>
            <w:tcW w:w="1356" w:type="pct"/>
            <w:tcBorders>
              <w:top w:val="single" w:sz="6" w:space="0" w:color="auto"/>
              <w:left w:val="single" w:sz="4" w:space="0" w:color="auto"/>
              <w:bottom w:val="single" w:sz="6" w:space="0" w:color="auto"/>
              <w:right w:val="single" w:sz="6" w:space="0" w:color="auto"/>
            </w:tcBorders>
            <w:shd w:val="clear" w:color="auto" w:fill="FFFFFF" w:themeFill="background1"/>
          </w:tcPr>
          <w:p w14:paraId="2669412A" w14:textId="77777777" w:rsidR="00F54068" w:rsidRPr="00F54068" w:rsidRDefault="00F54068" w:rsidP="009F78FD">
            <w:pPr>
              <w:pStyle w:val="Bullet1"/>
              <w:numPr>
                <w:ilvl w:val="0"/>
                <w:numId w:val="0"/>
              </w:numPr>
              <w:rPr>
                <w:rFonts w:cs="Arial"/>
                <w:sz w:val="20"/>
                <w:szCs w:val="20"/>
              </w:rPr>
            </w:pPr>
          </w:p>
        </w:tc>
        <w:tc>
          <w:tcPr>
            <w:tcW w:w="1379"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2669412B" w14:textId="77777777" w:rsidR="00F54068" w:rsidRPr="00F54068" w:rsidRDefault="00525966" w:rsidP="009F78FD">
            <w:pPr>
              <w:pStyle w:val="Bullet1"/>
              <w:numPr>
                <w:ilvl w:val="0"/>
                <w:numId w:val="0"/>
              </w:numPr>
              <w:rPr>
                <w:rFonts w:cs="Arial"/>
                <w:sz w:val="20"/>
                <w:szCs w:val="20"/>
              </w:rPr>
            </w:pPr>
            <w:r w:rsidRPr="00F54068">
              <w:rPr>
                <w:rFonts w:cs="Arial"/>
                <w:sz w:val="20"/>
                <w:szCs w:val="20"/>
              </w:rPr>
              <w:t>IITR6610</w:t>
            </w:r>
          </w:p>
        </w:tc>
        <w:tc>
          <w:tcPr>
            <w:tcW w:w="2265" w:type="pct"/>
            <w:tcBorders>
              <w:top w:val="single" w:sz="6" w:space="0" w:color="auto"/>
              <w:left w:val="single" w:sz="6" w:space="0" w:color="auto"/>
              <w:bottom w:val="single" w:sz="6" w:space="0" w:color="auto"/>
              <w:right w:val="single" w:sz="6" w:space="0" w:color="auto"/>
            </w:tcBorders>
            <w:shd w:val="clear" w:color="auto" w:fill="FFFFFF" w:themeFill="background1"/>
          </w:tcPr>
          <w:p w14:paraId="2669412C" w14:textId="77777777" w:rsidR="00F54068" w:rsidRPr="00F54068" w:rsidRDefault="00F54068" w:rsidP="009F78FD">
            <w:pPr>
              <w:pStyle w:val="Bullet1"/>
              <w:numPr>
                <w:ilvl w:val="0"/>
                <w:numId w:val="0"/>
              </w:numPr>
              <w:rPr>
                <w:rFonts w:cs="Arial"/>
                <w:sz w:val="20"/>
                <w:szCs w:val="20"/>
              </w:rPr>
            </w:pPr>
            <w:r w:rsidRPr="00F54068">
              <w:rPr>
                <w:rFonts w:cs="Arial"/>
                <w:sz w:val="20"/>
                <w:szCs w:val="20"/>
              </w:rPr>
              <w:t>BTTPS Data Limit Exceeded</w:t>
            </w:r>
          </w:p>
        </w:tc>
      </w:tr>
      <w:tr w:rsidR="00E226EE" w:rsidRPr="00F17A8A" w14:paraId="26694130" w14:textId="77777777" w:rsidTr="00E226EE">
        <w:trPr>
          <w:trHeight w:val="315"/>
        </w:trPr>
        <w:tc>
          <w:tcPr>
            <w:tcW w:w="5000" w:type="pct"/>
            <w:gridSpan w:val="3"/>
            <w:tcBorders>
              <w:top w:val="single" w:sz="6" w:space="0" w:color="auto"/>
              <w:left w:val="nil"/>
              <w:bottom w:val="nil"/>
              <w:right w:val="nil"/>
            </w:tcBorders>
            <w:shd w:val="clear" w:color="auto" w:fill="FFFFFF" w:themeFill="background1"/>
          </w:tcPr>
          <w:p w14:paraId="2669412E" w14:textId="77777777" w:rsidR="00E226EE" w:rsidRDefault="00E226EE" w:rsidP="00E226EE">
            <w:pPr>
              <w:pStyle w:val="Caption"/>
              <w:tabs>
                <w:tab w:val="left" w:pos="851"/>
              </w:tabs>
              <w:jc w:val="center"/>
            </w:pPr>
            <w:r>
              <w:t>Table 24: Business transactions pre-fill data</w:t>
            </w:r>
          </w:p>
          <w:p w14:paraId="2669412F" w14:textId="77777777" w:rsidR="00E226EE" w:rsidRPr="00F54068" w:rsidRDefault="00E226EE" w:rsidP="00E226EE">
            <w:pPr>
              <w:pStyle w:val="Bullet1"/>
              <w:numPr>
                <w:ilvl w:val="0"/>
                <w:numId w:val="0"/>
              </w:numPr>
              <w:jc w:val="center"/>
              <w:rPr>
                <w:rFonts w:cs="Arial"/>
                <w:sz w:val="20"/>
                <w:szCs w:val="20"/>
              </w:rPr>
            </w:pPr>
          </w:p>
        </w:tc>
      </w:tr>
    </w:tbl>
    <w:p w14:paraId="26694131" w14:textId="77777777" w:rsidR="004426E0" w:rsidRPr="00525966" w:rsidRDefault="004426E0" w:rsidP="0041296B">
      <w:pPr>
        <w:pStyle w:val="ListParagraph"/>
        <w:numPr>
          <w:ilvl w:val="0"/>
          <w:numId w:val="39"/>
        </w:numPr>
        <w:rPr>
          <w:rStyle w:val="BodyTextChar1"/>
          <w:sz w:val="20"/>
          <w:szCs w:val="20"/>
          <w:lang w:val="en-AU"/>
        </w:rPr>
      </w:pPr>
      <w:r w:rsidRPr="00525966">
        <w:rPr>
          <w:rStyle w:val="BodyTextChar1"/>
          <w:sz w:val="20"/>
          <w:szCs w:val="20"/>
          <w:lang w:val="en-AU"/>
        </w:rPr>
        <w:t>Net annual payments – this is a repeatable row, there may be more than one ‘Net annu</w:t>
      </w:r>
      <w:r w:rsidR="00D54FF1" w:rsidRPr="00525966">
        <w:rPr>
          <w:rStyle w:val="BodyTextChar1"/>
          <w:sz w:val="20"/>
          <w:szCs w:val="20"/>
          <w:lang w:val="en-AU"/>
        </w:rPr>
        <w:t xml:space="preserve">al payments’ amount </w:t>
      </w:r>
      <w:r w:rsidRPr="00525966">
        <w:rPr>
          <w:rStyle w:val="BodyTextChar1"/>
          <w:sz w:val="20"/>
          <w:szCs w:val="20"/>
          <w:lang w:val="en-AU"/>
        </w:rPr>
        <w:t>per provider.</w:t>
      </w:r>
    </w:p>
    <w:p w14:paraId="26694132" w14:textId="77777777" w:rsidR="00D54FF1" w:rsidRPr="00525966" w:rsidRDefault="00D54FF1" w:rsidP="0041296B">
      <w:pPr>
        <w:pStyle w:val="ListParagraph"/>
        <w:numPr>
          <w:ilvl w:val="0"/>
          <w:numId w:val="39"/>
        </w:numPr>
        <w:rPr>
          <w:rStyle w:val="BodyTextChar1"/>
          <w:sz w:val="20"/>
          <w:szCs w:val="20"/>
          <w:lang w:val="en-AU"/>
        </w:rPr>
      </w:pPr>
      <w:r w:rsidRPr="00525966">
        <w:rPr>
          <w:rStyle w:val="BodyTextChar1"/>
          <w:sz w:val="20"/>
          <w:szCs w:val="20"/>
          <w:lang w:val="en-AU"/>
        </w:rPr>
        <w:t xml:space="preserve">Transaction currency – this is a repeatable </w:t>
      </w:r>
      <w:r w:rsidR="00743958" w:rsidRPr="00525966">
        <w:rPr>
          <w:rStyle w:val="BodyTextChar1"/>
          <w:sz w:val="20"/>
          <w:szCs w:val="20"/>
          <w:lang w:val="en-AU"/>
        </w:rPr>
        <w:t>field</w:t>
      </w:r>
      <w:r w:rsidRPr="00525966">
        <w:rPr>
          <w:rStyle w:val="BodyTextChar1"/>
          <w:sz w:val="20"/>
          <w:szCs w:val="20"/>
          <w:lang w:val="en-AU"/>
        </w:rPr>
        <w:t xml:space="preserve"> to be displayed for </w:t>
      </w:r>
      <w:r w:rsidR="00347045" w:rsidRPr="00525966">
        <w:rPr>
          <w:rStyle w:val="BodyTextChar1"/>
          <w:sz w:val="20"/>
          <w:szCs w:val="20"/>
          <w:lang w:val="en-AU"/>
        </w:rPr>
        <w:t>each ‘Net annual payments’ amount</w:t>
      </w:r>
      <w:r w:rsidRPr="00525966">
        <w:rPr>
          <w:rStyle w:val="BodyTextChar1"/>
          <w:sz w:val="20"/>
          <w:szCs w:val="20"/>
          <w:lang w:val="en-AU"/>
        </w:rPr>
        <w:t xml:space="preserve"> returned. </w:t>
      </w:r>
    </w:p>
    <w:p w14:paraId="26694133" w14:textId="77777777" w:rsidR="00525966" w:rsidRDefault="00525966" w:rsidP="00525966">
      <w:pPr>
        <w:pStyle w:val="ListParagraph"/>
        <w:rPr>
          <w:rStyle w:val="BodyTextChar1"/>
          <w:sz w:val="20"/>
          <w:szCs w:val="20"/>
          <w:lang w:val="en-AU"/>
        </w:rPr>
      </w:pPr>
    </w:p>
    <w:p w14:paraId="26694134" w14:textId="77777777" w:rsidR="00C7504E" w:rsidRPr="00525966" w:rsidRDefault="00C7504E" w:rsidP="00C7504E">
      <w:pPr>
        <w:pStyle w:val="ListParagraph"/>
        <w:ind w:left="0"/>
        <w:rPr>
          <w:rStyle w:val="BodyTextChar1"/>
          <w:sz w:val="20"/>
          <w:szCs w:val="20"/>
          <w:lang w:val="en-AU"/>
        </w:rPr>
      </w:pPr>
      <w:r>
        <w:rPr>
          <w:rStyle w:val="BodyTextChar1"/>
          <w:sz w:val="20"/>
          <w:szCs w:val="20"/>
          <w:lang w:val="en-AU"/>
        </w:rPr>
        <w:t>Alias IITR6609 ‘</w:t>
      </w:r>
      <w:r w:rsidRPr="00C7504E">
        <w:rPr>
          <w:rStyle w:val="BodyTextChar1"/>
          <w:sz w:val="20"/>
          <w:szCs w:val="20"/>
          <w:lang w:val="en-AU"/>
        </w:rPr>
        <w:t>BTTPS Net annual payments (converted AUD)’</w:t>
      </w:r>
      <w:r>
        <w:rPr>
          <w:rStyle w:val="BodyTextChar1"/>
          <w:sz w:val="20"/>
          <w:szCs w:val="20"/>
          <w:lang w:val="en-AU"/>
        </w:rPr>
        <w:t xml:space="preserve"> is provided for sorting purposes only, </w:t>
      </w:r>
      <w:r w:rsidRPr="00C7504E">
        <w:rPr>
          <w:rStyle w:val="BodyTextChar1"/>
          <w:sz w:val="20"/>
          <w:szCs w:val="20"/>
          <w:lang w:val="en-AU"/>
        </w:rPr>
        <w:t xml:space="preserve">with the largest converted AUD amount </w:t>
      </w:r>
      <w:r w:rsidR="00CD384A">
        <w:rPr>
          <w:rStyle w:val="BodyTextChar1"/>
          <w:sz w:val="20"/>
          <w:szCs w:val="20"/>
          <w:lang w:val="en-AU"/>
        </w:rPr>
        <w:t xml:space="preserve">to be </w:t>
      </w:r>
      <w:r>
        <w:rPr>
          <w:rStyle w:val="BodyTextChar1"/>
          <w:sz w:val="20"/>
          <w:szCs w:val="20"/>
          <w:lang w:val="en-AU"/>
        </w:rPr>
        <w:t xml:space="preserve">provided </w:t>
      </w:r>
      <w:r w:rsidRPr="00C7504E">
        <w:rPr>
          <w:rStyle w:val="BodyTextChar1"/>
          <w:sz w:val="20"/>
          <w:szCs w:val="20"/>
          <w:lang w:val="en-AU"/>
        </w:rPr>
        <w:t>first</w:t>
      </w:r>
      <w:r>
        <w:rPr>
          <w:rStyle w:val="BodyTextChar1"/>
          <w:sz w:val="20"/>
          <w:szCs w:val="20"/>
          <w:lang w:val="en-AU"/>
        </w:rPr>
        <w:t>.</w:t>
      </w:r>
      <w:r w:rsidR="00CD384A">
        <w:rPr>
          <w:rStyle w:val="BodyTextChar1"/>
          <w:sz w:val="20"/>
          <w:szCs w:val="20"/>
          <w:lang w:val="en-AU"/>
        </w:rPr>
        <w:t xml:space="preserve"> </w:t>
      </w:r>
    </w:p>
    <w:p w14:paraId="26694135" w14:textId="77777777" w:rsidR="00C7504E" w:rsidRDefault="00C7504E" w:rsidP="00525966">
      <w:pPr>
        <w:pStyle w:val="ListParagraph"/>
        <w:ind w:left="0"/>
        <w:rPr>
          <w:rStyle w:val="BodyTextChar1"/>
          <w:sz w:val="20"/>
          <w:szCs w:val="20"/>
          <w:lang w:val="en-AU"/>
        </w:rPr>
      </w:pPr>
    </w:p>
    <w:p w14:paraId="26694136" w14:textId="77777777" w:rsidR="00005F68" w:rsidRDefault="00826B89" w:rsidP="00525966">
      <w:pPr>
        <w:pStyle w:val="ListParagraph"/>
        <w:ind w:left="0"/>
        <w:rPr>
          <w:rStyle w:val="BodyTextChar1"/>
          <w:sz w:val="20"/>
          <w:szCs w:val="20"/>
          <w:lang w:val="en-AU"/>
        </w:rPr>
      </w:pPr>
      <w:r>
        <w:rPr>
          <w:rStyle w:val="BodyTextChar1"/>
          <w:sz w:val="20"/>
          <w:szCs w:val="20"/>
          <w:lang w:val="en-AU"/>
        </w:rPr>
        <w:t>Alias</w:t>
      </w:r>
      <w:r w:rsidR="00525966">
        <w:rPr>
          <w:rStyle w:val="BodyTextChar1"/>
          <w:sz w:val="20"/>
          <w:szCs w:val="20"/>
          <w:lang w:val="en-AU"/>
        </w:rPr>
        <w:t xml:space="preserve"> </w:t>
      </w:r>
      <w:r w:rsidR="00525966" w:rsidRPr="00525966">
        <w:rPr>
          <w:rStyle w:val="BodyTextChar1"/>
          <w:sz w:val="20"/>
          <w:szCs w:val="20"/>
          <w:lang w:val="en-AU"/>
        </w:rPr>
        <w:t>IITR6610</w:t>
      </w:r>
      <w:r w:rsidR="00525966">
        <w:rPr>
          <w:rStyle w:val="BodyTextChar1"/>
          <w:sz w:val="20"/>
          <w:szCs w:val="20"/>
          <w:lang w:val="en-AU"/>
        </w:rPr>
        <w:t xml:space="preserve"> ‘</w:t>
      </w:r>
      <w:r w:rsidR="00525966" w:rsidRPr="00525966">
        <w:rPr>
          <w:rStyle w:val="BodyTextChar1"/>
          <w:sz w:val="20"/>
          <w:szCs w:val="20"/>
          <w:lang w:val="en-AU"/>
        </w:rPr>
        <w:t>BTTPS Data Limit Exceeded</w:t>
      </w:r>
      <w:r w:rsidR="00525966">
        <w:rPr>
          <w:rStyle w:val="BodyTextChar1"/>
          <w:sz w:val="20"/>
          <w:szCs w:val="20"/>
          <w:lang w:val="en-AU"/>
        </w:rPr>
        <w:t>’</w:t>
      </w:r>
      <w:r w:rsidR="004426E0" w:rsidRPr="00525966">
        <w:rPr>
          <w:rStyle w:val="BodyTextChar1"/>
          <w:sz w:val="20"/>
          <w:szCs w:val="20"/>
          <w:lang w:val="en-AU"/>
        </w:rPr>
        <w:t xml:space="preserve"> will </w:t>
      </w:r>
      <w:r w:rsidR="00525966">
        <w:rPr>
          <w:rStyle w:val="BodyTextChar1"/>
          <w:sz w:val="20"/>
          <w:szCs w:val="20"/>
          <w:lang w:val="en-AU"/>
        </w:rPr>
        <w:t>return a value of</w:t>
      </w:r>
      <w:r w:rsidR="00F54068" w:rsidRPr="00525966">
        <w:rPr>
          <w:rStyle w:val="BodyTextChar1"/>
          <w:sz w:val="20"/>
          <w:szCs w:val="20"/>
          <w:lang w:val="en-AU"/>
        </w:rPr>
        <w:t xml:space="preserve"> ‘True’ </w:t>
      </w:r>
      <w:r w:rsidR="004426E0" w:rsidRPr="00525966">
        <w:rPr>
          <w:rStyle w:val="BodyTextChar1"/>
          <w:sz w:val="20"/>
          <w:szCs w:val="20"/>
          <w:lang w:val="en-AU"/>
        </w:rPr>
        <w:t xml:space="preserve">when there are more than </w:t>
      </w:r>
      <w:r w:rsidR="00F54068" w:rsidRPr="00525966">
        <w:rPr>
          <w:rStyle w:val="BodyTextChar1"/>
          <w:sz w:val="20"/>
          <w:szCs w:val="20"/>
          <w:lang w:val="en-AU"/>
        </w:rPr>
        <w:t>40</w:t>
      </w:r>
      <w:r w:rsidR="004426E0" w:rsidRPr="00525966">
        <w:rPr>
          <w:rStyle w:val="BodyTextChar1"/>
          <w:sz w:val="20"/>
          <w:szCs w:val="20"/>
          <w:lang w:val="en-AU"/>
        </w:rPr>
        <w:t xml:space="preserve"> records.</w:t>
      </w:r>
    </w:p>
    <w:p w14:paraId="26694137" w14:textId="77777777" w:rsidR="007576C7" w:rsidRDefault="007576C7" w:rsidP="00525966">
      <w:pPr>
        <w:pStyle w:val="ListParagraph"/>
        <w:ind w:left="0"/>
        <w:rPr>
          <w:rStyle w:val="BodyTextChar1"/>
          <w:sz w:val="20"/>
          <w:szCs w:val="20"/>
          <w:lang w:val="en-AU"/>
        </w:rPr>
      </w:pPr>
    </w:p>
    <w:p w14:paraId="26694138" w14:textId="77777777" w:rsidR="00014EAD" w:rsidRDefault="00014EAD" w:rsidP="00A160F8">
      <w:pPr>
        <w:pStyle w:val="Head2"/>
      </w:pPr>
      <w:bookmarkStart w:id="907" w:name="_Toc1395547"/>
      <w:bookmarkStart w:id="908" w:name="_Toc3475135"/>
      <w:bookmarkStart w:id="909" w:name="_Toc3531140"/>
      <w:bookmarkStart w:id="910" w:name="_Toc1395548"/>
      <w:bookmarkStart w:id="911" w:name="_Toc3475136"/>
      <w:bookmarkStart w:id="912" w:name="_Toc3531141"/>
      <w:bookmarkStart w:id="913" w:name="_Toc513464996"/>
      <w:bookmarkStart w:id="914" w:name="_Toc513464997"/>
      <w:bookmarkStart w:id="915" w:name="_Toc513464998"/>
      <w:bookmarkStart w:id="916" w:name="_Toc422240108"/>
      <w:bookmarkStart w:id="917" w:name="_Toc1395551"/>
      <w:bookmarkStart w:id="918" w:name="_Toc3475139"/>
      <w:bookmarkStart w:id="919" w:name="_Toc3531144"/>
      <w:bookmarkStart w:id="920" w:name="_Toc1395552"/>
      <w:bookmarkStart w:id="921" w:name="_Toc3475140"/>
      <w:bookmarkStart w:id="922" w:name="_Toc417307257"/>
      <w:bookmarkStart w:id="923" w:name="_Toc417312949"/>
      <w:bookmarkStart w:id="924" w:name="_Toc417307258"/>
      <w:bookmarkStart w:id="925" w:name="_Toc417312950"/>
      <w:bookmarkStart w:id="926" w:name="_Toc417307259"/>
      <w:bookmarkStart w:id="927" w:name="_Toc417312951"/>
      <w:bookmarkStart w:id="928" w:name="_Toc417307260"/>
      <w:bookmarkStart w:id="929" w:name="_Toc417312952"/>
      <w:bookmarkStart w:id="930" w:name="_Toc1395553"/>
      <w:bookmarkStart w:id="931" w:name="_Toc3475141"/>
      <w:bookmarkStart w:id="932" w:name="_Toc442703593"/>
      <w:bookmarkStart w:id="933" w:name="_Toc16771218"/>
      <w:bookmarkEnd w:id="856"/>
      <w:bookmarkEnd w:id="857"/>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r>
        <w:t>Net farm management deposits or repayments</w:t>
      </w:r>
      <w:bookmarkEnd w:id="933"/>
    </w:p>
    <w:p w14:paraId="26694139" w14:textId="77777777" w:rsidR="00014EAD" w:rsidRDefault="00014EAD" w:rsidP="003D63FA">
      <w:pPr>
        <w:pStyle w:val="Bullet2"/>
        <w:numPr>
          <w:ilvl w:val="0"/>
          <w:numId w:val="0"/>
        </w:numPr>
        <w:rPr>
          <w:rStyle w:val="BodyTextChar1"/>
          <w:sz w:val="20"/>
          <w:szCs w:val="20"/>
          <w:lang w:val="en-AU"/>
        </w:rPr>
      </w:pPr>
      <w:r w:rsidRPr="00014EAD">
        <w:rPr>
          <w:rStyle w:val="BodyTextChar1"/>
          <w:sz w:val="20"/>
          <w:szCs w:val="20"/>
          <w:lang w:val="en-AU"/>
        </w:rPr>
        <w:t xml:space="preserve">Farm management deposits (FMD) are a risk-management tool to help farmers deal with uneven income, which is common in agriculture because of natural disasters, climate and market variability. </w:t>
      </w:r>
    </w:p>
    <w:p w14:paraId="2669413A" w14:textId="77777777" w:rsidR="00014EAD" w:rsidRDefault="00014EAD" w:rsidP="00014EAD">
      <w:pPr>
        <w:pStyle w:val="Bullet2"/>
        <w:numPr>
          <w:ilvl w:val="0"/>
          <w:numId w:val="0"/>
        </w:numPr>
        <w:rPr>
          <w:rStyle w:val="BodyTextChar1"/>
          <w:sz w:val="20"/>
          <w:szCs w:val="20"/>
          <w:lang w:val="en-AU"/>
        </w:rPr>
      </w:pPr>
    </w:p>
    <w:p w14:paraId="2669413B" w14:textId="77777777" w:rsidR="00014EAD" w:rsidRPr="00014EAD" w:rsidRDefault="00014EAD" w:rsidP="00014EAD">
      <w:pPr>
        <w:pStyle w:val="Bullet2"/>
        <w:numPr>
          <w:ilvl w:val="0"/>
          <w:numId w:val="0"/>
        </w:numPr>
        <w:rPr>
          <w:rStyle w:val="BodyTextChar1"/>
          <w:sz w:val="20"/>
          <w:szCs w:val="20"/>
          <w:lang w:val="en-AU"/>
        </w:rPr>
      </w:pPr>
      <w:r w:rsidRPr="00014EAD">
        <w:rPr>
          <w:rStyle w:val="BodyTextChar1"/>
          <w:sz w:val="20"/>
          <w:szCs w:val="20"/>
          <w:lang w:val="en-AU"/>
        </w:rPr>
        <w:t xml:space="preserve">Primary producers under the FMD scheme are able </w:t>
      </w:r>
      <w:r w:rsidR="00347023" w:rsidRPr="00014EAD">
        <w:rPr>
          <w:rStyle w:val="BodyTextChar1"/>
          <w:sz w:val="20"/>
          <w:szCs w:val="20"/>
          <w:lang w:val="en-AU"/>
        </w:rPr>
        <w:t>to:</w:t>
      </w:r>
    </w:p>
    <w:p w14:paraId="2669413C" w14:textId="77777777" w:rsidR="00014EAD" w:rsidRDefault="00014EAD" w:rsidP="004A7C22">
      <w:pPr>
        <w:pStyle w:val="Bullet2"/>
        <w:numPr>
          <w:ilvl w:val="0"/>
          <w:numId w:val="30"/>
        </w:numPr>
        <w:rPr>
          <w:rStyle w:val="BodyTextChar1"/>
          <w:sz w:val="20"/>
          <w:szCs w:val="20"/>
          <w:lang w:val="en-AU"/>
        </w:rPr>
      </w:pPr>
      <w:r w:rsidRPr="00014EAD">
        <w:rPr>
          <w:rStyle w:val="BodyTextChar1"/>
          <w:sz w:val="20"/>
          <w:szCs w:val="20"/>
          <w:lang w:val="en-AU"/>
        </w:rPr>
        <w:t>make farm mana</w:t>
      </w:r>
      <w:r>
        <w:rPr>
          <w:rStyle w:val="BodyTextChar1"/>
          <w:sz w:val="20"/>
          <w:szCs w:val="20"/>
          <w:lang w:val="en-AU"/>
        </w:rPr>
        <w:t>gement deposits</w:t>
      </w:r>
    </w:p>
    <w:p w14:paraId="2669413D" w14:textId="77777777" w:rsidR="00014EAD" w:rsidRDefault="00014EAD" w:rsidP="004A7C22">
      <w:pPr>
        <w:pStyle w:val="Bullet2"/>
        <w:numPr>
          <w:ilvl w:val="0"/>
          <w:numId w:val="30"/>
        </w:numPr>
        <w:rPr>
          <w:rStyle w:val="BodyTextChar1"/>
          <w:sz w:val="20"/>
          <w:szCs w:val="20"/>
          <w:lang w:val="en-AU"/>
        </w:rPr>
      </w:pPr>
      <w:proofErr w:type="gramStart"/>
      <w:r w:rsidRPr="00014EAD">
        <w:rPr>
          <w:rStyle w:val="BodyTextChar1"/>
          <w:sz w:val="20"/>
          <w:szCs w:val="20"/>
          <w:lang w:val="en-AU"/>
        </w:rPr>
        <w:t>claim</w:t>
      </w:r>
      <w:proofErr w:type="gramEnd"/>
      <w:r w:rsidRPr="00014EAD">
        <w:rPr>
          <w:rStyle w:val="BodyTextChar1"/>
          <w:sz w:val="20"/>
          <w:szCs w:val="20"/>
          <w:lang w:val="en-AU"/>
        </w:rPr>
        <w:t xml:space="preserve"> a tax deduction for FMDs made in the income year provided the FMD is not withdrawn within 12 months.</w:t>
      </w:r>
    </w:p>
    <w:p w14:paraId="2669413E" w14:textId="77777777" w:rsidR="0069621C" w:rsidRDefault="0069621C" w:rsidP="00014EAD">
      <w:pPr>
        <w:pStyle w:val="Bullet2"/>
        <w:numPr>
          <w:ilvl w:val="0"/>
          <w:numId w:val="0"/>
        </w:numPr>
        <w:rPr>
          <w:rStyle w:val="BodyTextChar1"/>
          <w:sz w:val="20"/>
          <w:szCs w:val="20"/>
          <w:lang w:val="en-AU"/>
        </w:rPr>
      </w:pPr>
    </w:p>
    <w:p w14:paraId="2669413F" w14:textId="77777777" w:rsidR="0069621C" w:rsidRDefault="0069621C" w:rsidP="0069621C">
      <w:pPr>
        <w:pStyle w:val="Maintext"/>
        <w:rPr>
          <w:sz w:val="20"/>
        </w:rPr>
      </w:pPr>
      <w:r>
        <w:rPr>
          <w:sz w:val="20"/>
        </w:rPr>
        <w:t xml:space="preserve">Net farm management deposits or repayment data </w:t>
      </w:r>
      <w:r w:rsidR="008432ED">
        <w:rPr>
          <w:sz w:val="20"/>
        </w:rPr>
        <w:t>will be available through the Pre Fill response as informational only</w:t>
      </w:r>
      <w:r w:rsidR="00525966">
        <w:rPr>
          <w:sz w:val="20"/>
        </w:rPr>
        <w:t xml:space="preserve"> under Context </w:t>
      </w:r>
      <w:r w:rsidR="00525966" w:rsidRPr="00525966">
        <w:rPr>
          <w:sz w:val="20"/>
        </w:rPr>
        <w:t>RP</w:t>
      </w:r>
      <w:proofErr w:type="gramStart"/>
      <w:r w:rsidR="00525966" w:rsidRPr="00525966">
        <w:rPr>
          <w:sz w:val="20"/>
        </w:rPr>
        <w:t>.{</w:t>
      </w:r>
      <w:proofErr w:type="spellStart"/>
      <w:proofErr w:type="gramEnd"/>
      <w:r w:rsidR="00525966" w:rsidRPr="00525966">
        <w:rPr>
          <w:sz w:val="20"/>
        </w:rPr>
        <w:t>FMDSeqNum</w:t>
      </w:r>
      <w:proofErr w:type="spellEnd"/>
      <w:r w:rsidR="00525966" w:rsidRPr="00525966">
        <w:rPr>
          <w:sz w:val="20"/>
        </w:rPr>
        <w:t>}</w:t>
      </w:r>
      <w:r w:rsidR="008F0EF6">
        <w:rPr>
          <w:sz w:val="20"/>
        </w:rPr>
        <w:t>.</w:t>
      </w:r>
    </w:p>
    <w:p w14:paraId="26694140" w14:textId="77777777" w:rsidR="00D31F80" w:rsidRDefault="00D31F80" w:rsidP="00A160F8">
      <w:pPr>
        <w:pStyle w:val="Head2"/>
      </w:pPr>
      <w:bookmarkStart w:id="934" w:name="_Toc1395556"/>
      <w:bookmarkStart w:id="935" w:name="_Toc3475144"/>
      <w:bookmarkStart w:id="936" w:name="_Toc3531149"/>
      <w:bookmarkStart w:id="937" w:name="_Toc1395565"/>
      <w:bookmarkStart w:id="938" w:name="_Toc3475153"/>
      <w:bookmarkStart w:id="939" w:name="_Toc3531156"/>
      <w:bookmarkStart w:id="940" w:name="_Toc1395569"/>
      <w:bookmarkStart w:id="941" w:name="_Toc3475157"/>
      <w:bookmarkStart w:id="942" w:name="_Toc3531159"/>
      <w:bookmarkStart w:id="943" w:name="_Toc1395573"/>
      <w:bookmarkStart w:id="944" w:name="_Toc3475161"/>
      <w:bookmarkStart w:id="945" w:name="_Toc3531162"/>
      <w:bookmarkStart w:id="946" w:name="_Toc1395577"/>
      <w:bookmarkStart w:id="947" w:name="_Toc3475165"/>
      <w:bookmarkStart w:id="948" w:name="_Toc3531165"/>
      <w:bookmarkStart w:id="949" w:name="_Toc1395581"/>
      <w:bookmarkStart w:id="950" w:name="_Toc3475169"/>
      <w:bookmarkStart w:id="951" w:name="_Toc3531168"/>
      <w:bookmarkStart w:id="952" w:name="_Toc1395585"/>
      <w:bookmarkStart w:id="953" w:name="_Toc3475173"/>
      <w:bookmarkStart w:id="954" w:name="_Toc3531171"/>
      <w:bookmarkStart w:id="955" w:name="_Toc1395589"/>
      <w:bookmarkStart w:id="956" w:name="_Toc3475177"/>
      <w:bookmarkStart w:id="957" w:name="_Toc3531174"/>
      <w:bookmarkStart w:id="958" w:name="_Toc1395593"/>
      <w:bookmarkStart w:id="959" w:name="_Toc3475181"/>
      <w:bookmarkStart w:id="960" w:name="_Toc3531177"/>
      <w:bookmarkStart w:id="961" w:name="_Toc1395597"/>
      <w:bookmarkStart w:id="962" w:name="_Toc3475185"/>
      <w:bookmarkStart w:id="963" w:name="_Toc3531180"/>
      <w:bookmarkStart w:id="964" w:name="_Toc1395601"/>
      <w:bookmarkStart w:id="965" w:name="_Toc3475189"/>
      <w:bookmarkStart w:id="966" w:name="_Toc3531183"/>
      <w:bookmarkStart w:id="967" w:name="_Toc1395605"/>
      <w:bookmarkStart w:id="968" w:name="_Toc3475193"/>
      <w:bookmarkStart w:id="969" w:name="_Toc3531186"/>
      <w:bookmarkStart w:id="970" w:name="_Toc1395609"/>
      <w:bookmarkStart w:id="971" w:name="_Toc3475197"/>
      <w:bookmarkStart w:id="972" w:name="_Toc3531189"/>
      <w:bookmarkStart w:id="973" w:name="_Toc1395613"/>
      <w:bookmarkStart w:id="974" w:name="_Toc3475201"/>
      <w:bookmarkStart w:id="975" w:name="_Toc16771219"/>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r>
        <w:t xml:space="preserve">Partnership </w:t>
      </w:r>
      <w:r w:rsidR="00CA0188">
        <w:t>returns Statement of Distribution data</w:t>
      </w:r>
      <w:bookmarkEnd w:id="975"/>
    </w:p>
    <w:p w14:paraId="26694141" w14:textId="77777777" w:rsidR="009848F6" w:rsidRDefault="009848F6" w:rsidP="00D31F80">
      <w:pPr>
        <w:pStyle w:val="Maintext"/>
        <w:rPr>
          <w:sz w:val="20"/>
          <w:lang w:val="en-US"/>
        </w:rPr>
      </w:pPr>
      <w:r w:rsidRPr="009848F6">
        <w:rPr>
          <w:sz w:val="20"/>
          <w:lang w:val="en-US"/>
        </w:rPr>
        <w:t>Statement of distribution (</w:t>
      </w:r>
      <w:proofErr w:type="spellStart"/>
      <w:r w:rsidRPr="009848F6">
        <w:rPr>
          <w:sz w:val="20"/>
          <w:lang w:val="en-US"/>
        </w:rPr>
        <w:t>SoD</w:t>
      </w:r>
      <w:proofErr w:type="spellEnd"/>
      <w:r w:rsidRPr="009848F6">
        <w:rPr>
          <w:sz w:val="20"/>
          <w:lang w:val="en-US"/>
        </w:rPr>
        <w:t>) information reported by partnerships through the partnership tax return will be available for pre-filling in the investor's individual tax return.</w:t>
      </w:r>
    </w:p>
    <w:p w14:paraId="26694142" w14:textId="77777777" w:rsidR="009848F6" w:rsidRPr="006D16B1" w:rsidRDefault="009848F6" w:rsidP="00D31F80">
      <w:pPr>
        <w:pStyle w:val="Maintext"/>
        <w:rPr>
          <w:szCs w:val="22"/>
          <w:lang w:val="en-US"/>
        </w:rPr>
      </w:pPr>
    </w:p>
    <w:p w14:paraId="26694143" w14:textId="77777777" w:rsidR="0081722E" w:rsidRDefault="00077959" w:rsidP="00D31F80">
      <w:pPr>
        <w:pStyle w:val="Maintext"/>
        <w:rPr>
          <w:sz w:val="20"/>
          <w:lang w:val="en-US"/>
        </w:rPr>
      </w:pPr>
      <w:r w:rsidRPr="00077959">
        <w:rPr>
          <w:sz w:val="20"/>
          <w:lang w:val="en-US"/>
        </w:rPr>
        <w:t>Partnership data will share some fields with the managed funds data (IITR268, IITR912, IITR328, IITR274</w:t>
      </w:r>
      <w:r w:rsidR="00B7502A">
        <w:rPr>
          <w:sz w:val="20"/>
          <w:lang w:val="en-US"/>
        </w:rPr>
        <w:t xml:space="preserve"> </w:t>
      </w:r>
      <w:r w:rsidR="00FF57BD" w:rsidRPr="00077959">
        <w:rPr>
          <w:sz w:val="20"/>
          <w:lang w:val="en-US"/>
        </w:rPr>
        <w:t>and IITR913</w:t>
      </w:r>
      <w:r w:rsidRPr="00077959">
        <w:rPr>
          <w:sz w:val="20"/>
          <w:lang w:val="en-US"/>
        </w:rPr>
        <w:t>).</w:t>
      </w:r>
      <w:r w:rsidR="0079710D">
        <w:rPr>
          <w:sz w:val="20"/>
          <w:lang w:val="en-US"/>
        </w:rPr>
        <w:t xml:space="preserve"> </w:t>
      </w:r>
    </w:p>
    <w:p w14:paraId="26694144" w14:textId="77777777" w:rsidR="00E464CB" w:rsidRPr="006D16B1" w:rsidRDefault="00E464CB" w:rsidP="00D31F80">
      <w:pPr>
        <w:pStyle w:val="Maintext"/>
        <w:rPr>
          <w:szCs w:val="22"/>
          <w:lang w:val="en-US"/>
        </w:rPr>
      </w:pPr>
    </w:p>
    <w:p w14:paraId="26694145" w14:textId="77777777" w:rsidR="00E464CB" w:rsidRDefault="00E464CB" w:rsidP="00D31F80">
      <w:pPr>
        <w:pStyle w:val="Maintext"/>
        <w:rPr>
          <w:sz w:val="20"/>
          <w:lang w:val="en-US"/>
        </w:rPr>
      </w:pPr>
      <w:r>
        <w:rPr>
          <w:sz w:val="20"/>
          <w:lang w:val="en-US"/>
        </w:rPr>
        <w:t xml:space="preserve">Net financial investment loss and Net rental property loss amount will not be available through the SBR call in 2017. These amounts can be obtained from the tax agent portal pre-filling report. </w:t>
      </w:r>
    </w:p>
    <w:p w14:paraId="26694146" w14:textId="77777777" w:rsidR="00D20DB4" w:rsidRDefault="00D20DB4" w:rsidP="00D31F80">
      <w:pPr>
        <w:pStyle w:val="Maintext"/>
        <w:rPr>
          <w:szCs w:val="22"/>
          <w:lang w:val="en-US"/>
        </w:rPr>
      </w:pPr>
    </w:p>
    <w:p w14:paraId="26694147" w14:textId="77777777" w:rsidR="00D31F80" w:rsidRDefault="00D31F80" w:rsidP="00D31F80">
      <w:pPr>
        <w:pStyle w:val="Maintext"/>
        <w:rPr>
          <w:sz w:val="20"/>
        </w:rPr>
      </w:pPr>
      <w:r>
        <w:rPr>
          <w:sz w:val="20"/>
        </w:rPr>
        <w:t xml:space="preserve">Once the amount is apportioned it can be assigned to the IITR as is described below: </w:t>
      </w:r>
    </w:p>
    <w:p w14:paraId="26694148" w14:textId="77777777" w:rsidR="00633618" w:rsidRPr="006D16B1" w:rsidRDefault="00633618" w:rsidP="00D31F80">
      <w:pPr>
        <w:pStyle w:val="Maintext"/>
        <w:rPr>
          <w:szCs w:val="22"/>
        </w:rPr>
      </w:pPr>
    </w:p>
    <w:tbl>
      <w:tblPr>
        <w:tblW w:w="512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47"/>
        <w:gridCol w:w="2252"/>
        <w:gridCol w:w="1595"/>
        <w:gridCol w:w="1494"/>
        <w:gridCol w:w="3262"/>
      </w:tblGrid>
      <w:tr w:rsidR="00F40EB4" w:rsidRPr="003D21BE" w14:paraId="2669414E" w14:textId="77777777" w:rsidTr="00BB1F64">
        <w:trPr>
          <w:trHeight w:val="315"/>
        </w:trPr>
        <w:tc>
          <w:tcPr>
            <w:tcW w:w="588" w:type="pct"/>
            <w:shd w:val="clear" w:color="auto" w:fill="C6D9F1" w:themeFill="text2" w:themeFillTint="33"/>
            <w:noWrap/>
            <w:hideMark/>
          </w:tcPr>
          <w:p w14:paraId="26694149" w14:textId="77777777" w:rsidR="00F40EB4" w:rsidRPr="00116775" w:rsidRDefault="00F40EB4" w:rsidP="00451486">
            <w:pPr>
              <w:rPr>
                <w:rFonts w:cs="Arial"/>
                <w:b/>
                <w:bCs/>
                <w:color w:val="000000"/>
                <w:sz w:val="20"/>
                <w:szCs w:val="20"/>
              </w:rPr>
            </w:pPr>
            <w:r w:rsidRPr="00116775">
              <w:rPr>
                <w:rFonts w:cs="Arial"/>
                <w:b/>
                <w:bCs/>
                <w:color w:val="000000"/>
                <w:sz w:val="20"/>
                <w:szCs w:val="20"/>
              </w:rPr>
              <w:t>SBR Pre-fill IITR Alias</w:t>
            </w:r>
          </w:p>
        </w:tc>
        <w:tc>
          <w:tcPr>
            <w:tcW w:w="1155" w:type="pct"/>
            <w:shd w:val="clear" w:color="auto" w:fill="C6D9F1" w:themeFill="text2" w:themeFillTint="33"/>
          </w:tcPr>
          <w:p w14:paraId="2669414A" w14:textId="77777777" w:rsidR="00F40EB4" w:rsidRDefault="00F40EB4" w:rsidP="00451486">
            <w:pPr>
              <w:rPr>
                <w:rFonts w:cs="Arial"/>
                <w:b/>
                <w:bCs/>
                <w:color w:val="000000"/>
                <w:sz w:val="20"/>
                <w:szCs w:val="20"/>
              </w:rPr>
            </w:pPr>
            <w:r>
              <w:rPr>
                <w:b/>
                <w:sz w:val="20"/>
                <w:szCs w:val="22"/>
              </w:rPr>
              <w:t xml:space="preserve">SBR </w:t>
            </w:r>
            <w:r w:rsidRPr="00E3482D">
              <w:rPr>
                <w:b/>
                <w:sz w:val="20"/>
                <w:szCs w:val="22"/>
              </w:rPr>
              <w:t>PIITR Label</w:t>
            </w:r>
          </w:p>
        </w:tc>
        <w:tc>
          <w:tcPr>
            <w:tcW w:w="818" w:type="pct"/>
            <w:shd w:val="clear" w:color="auto" w:fill="C6D9F1" w:themeFill="text2" w:themeFillTint="33"/>
            <w:noWrap/>
            <w:hideMark/>
          </w:tcPr>
          <w:p w14:paraId="2669414B" w14:textId="77777777" w:rsidR="00F40EB4" w:rsidRPr="00116775" w:rsidRDefault="00F40EB4" w:rsidP="00451486">
            <w:pPr>
              <w:rPr>
                <w:rFonts w:cs="Arial"/>
                <w:b/>
                <w:bCs/>
                <w:color w:val="000000"/>
                <w:sz w:val="20"/>
                <w:szCs w:val="20"/>
              </w:rPr>
            </w:pPr>
            <w:r>
              <w:rPr>
                <w:rFonts w:cs="Arial"/>
                <w:b/>
                <w:bCs/>
                <w:color w:val="000000"/>
                <w:sz w:val="20"/>
                <w:szCs w:val="20"/>
              </w:rPr>
              <w:t>Requires apportioning</w:t>
            </w:r>
            <w:r w:rsidRPr="00116775">
              <w:rPr>
                <w:rFonts w:cs="Arial"/>
                <w:b/>
                <w:bCs/>
                <w:color w:val="000000"/>
                <w:sz w:val="20"/>
                <w:szCs w:val="20"/>
              </w:rPr>
              <w:t>?</w:t>
            </w:r>
          </w:p>
        </w:tc>
        <w:tc>
          <w:tcPr>
            <w:tcW w:w="766" w:type="pct"/>
            <w:shd w:val="clear" w:color="auto" w:fill="C6D9F1" w:themeFill="text2" w:themeFillTint="33"/>
          </w:tcPr>
          <w:p w14:paraId="2669414C" w14:textId="77777777" w:rsidR="00F40EB4" w:rsidRPr="003D21BE" w:rsidRDefault="00F40EB4" w:rsidP="00451486">
            <w:pPr>
              <w:rPr>
                <w:rFonts w:cs="Arial"/>
                <w:b/>
                <w:bCs/>
                <w:color w:val="000000"/>
                <w:sz w:val="20"/>
                <w:szCs w:val="20"/>
              </w:rPr>
            </w:pPr>
            <w:r w:rsidRPr="00116775">
              <w:rPr>
                <w:rFonts w:cs="Arial"/>
                <w:b/>
                <w:bCs/>
                <w:color w:val="000000"/>
                <w:sz w:val="20"/>
                <w:szCs w:val="20"/>
              </w:rPr>
              <w:t>SBR IITR Alias</w:t>
            </w:r>
          </w:p>
        </w:tc>
        <w:tc>
          <w:tcPr>
            <w:tcW w:w="1673" w:type="pct"/>
            <w:shd w:val="clear" w:color="auto" w:fill="C6D9F1" w:themeFill="text2" w:themeFillTint="33"/>
            <w:noWrap/>
            <w:hideMark/>
          </w:tcPr>
          <w:p w14:paraId="2669414D" w14:textId="77777777" w:rsidR="00F40EB4" w:rsidRPr="00116775" w:rsidRDefault="00F40EB4" w:rsidP="00451486">
            <w:pPr>
              <w:rPr>
                <w:rFonts w:cs="Arial"/>
                <w:b/>
                <w:bCs/>
                <w:color w:val="000000"/>
                <w:sz w:val="20"/>
                <w:szCs w:val="20"/>
              </w:rPr>
            </w:pPr>
            <w:r w:rsidRPr="00116775">
              <w:rPr>
                <w:rFonts w:cs="Arial"/>
                <w:b/>
                <w:bCs/>
                <w:color w:val="000000"/>
                <w:sz w:val="20"/>
                <w:szCs w:val="20"/>
              </w:rPr>
              <w:t xml:space="preserve">SBR </w:t>
            </w:r>
            <w:r w:rsidRPr="003D21BE">
              <w:rPr>
                <w:rFonts w:cs="Arial"/>
                <w:b/>
                <w:bCs/>
                <w:color w:val="000000"/>
                <w:sz w:val="20"/>
                <w:szCs w:val="20"/>
              </w:rPr>
              <w:t xml:space="preserve">IITR Label </w:t>
            </w:r>
          </w:p>
        </w:tc>
      </w:tr>
      <w:tr w:rsidR="00504CA6" w:rsidRPr="003D21BE" w14:paraId="26694154" w14:textId="77777777" w:rsidTr="00BB1F64">
        <w:trPr>
          <w:trHeight w:val="315"/>
        </w:trPr>
        <w:tc>
          <w:tcPr>
            <w:tcW w:w="588" w:type="pct"/>
            <w:shd w:val="clear" w:color="auto" w:fill="auto"/>
            <w:noWrap/>
          </w:tcPr>
          <w:p w14:paraId="2669414F" w14:textId="77777777" w:rsidR="00504CA6" w:rsidRDefault="00504CA6" w:rsidP="00722B33">
            <w:pPr>
              <w:rPr>
                <w:rFonts w:cs="Arial"/>
                <w:color w:val="000000"/>
                <w:sz w:val="20"/>
                <w:szCs w:val="20"/>
              </w:rPr>
            </w:pPr>
            <w:r>
              <w:rPr>
                <w:rFonts w:cs="Arial"/>
                <w:color w:val="000000"/>
                <w:sz w:val="20"/>
                <w:szCs w:val="20"/>
              </w:rPr>
              <w:t>IITR1049</w:t>
            </w:r>
          </w:p>
        </w:tc>
        <w:tc>
          <w:tcPr>
            <w:tcW w:w="1155" w:type="pct"/>
          </w:tcPr>
          <w:p w14:paraId="26694150" w14:textId="77777777" w:rsidR="00504CA6" w:rsidRPr="00F40EB4" w:rsidRDefault="0034457F" w:rsidP="00722B33">
            <w:pPr>
              <w:rPr>
                <w:rFonts w:cs="Arial"/>
                <w:color w:val="000000"/>
                <w:sz w:val="20"/>
                <w:szCs w:val="20"/>
              </w:rPr>
            </w:pPr>
            <w:r w:rsidRPr="0034457F">
              <w:rPr>
                <w:rFonts w:cs="Arial"/>
                <w:color w:val="000000"/>
                <w:sz w:val="20"/>
                <w:szCs w:val="20"/>
              </w:rPr>
              <w:t>Partnership Name</w:t>
            </w:r>
          </w:p>
        </w:tc>
        <w:tc>
          <w:tcPr>
            <w:tcW w:w="818" w:type="pct"/>
            <w:shd w:val="clear" w:color="auto" w:fill="auto"/>
            <w:noWrap/>
          </w:tcPr>
          <w:p w14:paraId="26694151" w14:textId="77777777" w:rsidR="00504CA6" w:rsidRDefault="00504CA6" w:rsidP="00722B33">
            <w:pPr>
              <w:rPr>
                <w:rFonts w:cs="Arial"/>
                <w:color w:val="000000"/>
                <w:sz w:val="20"/>
                <w:szCs w:val="20"/>
              </w:rPr>
            </w:pPr>
            <w:r>
              <w:rPr>
                <w:rFonts w:cs="Arial"/>
                <w:color w:val="000000"/>
                <w:sz w:val="20"/>
                <w:szCs w:val="20"/>
              </w:rPr>
              <w:t>N</w:t>
            </w:r>
          </w:p>
        </w:tc>
        <w:tc>
          <w:tcPr>
            <w:tcW w:w="766" w:type="pct"/>
          </w:tcPr>
          <w:p w14:paraId="26694152" w14:textId="77777777" w:rsidR="00504CA6" w:rsidRDefault="00504CA6" w:rsidP="00722B33">
            <w:pPr>
              <w:rPr>
                <w:rFonts w:cs="Arial"/>
                <w:color w:val="000000"/>
                <w:sz w:val="20"/>
                <w:szCs w:val="20"/>
              </w:rPr>
            </w:pPr>
          </w:p>
        </w:tc>
        <w:tc>
          <w:tcPr>
            <w:tcW w:w="1673" w:type="pct"/>
            <w:shd w:val="clear" w:color="auto" w:fill="auto"/>
            <w:noWrap/>
          </w:tcPr>
          <w:p w14:paraId="26694153" w14:textId="77777777" w:rsidR="00504CA6" w:rsidRPr="00F40EB4" w:rsidRDefault="00504CA6" w:rsidP="00722B33">
            <w:pPr>
              <w:rPr>
                <w:rFonts w:cs="Arial"/>
                <w:color w:val="000000"/>
                <w:sz w:val="20"/>
                <w:szCs w:val="20"/>
              </w:rPr>
            </w:pPr>
          </w:p>
        </w:tc>
      </w:tr>
      <w:tr w:rsidR="00504CA6" w:rsidRPr="003D21BE" w14:paraId="2669415B" w14:textId="77777777" w:rsidTr="00BB1F64">
        <w:trPr>
          <w:trHeight w:val="315"/>
        </w:trPr>
        <w:tc>
          <w:tcPr>
            <w:tcW w:w="588" w:type="pct"/>
            <w:shd w:val="clear" w:color="auto" w:fill="auto"/>
            <w:noWrap/>
          </w:tcPr>
          <w:p w14:paraId="26694155" w14:textId="77777777" w:rsidR="00504CA6" w:rsidRDefault="00504CA6" w:rsidP="00504CA6">
            <w:pPr>
              <w:rPr>
                <w:rFonts w:cs="Arial"/>
                <w:color w:val="000000"/>
                <w:sz w:val="20"/>
                <w:szCs w:val="20"/>
              </w:rPr>
            </w:pPr>
            <w:r>
              <w:rPr>
                <w:rFonts w:cs="Arial"/>
                <w:color w:val="000000"/>
                <w:sz w:val="20"/>
                <w:szCs w:val="20"/>
              </w:rPr>
              <w:t>IITR1050</w:t>
            </w:r>
          </w:p>
          <w:p w14:paraId="26694156" w14:textId="77777777" w:rsidR="00504CA6" w:rsidRDefault="00504CA6" w:rsidP="00722B33">
            <w:pPr>
              <w:rPr>
                <w:rFonts w:cs="Arial"/>
                <w:color w:val="000000"/>
                <w:sz w:val="20"/>
                <w:szCs w:val="20"/>
              </w:rPr>
            </w:pPr>
          </w:p>
        </w:tc>
        <w:tc>
          <w:tcPr>
            <w:tcW w:w="1155" w:type="pct"/>
          </w:tcPr>
          <w:p w14:paraId="26694157" w14:textId="77777777" w:rsidR="00504CA6" w:rsidRPr="00F40EB4" w:rsidRDefault="0034457F" w:rsidP="00722B33">
            <w:pPr>
              <w:rPr>
                <w:rFonts w:cs="Arial"/>
                <w:color w:val="000000"/>
                <w:sz w:val="20"/>
                <w:szCs w:val="20"/>
              </w:rPr>
            </w:pPr>
            <w:r w:rsidRPr="0034457F">
              <w:rPr>
                <w:rFonts w:cs="Arial"/>
                <w:color w:val="000000"/>
                <w:sz w:val="20"/>
                <w:szCs w:val="20"/>
              </w:rPr>
              <w:t>Date Information Received</w:t>
            </w:r>
          </w:p>
        </w:tc>
        <w:tc>
          <w:tcPr>
            <w:tcW w:w="818" w:type="pct"/>
            <w:shd w:val="clear" w:color="auto" w:fill="auto"/>
            <w:noWrap/>
          </w:tcPr>
          <w:p w14:paraId="26694158" w14:textId="77777777" w:rsidR="00504CA6" w:rsidRDefault="00504CA6" w:rsidP="00722B33">
            <w:pPr>
              <w:rPr>
                <w:rFonts w:cs="Arial"/>
                <w:color w:val="000000"/>
                <w:sz w:val="20"/>
                <w:szCs w:val="20"/>
              </w:rPr>
            </w:pPr>
            <w:r w:rsidRPr="001265E3">
              <w:rPr>
                <w:rFonts w:cs="Arial"/>
                <w:color w:val="000000"/>
                <w:sz w:val="20"/>
                <w:szCs w:val="20"/>
              </w:rPr>
              <w:t>N</w:t>
            </w:r>
          </w:p>
        </w:tc>
        <w:tc>
          <w:tcPr>
            <w:tcW w:w="766" w:type="pct"/>
          </w:tcPr>
          <w:p w14:paraId="26694159" w14:textId="77777777" w:rsidR="00504CA6" w:rsidRDefault="00504CA6" w:rsidP="00722B33">
            <w:pPr>
              <w:rPr>
                <w:rFonts w:cs="Arial"/>
                <w:color w:val="000000"/>
                <w:sz w:val="20"/>
                <w:szCs w:val="20"/>
              </w:rPr>
            </w:pPr>
          </w:p>
        </w:tc>
        <w:tc>
          <w:tcPr>
            <w:tcW w:w="1673" w:type="pct"/>
            <w:shd w:val="clear" w:color="auto" w:fill="auto"/>
            <w:noWrap/>
          </w:tcPr>
          <w:p w14:paraId="2669415A" w14:textId="77777777" w:rsidR="00504CA6" w:rsidRPr="00F40EB4" w:rsidRDefault="00504CA6" w:rsidP="00722B33">
            <w:pPr>
              <w:rPr>
                <w:rFonts w:cs="Arial"/>
                <w:color w:val="000000"/>
                <w:sz w:val="20"/>
                <w:szCs w:val="20"/>
              </w:rPr>
            </w:pPr>
          </w:p>
        </w:tc>
      </w:tr>
      <w:tr w:rsidR="00504CA6" w:rsidRPr="003D21BE" w14:paraId="26694161" w14:textId="77777777" w:rsidTr="00BB1F64">
        <w:trPr>
          <w:trHeight w:val="315"/>
        </w:trPr>
        <w:tc>
          <w:tcPr>
            <w:tcW w:w="588" w:type="pct"/>
            <w:shd w:val="clear" w:color="auto" w:fill="auto"/>
            <w:noWrap/>
          </w:tcPr>
          <w:p w14:paraId="2669415C" w14:textId="77777777" w:rsidR="00504CA6" w:rsidRDefault="00504CA6" w:rsidP="00722B33">
            <w:pPr>
              <w:rPr>
                <w:rFonts w:cs="Arial"/>
                <w:color w:val="000000"/>
                <w:sz w:val="20"/>
                <w:szCs w:val="20"/>
              </w:rPr>
            </w:pPr>
            <w:r>
              <w:rPr>
                <w:rFonts w:cs="Arial"/>
                <w:color w:val="000000"/>
                <w:sz w:val="20"/>
                <w:szCs w:val="20"/>
              </w:rPr>
              <w:t>IITR1051</w:t>
            </w:r>
          </w:p>
        </w:tc>
        <w:tc>
          <w:tcPr>
            <w:tcW w:w="1155" w:type="pct"/>
          </w:tcPr>
          <w:p w14:paraId="2669415D" w14:textId="77777777" w:rsidR="00504CA6" w:rsidRPr="00F40EB4" w:rsidRDefault="0034457F" w:rsidP="00722B33">
            <w:pPr>
              <w:rPr>
                <w:rFonts w:cs="Arial"/>
                <w:color w:val="000000"/>
                <w:sz w:val="20"/>
                <w:szCs w:val="20"/>
              </w:rPr>
            </w:pPr>
            <w:r w:rsidRPr="0034457F">
              <w:rPr>
                <w:rFonts w:cs="Arial"/>
                <w:color w:val="000000"/>
                <w:sz w:val="20"/>
                <w:szCs w:val="20"/>
              </w:rPr>
              <w:t>Investor Name</w:t>
            </w:r>
          </w:p>
        </w:tc>
        <w:tc>
          <w:tcPr>
            <w:tcW w:w="818" w:type="pct"/>
            <w:shd w:val="clear" w:color="auto" w:fill="auto"/>
            <w:noWrap/>
          </w:tcPr>
          <w:p w14:paraId="2669415E" w14:textId="77777777" w:rsidR="00504CA6" w:rsidRDefault="00504CA6" w:rsidP="00722B33">
            <w:pPr>
              <w:rPr>
                <w:rFonts w:cs="Arial"/>
                <w:color w:val="000000"/>
                <w:sz w:val="20"/>
                <w:szCs w:val="20"/>
              </w:rPr>
            </w:pPr>
            <w:r w:rsidRPr="001265E3">
              <w:rPr>
                <w:rFonts w:cs="Arial"/>
                <w:color w:val="000000"/>
                <w:sz w:val="20"/>
                <w:szCs w:val="20"/>
              </w:rPr>
              <w:t>N</w:t>
            </w:r>
          </w:p>
        </w:tc>
        <w:tc>
          <w:tcPr>
            <w:tcW w:w="766" w:type="pct"/>
          </w:tcPr>
          <w:p w14:paraId="2669415F" w14:textId="77777777" w:rsidR="00504CA6" w:rsidRDefault="00504CA6" w:rsidP="00722B33">
            <w:pPr>
              <w:rPr>
                <w:rFonts w:cs="Arial"/>
                <w:color w:val="000000"/>
                <w:sz w:val="20"/>
                <w:szCs w:val="20"/>
              </w:rPr>
            </w:pPr>
          </w:p>
        </w:tc>
        <w:tc>
          <w:tcPr>
            <w:tcW w:w="1673" w:type="pct"/>
            <w:shd w:val="clear" w:color="auto" w:fill="auto"/>
            <w:noWrap/>
          </w:tcPr>
          <w:p w14:paraId="26694160" w14:textId="77777777" w:rsidR="00504CA6" w:rsidRPr="00F40EB4" w:rsidRDefault="00504CA6" w:rsidP="00722B33">
            <w:pPr>
              <w:rPr>
                <w:rFonts w:cs="Arial"/>
                <w:color w:val="000000"/>
                <w:sz w:val="20"/>
                <w:szCs w:val="20"/>
              </w:rPr>
            </w:pPr>
          </w:p>
        </w:tc>
      </w:tr>
      <w:tr w:rsidR="00F40EB4" w:rsidRPr="003D21BE" w14:paraId="26694167" w14:textId="77777777" w:rsidTr="00BB1F64">
        <w:trPr>
          <w:trHeight w:val="315"/>
        </w:trPr>
        <w:tc>
          <w:tcPr>
            <w:tcW w:w="588" w:type="pct"/>
            <w:shd w:val="clear" w:color="auto" w:fill="auto"/>
            <w:noWrap/>
          </w:tcPr>
          <w:p w14:paraId="26694162" w14:textId="77777777" w:rsidR="00F40EB4" w:rsidRPr="00116775" w:rsidRDefault="00F40EB4" w:rsidP="00722B33">
            <w:pPr>
              <w:rPr>
                <w:rFonts w:cs="Arial"/>
                <w:color w:val="000000"/>
                <w:sz w:val="20"/>
                <w:szCs w:val="20"/>
              </w:rPr>
            </w:pPr>
            <w:r>
              <w:rPr>
                <w:rFonts w:cs="Arial"/>
                <w:color w:val="000000"/>
                <w:sz w:val="20"/>
                <w:szCs w:val="20"/>
              </w:rPr>
              <w:t>IITR</w:t>
            </w:r>
            <w:r w:rsidRPr="009944EF">
              <w:rPr>
                <w:rFonts w:cs="Arial"/>
                <w:color w:val="000000"/>
                <w:sz w:val="20"/>
                <w:szCs w:val="20"/>
              </w:rPr>
              <w:t>1002</w:t>
            </w:r>
          </w:p>
        </w:tc>
        <w:tc>
          <w:tcPr>
            <w:tcW w:w="1155" w:type="pct"/>
          </w:tcPr>
          <w:p w14:paraId="26694163" w14:textId="77777777" w:rsidR="00F40EB4" w:rsidRDefault="00F40EB4" w:rsidP="00722B33">
            <w:pPr>
              <w:rPr>
                <w:rFonts w:cs="Arial"/>
                <w:color w:val="000000"/>
                <w:sz w:val="20"/>
                <w:szCs w:val="20"/>
              </w:rPr>
            </w:pPr>
            <w:r w:rsidRPr="00F40EB4">
              <w:rPr>
                <w:rFonts w:cs="Arial"/>
                <w:color w:val="000000"/>
                <w:sz w:val="20"/>
                <w:szCs w:val="20"/>
              </w:rPr>
              <w:t>Primary Production - Distribution from partnerships</w:t>
            </w:r>
          </w:p>
        </w:tc>
        <w:tc>
          <w:tcPr>
            <w:tcW w:w="818" w:type="pct"/>
            <w:shd w:val="clear" w:color="auto" w:fill="auto"/>
            <w:noWrap/>
          </w:tcPr>
          <w:p w14:paraId="26694164" w14:textId="77777777" w:rsidR="00F40EB4" w:rsidRPr="00116775" w:rsidRDefault="00F40EB4" w:rsidP="00722B33">
            <w:pPr>
              <w:rPr>
                <w:rFonts w:cs="Arial"/>
                <w:color w:val="000000"/>
                <w:sz w:val="20"/>
                <w:szCs w:val="20"/>
              </w:rPr>
            </w:pPr>
            <w:r>
              <w:rPr>
                <w:rFonts w:cs="Arial"/>
                <w:color w:val="000000"/>
                <w:sz w:val="20"/>
                <w:szCs w:val="20"/>
              </w:rPr>
              <w:t>Y</w:t>
            </w:r>
          </w:p>
        </w:tc>
        <w:tc>
          <w:tcPr>
            <w:tcW w:w="766" w:type="pct"/>
          </w:tcPr>
          <w:p w14:paraId="26694165" w14:textId="77777777" w:rsidR="00F40EB4" w:rsidRPr="003D21BE" w:rsidRDefault="00F40EB4" w:rsidP="00722B33">
            <w:pPr>
              <w:rPr>
                <w:rFonts w:cs="Arial"/>
                <w:color w:val="000000"/>
                <w:sz w:val="20"/>
                <w:szCs w:val="20"/>
              </w:rPr>
            </w:pPr>
            <w:r>
              <w:rPr>
                <w:rFonts w:cs="Arial"/>
                <w:color w:val="000000"/>
                <w:sz w:val="20"/>
                <w:szCs w:val="20"/>
              </w:rPr>
              <w:t>IITR242</w:t>
            </w:r>
          </w:p>
        </w:tc>
        <w:tc>
          <w:tcPr>
            <w:tcW w:w="1673" w:type="pct"/>
            <w:shd w:val="clear" w:color="auto" w:fill="auto"/>
            <w:noWrap/>
          </w:tcPr>
          <w:p w14:paraId="26694166" w14:textId="77777777" w:rsidR="00F40EB4" w:rsidRPr="00116775" w:rsidRDefault="00F40EB4" w:rsidP="00722B33">
            <w:pPr>
              <w:rPr>
                <w:rFonts w:cs="Arial"/>
                <w:color w:val="000000"/>
                <w:sz w:val="20"/>
                <w:szCs w:val="20"/>
              </w:rPr>
            </w:pPr>
            <w:r w:rsidRPr="00F40EB4">
              <w:rPr>
                <w:rFonts w:cs="Arial"/>
                <w:color w:val="000000"/>
                <w:sz w:val="20"/>
                <w:szCs w:val="20"/>
              </w:rPr>
              <w:t>Distribution from partnerships</w:t>
            </w:r>
          </w:p>
        </w:tc>
      </w:tr>
      <w:tr w:rsidR="00F40EB4" w:rsidRPr="003D21BE" w14:paraId="2669416D" w14:textId="77777777" w:rsidTr="00BB1F64">
        <w:trPr>
          <w:trHeight w:val="300"/>
        </w:trPr>
        <w:tc>
          <w:tcPr>
            <w:tcW w:w="588" w:type="pct"/>
            <w:shd w:val="clear" w:color="auto" w:fill="auto"/>
            <w:noWrap/>
          </w:tcPr>
          <w:p w14:paraId="26694168" w14:textId="77777777" w:rsidR="00F40EB4" w:rsidRPr="00116775" w:rsidRDefault="00F40EB4" w:rsidP="00722B33">
            <w:pPr>
              <w:rPr>
                <w:rFonts w:cs="Arial"/>
                <w:color w:val="000000"/>
                <w:sz w:val="20"/>
                <w:szCs w:val="20"/>
              </w:rPr>
            </w:pPr>
            <w:r>
              <w:rPr>
                <w:rFonts w:cs="Arial"/>
                <w:color w:val="000000"/>
                <w:sz w:val="20"/>
                <w:szCs w:val="20"/>
              </w:rPr>
              <w:t>IITR</w:t>
            </w:r>
            <w:r w:rsidRPr="009944EF">
              <w:rPr>
                <w:rFonts w:cs="Arial"/>
                <w:color w:val="000000"/>
                <w:sz w:val="20"/>
                <w:szCs w:val="20"/>
              </w:rPr>
              <w:t>100</w:t>
            </w:r>
            <w:r>
              <w:rPr>
                <w:rFonts w:cs="Arial"/>
                <w:color w:val="000000"/>
                <w:sz w:val="20"/>
                <w:szCs w:val="20"/>
              </w:rPr>
              <w:t>3</w:t>
            </w:r>
          </w:p>
        </w:tc>
        <w:tc>
          <w:tcPr>
            <w:tcW w:w="1155" w:type="pct"/>
          </w:tcPr>
          <w:p w14:paraId="26694169" w14:textId="77777777" w:rsidR="00F40EB4" w:rsidRDefault="00F40EB4" w:rsidP="00722B33">
            <w:pPr>
              <w:rPr>
                <w:rFonts w:cs="Arial"/>
                <w:color w:val="000000"/>
                <w:sz w:val="20"/>
                <w:szCs w:val="20"/>
              </w:rPr>
            </w:pPr>
            <w:r w:rsidRPr="00F40EB4">
              <w:rPr>
                <w:rFonts w:cs="Arial"/>
                <w:color w:val="000000"/>
                <w:sz w:val="20"/>
                <w:szCs w:val="20"/>
              </w:rPr>
              <w:t>Distribution from partnerships, less foreign income</w:t>
            </w:r>
          </w:p>
        </w:tc>
        <w:tc>
          <w:tcPr>
            <w:tcW w:w="818" w:type="pct"/>
            <w:shd w:val="clear" w:color="auto" w:fill="auto"/>
            <w:noWrap/>
          </w:tcPr>
          <w:p w14:paraId="2669416A" w14:textId="77777777" w:rsidR="00F40EB4" w:rsidRPr="00116775" w:rsidRDefault="00F40EB4" w:rsidP="00722B33">
            <w:pPr>
              <w:rPr>
                <w:rFonts w:cs="Arial"/>
                <w:color w:val="000000"/>
                <w:sz w:val="20"/>
                <w:szCs w:val="20"/>
              </w:rPr>
            </w:pPr>
            <w:r>
              <w:rPr>
                <w:rFonts w:cs="Arial"/>
                <w:color w:val="000000"/>
                <w:sz w:val="20"/>
                <w:szCs w:val="20"/>
              </w:rPr>
              <w:t>Y</w:t>
            </w:r>
          </w:p>
        </w:tc>
        <w:tc>
          <w:tcPr>
            <w:tcW w:w="766" w:type="pct"/>
          </w:tcPr>
          <w:p w14:paraId="2669416B" w14:textId="77777777" w:rsidR="00F40EB4" w:rsidRPr="003D21BE" w:rsidRDefault="00F40EB4" w:rsidP="00722B33">
            <w:pPr>
              <w:rPr>
                <w:rFonts w:cs="Arial"/>
                <w:color w:val="000000"/>
                <w:sz w:val="20"/>
                <w:szCs w:val="20"/>
              </w:rPr>
            </w:pPr>
            <w:r>
              <w:rPr>
                <w:rFonts w:cs="Arial"/>
                <w:color w:val="000000"/>
                <w:sz w:val="20"/>
                <w:szCs w:val="20"/>
              </w:rPr>
              <w:t>IITR252</w:t>
            </w:r>
          </w:p>
        </w:tc>
        <w:tc>
          <w:tcPr>
            <w:tcW w:w="1673" w:type="pct"/>
            <w:shd w:val="clear" w:color="auto" w:fill="auto"/>
            <w:noWrap/>
          </w:tcPr>
          <w:p w14:paraId="2669416C" w14:textId="77777777" w:rsidR="00F40EB4" w:rsidRPr="00116775" w:rsidRDefault="00F40EB4" w:rsidP="00722B33">
            <w:pPr>
              <w:rPr>
                <w:rFonts w:cs="Arial"/>
                <w:color w:val="000000"/>
                <w:sz w:val="20"/>
                <w:szCs w:val="20"/>
              </w:rPr>
            </w:pPr>
            <w:r w:rsidRPr="00F40EB4">
              <w:rPr>
                <w:rFonts w:cs="Arial"/>
                <w:color w:val="000000"/>
                <w:sz w:val="20"/>
                <w:szCs w:val="20"/>
              </w:rPr>
              <w:t>Distribution from partnerships less foreign income</w:t>
            </w:r>
          </w:p>
        </w:tc>
      </w:tr>
      <w:tr w:rsidR="00F40EB4" w:rsidRPr="003D21BE" w14:paraId="26694173" w14:textId="77777777" w:rsidTr="00BB1F64">
        <w:trPr>
          <w:trHeight w:val="300"/>
        </w:trPr>
        <w:tc>
          <w:tcPr>
            <w:tcW w:w="588" w:type="pct"/>
            <w:shd w:val="clear" w:color="auto" w:fill="auto"/>
            <w:noWrap/>
          </w:tcPr>
          <w:p w14:paraId="2669416E" w14:textId="77777777" w:rsidR="00F40EB4" w:rsidRPr="003D21BE" w:rsidRDefault="00F40EB4" w:rsidP="00722B33">
            <w:pPr>
              <w:rPr>
                <w:rFonts w:cs="Arial"/>
                <w:color w:val="000000"/>
                <w:sz w:val="20"/>
                <w:szCs w:val="20"/>
              </w:rPr>
            </w:pPr>
            <w:r>
              <w:rPr>
                <w:sz w:val="20"/>
                <w:szCs w:val="20"/>
              </w:rPr>
              <w:t>IITR1052</w:t>
            </w:r>
          </w:p>
        </w:tc>
        <w:tc>
          <w:tcPr>
            <w:tcW w:w="1155" w:type="pct"/>
          </w:tcPr>
          <w:p w14:paraId="2669416F" w14:textId="77777777" w:rsidR="00F40EB4" w:rsidRPr="00116775" w:rsidRDefault="00F40EB4" w:rsidP="00722B33">
            <w:pPr>
              <w:rPr>
                <w:rFonts w:cs="Arial"/>
                <w:color w:val="000000"/>
                <w:sz w:val="20"/>
                <w:szCs w:val="20"/>
              </w:rPr>
            </w:pPr>
            <w:r w:rsidRPr="00F40EB4">
              <w:rPr>
                <w:rFonts w:cs="Arial"/>
                <w:color w:val="000000"/>
                <w:sz w:val="20"/>
                <w:szCs w:val="20"/>
              </w:rPr>
              <w:t>Credit Tax Withheld ABN Unquoted Amount</w:t>
            </w:r>
          </w:p>
        </w:tc>
        <w:tc>
          <w:tcPr>
            <w:tcW w:w="818" w:type="pct"/>
            <w:shd w:val="clear" w:color="auto" w:fill="auto"/>
            <w:noWrap/>
          </w:tcPr>
          <w:p w14:paraId="26694170" w14:textId="77777777" w:rsidR="00F40EB4" w:rsidRPr="00116775" w:rsidRDefault="00F40EB4" w:rsidP="00722B33">
            <w:pPr>
              <w:rPr>
                <w:rFonts w:cs="Arial"/>
                <w:color w:val="000000"/>
                <w:sz w:val="20"/>
                <w:szCs w:val="20"/>
              </w:rPr>
            </w:pPr>
            <w:r w:rsidRPr="00116775">
              <w:rPr>
                <w:rFonts w:cs="Arial"/>
                <w:color w:val="000000"/>
                <w:sz w:val="20"/>
                <w:szCs w:val="20"/>
              </w:rPr>
              <w:t>Y</w:t>
            </w:r>
          </w:p>
        </w:tc>
        <w:tc>
          <w:tcPr>
            <w:tcW w:w="766" w:type="pct"/>
          </w:tcPr>
          <w:p w14:paraId="26694171" w14:textId="77777777" w:rsidR="00F40EB4" w:rsidRDefault="00F40EB4" w:rsidP="00722B33">
            <w:pPr>
              <w:rPr>
                <w:rFonts w:cs="Arial"/>
                <w:color w:val="000000"/>
                <w:sz w:val="20"/>
                <w:szCs w:val="20"/>
              </w:rPr>
            </w:pPr>
            <w:r>
              <w:rPr>
                <w:sz w:val="20"/>
                <w:szCs w:val="20"/>
              </w:rPr>
              <w:t>IITR268</w:t>
            </w:r>
          </w:p>
        </w:tc>
        <w:tc>
          <w:tcPr>
            <w:tcW w:w="1673" w:type="pct"/>
            <w:shd w:val="clear" w:color="auto" w:fill="auto"/>
            <w:noWrap/>
          </w:tcPr>
          <w:p w14:paraId="26694172" w14:textId="77777777" w:rsidR="00F40EB4" w:rsidRPr="00116775" w:rsidRDefault="00F40EB4" w:rsidP="00722B33">
            <w:pPr>
              <w:rPr>
                <w:rFonts w:cs="Arial"/>
                <w:color w:val="000000"/>
                <w:sz w:val="20"/>
                <w:szCs w:val="20"/>
              </w:rPr>
            </w:pPr>
            <w:r w:rsidRPr="003B08B3">
              <w:rPr>
                <w:rFonts w:cs="Arial"/>
                <w:color w:val="000000"/>
                <w:sz w:val="20"/>
                <w:szCs w:val="20"/>
              </w:rPr>
              <w:t>Share of credit for tax withheld where Australian business number not quoted</w:t>
            </w:r>
          </w:p>
        </w:tc>
      </w:tr>
      <w:tr w:rsidR="00F40EB4" w:rsidRPr="003D21BE" w14:paraId="26694179" w14:textId="77777777" w:rsidTr="00BB1F64">
        <w:trPr>
          <w:trHeight w:val="300"/>
        </w:trPr>
        <w:tc>
          <w:tcPr>
            <w:tcW w:w="588" w:type="pct"/>
            <w:shd w:val="clear" w:color="auto" w:fill="auto"/>
            <w:noWrap/>
          </w:tcPr>
          <w:p w14:paraId="26694174" w14:textId="77777777" w:rsidR="00F40EB4" w:rsidRPr="00116775" w:rsidRDefault="00F40EB4" w:rsidP="00722B33">
            <w:pPr>
              <w:rPr>
                <w:rFonts w:cs="Arial"/>
                <w:color w:val="000000"/>
                <w:sz w:val="20"/>
                <w:szCs w:val="20"/>
              </w:rPr>
            </w:pPr>
            <w:r>
              <w:rPr>
                <w:sz w:val="20"/>
                <w:szCs w:val="20"/>
              </w:rPr>
              <w:t>IITR1053</w:t>
            </w:r>
          </w:p>
        </w:tc>
        <w:tc>
          <w:tcPr>
            <w:tcW w:w="1155" w:type="pct"/>
          </w:tcPr>
          <w:p w14:paraId="26694175" w14:textId="77777777" w:rsidR="00F40EB4" w:rsidRPr="00116775" w:rsidRDefault="00F40EB4" w:rsidP="00722B33">
            <w:pPr>
              <w:rPr>
                <w:rFonts w:cs="Arial"/>
                <w:color w:val="000000"/>
                <w:sz w:val="20"/>
                <w:szCs w:val="20"/>
              </w:rPr>
            </w:pPr>
            <w:r w:rsidRPr="00F40EB4">
              <w:rPr>
                <w:rFonts w:cs="Arial"/>
                <w:color w:val="000000"/>
                <w:sz w:val="20"/>
                <w:szCs w:val="20"/>
              </w:rPr>
              <w:t>Franking Credits Amount</w:t>
            </w:r>
          </w:p>
        </w:tc>
        <w:tc>
          <w:tcPr>
            <w:tcW w:w="818" w:type="pct"/>
            <w:shd w:val="clear" w:color="auto" w:fill="auto"/>
            <w:noWrap/>
          </w:tcPr>
          <w:p w14:paraId="26694176" w14:textId="77777777" w:rsidR="00F40EB4" w:rsidRPr="00116775" w:rsidRDefault="00F40EB4" w:rsidP="00722B33">
            <w:pPr>
              <w:rPr>
                <w:rFonts w:cs="Arial"/>
                <w:color w:val="000000"/>
                <w:sz w:val="20"/>
                <w:szCs w:val="20"/>
              </w:rPr>
            </w:pPr>
            <w:r w:rsidRPr="00116775">
              <w:rPr>
                <w:rFonts w:cs="Arial"/>
                <w:color w:val="000000"/>
                <w:sz w:val="20"/>
                <w:szCs w:val="20"/>
              </w:rPr>
              <w:t>Y</w:t>
            </w:r>
          </w:p>
        </w:tc>
        <w:tc>
          <w:tcPr>
            <w:tcW w:w="766" w:type="pct"/>
          </w:tcPr>
          <w:p w14:paraId="26694177" w14:textId="77777777" w:rsidR="00F40EB4" w:rsidRPr="003D21BE" w:rsidRDefault="00F40EB4" w:rsidP="00722B33">
            <w:pPr>
              <w:rPr>
                <w:rFonts w:cs="Arial"/>
                <w:color w:val="000000"/>
                <w:sz w:val="20"/>
                <w:szCs w:val="20"/>
              </w:rPr>
            </w:pPr>
            <w:r>
              <w:rPr>
                <w:sz w:val="20"/>
                <w:szCs w:val="20"/>
              </w:rPr>
              <w:t>IITR269</w:t>
            </w:r>
          </w:p>
        </w:tc>
        <w:tc>
          <w:tcPr>
            <w:tcW w:w="1673" w:type="pct"/>
            <w:shd w:val="clear" w:color="auto" w:fill="auto"/>
            <w:noWrap/>
          </w:tcPr>
          <w:p w14:paraId="26694178" w14:textId="77777777" w:rsidR="00F40EB4" w:rsidRPr="00116775" w:rsidRDefault="00F40EB4" w:rsidP="00722B33">
            <w:pPr>
              <w:rPr>
                <w:rFonts w:cs="Arial"/>
                <w:color w:val="000000"/>
                <w:sz w:val="20"/>
                <w:szCs w:val="20"/>
              </w:rPr>
            </w:pPr>
            <w:r w:rsidRPr="00F40EB4">
              <w:rPr>
                <w:rFonts w:cs="Arial"/>
                <w:color w:val="000000"/>
                <w:sz w:val="20"/>
                <w:szCs w:val="20"/>
              </w:rPr>
              <w:t>Share of franking credit from franked dividends</w:t>
            </w:r>
            <w:r w:rsidRPr="00F40EB4" w:rsidDel="00DD70DD">
              <w:rPr>
                <w:rFonts w:cs="Arial"/>
                <w:color w:val="000000"/>
                <w:sz w:val="20"/>
                <w:szCs w:val="20"/>
              </w:rPr>
              <w:t xml:space="preserve"> </w:t>
            </w:r>
          </w:p>
        </w:tc>
      </w:tr>
      <w:tr w:rsidR="00F40EB4" w:rsidRPr="003D21BE" w14:paraId="2669417F" w14:textId="77777777" w:rsidTr="00BB1F64">
        <w:trPr>
          <w:trHeight w:val="300"/>
        </w:trPr>
        <w:tc>
          <w:tcPr>
            <w:tcW w:w="588" w:type="pct"/>
            <w:shd w:val="clear" w:color="auto" w:fill="auto"/>
            <w:noWrap/>
          </w:tcPr>
          <w:p w14:paraId="2669417A" w14:textId="77777777" w:rsidR="00F40EB4" w:rsidRPr="003D21BE" w:rsidRDefault="00F40EB4" w:rsidP="00722B33">
            <w:pPr>
              <w:rPr>
                <w:rFonts w:cs="Arial"/>
                <w:color w:val="000000"/>
                <w:sz w:val="20"/>
                <w:szCs w:val="20"/>
              </w:rPr>
            </w:pPr>
            <w:r>
              <w:rPr>
                <w:sz w:val="20"/>
                <w:szCs w:val="20"/>
              </w:rPr>
              <w:t>IITR1058</w:t>
            </w:r>
          </w:p>
        </w:tc>
        <w:tc>
          <w:tcPr>
            <w:tcW w:w="1155" w:type="pct"/>
          </w:tcPr>
          <w:p w14:paraId="2669417B" w14:textId="77777777" w:rsidR="00F40EB4" w:rsidRDefault="00F40EB4" w:rsidP="00722B33">
            <w:pPr>
              <w:rPr>
                <w:rFonts w:cs="Arial"/>
                <w:color w:val="000000"/>
                <w:sz w:val="20"/>
                <w:szCs w:val="20"/>
              </w:rPr>
            </w:pPr>
            <w:r w:rsidRPr="00F40EB4">
              <w:rPr>
                <w:rFonts w:cs="Arial"/>
                <w:color w:val="000000"/>
                <w:sz w:val="20"/>
                <w:szCs w:val="20"/>
              </w:rPr>
              <w:t>Australian franking credits from a NZ franking company</w:t>
            </w:r>
          </w:p>
        </w:tc>
        <w:tc>
          <w:tcPr>
            <w:tcW w:w="818" w:type="pct"/>
            <w:shd w:val="clear" w:color="auto" w:fill="auto"/>
            <w:noWrap/>
          </w:tcPr>
          <w:p w14:paraId="2669417C" w14:textId="77777777" w:rsidR="00F40EB4" w:rsidRPr="00116775" w:rsidRDefault="00F40EB4" w:rsidP="00722B33">
            <w:pPr>
              <w:rPr>
                <w:rFonts w:cs="Arial"/>
                <w:color w:val="000000"/>
                <w:sz w:val="20"/>
                <w:szCs w:val="20"/>
              </w:rPr>
            </w:pPr>
            <w:r>
              <w:rPr>
                <w:rFonts w:cs="Arial"/>
                <w:color w:val="000000"/>
                <w:sz w:val="20"/>
                <w:szCs w:val="20"/>
              </w:rPr>
              <w:t>Y</w:t>
            </w:r>
          </w:p>
        </w:tc>
        <w:tc>
          <w:tcPr>
            <w:tcW w:w="766" w:type="pct"/>
          </w:tcPr>
          <w:p w14:paraId="2669417D" w14:textId="77777777" w:rsidR="00F40EB4" w:rsidRPr="003D21BE" w:rsidRDefault="00F40EB4" w:rsidP="00722B33">
            <w:pPr>
              <w:rPr>
                <w:rFonts w:cs="Arial"/>
                <w:color w:val="000000"/>
                <w:sz w:val="20"/>
                <w:szCs w:val="20"/>
              </w:rPr>
            </w:pPr>
            <w:r>
              <w:rPr>
                <w:sz w:val="20"/>
                <w:szCs w:val="20"/>
              </w:rPr>
              <w:t>IITR328</w:t>
            </w:r>
          </w:p>
        </w:tc>
        <w:tc>
          <w:tcPr>
            <w:tcW w:w="1673" w:type="pct"/>
            <w:shd w:val="clear" w:color="auto" w:fill="auto"/>
            <w:noWrap/>
          </w:tcPr>
          <w:p w14:paraId="2669417E" w14:textId="77777777" w:rsidR="00F40EB4" w:rsidRPr="00116775" w:rsidRDefault="00F40EB4" w:rsidP="00722B33">
            <w:pPr>
              <w:rPr>
                <w:rFonts w:cs="Arial"/>
                <w:color w:val="000000"/>
                <w:sz w:val="20"/>
                <w:szCs w:val="20"/>
              </w:rPr>
            </w:pPr>
            <w:r w:rsidRPr="008907AE">
              <w:rPr>
                <w:rFonts w:cs="Arial"/>
                <w:color w:val="000000"/>
                <w:sz w:val="20"/>
                <w:szCs w:val="20"/>
              </w:rPr>
              <w:t>Australian franking credits from a N</w:t>
            </w:r>
            <w:r w:rsidR="005149AB">
              <w:rPr>
                <w:rFonts w:cs="Arial"/>
                <w:color w:val="000000"/>
                <w:sz w:val="20"/>
                <w:szCs w:val="20"/>
              </w:rPr>
              <w:t xml:space="preserve">ew </w:t>
            </w:r>
            <w:r w:rsidRPr="008907AE">
              <w:rPr>
                <w:rFonts w:cs="Arial"/>
                <w:color w:val="000000"/>
                <w:sz w:val="20"/>
                <w:szCs w:val="20"/>
              </w:rPr>
              <w:t>Z</w:t>
            </w:r>
            <w:r w:rsidR="005149AB">
              <w:rPr>
                <w:rFonts w:cs="Arial"/>
                <w:color w:val="000000"/>
                <w:sz w:val="20"/>
                <w:szCs w:val="20"/>
              </w:rPr>
              <w:t>ealand</w:t>
            </w:r>
            <w:r w:rsidRPr="008907AE">
              <w:rPr>
                <w:rFonts w:cs="Arial"/>
                <w:color w:val="000000"/>
                <w:sz w:val="20"/>
                <w:szCs w:val="20"/>
              </w:rPr>
              <w:t xml:space="preserve"> franking company</w:t>
            </w:r>
          </w:p>
        </w:tc>
      </w:tr>
      <w:tr w:rsidR="00F40EB4" w:rsidRPr="003D21BE" w14:paraId="26694185" w14:textId="77777777" w:rsidTr="00BB1F64">
        <w:trPr>
          <w:trHeight w:val="300"/>
        </w:trPr>
        <w:tc>
          <w:tcPr>
            <w:tcW w:w="588" w:type="pct"/>
            <w:shd w:val="clear" w:color="auto" w:fill="auto"/>
            <w:noWrap/>
          </w:tcPr>
          <w:p w14:paraId="26694180" w14:textId="77777777" w:rsidR="00F40EB4" w:rsidRDefault="00F40EB4" w:rsidP="00722B33">
            <w:pPr>
              <w:rPr>
                <w:rFonts w:cs="Arial"/>
                <w:color w:val="000000"/>
                <w:sz w:val="20"/>
                <w:szCs w:val="20"/>
              </w:rPr>
            </w:pPr>
            <w:r>
              <w:rPr>
                <w:sz w:val="20"/>
                <w:szCs w:val="20"/>
              </w:rPr>
              <w:t>IITR1055</w:t>
            </w:r>
          </w:p>
        </w:tc>
        <w:tc>
          <w:tcPr>
            <w:tcW w:w="1155" w:type="pct"/>
          </w:tcPr>
          <w:p w14:paraId="26694181" w14:textId="77777777" w:rsidR="00F40EB4" w:rsidRDefault="00F40EB4" w:rsidP="00722B33">
            <w:pPr>
              <w:rPr>
                <w:rFonts w:cs="Arial"/>
                <w:color w:val="000000"/>
                <w:sz w:val="20"/>
                <w:szCs w:val="20"/>
              </w:rPr>
            </w:pPr>
            <w:r w:rsidRPr="00F40EB4">
              <w:rPr>
                <w:rFonts w:cs="Arial"/>
                <w:color w:val="000000"/>
                <w:sz w:val="20"/>
                <w:szCs w:val="20"/>
              </w:rPr>
              <w:t>National Rental Affordability Scheme Tax Offset Amount</w:t>
            </w:r>
          </w:p>
        </w:tc>
        <w:tc>
          <w:tcPr>
            <w:tcW w:w="818" w:type="pct"/>
            <w:shd w:val="clear" w:color="auto" w:fill="auto"/>
            <w:noWrap/>
          </w:tcPr>
          <w:p w14:paraId="26694182" w14:textId="77777777" w:rsidR="00F40EB4" w:rsidRDefault="00F40EB4" w:rsidP="00722B33">
            <w:pPr>
              <w:rPr>
                <w:rFonts w:cs="Arial"/>
                <w:color w:val="000000"/>
                <w:sz w:val="20"/>
                <w:szCs w:val="20"/>
              </w:rPr>
            </w:pPr>
            <w:r>
              <w:rPr>
                <w:rFonts w:cs="Arial"/>
                <w:color w:val="000000"/>
                <w:sz w:val="20"/>
                <w:szCs w:val="20"/>
              </w:rPr>
              <w:t>Y</w:t>
            </w:r>
          </w:p>
        </w:tc>
        <w:tc>
          <w:tcPr>
            <w:tcW w:w="766" w:type="pct"/>
          </w:tcPr>
          <w:p w14:paraId="26694183" w14:textId="77777777" w:rsidR="00F40EB4" w:rsidRDefault="00F40EB4" w:rsidP="00722B33">
            <w:pPr>
              <w:rPr>
                <w:rFonts w:cs="Arial"/>
                <w:color w:val="000000"/>
                <w:sz w:val="20"/>
                <w:szCs w:val="20"/>
              </w:rPr>
            </w:pPr>
            <w:r>
              <w:rPr>
                <w:sz w:val="20"/>
                <w:szCs w:val="20"/>
              </w:rPr>
              <w:t>IITR274</w:t>
            </w:r>
          </w:p>
        </w:tc>
        <w:tc>
          <w:tcPr>
            <w:tcW w:w="1673" w:type="pct"/>
            <w:shd w:val="clear" w:color="auto" w:fill="auto"/>
            <w:noWrap/>
          </w:tcPr>
          <w:p w14:paraId="26694184" w14:textId="77777777" w:rsidR="00F40EB4" w:rsidRPr="00545710" w:rsidRDefault="005149AB" w:rsidP="00722B33">
            <w:pPr>
              <w:rPr>
                <w:rFonts w:cs="Arial"/>
                <w:color w:val="000000"/>
                <w:sz w:val="20"/>
                <w:szCs w:val="20"/>
              </w:rPr>
            </w:pPr>
            <w:r w:rsidRPr="005149AB">
              <w:rPr>
                <w:rFonts w:cs="Arial"/>
                <w:color w:val="000000"/>
                <w:sz w:val="20"/>
                <w:szCs w:val="20"/>
              </w:rPr>
              <w:t>Share of National rental affordability scheme tax offset</w:t>
            </w:r>
          </w:p>
        </w:tc>
      </w:tr>
      <w:tr w:rsidR="00F40EB4" w:rsidRPr="003D21BE" w14:paraId="2669418B" w14:textId="77777777" w:rsidTr="00BB1F64">
        <w:trPr>
          <w:trHeight w:val="388"/>
        </w:trPr>
        <w:tc>
          <w:tcPr>
            <w:tcW w:w="588" w:type="pct"/>
            <w:shd w:val="clear" w:color="auto" w:fill="auto"/>
            <w:noWrap/>
          </w:tcPr>
          <w:p w14:paraId="26694186" w14:textId="77777777" w:rsidR="00F40EB4" w:rsidRPr="00116775" w:rsidRDefault="00F40EB4" w:rsidP="00722B33">
            <w:pPr>
              <w:rPr>
                <w:rFonts w:cs="Arial"/>
                <w:color w:val="000000"/>
                <w:sz w:val="20"/>
                <w:szCs w:val="20"/>
              </w:rPr>
            </w:pPr>
            <w:r>
              <w:rPr>
                <w:sz w:val="20"/>
                <w:szCs w:val="20"/>
              </w:rPr>
              <w:t>IITR1054</w:t>
            </w:r>
          </w:p>
        </w:tc>
        <w:tc>
          <w:tcPr>
            <w:tcW w:w="1155" w:type="pct"/>
          </w:tcPr>
          <w:p w14:paraId="26694187" w14:textId="77777777" w:rsidR="00F40EB4" w:rsidRDefault="00F40EB4" w:rsidP="00722B33">
            <w:pPr>
              <w:rPr>
                <w:rFonts w:cs="Arial"/>
                <w:color w:val="000000"/>
                <w:sz w:val="20"/>
                <w:szCs w:val="20"/>
              </w:rPr>
            </w:pPr>
            <w:r w:rsidRPr="00F40EB4">
              <w:rPr>
                <w:rFonts w:cs="Arial"/>
                <w:color w:val="000000"/>
                <w:sz w:val="20"/>
                <w:szCs w:val="20"/>
              </w:rPr>
              <w:t>TFN Withheld Credit Amount</w:t>
            </w:r>
          </w:p>
        </w:tc>
        <w:tc>
          <w:tcPr>
            <w:tcW w:w="818" w:type="pct"/>
            <w:shd w:val="clear" w:color="auto" w:fill="auto"/>
            <w:noWrap/>
          </w:tcPr>
          <w:p w14:paraId="26694188" w14:textId="77777777" w:rsidR="00F40EB4" w:rsidRPr="00116775" w:rsidRDefault="00F40EB4" w:rsidP="00722B33">
            <w:pPr>
              <w:rPr>
                <w:rFonts w:cs="Arial"/>
                <w:color w:val="000000"/>
                <w:sz w:val="20"/>
                <w:szCs w:val="20"/>
              </w:rPr>
            </w:pPr>
            <w:r>
              <w:rPr>
                <w:rFonts w:cs="Arial"/>
                <w:color w:val="000000"/>
                <w:sz w:val="20"/>
                <w:szCs w:val="20"/>
              </w:rPr>
              <w:t>Y</w:t>
            </w:r>
          </w:p>
        </w:tc>
        <w:tc>
          <w:tcPr>
            <w:tcW w:w="766" w:type="pct"/>
          </w:tcPr>
          <w:p w14:paraId="26694189" w14:textId="77777777" w:rsidR="00F40EB4" w:rsidRPr="003D21BE" w:rsidRDefault="00F40EB4" w:rsidP="00722B33">
            <w:pPr>
              <w:rPr>
                <w:rFonts w:cs="Arial"/>
                <w:color w:val="000000"/>
                <w:sz w:val="20"/>
                <w:szCs w:val="20"/>
              </w:rPr>
            </w:pPr>
            <w:r>
              <w:rPr>
                <w:sz w:val="20"/>
                <w:szCs w:val="20"/>
              </w:rPr>
              <w:t>IITR</w:t>
            </w:r>
            <w:r w:rsidR="00DC5D58">
              <w:rPr>
                <w:sz w:val="20"/>
                <w:szCs w:val="20"/>
              </w:rPr>
              <w:t>270</w:t>
            </w:r>
          </w:p>
        </w:tc>
        <w:tc>
          <w:tcPr>
            <w:tcW w:w="1673" w:type="pct"/>
            <w:shd w:val="clear" w:color="auto" w:fill="auto"/>
            <w:noWrap/>
          </w:tcPr>
          <w:p w14:paraId="2669418A" w14:textId="77777777" w:rsidR="00F40EB4" w:rsidRPr="00116775" w:rsidRDefault="00F40EB4" w:rsidP="00722B33">
            <w:pPr>
              <w:rPr>
                <w:rFonts w:cs="Arial"/>
                <w:color w:val="000000"/>
                <w:sz w:val="20"/>
                <w:szCs w:val="20"/>
              </w:rPr>
            </w:pPr>
            <w:r w:rsidRPr="00F40EB4">
              <w:rPr>
                <w:rFonts w:cs="Arial"/>
                <w:color w:val="000000"/>
                <w:sz w:val="20"/>
                <w:szCs w:val="20"/>
              </w:rPr>
              <w:t>Share of credit for TFN amounts withheld from interest, dividends and unit trust distributions</w:t>
            </w:r>
          </w:p>
        </w:tc>
      </w:tr>
      <w:tr w:rsidR="00F40EB4" w:rsidRPr="003D21BE" w14:paraId="26694191" w14:textId="77777777" w:rsidTr="00BB1F64">
        <w:trPr>
          <w:trHeight w:val="300"/>
        </w:trPr>
        <w:tc>
          <w:tcPr>
            <w:tcW w:w="588" w:type="pct"/>
            <w:shd w:val="clear" w:color="auto" w:fill="auto"/>
            <w:noWrap/>
          </w:tcPr>
          <w:p w14:paraId="2669418C" w14:textId="77777777" w:rsidR="00F40EB4" w:rsidRPr="00116775" w:rsidRDefault="00F40EB4" w:rsidP="00722B33">
            <w:pPr>
              <w:rPr>
                <w:rFonts w:cs="Arial"/>
                <w:color w:val="000000"/>
                <w:sz w:val="20"/>
                <w:szCs w:val="20"/>
              </w:rPr>
            </w:pPr>
            <w:r>
              <w:rPr>
                <w:rFonts w:cs="Arial"/>
                <w:color w:val="000000"/>
                <w:sz w:val="20"/>
                <w:szCs w:val="20"/>
              </w:rPr>
              <w:t>IITR1004</w:t>
            </w:r>
          </w:p>
        </w:tc>
        <w:tc>
          <w:tcPr>
            <w:tcW w:w="1155" w:type="pct"/>
          </w:tcPr>
          <w:p w14:paraId="2669418D" w14:textId="77777777" w:rsidR="00F40EB4" w:rsidRDefault="00F40EB4" w:rsidP="00722B33">
            <w:pPr>
              <w:rPr>
                <w:rFonts w:cs="Arial"/>
                <w:color w:val="000000"/>
                <w:sz w:val="20"/>
                <w:szCs w:val="20"/>
              </w:rPr>
            </w:pPr>
            <w:r w:rsidRPr="00F40EB4">
              <w:rPr>
                <w:rFonts w:cs="Arial"/>
                <w:color w:val="000000"/>
                <w:sz w:val="20"/>
                <w:szCs w:val="20"/>
              </w:rPr>
              <w:t>Franked distributions from partnerships</w:t>
            </w:r>
          </w:p>
        </w:tc>
        <w:tc>
          <w:tcPr>
            <w:tcW w:w="818" w:type="pct"/>
            <w:shd w:val="clear" w:color="auto" w:fill="auto"/>
            <w:noWrap/>
          </w:tcPr>
          <w:p w14:paraId="2669418E" w14:textId="77777777" w:rsidR="00F40EB4" w:rsidRPr="00116775" w:rsidRDefault="00F40EB4" w:rsidP="00722B33">
            <w:pPr>
              <w:rPr>
                <w:rFonts w:cs="Arial"/>
                <w:color w:val="000000"/>
                <w:sz w:val="20"/>
                <w:szCs w:val="20"/>
              </w:rPr>
            </w:pPr>
            <w:r>
              <w:rPr>
                <w:rFonts w:cs="Arial"/>
                <w:color w:val="000000"/>
                <w:sz w:val="20"/>
                <w:szCs w:val="20"/>
              </w:rPr>
              <w:t>Y</w:t>
            </w:r>
          </w:p>
        </w:tc>
        <w:tc>
          <w:tcPr>
            <w:tcW w:w="766" w:type="pct"/>
          </w:tcPr>
          <w:p w14:paraId="2669418F" w14:textId="77777777" w:rsidR="00F40EB4" w:rsidRPr="003D21BE" w:rsidRDefault="00F40EB4" w:rsidP="00722B33">
            <w:pPr>
              <w:rPr>
                <w:rFonts w:cs="Arial"/>
                <w:color w:val="000000"/>
                <w:sz w:val="20"/>
                <w:szCs w:val="20"/>
              </w:rPr>
            </w:pPr>
            <w:r>
              <w:rPr>
                <w:rFonts w:cs="Arial"/>
                <w:color w:val="000000"/>
                <w:sz w:val="20"/>
                <w:szCs w:val="20"/>
              </w:rPr>
              <w:t>IITR</w:t>
            </w:r>
            <w:r w:rsidR="00DC5D58">
              <w:rPr>
                <w:rFonts w:cs="Arial"/>
                <w:color w:val="000000"/>
                <w:sz w:val="20"/>
                <w:szCs w:val="20"/>
              </w:rPr>
              <w:t>252</w:t>
            </w:r>
          </w:p>
        </w:tc>
        <w:tc>
          <w:tcPr>
            <w:tcW w:w="1673" w:type="pct"/>
            <w:shd w:val="clear" w:color="auto" w:fill="auto"/>
            <w:noWrap/>
          </w:tcPr>
          <w:p w14:paraId="26694190" w14:textId="77777777" w:rsidR="00F40EB4" w:rsidRPr="00116775" w:rsidRDefault="00DC5D58" w:rsidP="00722B33">
            <w:pPr>
              <w:rPr>
                <w:rFonts w:cs="Arial"/>
                <w:color w:val="000000"/>
                <w:sz w:val="20"/>
                <w:szCs w:val="20"/>
              </w:rPr>
            </w:pPr>
            <w:r w:rsidRPr="00DC5D58">
              <w:rPr>
                <w:rFonts w:cs="Arial"/>
                <w:color w:val="000000"/>
                <w:sz w:val="20"/>
                <w:szCs w:val="20"/>
              </w:rPr>
              <w:t>Distribution from partnerships less foreign income</w:t>
            </w:r>
          </w:p>
        </w:tc>
      </w:tr>
      <w:tr w:rsidR="00F40EB4" w:rsidRPr="003D21BE" w14:paraId="26694197" w14:textId="77777777" w:rsidTr="00BB1F64">
        <w:trPr>
          <w:trHeight w:val="300"/>
        </w:trPr>
        <w:tc>
          <w:tcPr>
            <w:tcW w:w="588" w:type="pct"/>
            <w:shd w:val="clear" w:color="auto" w:fill="auto"/>
            <w:noWrap/>
          </w:tcPr>
          <w:p w14:paraId="26694192" w14:textId="77777777" w:rsidR="00F40EB4" w:rsidRPr="00116775" w:rsidRDefault="00F40EB4" w:rsidP="00722B33">
            <w:pPr>
              <w:rPr>
                <w:rFonts w:cs="Arial"/>
                <w:color w:val="000000"/>
                <w:sz w:val="20"/>
                <w:szCs w:val="20"/>
              </w:rPr>
            </w:pPr>
            <w:r w:rsidRPr="001A017D">
              <w:rPr>
                <w:rFonts w:cs="Arial"/>
                <w:color w:val="000000"/>
                <w:sz w:val="20"/>
                <w:szCs w:val="20"/>
              </w:rPr>
              <w:t>IITR</w:t>
            </w:r>
            <w:r>
              <w:rPr>
                <w:rFonts w:cs="Arial"/>
                <w:color w:val="000000"/>
                <w:sz w:val="20"/>
                <w:szCs w:val="20"/>
              </w:rPr>
              <w:t>1059</w:t>
            </w:r>
          </w:p>
        </w:tc>
        <w:tc>
          <w:tcPr>
            <w:tcW w:w="1155" w:type="pct"/>
          </w:tcPr>
          <w:p w14:paraId="26694193" w14:textId="77777777" w:rsidR="00F40EB4" w:rsidRPr="00116775" w:rsidRDefault="00F40EB4" w:rsidP="00722B33">
            <w:pPr>
              <w:rPr>
                <w:rFonts w:cs="Arial"/>
                <w:color w:val="000000"/>
                <w:sz w:val="20"/>
                <w:szCs w:val="20"/>
              </w:rPr>
            </w:pPr>
            <w:r w:rsidRPr="00F40EB4">
              <w:rPr>
                <w:rFonts w:cs="Arial"/>
                <w:color w:val="000000"/>
                <w:sz w:val="20"/>
                <w:szCs w:val="20"/>
              </w:rPr>
              <w:t>Share of exploration credits</w:t>
            </w:r>
          </w:p>
        </w:tc>
        <w:tc>
          <w:tcPr>
            <w:tcW w:w="818" w:type="pct"/>
            <w:shd w:val="clear" w:color="auto" w:fill="auto"/>
            <w:noWrap/>
          </w:tcPr>
          <w:p w14:paraId="26694194" w14:textId="77777777" w:rsidR="00F40EB4" w:rsidRPr="00116775" w:rsidRDefault="00F40EB4" w:rsidP="00722B33">
            <w:pPr>
              <w:rPr>
                <w:rFonts w:cs="Arial"/>
                <w:color w:val="000000"/>
                <w:sz w:val="20"/>
                <w:szCs w:val="20"/>
              </w:rPr>
            </w:pPr>
            <w:r w:rsidRPr="00116775">
              <w:rPr>
                <w:rFonts w:cs="Arial"/>
                <w:color w:val="000000"/>
                <w:sz w:val="20"/>
                <w:szCs w:val="20"/>
              </w:rPr>
              <w:t>Y</w:t>
            </w:r>
          </w:p>
        </w:tc>
        <w:tc>
          <w:tcPr>
            <w:tcW w:w="766" w:type="pct"/>
          </w:tcPr>
          <w:p w14:paraId="26694195" w14:textId="77777777" w:rsidR="00F40EB4" w:rsidRPr="003D21BE" w:rsidRDefault="00F40EB4" w:rsidP="00722B33">
            <w:pPr>
              <w:rPr>
                <w:rFonts w:cs="Arial"/>
                <w:color w:val="000000"/>
                <w:sz w:val="20"/>
                <w:szCs w:val="20"/>
              </w:rPr>
            </w:pPr>
            <w:r w:rsidRPr="001A017D">
              <w:rPr>
                <w:rFonts w:cs="Arial"/>
                <w:color w:val="000000"/>
                <w:sz w:val="20"/>
                <w:szCs w:val="20"/>
              </w:rPr>
              <w:t>IITR</w:t>
            </w:r>
            <w:r w:rsidR="00DC5D58">
              <w:rPr>
                <w:rFonts w:cs="Arial"/>
                <w:color w:val="000000"/>
                <w:sz w:val="20"/>
                <w:szCs w:val="20"/>
              </w:rPr>
              <w:t>395</w:t>
            </w:r>
          </w:p>
        </w:tc>
        <w:tc>
          <w:tcPr>
            <w:tcW w:w="1673" w:type="pct"/>
            <w:shd w:val="clear" w:color="auto" w:fill="auto"/>
            <w:noWrap/>
          </w:tcPr>
          <w:p w14:paraId="26694196" w14:textId="77777777" w:rsidR="00F40EB4" w:rsidRPr="00116775" w:rsidRDefault="00DC5D58" w:rsidP="00722B33">
            <w:pPr>
              <w:rPr>
                <w:rFonts w:cs="Arial"/>
                <w:color w:val="000000"/>
                <w:sz w:val="20"/>
                <w:szCs w:val="20"/>
              </w:rPr>
            </w:pPr>
            <w:r w:rsidRPr="00DC5D58">
              <w:rPr>
                <w:rFonts w:cs="Arial"/>
                <w:color w:val="000000"/>
                <w:sz w:val="20"/>
                <w:szCs w:val="20"/>
              </w:rPr>
              <w:t>Other refundable tax offsets</w:t>
            </w:r>
          </w:p>
        </w:tc>
      </w:tr>
      <w:tr w:rsidR="00F40EB4" w:rsidRPr="003D21BE" w14:paraId="2669419D" w14:textId="77777777" w:rsidTr="00BB1F64">
        <w:trPr>
          <w:trHeight w:val="300"/>
        </w:trPr>
        <w:tc>
          <w:tcPr>
            <w:tcW w:w="588" w:type="pct"/>
            <w:shd w:val="clear" w:color="auto" w:fill="auto"/>
            <w:noWrap/>
          </w:tcPr>
          <w:p w14:paraId="26694198" w14:textId="77777777" w:rsidR="00F40EB4" w:rsidRPr="00116775" w:rsidRDefault="00F40EB4" w:rsidP="00722B33">
            <w:pPr>
              <w:rPr>
                <w:rFonts w:cs="Arial"/>
                <w:color w:val="000000"/>
                <w:sz w:val="20"/>
                <w:szCs w:val="20"/>
              </w:rPr>
            </w:pPr>
            <w:r>
              <w:rPr>
                <w:rFonts w:cs="Arial"/>
                <w:color w:val="000000"/>
                <w:sz w:val="20"/>
                <w:szCs w:val="20"/>
              </w:rPr>
              <w:t>IITR</w:t>
            </w:r>
            <w:r w:rsidRPr="009944EF">
              <w:rPr>
                <w:rFonts w:cs="Arial"/>
                <w:color w:val="000000"/>
                <w:sz w:val="20"/>
                <w:szCs w:val="20"/>
              </w:rPr>
              <w:t>100</w:t>
            </w:r>
            <w:r>
              <w:rPr>
                <w:rFonts w:cs="Arial"/>
                <w:color w:val="000000"/>
                <w:sz w:val="20"/>
                <w:szCs w:val="20"/>
              </w:rPr>
              <w:t>1</w:t>
            </w:r>
          </w:p>
        </w:tc>
        <w:tc>
          <w:tcPr>
            <w:tcW w:w="1155" w:type="pct"/>
          </w:tcPr>
          <w:p w14:paraId="26694199" w14:textId="77777777" w:rsidR="00F40EB4" w:rsidRPr="00116775" w:rsidRDefault="00F40EB4" w:rsidP="00722B33">
            <w:pPr>
              <w:rPr>
                <w:rFonts w:cs="Arial"/>
                <w:color w:val="000000"/>
                <w:sz w:val="20"/>
                <w:szCs w:val="20"/>
              </w:rPr>
            </w:pPr>
            <w:r w:rsidRPr="00F40EB4">
              <w:rPr>
                <w:rFonts w:cs="Arial"/>
                <w:color w:val="000000"/>
                <w:sz w:val="20"/>
                <w:szCs w:val="20"/>
              </w:rPr>
              <w:t>Share of partnership 'net small business income'</w:t>
            </w:r>
          </w:p>
        </w:tc>
        <w:tc>
          <w:tcPr>
            <w:tcW w:w="818" w:type="pct"/>
            <w:shd w:val="clear" w:color="auto" w:fill="auto"/>
            <w:noWrap/>
          </w:tcPr>
          <w:p w14:paraId="2669419A" w14:textId="77777777" w:rsidR="00F40EB4" w:rsidRPr="00116775" w:rsidRDefault="00F40EB4" w:rsidP="00722B33">
            <w:pPr>
              <w:rPr>
                <w:rFonts w:cs="Arial"/>
                <w:color w:val="000000"/>
                <w:sz w:val="20"/>
                <w:szCs w:val="20"/>
              </w:rPr>
            </w:pPr>
            <w:r w:rsidRPr="00116775">
              <w:rPr>
                <w:rFonts w:cs="Arial"/>
                <w:color w:val="000000"/>
                <w:sz w:val="20"/>
                <w:szCs w:val="20"/>
              </w:rPr>
              <w:t>Y</w:t>
            </w:r>
          </w:p>
        </w:tc>
        <w:tc>
          <w:tcPr>
            <w:tcW w:w="766" w:type="pct"/>
          </w:tcPr>
          <w:p w14:paraId="2669419B" w14:textId="77777777" w:rsidR="00EC648D" w:rsidRPr="003D21BE" w:rsidRDefault="00EC648D" w:rsidP="00BB1F64">
            <w:pPr>
              <w:rPr>
                <w:rFonts w:cs="Arial"/>
                <w:color w:val="000000"/>
                <w:sz w:val="20"/>
                <w:szCs w:val="20"/>
              </w:rPr>
            </w:pPr>
            <w:r>
              <w:rPr>
                <w:sz w:val="20"/>
                <w:szCs w:val="22"/>
              </w:rPr>
              <w:t>Not applicable</w:t>
            </w:r>
            <w:r w:rsidRPr="005C062F">
              <w:rPr>
                <w:sz w:val="20"/>
                <w:szCs w:val="22"/>
              </w:rPr>
              <w:t xml:space="preserve"> </w:t>
            </w:r>
            <w:r w:rsidRPr="00520D12">
              <w:rPr>
                <w:rFonts w:cs="Arial"/>
                <w:sz w:val="20"/>
                <w:szCs w:val="20"/>
              </w:rPr>
              <w:t>- not mapped on IITR</w:t>
            </w:r>
            <w:r>
              <w:rPr>
                <w:rFonts w:cs="Arial"/>
                <w:sz w:val="20"/>
                <w:szCs w:val="20"/>
              </w:rPr>
              <w:t xml:space="preserve"> (informational only)</w:t>
            </w:r>
          </w:p>
        </w:tc>
        <w:tc>
          <w:tcPr>
            <w:tcW w:w="1673" w:type="pct"/>
            <w:shd w:val="clear" w:color="auto" w:fill="auto"/>
            <w:noWrap/>
          </w:tcPr>
          <w:p w14:paraId="2669419C" w14:textId="77777777" w:rsidR="00F40EB4" w:rsidRPr="00116775" w:rsidRDefault="00F40EB4" w:rsidP="00722B33">
            <w:pPr>
              <w:rPr>
                <w:rFonts w:cs="Arial"/>
                <w:color w:val="000000"/>
                <w:sz w:val="20"/>
                <w:szCs w:val="20"/>
              </w:rPr>
            </w:pPr>
          </w:p>
        </w:tc>
      </w:tr>
      <w:tr w:rsidR="00F40EB4" w:rsidRPr="003D21BE" w14:paraId="266941A3" w14:textId="77777777" w:rsidTr="00BB1F64">
        <w:trPr>
          <w:trHeight w:val="300"/>
        </w:trPr>
        <w:tc>
          <w:tcPr>
            <w:tcW w:w="588" w:type="pct"/>
            <w:shd w:val="clear" w:color="auto" w:fill="auto"/>
            <w:noWrap/>
          </w:tcPr>
          <w:p w14:paraId="2669419E" w14:textId="77777777" w:rsidR="00F40EB4" w:rsidRPr="00116775" w:rsidRDefault="00F40EB4" w:rsidP="00722B33">
            <w:pPr>
              <w:rPr>
                <w:rFonts w:cs="Arial"/>
                <w:color w:val="000000"/>
                <w:sz w:val="20"/>
                <w:szCs w:val="20"/>
              </w:rPr>
            </w:pPr>
            <w:r w:rsidRPr="003D21BE">
              <w:rPr>
                <w:rFonts w:cs="Arial"/>
                <w:color w:val="000000"/>
                <w:sz w:val="20"/>
                <w:szCs w:val="20"/>
              </w:rPr>
              <w:t>IITR</w:t>
            </w:r>
            <w:r>
              <w:rPr>
                <w:rFonts w:cs="Arial"/>
                <w:color w:val="000000"/>
                <w:sz w:val="20"/>
                <w:szCs w:val="20"/>
              </w:rPr>
              <w:t>1057</w:t>
            </w:r>
          </w:p>
        </w:tc>
        <w:tc>
          <w:tcPr>
            <w:tcW w:w="1155" w:type="pct"/>
          </w:tcPr>
          <w:p w14:paraId="2669419F" w14:textId="77777777" w:rsidR="00F40EB4" w:rsidRPr="00116775" w:rsidRDefault="00F40EB4" w:rsidP="00722B33">
            <w:pPr>
              <w:rPr>
                <w:rFonts w:cs="Arial"/>
                <w:color w:val="000000"/>
                <w:sz w:val="20"/>
                <w:szCs w:val="20"/>
              </w:rPr>
            </w:pPr>
            <w:r w:rsidRPr="00F40EB4">
              <w:rPr>
                <w:rFonts w:cs="Arial"/>
                <w:color w:val="000000"/>
                <w:sz w:val="20"/>
                <w:szCs w:val="20"/>
              </w:rPr>
              <w:t>Share of credit for amounts withheld from foreign resident withholdings</w:t>
            </w:r>
          </w:p>
        </w:tc>
        <w:tc>
          <w:tcPr>
            <w:tcW w:w="818" w:type="pct"/>
            <w:shd w:val="clear" w:color="auto" w:fill="auto"/>
            <w:noWrap/>
          </w:tcPr>
          <w:p w14:paraId="266941A0" w14:textId="77777777" w:rsidR="00F40EB4" w:rsidRPr="00116775" w:rsidRDefault="00F40EB4" w:rsidP="00722B33">
            <w:pPr>
              <w:rPr>
                <w:rFonts w:cs="Arial"/>
                <w:color w:val="000000"/>
                <w:sz w:val="20"/>
                <w:szCs w:val="20"/>
              </w:rPr>
            </w:pPr>
            <w:r w:rsidRPr="00116775">
              <w:rPr>
                <w:rFonts w:cs="Arial"/>
                <w:color w:val="000000"/>
                <w:sz w:val="20"/>
                <w:szCs w:val="20"/>
              </w:rPr>
              <w:t>Y</w:t>
            </w:r>
          </w:p>
        </w:tc>
        <w:tc>
          <w:tcPr>
            <w:tcW w:w="766" w:type="pct"/>
          </w:tcPr>
          <w:p w14:paraId="266941A1" w14:textId="77777777" w:rsidR="00F40EB4" w:rsidRPr="003D21BE" w:rsidRDefault="00F40EB4" w:rsidP="00722B33">
            <w:pPr>
              <w:rPr>
                <w:rFonts w:cs="Arial"/>
                <w:color w:val="000000"/>
                <w:sz w:val="20"/>
                <w:szCs w:val="20"/>
              </w:rPr>
            </w:pPr>
            <w:r w:rsidRPr="003D21BE">
              <w:rPr>
                <w:rFonts w:cs="Arial"/>
                <w:color w:val="000000"/>
                <w:sz w:val="20"/>
                <w:szCs w:val="20"/>
              </w:rPr>
              <w:t>IITR</w:t>
            </w:r>
            <w:r w:rsidRPr="00116775">
              <w:rPr>
                <w:rFonts w:cs="Arial"/>
                <w:color w:val="000000"/>
                <w:sz w:val="20"/>
                <w:szCs w:val="20"/>
              </w:rPr>
              <w:t>273</w:t>
            </w:r>
          </w:p>
        </w:tc>
        <w:tc>
          <w:tcPr>
            <w:tcW w:w="1673" w:type="pct"/>
            <w:shd w:val="clear" w:color="auto" w:fill="auto"/>
            <w:noWrap/>
          </w:tcPr>
          <w:p w14:paraId="266941A2" w14:textId="77777777" w:rsidR="00F40EB4" w:rsidRPr="00486410" w:rsidRDefault="005149AB" w:rsidP="00722B33">
            <w:pPr>
              <w:rPr>
                <w:rFonts w:cs="Arial"/>
                <w:color w:val="000000"/>
                <w:sz w:val="20"/>
                <w:szCs w:val="20"/>
              </w:rPr>
            </w:pPr>
            <w:r w:rsidRPr="005149AB">
              <w:rPr>
                <w:rFonts w:cs="Arial"/>
                <w:color w:val="000000"/>
                <w:sz w:val="20"/>
                <w:szCs w:val="20"/>
              </w:rPr>
              <w:t>Share of credit for foreign resident withholding amounts (excluding capital gains)</w:t>
            </w:r>
          </w:p>
        </w:tc>
      </w:tr>
      <w:tr w:rsidR="00F40EB4" w:rsidRPr="003D21BE" w14:paraId="266941A9" w14:textId="77777777" w:rsidTr="00BB1F64">
        <w:trPr>
          <w:trHeight w:val="300"/>
        </w:trPr>
        <w:tc>
          <w:tcPr>
            <w:tcW w:w="588" w:type="pct"/>
            <w:shd w:val="clear" w:color="auto" w:fill="auto"/>
            <w:noWrap/>
          </w:tcPr>
          <w:p w14:paraId="266941A4" w14:textId="77777777" w:rsidR="00F40EB4" w:rsidRPr="003D21BE" w:rsidRDefault="00F40EB4" w:rsidP="00722B33">
            <w:pPr>
              <w:rPr>
                <w:rFonts w:cs="Arial"/>
                <w:color w:val="000000"/>
                <w:sz w:val="20"/>
                <w:szCs w:val="20"/>
              </w:rPr>
            </w:pPr>
            <w:r>
              <w:rPr>
                <w:sz w:val="20"/>
                <w:szCs w:val="20"/>
              </w:rPr>
              <w:t>IITR1056</w:t>
            </w:r>
          </w:p>
        </w:tc>
        <w:tc>
          <w:tcPr>
            <w:tcW w:w="1155" w:type="pct"/>
          </w:tcPr>
          <w:p w14:paraId="266941A5" w14:textId="77777777" w:rsidR="00F40EB4" w:rsidRDefault="00F40EB4" w:rsidP="00722B33">
            <w:pPr>
              <w:rPr>
                <w:rFonts w:cs="Arial"/>
                <w:color w:val="000000"/>
                <w:sz w:val="20"/>
                <w:szCs w:val="20"/>
              </w:rPr>
            </w:pPr>
            <w:r w:rsidRPr="00F40EB4">
              <w:rPr>
                <w:rFonts w:cs="Arial"/>
                <w:color w:val="000000"/>
                <w:sz w:val="20"/>
                <w:szCs w:val="20"/>
              </w:rPr>
              <w:t>Credit for TFN Amounts Withheld from Payments from Closely Withheld Trusts</w:t>
            </w:r>
          </w:p>
        </w:tc>
        <w:tc>
          <w:tcPr>
            <w:tcW w:w="818" w:type="pct"/>
            <w:shd w:val="clear" w:color="auto" w:fill="auto"/>
            <w:noWrap/>
          </w:tcPr>
          <w:p w14:paraId="266941A6" w14:textId="77777777" w:rsidR="00F40EB4" w:rsidRPr="00116775" w:rsidRDefault="00F40EB4" w:rsidP="00722B33">
            <w:pPr>
              <w:rPr>
                <w:rFonts w:cs="Arial"/>
                <w:color w:val="000000"/>
                <w:sz w:val="20"/>
                <w:szCs w:val="20"/>
              </w:rPr>
            </w:pPr>
            <w:r>
              <w:rPr>
                <w:rFonts w:cs="Arial"/>
                <w:color w:val="000000"/>
                <w:sz w:val="20"/>
                <w:szCs w:val="20"/>
              </w:rPr>
              <w:t>Y</w:t>
            </w:r>
          </w:p>
        </w:tc>
        <w:tc>
          <w:tcPr>
            <w:tcW w:w="766" w:type="pct"/>
          </w:tcPr>
          <w:p w14:paraId="266941A7" w14:textId="77777777" w:rsidR="00F40EB4" w:rsidRPr="003D21BE" w:rsidRDefault="00F40EB4" w:rsidP="00722B33">
            <w:pPr>
              <w:rPr>
                <w:rFonts w:cs="Arial"/>
                <w:color w:val="000000"/>
                <w:sz w:val="20"/>
                <w:szCs w:val="20"/>
              </w:rPr>
            </w:pPr>
            <w:r>
              <w:rPr>
                <w:sz w:val="20"/>
                <w:szCs w:val="20"/>
              </w:rPr>
              <w:t>IITR271</w:t>
            </w:r>
          </w:p>
        </w:tc>
        <w:tc>
          <w:tcPr>
            <w:tcW w:w="1673" w:type="pct"/>
            <w:shd w:val="clear" w:color="auto" w:fill="auto"/>
            <w:noWrap/>
          </w:tcPr>
          <w:p w14:paraId="266941A8" w14:textId="77777777" w:rsidR="00F40EB4" w:rsidRPr="00AE2EC6" w:rsidRDefault="00F40EB4" w:rsidP="00722B33">
            <w:pPr>
              <w:rPr>
                <w:rFonts w:ascii="Calibri" w:hAnsi="Calibri" w:cs="Calibri"/>
                <w:color w:val="000000"/>
                <w:szCs w:val="22"/>
              </w:rPr>
            </w:pPr>
            <w:r w:rsidRPr="00AE2EC6">
              <w:rPr>
                <w:rFonts w:cs="Arial"/>
                <w:color w:val="000000"/>
                <w:sz w:val="20"/>
                <w:szCs w:val="20"/>
              </w:rPr>
              <w:t xml:space="preserve">Credit for TFN Amounts Withheld from Payments from Closely </w:t>
            </w:r>
            <w:r>
              <w:rPr>
                <w:rFonts w:cs="Arial"/>
                <w:color w:val="000000"/>
                <w:sz w:val="20"/>
                <w:szCs w:val="20"/>
              </w:rPr>
              <w:t>H</w:t>
            </w:r>
            <w:r w:rsidRPr="00AE2EC6">
              <w:rPr>
                <w:rFonts w:cs="Arial"/>
                <w:color w:val="000000"/>
                <w:sz w:val="20"/>
                <w:szCs w:val="20"/>
              </w:rPr>
              <w:t>eld Trusts</w:t>
            </w:r>
          </w:p>
        </w:tc>
      </w:tr>
    </w:tbl>
    <w:p w14:paraId="266941AA" w14:textId="77777777" w:rsidR="005C7229" w:rsidRPr="00615891" w:rsidRDefault="005C7229" w:rsidP="005C7229">
      <w:pPr>
        <w:spacing w:after="120"/>
        <w:jc w:val="center"/>
        <w:rPr>
          <w:b/>
          <w:sz w:val="20"/>
          <w:szCs w:val="20"/>
        </w:rPr>
      </w:pPr>
      <w:bookmarkStart w:id="976" w:name="_Toc448384147"/>
      <w:bookmarkStart w:id="977" w:name="_Toc441733642"/>
      <w:r w:rsidRPr="00615891">
        <w:rPr>
          <w:b/>
          <w:sz w:val="20"/>
          <w:szCs w:val="20"/>
        </w:rPr>
        <w:t xml:space="preserve">Table </w:t>
      </w:r>
      <w:r w:rsidR="00E226EE">
        <w:rPr>
          <w:b/>
          <w:sz w:val="20"/>
          <w:szCs w:val="20"/>
        </w:rPr>
        <w:t>25</w:t>
      </w:r>
      <w:r w:rsidRPr="00615891">
        <w:rPr>
          <w:b/>
          <w:sz w:val="20"/>
          <w:szCs w:val="20"/>
        </w:rPr>
        <w:t>: Partnership Returns IITR label assignment</w:t>
      </w:r>
      <w:bookmarkEnd w:id="976"/>
    </w:p>
    <w:p w14:paraId="266941AB" w14:textId="77777777" w:rsidR="000E0639" w:rsidRDefault="000E0639" w:rsidP="00A160F8">
      <w:pPr>
        <w:pStyle w:val="Head2"/>
      </w:pPr>
      <w:bookmarkStart w:id="978" w:name="_Toc442703629"/>
      <w:bookmarkStart w:id="979" w:name="_Toc408307071"/>
      <w:bookmarkStart w:id="980" w:name="_Toc408317213"/>
      <w:bookmarkStart w:id="981" w:name="_Toc408386620"/>
      <w:bookmarkStart w:id="982" w:name="_Toc408573888"/>
      <w:bookmarkStart w:id="983" w:name="_Toc408997403"/>
      <w:bookmarkStart w:id="984" w:name="_Toc409008927"/>
      <w:bookmarkStart w:id="985" w:name="_Toc409534897"/>
      <w:bookmarkStart w:id="986" w:name="_Toc409534942"/>
      <w:bookmarkStart w:id="987" w:name="_Toc408307073"/>
      <w:bookmarkStart w:id="988" w:name="_Toc408317214"/>
      <w:bookmarkStart w:id="989" w:name="_Toc408386621"/>
      <w:bookmarkStart w:id="990" w:name="_Toc408573889"/>
      <w:bookmarkStart w:id="991" w:name="_Toc408997404"/>
      <w:bookmarkStart w:id="992" w:name="_Toc409008928"/>
      <w:bookmarkStart w:id="993" w:name="_Toc409534898"/>
      <w:bookmarkStart w:id="994" w:name="_Toc409534943"/>
      <w:bookmarkStart w:id="995" w:name="_Toc405284611"/>
      <w:bookmarkStart w:id="996" w:name="_Toc16771220"/>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r>
        <w:lastRenderedPageBreak/>
        <w:t>Foreign Source  Income data</w:t>
      </w:r>
      <w:bookmarkEnd w:id="996"/>
      <w:r>
        <w:t xml:space="preserve"> </w:t>
      </w:r>
    </w:p>
    <w:p w14:paraId="266941AC" w14:textId="77777777" w:rsidR="000E0639" w:rsidRDefault="000E0639" w:rsidP="000E0639">
      <w:pPr>
        <w:pStyle w:val="Maintext"/>
        <w:keepNext/>
        <w:spacing w:before="60" w:after="60"/>
        <w:rPr>
          <w:rFonts w:cs="Arial"/>
          <w:sz w:val="20"/>
          <w:szCs w:val="22"/>
        </w:rPr>
      </w:pPr>
      <w:r>
        <w:rPr>
          <w:rFonts w:cs="Arial"/>
          <w:sz w:val="20"/>
          <w:szCs w:val="22"/>
        </w:rPr>
        <w:t xml:space="preserve">Foreign source income </w:t>
      </w:r>
      <w:r w:rsidR="008056EE">
        <w:rPr>
          <w:rFonts w:cs="Arial"/>
          <w:sz w:val="20"/>
          <w:szCs w:val="22"/>
        </w:rPr>
        <w:t xml:space="preserve">(FSI) </w:t>
      </w:r>
      <w:r>
        <w:rPr>
          <w:rFonts w:cs="Arial"/>
          <w:sz w:val="20"/>
          <w:szCs w:val="22"/>
        </w:rPr>
        <w:t xml:space="preserve">data reported through the Annual investment income report (AIIR) will be available for pre-filling from </w:t>
      </w:r>
      <w:r w:rsidR="008056EE">
        <w:rPr>
          <w:rFonts w:cs="Arial"/>
          <w:sz w:val="20"/>
          <w:szCs w:val="22"/>
        </w:rPr>
        <w:t xml:space="preserve">2017. </w:t>
      </w:r>
    </w:p>
    <w:p w14:paraId="266941AD" w14:textId="77777777" w:rsidR="008056EE" w:rsidRDefault="008056EE" w:rsidP="008056EE">
      <w:pPr>
        <w:pStyle w:val="Maintext"/>
        <w:keepNext/>
        <w:spacing w:before="60" w:after="60"/>
        <w:rPr>
          <w:rFonts w:cs="Arial"/>
          <w:sz w:val="20"/>
          <w:szCs w:val="22"/>
        </w:rPr>
      </w:pPr>
    </w:p>
    <w:p w14:paraId="266941AE" w14:textId="77777777" w:rsidR="008056EE" w:rsidRDefault="00525966" w:rsidP="00525966">
      <w:pPr>
        <w:rPr>
          <w:sz w:val="20"/>
        </w:rPr>
      </w:pPr>
      <w:r>
        <w:rPr>
          <w:sz w:val="20"/>
        </w:rPr>
        <w:t xml:space="preserve">The elements not listed in the table below under Context </w:t>
      </w:r>
      <w:r w:rsidRPr="00525966">
        <w:rPr>
          <w:sz w:val="20"/>
        </w:rPr>
        <w:t>RP</w:t>
      </w:r>
      <w:proofErr w:type="gramStart"/>
      <w:r w:rsidRPr="00525966">
        <w:rPr>
          <w:sz w:val="20"/>
        </w:rPr>
        <w:t>.{</w:t>
      </w:r>
      <w:proofErr w:type="spellStart"/>
      <w:proofErr w:type="gramEnd"/>
      <w:r w:rsidRPr="00525966">
        <w:rPr>
          <w:sz w:val="20"/>
        </w:rPr>
        <w:t>FSSeqNum</w:t>
      </w:r>
      <w:proofErr w:type="spellEnd"/>
      <w:r w:rsidRPr="00525966">
        <w:rPr>
          <w:sz w:val="20"/>
        </w:rPr>
        <w:t>}</w:t>
      </w:r>
      <w:r>
        <w:rPr>
          <w:sz w:val="20"/>
        </w:rPr>
        <w:t xml:space="preserve"> are information only. The elements </w:t>
      </w:r>
      <w:r w:rsidR="00353002">
        <w:rPr>
          <w:sz w:val="20"/>
        </w:rPr>
        <w:t xml:space="preserve">listed </w:t>
      </w:r>
      <w:r w:rsidR="00353002" w:rsidRPr="000444BE">
        <w:rPr>
          <w:sz w:val="20"/>
        </w:rPr>
        <w:t>are</w:t>
      </w:r>
      <w:r w:rsidR="008056EE" w:rsidRPr="000444BE">
        <w:rPr>
          <w:sz w:val="20"/>
        </w:rPr>
        <w:t xml:space="preserve"> reportable for </w:t>
      </w:r>
      <w:r w:rsidR="00347023">
        <w:rPr>
          <w:sz w:val="20"/>
        </w:rPr>
        <w:t xml:space="preserve">FSI </w:t>
      </w:r>
      <w:r w:rsidR="008056EE" w:rsidRPr="000444BE">
        <w:rPr>
          <w:sz w:val="20"/>
        </w:rPr>
        <w:t>only unless specified. These following elements need to be apportioned before assignment to the IITR:</w:t>
      </w:r>
    </w:p>
    <w:p w14:paraId="266941AF" w14:textId="77777777" w:rsidR="005B4875" w:rsidRDefault="005B4875" w:rsidP="008056EE">
      <w:pPr>
        <w:pStyle w:val="Maintext"/>
        <w:rPr>
          <w:sz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03"/>
        <w:gridCol w:w="1768"/>
        <w:gridCol w:w="1631"/>
        <w:gridCol w:w="1184"/>
        <w:gridCol w:w="3828"/>
      </w:tblGrid>
      <w:tr w:rsidR="00DD70DD" w:rsidRPr="00116775" w14:paraId="266941B5" w14:textId="77777777" w:rsidTr="007744D5">
        <w:trPr>
          <w:trHeight w:val="315"/>
          <w:tblHeader/>
        </w:trPr>
        <w:tc>
          <w:tcPr>
            <w:tcW w:w="580" w:type="pct"/>
            <w:shd w:val="clear" w:color="auto" w:fill="C6D9F1" w:themeFill="text2" w:themeFillTint="33"/>
            <w:noWrap/>
            <w:hideMark/>
          </w:tcPr>
          <w:p w14:paraId="266941B0" w14:textId="77777777" w:rsidR="00DD70DD" w:rsidRPr="00116775" w:rsidRDefault="00DD70DD" w:rsidP="00374731">
            <w:pPr>
              <w:rPr>
                <w:rFonts w:cs="Arial"/>
                <w:b/>
                <w:bCs/>
                <w:color w:val="000000"/>
                <w:sz w:val="20"/>
                <w:szCs w:val="20"/>
              </w:rPr>
            </w:pPr>
            <w:r w:rsidRPr="00116775">
              <w:rPr>
                <w:rFonts w:cs="Arial"/>
                <w:b/>
                <w:bCs/>
                <w:color w:val="000000"/>
                <w:sz w:val="20"/>
                <w:szCs w:val="20"/>
              </w:rPr>
              <w:t>SBR Pre-fill IITR Alias</w:t>
            </w:r>
          </w:p>
        </w:tc>
        <w:tc>
          <w:tcPr>
            <w:tcW w:w="929" w:type="pct"/>
            <w:shd w:val="clear" w:color="auto" w:fill="C6D9F1" w:themeFill="text2" w:themeFillTint="33"/>
          </w:tcPr>
          <w:p w14:paraId="266941B1" w14:textId="77777777" w:rsidR="00DD70DD" w:rsidRDefault="00DD70DD" w:rsidP="00374731">
            <w:pPr>
              <w:rPr>
                <w:rFonts w:cs="Arial"/>
                <w:b/>
                <w:bCs/>
                <w:color w:val="000000"/>
                <w:sz w:val="20"/>
                <w:szCs w:val="20"/>
              </w:rPr>
            </w:pPr>
            <w:r>
              <w:rPr>
                <w:rFonts w:cs="Arial"/>
                <w:b/>
                <w:bCs/>
                <w:color w:val="000000"/>
                <w:sz w:val="20"/>
                <w:szCs w:val="20"/>
              </w:rPr>
              <w:t>SBR PIITR Label</w:t>
            </w:r>
          </w:p>
        </w:tc>
        <w:tc>
          <w:tcPr>
            <w:tcW w:w="857" w:type="pct"/>
            <w:shd w:val="clear" w:color="auto" w:fill="C6D9F1" w:themeFill="text2" w:themeFillTint="33"/>
            <w:noWrap/>
            <w:hideMark/>
          </w:tcPr>
          <w:p w14:paraId="266941B2" w14:textId="77777777" w:rsidR="00DD70DD" w:rsidRPr="00116775" w:rsidRDefault="00DD70DD" w:rsidP="00374731">
            <w:pPr>
              <w:rPr>
                <w:rFonts w:cs="Arial"/>
                <w:b/>
                <w:bCs/>
                <w:color w:val="000000"/>
                <w:sz w:val="20"/>
                <w:szCs w:val="20"/>
              </w:rPr>
            </w:pPr>
            <w:r>
              <w:rPr>
                <w:rFonts w:cs="Arial"/>
                <w:b/>
                <w:bCs/>
                <w:color w:val="000000"/>
                <w:sz w:val="20"/>
                <w:szCs w:val="20"/>
              </w:rPr>
              <w:t>Requires apportioning</w:t>
            </w:r>
            <w:r w:rsidRPr="00116775">
              <w:rPr>
                <w:rFonts w:cs="Arial"/>
                <w:b/>
                <w:bCs/>
                <w:color w:val="000000"/>
                <w:sz w:val="20"/>
                <w:szCs w:val="20"/>
              </w:rPr>
              <w:t>?</w:t>
            </w:r>
          </w:p>
        </w:tc>
        <w:tc>
          <w:tcPr>
            <w:tcW w:w="622" w:type="pct"/>
            <w:shd w:val="clear" w:color="auto" w:fill="C6D9F1" w:themeFill="text2" w:themeFillTint="33"/>
          </w:tcPr>
          <w:p w14:paraId="266941B3" w14:textId="77777777" w:rsidR="00DD70DD" w:rsidRPr="003D21BE" w:rsidRDefault="00DD70DD" w:rsidP="00374731">
            <w:pPr>
              <w:rPr>
                <w:rFonts w:cs="Arial"/>
                <w:b/>
                <w:bCs/>
                <w:color w:val="000000"/>
                <w:sz w:val="20"/>
                <w:szCs w:val="20"/>
              </w:rPr>
            </w:pPr>
            <w:r w:rsidRPr="00116775">
              <w:rPr>
                <w:rFonts w:cs="Arial"/>
                <w:b/>
                <w:bCs/>
                <w:color w:val="000000"/>
                <w:sz w:val="20"/>
                <w:szCs w:val="20"/>
              </w:rPr>
              <w:t>SBR IITR Alias</w:t>
            </w:r>
          </w:p>
        </w:tc>
        <w:tc>
          <w:tcPr>
            <w:tcW w:w="2012" w:type="pct"/>
            <w:shd w:val="clear" w:color="auto" w:fill="C6D9F1" w:themeFill="text2" w:themeFillTint="33"/>
            <w:noWrap/>
            <w:hideMark/>
          </w:tcPr>
          <w:p w14:paraId="266941B4" w14:textId="77777777" w:rsidR="00DD70DD" w:rsidRPr="00116775" w:rsidRDefault="00DD70DD" w:rsidP="00374731">
            <w:pPr>
              <w:rPr>
                <w:rFonts w:cs="Arial"/>
                <w:b/>
                <w:bCs/>
                <w:color w:val="000000"/>
                <w:sz w:val="20"/>
                <w:szCs w:val="20"/>
              </w:rPr>
            </w:pPr>
            <w:r w:rsidRPr="00116775">
              <w:rPr>
                <w:rFonts w:cs="Arial"/>
                <w:b/>
                <w:bCs/>
                <w:color w:val="000000"/>
                <w:sz w:val="20"/>
                <w:szCs w:val="20"/>
              </w:rPr>
              <w:t xml:space="preserve">SBR </w:t>
            </w:r>
            <w:r w:rsidRPr="003D21BE">
              <w:rPr>
                <w:rFonts w:cs="Arial"/>
                <w:b/>
                <w:bCs/>
                <w:color w:val="000000"/>
                <w:sz w:val="20"/>
                <w:szCs w:val="20"/>
              </w:rPr>
              <w:t xml:space="preserve">IITR Label </w:t>
            </w:r>
          </w:p>
        </w:tc>
      </w:tr>
      <w:tr w:rsidR="00DC5D58" w:rsidRPr="00116775" w14:paraId="266941BB" w14:textId="77777777" w:rsidTr="007744D5">
        <w:trPr>
          <w:trHeight w:val="300"/>
          <w:tblHeader/>
        </w:trPr>
        <w:tc>
          <w:tcPr>
            <w:tcW w:w="580" w:type="pct"/>
            <w:shd w:val="clear" w:color="auto" w:fill="auto"/>
            <w:noWrap/>
          </w:tcPr>
          <w:p w14:paraId="266941B6" w14:textId="77777777" w:rsidR="00DD70DD" w:rsidRPr="006420C6" w:rsidRDefault="00DD70DD" w:rsidP="00DC5D58">
            <w:pPr>
              <w:rPr>
                <w:rFonts w:cs="Arial"/>
                <w:color w:val="000000"/>
                <w:sz w:val="20"/>
                <w:szCs w:val="20"/>
              </w:rPr>
            </w:pPr>
            <w:r>
              <w:rPr>
                <w:rFonts w:cs="Arial"/>
                <w:color w:val="000000"/>
                <w:sz w:val="20"/>
                <w:szCs w:val="20"/>
              </w:rPr>
              <w:t>IITR1066</w:t>
            </w:r>
          </w:p>
        </w:tc>
        <w:tc>
          <w:tcPr>
            <w:tcW w:w="929" w:type="pct"/>
          </w:tcPr>
          <w:p w14:paraId="266941B7" w14:textId="77777777" w:rsidR="00DD70DD" w:rsidRPr="00116775" w:rsidRDefault="00DD70DD" w:rsidP="00DC5D58">
            <w:pPr>
              <w:rPr>
                <w:rFonts w:cs="Arial"/>
                <w:color w:val="000000"/>
                <w:sz w:val="20"/>
                <w:szCs w:val="20"/>
              </w:rPr>
            </w:pPr>
            <w:r w:rsidRPr="00E10DDE">
              <w:rPr>
                <w:rFonts w:cs="Arial"/>
                <w:color w:val="000000"/>
                <w:sz w:val="20"/>
                <w:szCs w:val="20"/>
              </w:rPr>
              <w:t>Assessable Foreign Income Amount</w:t>
            </w:r>
          </w:p>
        </w:tc>
        <w:tc>
          <w:tcPr>
            <w:tcW w:w="857" w:type="pct"/>
            <w:shd w:val="clear" w:color="auto" w:fill="auto"/>
            <w:noWrap/>
          </w:tcPr>
          <w:p w14:paraId="266941B8" w14:textId="77777777" w:rsidR="00DD70DD" w:rsidRPr="00116775" w:rsidRDefault="00DD70DD" w:rsidP="00DC5D58">
            <w:pPr>
              <w:rPr>
                <w:rFonts w:cs="Arial"/>
                <w:color w:val="000000"/>
                <w:sz w:val="20"/>
                <w:szCs w:val="20"/>
              </w:rPr>
            </w:pPr>
            <w:r>
              <w:rPr>
                <w:rFonts w:cs="Arial"/>
                <w:color w:val="000000"/>
                <w:sz w:val="20"/>
                <w:szCs w:val="20"/>
              </w:rPr>
              <w:t>Y</w:t>
            </w:r>
          </w:p>
        </w:tc>
        <w:tc>
          <w:tcPr>
            <w:tcW w:w="622" w:type="pct"/>
          </w:tcPr>
          <w:p w14:paraId="266941B9" w14:textId="77777777" w:rsidR="00DD70DD" w:rsidRPr="006420C6" w:rsidRDefault="00DD70DD" w:rsidP="00DC5D58">
            <w:pPr>
              <w:rPr>
                <w:rFonts w:cs="Arial"/>
                <w:color w:val="000000"/>
                <w:sz w:val="20"/>
                <w:szCs w:val="20"/>
              </w:rPr>
            </w:pPr>
            <w:r>
              <w:rPr>
                <w:rFonts w:cs="Arial"/>
                <w:color w:val="000000"/>
                <w:sz w:val="20"/>
                <w:szCs w:val="20"/>
              </w:rPr>
              <w:t>IITR</w:t>
            </w:r>
            <w:r w:rsidR="00DC5D58">
              <w:rPr>
                <w:rFonts w:cs="Arial"/>
                <w:color w:val="000000"/>
                <w:sz w:val="20"/>
                <w:szCs w:val="20"/>
              </w:rPr>
              <w:t>320</w:t>
            </w:r>
          </w:p>
        </w:tc>
        <w:tc>
          <w:tcPr>
            <w:tcW w:w="2012" w:type="pct"/>
            <w:shd w:val="clear" w:color="auto" w:fill="auto"/>
            <w:noWrap/>
          </w:tcPr>
          <w:p w14:paraId="266941BA" w14:textId="77777777" w:rsidR="00DD70DD" w:rsidRPr="008056EE" w:rsidRDefault="00DC5D58" w:rsidP="00DC5D58">
            <w:pPr>
              <w:rPr>
                <w:sz w:val="20"/>
                <w:szCs w:val="20"/>
              </w:rPr>
            </w:pPr>
            <w:r w:rsidRPr="00DC5D58">
              <w:rPr>
                <w:sz w:val="20"/>
                <w:szCs w:val="20"/>
              </w:rPr>
              <w:t>Assessable foreign source income</w:t>
            </w:r>
          </w:p>
        </w:tc>
      </w:tr>
      <w:tr w:rsidR="00DC5D58" w:rsidRPr="00116775" w14:paraId="266941C1" w14:textId="77777777" w:rsidTr="007744D5">
        <w:trPr>
          <w:trHeight w:val="300"/>
          <w:tblHeader/>
        </w:trPr>
        <w:tc>
          <w:tcPr>
            <w:tcW w:w="580" w:type="pct"/>
            <w:shd w:val="clear" w:color="auto" w:fill="auto"/>
            <w:noWrap/>
          </w:tcPr>
          <w:p w14:paraId="266941BC" w14:textId="77777777" w:rsidR="00DD70DD" w:rsidRPr="006420C6" w:rsidRDefault="00DD70DD" w:rsidP="00DC5D58">
            <w:pPr>
              <w:rPr>
                <w:rFonts w:cs="Arial"/>
                <w:color w:val="000000"/>
                <w:sz w:val="20"/>
                <w:szCs w:val="20"/>
              </w:rPr>
            </w:pPr>
            <w:r>
              <w:rPr>
                <w:rFonts w:cs="Arial"/>
                <w:color w:val="000000"/>
                <w:sz w:val="20"/>
                <w:szCs w:val="20"/>
              </w:rPr>
              <w:t>IITR1067</w:t>
            </w:r>
          </w:p>
        </w:tc>
        <w:tc>
          <w:tcPr>
            <w:tcW w:w="929" w:type="pct"/>
          </w:tcPr>
          <w:p w14:paraId="266941BD" w14:textId="77777777" w:rsidR="00DD70DD" w:rsidRPr="00116775" w:rsidRDefault="00DD70DD" w:rsidP="00DC5D58">
            <w:pPr>
              <w:rPr>
                <w:rFonts w:cs="Arial"/>
                <w:color w:val="000000"/>
                <w:sz w:val="20"/>
                <w:szCs w:val="20"/>
              </w:rPr>
            </w:pPr>
            <w:r w:rsidRPr="00E10DDE">
              <w:rPr>
                <w:rFonts w:cs="Arial"/>
                <w:color w:val="000000"/>
                <w:sz w:val="20"/>
                <w:szCs w:val="20"/>
              </w:rPr>
              <w:t>Other Net Foreign Source Income</w:t>
            </w:r>
          </w:p>
        </w:tc>
        <w:tc>
          <w:tcPr>
            <w:tcW w:w="857" w:type="pct"/>
            <w:shd w:val="clear" w:color="auto" w:fill="auto"/>
            <w:noWrap/>
          </w:tcPr>
          <w:p w14:paraId="266941BE" w14:textId="77777777" w:rsidR="00DD70DD" w:rsidRPr="00116775" w:rsidRDefault="00DC5D58" w:rsidP="00DC5D58">
            <w:pPr>
              <w:rPr>
                <w:rFonts w:cs="Arial"/>
                <w:color w:val="000000"/>
                <w:sz w:val="20"/>
                <w:szCs w:val="20"/>
              </w:rPr>
            </w:pPr>
            <w:r>
              <w:rPr>
                <w:rFonts w:cs="Arial"/>
                <w:color w:val="000000"/>
                <w:sz w:val="20"/>
                <w:szCs w:val="20"/>
              </w:rPr>
              <w:t>Y</w:t>
            </w:r>
          </w:p>
        </w:tc>
        <w:tc>
          <w:tcPr>
            <w:tcW w:w="622" w:type="pct"/>
          </w:tcPr>
          <w:p w14:paraId="266941BF" w14:textId="77777777" w:rsidR="00DD70DD" w:rsidRPr="006420C6" w:rsidRDefault="00DC5D58" w:rsidP="00DC5D58">
            <w:pPr>
              <w:rPr>
                <w:rFonts w:cs="Arial"/>
                <w:color w:val="000000"/>
                <w:sz w:val="20"/>
                <w:szCs w:val="20"/>
              </w:rPr>
            </w:pPr>
            <w:r>
              <w:rPr>
                <w:rFonts w:cs="Arial"/>
                <w:color w:val="000000"/>
                <w:sz w:val="20"/>
                <w:szCs w:val="20"/>
              </w:rPr>
              <w:t>IITR327</w:t>
            </w:r>
          </w:p>
        </w:tc>
        <w:tc>
          <w:tcPr>
            <w:tcW w:w="2012" w:type="pct"/>
            <w:shd w:val="clear" w:color="auto" w:fill="auto"/>
            <w:noWrap/>
          </w:tcPr>
          <w:p w14:paraId="266941C0" w14:textId="77777777" w:rsidR="00DD70DD" w:rsidRPr="008056EE" w:rsidRDefault="00DC5D58" w:rsidP="00DC5D58">
            <w:pPr>
              <w:rPr>
                <w:sz w:val="20"/>
                <w:szCs w:val="20"/>
              </w:rPr>
            </w:pPr>
            <w:r w:rsidRPr="00DC5D58">
              <w:rPr>
                <w:sz w:val="20"/>
                <w:szCs w:val="20"/>
              </w:rPr>
              <w:t>Other net foreign source income</w:t>
            </w:r>
          </w:p>
        </w:tc>
      </w:tr>
      <w:tr w:rsidR="00DC5D58" w:rsidRPr="00116775" w14:paraId="266941C7" w14:textId="77777777" w:rsidTr="007744D5">
        <w:trPr>
          <w:trHeight w:val="300"/>
          <w:tblHeader/>
        </w:trPr>
        <w:tc>
          <w:tcPr>
            <w:tcW w:w="580" w:type="pct"/>
            <w:shd w:val="clear" w:color="auto" w:fill="auto"/>
            <w:noWrap/>
          </w:tcPr>
          <w:p w14:paraId="266941C2" w14:textId="77777777" w:rsidR="00DD70DD" w:rsidRPr="006420C6" w:rsidRDefault="00DD70DD" w:rsidP="00DC5D58">
            <w:pPr>
              <w:rPr>
                <w:rFonts w:cs="Arial"/>
                <w:color w:val="000000"/>
                <w:sz w:val="20"/>
                <w:szCs w:val="20"/>
              </w:rPr>
            </w:pPr>
            <w:r w:rsidRPr="006420C6">
              <w:rPr>
                <w:rFonts w:cs="Arial"/>
                <w:color w:val="000000"/>
                <w:sz w:val="20"/>
                <w:szCs w:val="20"/>
              </w:rPr>
              <w:t>IITR1068</w:t>
            </w:r>
          </w:p>
        </w:tc>
        <w:tc>
          <w:tcPr>
            <w:tcW w:w="929" w:type="pct"/>
          </w:tcPr>
          <w:p w14:paraId="266941C3" w14:textId="77777777" w:rsidR="00DD70DD" w:rsidRPr="00116775" w:rsidRDefault="00DD70DD" w:rsidP="00DC5D58">
            <w:pPr>
              <w:rPr>
                <w:rFonts w:cs="Arial"/>
                <w:color w:val="000000"/>
                <w:sz w:val="20"/>
                <w:szCs w:val="20"/>
              </w:rPr>
            </w:pPr>
            <w:r w:rsidRPr="00E10DDE">
              <w:rPr>
                <w:rFonts w:cs="Arial"/>
                <w:color w:val="000000"/>
                <w:sz w:val="20"/>
                <w:szCs w:val="20"/>
              </w:rPr>
              <w:t>Australian franking credits from a NZ franking company</w:t>
            </w:r>
          </w:p>
        </w:tc>
        <w:tc>
          <w:tcPr>
            <w:tcW w:w="857" w:type="pct"/>
            <w:shd w:val="clear" w:color="auto" w:fill="auto"/>
            <w:noWrap/>
          </w:tcPr>
          <w:p w14:paraId="266941C4" w14:textId="77777777" w:rsidR="00DD70DD" w:rsidRPr="00116775" w:rsidRDefault="00DD70DD" w:rsidP="00DC5D58">
            <w:pPr>
              <w:rPr>
                <w:rFonts w:cs="Arial"/>
                <w:color w:val="000000"/>
                <w:sz w:val="20"/>
                <w:szCs w:val="20"/>
              </w:rPr>
            </w:pPr>
            <w:r>
              <w:rPr>
                <w:rFonts w:cs="Arial"/>
                <w:color w:val="000000"/>
                <w:sz w:val="20"/>
                <w:szCs w:val="20"/>
              </w:rPr>
              <w:t>Y</w:t>
            </w:r>
          </w:p>
        </w:tc>
        <w:tc>
          <w:tcPr>
            <w:tcW w:w="622" w:type="pct"/>
          </w:tcPr>
          <w:p w14:paraId="266941C5" w14:textId="77777777" w:rsidR="00DD70DD" w:rsidRPr="006420C6" w:rsidRDefault="00DD70DD" w:rsidP="00DC5D58">
            <w:pPr>
              <w:rPr>
                <w:rFonts w:cs="Arial"/>
                <w:color w:val="000000"/>
                <w:sz w:val="20"/>
                <w:szCs w:val="20"/>
              </w:rPr>
            </w:pPr>
            <w:r>
              <w:rPr>
                <w:rFonts w:cs="Arial"/>
                <w:color w:val="000000"/>
                <w:sz w:val="20"/>
                <w:szCs w:val="20"/>
              </w:rPr>
              <w:t>IITR</w:t>
            </w:r>
            <w:r w:rsidR="00DC5D58">
              <w:rPr>
                <w:rFonts w:cs="Arial"/>
                <w:color w:val="000000"/>
                <w:sz w:val="20"/>
                <w:szCs w:val="20"/>
              </w:rPr>
              <w:t>328</w:t>
            </w:r>
          </w:p>
        </w:tc>
        <w:tc>
          <w:tcPr>
            <w:tcW w:w="2012" w:type="pct"/>
            <w:shd w:val="clear" w:color="auto" w:fill="auto"/>
            <w:noWrap/>
          </w:tcPr>
          <w:p w14:paraId="266941C6" w14:textId="77777777" w:rsidR="00DD70DD" w:rsidRPr="008056EE" w:rsidRDefault="00DC5D58" w:rsidP="00DC5D58">
            <w:pPr>
              <w:rPr>
                <w:sz w:val="20"/>
                <w:szCs w:val="20"/>
              </w:rPr>
            </w:pPr>
            <w:r w:rsidRPr="00DC5D58">
              <w:rPr>
                <w:sz w:val="20"/>
                <w:szCs w:val="20"/>
              </w:rPr>
              <w:t>Australian franking credits from a New Zealand franking company</w:t>
            </w:r>
          </w:p>
        </w:tc>
      </w:tr>
      <w:tr w:rsidR="00DC5D58" w:rsidRPr="00116775" w14:paraId="266941CD" w14:textId="77777777" w:rsidTr="007744D5">
        <w:trPr>
          <w:trHeight w:val="300"/>
          <w:tblHeader/>
        </w:trPr>
        <w:tc>
          <w:tcPr>
            <w:tcW w:w="580" w:type="pct"/>
            <w:shd w:val="clear" w:color="auto" w:fill="auto"/>
            <w:noWrap/>
          </w:tcPr>
          <w:p w14:paraId="266941C8" w14:textId="77777777" w:rsidR="00DD70DD" w:rsidRPr="006420C6" w:rsidRDefault="00DD70DD" w:rsidP="00DC5D58">
            <w:pPr>
              <w:rPr>
                <w:rFonts w:cs="Arial"/>
                <w:color w:val="000000"/>
                <w:sz w:val="20"/>
                <w:szCs w:val="20"/>
              </w:rPr>
            </w:pPr>
            <w:r w:rsidRPr="006420C6">
              <w:rPr>
                <w:rFonts w:cs="Arial"/>
                <w:color w:val="000000"/>
                <w:sz w:val="20"/>
                <w:szCs w:val="20"/>
              </w:rPr>
              <w:t>IITR1069</w:t>
            </w:r>
          </w:p>
        </w:tc>
        <w:tc>
          <w:tcPr>
            <w:tcW w:w="929" w:type="pct"/>
          </w:tcPr>
          <w:p w14:paraId="266941C9" w14:textId="77777777" w:rsidR="00DD70DD" w:rsidRPr="00116775" w:rsidRDefault="00DD70DD" w:rsidP="00DC5D58">
            <w:pPr>
              <w:rPr>
                <w:rFonts w:cs="Arial"/>
                <w:color w:val="000000"/>
                <w:sz w:val="20"/>
                <w:szCs w:val="20"/>
              </w:rPr>
            </w:pPr>
            <w:r w:rsidRPr="008056EE">
              <w:rPr>
                <w:sz w:val="20"/>
                <w:szCs w:val="20"/>
              </w:rPr>
              <w:t>Foreign Tax Offset Amount</w:t>
            </w:r>
          </w:p>
        </w:tc>
        <w:tc>
          <w:tcPr>
            <w:tcW w:w="857" w:type="pct"/>
            <w:shd w:val="clear" w:color="auto" w:fill="auto"/>
            <w:noWrap/>
          </w:tcPr>
          <w:p w14:paraId="266941CA" w14:textId="77777777" w:rsidR="00DD70DD" w:rsidRPr="00116775" w:rsidRDefault="00DD70DD" w:rsidP="00DC5D58">
            <w:pPr>
              <w:rPr>
                <w:rFonts w:cs="Arial"/>
                <w:color w:val="000000"/>
                <w:sz w:val="20"/>
                <w:szCs w:val="20"/>
              </w:rPr>
            </w:pPr>
            <w:r w:rsidRPr="00116775">
              <w:rPr>
                <w:rFonts w:cs="Arial"/>
                <w:color w:val="000000"/>
                <w:sz w:val="20"/>
                <w:szCs w:val="20"/>
              </w:rPr>
              <w:t>Y</w:t>
            </w:r>
          </w:p>
        </w:tc>
        <w:tc>
          <w:tcPr>
            <w:tcW w:w="622" w:type="pct"/>
          </w:tcPr>
          <w:p w14:paraId="266941CB" w14:textId="77777777" w:rsidR="00DD70DD" w:rsidRPr="006420C6" w:rsidRDefault="00DD70DD" w:rsidP="00DC5D58">
            <w:pPr>
              <w:rPr>
                <w:rFonts w:cs="Arial"/>
                <w:color w:val="000000"/>
                <w:sz w:val="20"/>
                <w:szCs w:val="20"/>
              </w:rPr>
            </w:pPr>
            <w:r w:rsidRPr="006420C6">
              <w:rPr>
                <w:rFonts w:cs="Arial"/>
                <w:color w:val="000000"/>
                <w:sz w:val="20"/>
                <w:szCs w:val="20"/>
              </w:rPr>
              <w:t>II</w:t>
            </w:r>
            <w:r>
              <w:rPr>
                <w:rFonts w:cs="Arial"/>
                <w:color w:val="000000"/>
                <w:sz w:val="20"/>
                <w:szCs w:val="20"/>
              </w:rPr>
              <w:t>TR</w:t>
            </w:r>
            <w:r w:rsidR="00DC5D58">
              <w:rPr>
                <w:rFonts w:cs="Arial"/>
                <w:color w:val="000000"/>
                <w:sz w:val="20"/>
                <w:szCs w:val="20"/>
              </w:rPr>
              <w:t>331</w:t>
            </w:r>
          </w:p>
        </w:tc>
        <w:tc>
          <w:tcPr>
            <w:tcW w:w="2012" w:type="pct"/>
            <w:shd w:val="clear" w:color="auto" w:fill="auto"/>
            <w:noWrap/>
          </w:tcPr>
          <w:p w14:paraId="266941CC" w14:textId="77777777" w:rsidR="00DD70DD" w:rsidRPr="008056EE" w:rsidRDefault="00DC5D58" w:rsidP="00DC5D58">
            <w:pPr>
              <w:rPr>
                <w:sz w:val="20"/>
                <w:szCs w:val="20"/>
              </w:rPr>
            </w:pPr>
            <w:r w:rsidRPr="00DC5D58">
              <w:rPr>
                <w:sz w:val="20"/>
                <w:szCs w:val="20"/>
              </w:rPr>
              <w:t>Foreign income tax offset</w:t>
            </w:r>
          </w:p>
        </w:tc>
      </w:tr>
    </w:tbl>
    <w:p w14:paraId="266941CE" w14:textId="77777777" w:rsidR="00633618" w:rsidRPr="00615891" w:rsidRDefault="001464D2" w:rsidP="001464D2">
      <w:pPr>
        <w:spacing w:after="120"/>
        <w:jc w:val="center"/>
        <w:rPr>
          <w:b/>
          <w:sz w:val="20"/>
          <w:szCs w:val="20"/>
        </w:rPr>
      </w:pPr>
      <w:r w:rsidRPr="00615891">
        <w:rPr>
          <w:b/>
          <w:sz w:val="20"/>
          <w:szCs w:val="20"/>
        </w:rPr>
        <w:t xml:space="preserve">Table </w:t>
      </w:r>
      <w:r w:rsidR="00E226EE">
        <w:rPr>
          <w:b/>
          <w:sz w:val="20"/>
          <w:szCs w:val="20"/>
        </w:rPr>
        <w:t>26</w:t>
      </w:r>
      <w:r w:rsidRPr="00615891">
        <w:rPr>
          <w:b/>
          <w:sz w:val="20"/>
          <w:szCs w:val="20"/>
        </w:rPr>
        <w:t>: Foreign source income data IITR label assignment</w:t>
      </w:r>
    </w:p>
    <w:p w14:paraId="266941CF" w14:textId="77777777" w:rsidR="00B90CAC" w:rsidRDefault="00B90CAC" w:rsidP="00A160F8">
      <w:pPr>
        <w:pStyle w:val="Head2"/>
      </w:pPr>
      <w:bookmarkStart w:id="997" w:name="_Toc16771221"/>
      <w:r>
        <w:t>Pay as you go instalments</w:t>
      </w:r>
      <w:bookmarkEnd w:id="997"/>
    </w:p>
    <w:p w14:paraId="266941D0" w14:textId="77777777" w:rsidR="00B90CAC" w:rsidRDefault="0034616D" w:rsidP="006737B6">
      <w:pPr>
        <w:pStyle w:val="Maintext"/>
        <w:rPr>
          <w:rStyle w:val="BodyTextChar1"/>
          <w:sz w:val="20"/>
          <w:szCs w:val="20"/>
          <w:lang w:val="en-AU"/>
        </w:rPr>
      </w:pPr>
      <w:r w:rsidRPr="0034616D">
        <w:rPr>
          <w:rStyle w:val="BodyTextChar1"/>
          <w:sz w:val="20"/>
          <w:szCs w:val="20"/>
          <w:lang w:val="en-AU"/>
        </w:rPr>
        <w:t xml:space="preserve">PAYG instalments </w:t>
      </w:r>
      <w:r w:rsidR="000A32AA">
        <w:rPr>
          <w:rStyle w:val="BodyTextChar1"/>
          <w:sz w:val="20"/>
          <w:szCs w:val="20"/>
          <w:lang w:val="en-AU"/>
        </w:rPr>
        <w:t>are</w:t>
      </w:r>
      <w:r w:rsidRPr="0034616D">
        <w:rPr>
          <w:rStyle w:val="BodyTextChar1"/>
          <w:sz w:val="20"/>
          <w:szCs w:val="20"/>
          <w:lang w:val="en-AU"/>
        </w:rPr>
        <w:t xml:space="preserve"> incremental amounts </w:t>
      </w:r>
      <w:r w:rsidR="000A32AA">
        <w:rPr>
          <w:rStyle w:val="BodyTextChar1"/>
          <w:sz w:val="20"/>
          <w:szCs w:val="20"/>
          <w:lang w:val="en-AU"/>
        </w:rPr>
        <w:t xml:space="preserve">paid </w:t>
      </w:r>
      <w:r w:rsidRPr="0034616D">
        <w:rPr>
          <w:rStyle w:val="BodyTextChar1"/>
          <w:sz w:val="20"/>
          <w:szCs w:val="20"/>
          <w:lang w:val="en-AU"/>
        </w:rPr>
        <w:t xml:space="preserve">towards </w:t>
      </w:r>
      <w:r w:rsidR="000A32AA">
        <w:rPr>
          <w:rStyle w:val="BodyTextChar1"/>
          <w:sz w:val="20"/>
          <w:szCs w:val="20"/>
          <w:lang w:val="en-AU"/>
        </w:rPr>
        <w:t>an</w:t>
      </w:r>
      <w:r w:rsidRPr="0034616D">
        <w:rPr>
          <w:rStyle w:val="BodyTextChar1"/>
          <w:sz w:val="20"/>
          <w:szCs w:val="20"/>
          <w:lang w:val="en-AU"/>
        </w:rPr>
        <w:t xml:space="preserve"> expected end of year income tax liability.</w:t>
      </w:r>
    </w:p>
    <w:p w14:paraId="266941D1" w14:textId="77777777" w:rsidR="000A32AA" w:rsidRDefault="000A32AA" w:rsidP="006737B6">
      <w:pPr>
        <w:pStyle w:val="Maintext"/>
        <w:rPr>
          <w:rStyle w:val="BodyTextChar1"/>
          <w:sz w:val="20"/>
          <w:szCs w:val="20"/>
          <w:lang w:val="en-AU"/>
        </w:rPr>
      </w:pPr>
    </w:p>
    <w:p w14:paraId="266941D2" w14:textId="77777777" w:rsidR="00525966" w:rsidRDefault="007A170A" w:rsidP="007A170A">
      <w:pPr>
        <w:pStyle w:val="Maintext"/>
        <w:rPr>
          <w:rStyle w:val="BodyTextChar1"/>
          <w:sz w:val="20"/>
          <w:szCs w:val="20"/>
          <w:lang w:val="en-AU"/>
        </w:rPr>
      </w:pPr>
      <w:r>
        <w:rPr>
          <w:rStyle w:val="BodyTextChar1"/>
          <w:sz w:val="20"/>
          <w:szCs w:val="20"/>
          <w:lang w:val="en-AU"/>
        </w:rPr>
        <w:t xml:space="preserve">The pre-fill response will provide </w:t>
      </w:r>
      <w:r w:rsidR="00347023">
        <w:rPr>
          <w:rStyle w:val="BodyTextChar1"/>
          <w:sz w:val="20"/>
          <w:szCs w:val="20"/>
          <w:lang w:val="en-AU"/>
        </w:rPr>
        <w:t>a</w:t>
      </w:r>
      <w:r>
        <w:rPr>
          <w:rStyle w:val="BodyTextChar1"/>
          <w:sz w:val="20"/>
          <w:szCs w:val="20"/>
          <w:lang w:val="en-AU"/>
        </w:rPr>
        <w:t xml:space="preserve"> quarterly amount</w:t>
      </w:r>
      <w:r w:rsidR="005A1D1F">
        <w:rPr>
          <w:rStyle w:val="BodyTextChar1"/>
          <w:sz w:val="20"/>
          <w:szCs w:val="20"/>
          <w:lang w:val="en-AU"/>
        </w:rPr>
        <w:t xml:space="preserve"> as informational only</w:t>
      </w:r>
      <w:r w:rsidR="00525966">
        <w:rPr>
          <w:rStyle w:val="BodyTextChar1"/>
          <w:sz w:val="20"/>
          <w:szCs w:val="20"/>
          <w:lang w:val="en-AU"/>
        </w:rPr>
        <w:t xml:space="preserve"> under the following Contexts:</w:t>
      </w:r>
    </w:p>
    <w:p w14:paraId="266941D3" w14:textId="77777777" w:rsidR="00525966" w:rsidRDefault="00525966" w:rsidP="007A170A">
      <w:pPr>
        <w:pStyle w:val="Maintext"/>
        <w:rPr>
          <w:rStyle w:val="BodyTextChar1"/>
          <w:sz w:val="20"/>
          <w:szCs w:val="20"/>
          <w:lang w:val="en-AU"/>
        </w:rPr>
      </w:pPr>
    </w:p>
    <w:p w14:paraId="266941D4" w14:textId="77777777" w:rsidR="00525966" w:rsidRDefault="00525966" w:rsidP="0041296B">
      <w:pPr>
        <w:pStyle w:val="Maintext"/>
        <w:numPr>
          <w:ilvl w:val="0"/>
          <w:numId w:val="51"/>
        </w:numPr>
        <w:rPr>
          <w:rStyle w:val="BodyTextChar1"/>
          <w:sz w:val="20"/>
          <w:szCs w:val="20"/>
          <w:lang w:val="en-AU"/>
        </w:rPr>
      </w:pPr>
      <w:proofErr w:type="spellStart"/>
      <w:r w:rsidRPr="00525966">
        <w:rPr>
          <w:rStyle w:val="BodyTextChar1"/>
          <w:sz w:val="20"/>
          <w:szCs w:val="20"/>
          <w:lang w:val="en-AU"/>
        </w:rPr>
        <w:t>RP.Quarter</w:t>
      </w:r>
      <w:r>
        <w:rPr>
          <w:rStyle w:val="BodyTextChar1"/>
          <w:sz w:val="20"/>
          <w:szCs w:val="20"/>
          <w:lang w:val="en-AU"/>
        </w:rPr>
        <w:t>One</w:t>
      </w:r>
      <w:proofErr w:type="spellEnd"/>
    </w:p>
    <w:p w14:paraId="266941D5" w14:textId="77777777" w:rsidR="00525966" w:rsidRDefault="00525966" w:rsidP="0041296B">
      <w:pPr>
        <w:pStyle w:val="Maintext"/>
        <w:numPr>
          <w:ilvl w:val="0"/>
          <w:numId w:val="51"/>
        </w:numPr>
        <w:rPr>
          <w:rStyle w:val="BodyTextChar1"/>
          <w:sz w:val="20"/>
          <w:szCs w:val="20"/>
          <w:lang w:val="en-AU"/>
        </w:rPr>
      </w:pPr>
      <w:proofErr w:type="spellStart"/>
      <w:r w:rsidRPr="00525966">
        <w:rPr>
          <w:rStyle w:val="BodyTextChar1"/>
          <w:sz w:val="20"/>
          <w:szCs w:val="20"/>
          <w:lang w:val="en-AU"/>
        </w:rPr>
        <w:t>RP.Quarter</w:t>
      </w:r>
      <w:r>
        <w:rPr>
          <w:rStyle w:val="BodyTextChar1"/>
          <w:sz w:val="20"/>
          <w:szCs w:val="20"/>
          <w:lang w:val="en-AU"/>
        </w:rPr>
        <w:t>Two</w:t>
      </w:r>
      <w:proofErr w:type="spellEnd"/>
    </w:p>
    <w:p w14:paraId="266941D6" w14:textId="77777777" w:rsidR="00525966" w:rsidRDefault="00525966" w:rsidP="0041296B">
      <w:pPr>
        <w:pStyle w:val="Maintext"/>
        <w:numPr>
          <w:ilvl w:val="0"/>
          <w:numId w:val="51"/>
        </w:numPr>
        <w:rPr>
          <w:rStyle w:val="BodyTextChar1"/>
          <w:sz w:val="20"/>
          <w:szCs w:val="20"/>
          <w:lang w:val="en-AU"/>
        </w:rPr>
      </w:pPr>
      <w:proofErr w:type="spellStart"/>
      <w:r w:rsidRPr="00525966">
        <w:rPr>
          <w:rStyle w:val="BodyTextChar1"/>
          <w:sz w:val="20"/>
          <w:szCs w:val="20"/>
          <w:lang w:val="en-AU"/>
        </w:rPr>
        <w:t>RP.QuarterT</w:t>
      </w:r>
      <w:r>
        <w:rPr>
          <w:rStyle w:val="BodyTextChar1"/>
          <w:sz w:val="20"/>
          <w:szCs w:val="20"/>
          <w:lang w:val="en-AU"/>
        </w:rPr>
        <w:t>hree</w:t>
      </w:r>
      <w:proofErr w:type="spellEnd"/>
    </w:p>
    <w:p w14:paraId="266941D7" w14:textId="77777777" w:rsidR="005A1D1F" w:rsidRDefault="00525966" w:rsidP="0041296B">
      <w:pPr>
        <w:pStyle w:val="Maintext"/>
        <w:numPr>
          <w:ilvl w:val="0"/>
          <w:numId w:val="51"/>
        </w:numPr>
        <w:rPr>
          <w:rStyle w:val="BodyTextChar1"/>
          <w:sz w:val="20"/>
          <w:szCs w:val="20"/>
          <w:lang w:val="en-AU"/>
        </w:rPr>
      </w:pPr>
      <w:proofErr w:type="spellStart"/>
      <w:r w:rsidRPr="00525966">
        <w:rPr>
          <w:rStyle w:val="BodyTextChar1"/>
          <w:sz w:val="20"/>
          <w:szCs w:val="20"/>
          <w:lang w:val="en-AU"/>
        </w:rPr>
        <w:t>RP.Quarter</w:t>
      </w:r>
      <w:r>
        <w:rPr>
          <w:rStyle w:val="BodyTextChar1"/>
          <w:sz w:val="20"/>
          <w:szCs w:val="20"/>
          <w:lang w:val="en-AU"/>
        </w:rPr>
        <w:t>Four</w:t>
      </w:r>
      <w:proofErr w:type="spellEnd"/>
    </w:p>
    <w:p w14:paraId="266941D8" w14:textId="77777777" w:rsidR="005A1D1F" w:rsidRDefault="005A1D1F" w:rsidP="007A170A">
      <w:pPr>
        <w:pStyle w:val="Maintext"/>
        <w:rPr>
          <w:rStyle w:val="BodyTextChar1"/>
          <w:sz w:val="20"/>
          <w:szCs w:val="20"/>
          <w:lang w:val="en-AU"/>
        </w:rPr>
      </w:pPr>
    </w:p>
    <w:p w14:paraId="266941D9" w14:textId="77777777" w:rsidR="00525966" w:rsidRDefault="008F0EF6" w:rsidP="007A170A">
      <w:pPr>
        <w:pStyle w:val="Maintext"/>
        <w:rPr>
          <w:rStyle w:val="BodyTextChar1"/>
          <w:sz w:val="20"/>
          <w:szCs w:val="20"/>
          <w:lang w:val="en-AU"/>
        </w:rPr>
      </w:pPr>
      <w:r>
        <w:rPr>
          <w:rStyle w:val="BodyTextChar1"/>
          <w:sz w:val="20"/>
          <w:szCs w:val="20"/>
          <w:lang w:val="en-AU"/>
        </w:rPr>
        <w:t>For the elements IITR1090, IITR1091, IITR1092 and IITR1093 v</w:t>
      </w:r>
      <w:r w:rsidR="007A170A">
        <w:rPr>
          <w:rStyle w:val="BodyTextChar1"/>
          <w:sz w:val="20"/>
          <w:szCs w:val="20"/>
          <w:lang w:val="en-AU"/>
        </w:rPr>
        <w:t>alid statuses include</w:t>
      </w:r>
      <w:r w:rsidR="00525966">
        <w:rPr>
          <w:rStyle w:val="BodyTextChar1"/>
          <w:sz w:val="20"/>
          <w:szCs w:val="20"/>
          <w:lang w:val="en-AU"/>
        </w:rPr>
        <w:t>:</w:t>
      </w:r>
    </w:p>
    <w:p w14:paraId="266941DA" w14:textId="77777777" w:rsidR="00525966" w:rsidRDefault="00525966" w:rsidP="0041296B">
      <w:pPr>
        <w:pStyle w:val="Maintext"/>
        <w:numPr>
          <w:ilvl w:val="0"/>
          <w:numId w:val="53"/>
        </w:numPr>
        <w:rPr>
          <w:rStyle w:val="BodyTextChar1"/>
          <w:sz w:val="20"/>
          <w:szCs w:val="20"/>
          <w:lang w:val="en-AU"/>
        </w:rPr>
      </w:pPr>
      <w:r>
        <w:rPr>
          <w:rStyle w:val="BodyTextChar1"/>
          <w:sz w:val="20"/>
          <w:szCs w:val="20"/>
          <w:lang w:val="en-AU"/>
        </w:rPr>
        <w:t>Not Applicable</w:t>
      </w:r>
    </w:p>
    <w:p w14:paraId="266941DB" w14:textId="77777777" w:rsidR="00525966" w:rsidRDefault="00525966" w:rsidP="0041296B">
      <w:pPr>
        <w:pStyle w:val="Maintext"/>
        <w:numPr>
          <w:ilvl w:val="0"/>
          <w:numId w:val="53"/>
        </w:numPr>
        <w:rPr>
          <w:rStyle w:val="BodyTextChar1"/>
          <w:sz w:val="20"/>
          <w:szCs w:val="20"/>
          <w:lang w:val="en-AU"/>
        </w:rPr>
      </w:pPr>
      <w:r>
        <w:rPr>
          <w:rStyle w:val="BodyTextChar1"/>
          <w:sz w:val="20"/>
          <w:szCs w:val="20"/>
          <w:lang w:val="en-AU"/>
        </w:rPr>
        <w:t>Outstanding</w:t>
      </w:r>
    </w:p>
    <w:p w14:paraId="266941DC" w14:textId="77777777" w:rsidR="00525966" w:rsidRDefault="00525966" w:rsidP="0041296B">
      <w:pPr>
        <w:pStyle w:val="Maintext"/>
        <w:numPr>
          <w:ilvl w:val="0"/>
          <w:numId w:val="53"/>
        </w:numPr>
        <w:rPr>
          <w:rStyle w:val="BodyTextChar1"/>
          <w:sz w:val="20"/>
          <w:szCs w:val="20"/>
          <w:lang w:val="en-AU"/>
        </w:rPr>
      </w:pPr>
      <w:r>
        <w:rPr>
          <w:rStyle w:val="BodyTextChar1"/>
          <w:sz w:val="20"/>
          <w:szCs w:val="20"/>
          <w:lang w:val="en-AU"/>
        </w:rPr>
        <w:t>Unprocessed</w:t>
      </w:r>
    </w:p>
    <w:p w14:paraId="266941DD" w14:textId="77777777" w:rsidR="00525966" w:rsidRDefault="00525966" w:rsidP="0041296B">
      <w:pPr>
        <w:pStyle w:val="Maintext"/>
        <w:numPr>
          <w:ilvl w:val="0"/>
          <w:numId w:val="53"/>
        </w:numPr>
        <w:rPr>
          <w:rStyle w:val="BodyTextChar1"/>
          <w:sz w:val="20"/>
          <w:szCs w:val="20"/>
          <w:lang w:val="en-AU"/>
        </w:rPr>
      </w:pPr>
      <w:r>
        <w:rPr>
          <w:rStyle w:val="BodyTextChar1"/>
          <w:sz w:val="20"/>
          <w:szCs w:val="20"/>
          <w:lang w:val="en-AU"/>
        </w:rPr>
        <w:t>Despatched</w:t>
      </w:r>
    </w:p>
    <w:p w14:paraId="266941DE" w14:textId="77777777" w:rsidR="00525966" w:rsidRDefault="00525966" w:rsidP="0041296B">
      <w:pPr>
        <w:pStyle w:val="Maintext"/>
        <w:numPr>
          <w:ilvl w:val="0"/>
          <w:numId w:val="53"/>
        </w:numPr>
        <w:rPr>
          <w:rStyle w:val="BodyTextChar1"/>
          <w:sz w:val="20"/>
          <w:szCs w:val="20"/>
          <w:lang w:val="en-AU"/>
        </w:rPr>
      </w:pPr>
      <w:r>
        <w:rPr>
          <w:rStyle w:val="BodyTextChar1"/>
          <w:sz w:val="20"/>
          <w:szCs w:val="20"/>
          <w:lang w:val="en-AU"/>
        </w:rPr>
        <w:t>Revised</w:t>
      </w:r>
    </w:p>
    <w:p w14:paraId="266941DF" w14:textId="77777777" w:rsidR="0041296B" w:rsidRDefault="0041296B" w:rsidP="006737B6">
      <w:pPr>
        <w:pStyle w:val="Maintext"/>
        <w:rPr>
          <w:rStyle w:val="BodyTextChar1"/>
          <w:sz w:val="20"/>
          <w:szCs w:val="20"/>
          <w:lang w:val="en-AU"/>
        </w:rPr>
      </w:pPr>
    </w:p>
    <w:p w14:paraId="266941E0" w14:textId="77777777" w:rsidR="00146A22" w:rsidRDefault="00146A22" w:rsidP="006737B6">
      <w:pPr>
        <w:pStyle w:val="Maintext"/>
        <w:rPr>
          <w:rStyle w:val="BodyTextChar1"/>
          <w:sz w:val="20"/>
          <w:szCs w:val="20"/>
          <w:lang w:val="en-AU"/>
        </w:rPr>
      </w:pPr>
      <w:r>
        <w:rPr>
          <w:rStyle w:val="BodyTextChar1"/>
          <w:sz w:val="20"/>
          <w:szCs w:val="20"/>
          <w:lang w:val="en-AU"/>
        </w:rPr>
        <w:t>The total amount of instalments will be the sum of the instalments for each quarter</w:t>
      </w:r>
      <w:r w:rsidR="008A0F63">
        <w:rPr>
          <w:rStyle w:val="BodyTextChar1"/>
          <w:sz w:val="20"/>
          <w:szCs w:val="20"/>
          <w:lang w:val="en-AU"/>
        </w:rPr>
        <w:t xml:space="preserve"> where an amount is available</w:t>
      </w:r>
      <w:r>
        <w:rPr>
          <w:rStyle w:val="BodyTextChar1"/>
          <w:sz w:val="20"/>
          <w:szCs w:val="20"/>
          <w:lang w:val="en-AU"/>
        </w:rPr>
        <w:t xml:space="preserve">. </w:t>
      </w:r>
      <w:r w:rsidR="00C5147E">
        <w:rPr>
          <w:rStyle w:val="BodyTextChar1"/>
          <w:sz w:val="20"/>
          <w:szCs w:val="20"/>
          <w:lang w:val="en-AU"/>
        </w:rPr>
        <w:t xml:space="preserve">The total amount displayed represents the </w:t>
      </w:r>
      <w:r w:rsidR="00347023">
        <w:rPr>
          <w:rStyle w:val="BodyTextChar1"/>
          <w:sz w:val="20"/>
          <w:szCs w:val="20"/>
          <w:lang w:val="en-AU"/>
        </w:rPr>
        <w:t>calculated</w:t>
      </w:r>
      <w:r w:rsidR="00C5147E">
        <w:rPr>
          <w:rStyle w:val="BodyTextChar1"/>
          <w:sz w:val="20"/>
          <w:szCs w:val="20"/>
          <w:lang w:val="en-AU"/>
        </w:rPr>
        <w:t xml:space="preserve"> liability, regardless of payment. </w:t>
      </w:r>
    </w:p>
    <w:p w14:paraId="266941E1" w14:textId="77777777" w:rsidR="000A32AA" w:rsidRDefault="000A32AA" w:rsidP="00A160F8">
      <w:pPr>
        <w:pStyle w:val="Head2"/>
      </w:pPr>
      <w:bookmarkStart w:id="998" w:name="_Toc16771222"/>
      <w:r>
        <w:t>Low rate cap</w:t>
      </w:r>
      <w:bookmarkEnd w:id="998"/>
    </w:p>
    <w:p w14:paraId="266941E2" w14:textId="77777777" w:rsidR="007A170A" w:rsidRDefault="007A170A" w:rsidP="007A170A">
      <w:pPr>
        <w:pStyle w:val="Maintext"/>
        <w:rPr>
          <w:rStyle w:val="BodyTextChar1"/>
          <w:sz w:val="20"/>
          <w:szCs w:val="20"/>
        </w:rPr>
      </w:pPr>
      <w:r>
        <w:rPr>
          <w:rStyle w:val="BodyTextChar1"/>
          <w:sz w:val="20"/>
          <w:szCs w:val="20"/>
        </w:rPr>
        <w:t xml:space="preserve">The </w:t>
      </w:r>
      <w:r w:rsidR="00E818AC">
        <w:rPr>
          <w:rStyle w:val="BodyTextChar1"/>
          <w:sz w:val="20"/>
          <w:szCs w:val="20"/>
        </w:rPr>
        <w:t xml:space="preserve">2019 </w:t>
      </w:r>
      <w:r>
        <w:rPr>
          <w:rStyle w:val="BodyTextChar1"/>
          <w:sz w:val="20"/>
          <w:szCs w:val="20"/>
        </w:rPr>
        <w:t>pre-fill response will provide the low rate cap (LRC) year (</w:t>
      </w:r>
      <w:r>
        <w:rPr>
          <w:rStyle w:val="BodyTextChar1"/>
          <w:sz w:val="20"/>
          <w:szCs w:val="20"/>
          <w:lang w:val="en-AU"/>
        </w:rPr>
        <w:t xml:space="preserve">IITR893) </w:t>
      </w:r>
      <w:r>
        <w:rPr>
          <w:rStyle w:val="BodyTextChar1"/>
          <w:sz w:val="20"/>
          <w:szCs w:val="20"/>
        </w:rPr>
        <w:t>and amount (</w:t>
      </w:r>
      <w:r>
        <w:rPr>
          <w:rStyle w:val="BodyTextChar1"/>
          <w:sz w:val="20"/>
          <w:szCs w:val="20"/>
          <w:lang w:val="en-AU"/>
        </w:rPr>
        <w:t xml:space="preserve">IITR894) </w:t>
      </w:r>
      <w:r>
        <w:rPr>
          <w:rStyle w:val="BodyTextChar1"/>
          <w:sz w:val="20"/>
          <w:szCs w:val="20"/>
        </w:rPr>
        <w:t xml:space="preserve">for any prior years up to a maximum of five immediate prior years </w:t>
      </w:r>
      <w:r w:rsidR="00462AC5">
        <w:rPr>
          <w:rStyle w:val="BodyTextChar1"/>
          <w:sz w:val="20"/>
          <w:szCs w:val="20"/>
        </w:rPr>
        <w:t xml:space="preserve">for example, </w:t>
      </w:r>
      <w:r>
        <w:rPr>
          <w:rStyle w:val="BodyTextChar1"/>
          <w:sz w:val="20"/>
          <w:szCs w:val="20"/>
        </w:rPr>
        <w:t xml:space="preserve">for </w:t>
      </w:r>
      <w:r w:rsidR="00E818AC">
        <w:rPr>
          <w:rStyle w:val="BodyTextChar1"/>
          <w:sz w:val="20"/>
          <w:szCs w:val="20"/>
        </w:rPr>
        <w:t>2019</w:t>
      </w:r>
      <w:r w:rsidR="00FE5F94">
        <w:rPr>
          <w:rStyle w:val="BodyTextChar1"/>
          <w:sz w:val="20"/>
          <w:szCs w:val="20"/>
        </w:rPr>
        <w:t>;</w:t>
      </w:r>
      <w:r>
        <w:rPr>
          <w:rStyle w:val="BodyTextChar1"/>
          <w:sz w:val="20"/>
          <w:szCs w:val="20"/>
        </w:rPr>
        <w:t xml:space="preserve"> the valid years would be </w:t>
      </w:r>
      <w:r w:rsidR="00E818AC">
        <w:rPr>
          <w:rStyle w:val="BodyTextChar1"/>
          <w:sz w:val="20"/>
          <w:szCs w:val="20"/>
        </w:rPr>
        <w:t>2018</w:t>
      </w:r>
      <w:r w:rsidR="00851BD5">
        <w:rPr>
          <w:rStyle w:val="BodyTextChar1"/>
          <w:sz w:val="20"/>
          <w:szCs w:val="20"/>
        </w:rPr>
        <w:t xml:space="preserve">, </w:t>
      </w:r>
      <w:r w:rsidR="00E818AC">
        <w:rPr>
          <w:rStyle w:val="BodyTextChar1"/>
          <w:sz w:val="20"/>
          <w:szCs w:val="20"/>
        </w:rPr>
        <w:t>2017</w:t>
      </w:r>
      <w:r w:rsidR="000A3ABE">
        <w:rPr>
          <w:rStyle w:val="BodyTextChar1"/>
          <w:sz w:val="20"/>
          <w:szCs w:val="20"/>
        </w:rPr>
        <w:t xml:space="preserve">, </w:t>
      </w:r>
      <w:r w:rsidR="00E818AC">
        <w:rPr>
          <w:rStyle w:val="BodyTextChar1"/>
          <w:sz w:val="20"/>
          <w:szCs w:val="20"/>
        </w:rPr>
        <w:t>2016</w:t>
      </w:r>
      <w:r>
        <w:rPr>
          <w:rStyle w:val="BodyTextChar1"/>
          <w:sz w:val="20"/>
          <w:szCs w:val="20"/>
        </w:rPr>
        <w:t xml:space="preserve">, </w:t>
      </w:r>
      <w:r w:rsidR="00E818AC">
        <w:rPr>
          <w:rStyle w:val="BodyTextChar1"/>
          <w:sz w:val="20"/>
          <w:szCs w:val="20"/>
        </w:rPr>
        <w:t>2015</w:t>
      </w:r>
      <w:r>
        <w:rPr>
          <w:rStyle w:val="BodyTextChar1"/>
          <w:sz w:val="20"/>
          <w:szCs w:val="20"/>
        </w:rPr>
        <w:t xml:space="preserve">, </w:t>
      </w:r>
      <w:r w:rsidR="00851BD5">
        <w:rPr>
          <w:rStyle w:val="BodyTextChar1"/>
          <w:sz w:val="20"/>
          <w:szCs w:val="20"/>
        </w:rPr>
        <w:t xml:space="preserve">and </w:t>
      </w:r>
      <w:r w:rsidR="00E818AC">
        <w:rPr>
          <w:rStyle w:val="BodyTextChar1"/>
          <w:sz w:val="20"/>
          <w:szCs w:val="20"/>
        </w:rPr>
        <w:t>2014</w:t>
      </w:r>
      <w:r>
        <w:rPr>
          <w:rStyle w:val="BodyTextChar1"/>
          <w:sz w:val="20"/>
          <w:szCs w:val="20"/>
        </w:rPr>
        <w:t xml:space="preserve">. A low rate cap amount may not be available for each of the years. </w:t>
      </w:r>
    </w:p>
    <w:p w14:paraId="266941E3" w14:textId="77777777" w:rsidR="00146A22" w:rsidRDefault="00146A22" w:rsidP="000A32AA">
      <w:pPr>
        <w:pStyle w:val="Maintext"/>
        <w:rPr>
          <w:rStyle w:val="BodyTextChar1"/>
          <w:sz w:val="20"/>
          <w:szCs w:val="20"/>
        </w:rPr>
      </w:pPr>
    </w:p>
    <w:p w14:paraId="266941E4" w14:textId="77777777" w:rsidR="00146A22" w:rsidRDefault="00F60CD8" w:rsidP="000A32AA">
      <w:pPr>
        <w:pStyle w:val="Maintext"/>
        <w:rPr>
          <w:rStyle w:val="BodyTextChar1"/>
          <w:sz w:val="20"/>
          <w:szCs w:val="20"/>
        </w:rPr>
      </w:pPr>
      <w:r>
        <w:rPr>
          <w:rStyle w:val="BodyTextChar1"/>
          <w:sz w:val="20"/>
          <w:szCs w:val="20"/>
        </w:rPr>
        <w:t xml:space="preserve">LRC amounts are to be totaled to give the accumulative low rate cap. </w:t>
      </w:r>
    </w:p>
    <w:p w14:paraId="266941E5" w14:textId="77777777" w:rsidR="00F60CD8" w:rsidRDefault="00F60CD8" w:rsidP="000A32AA">
      <w:pPr>
        <w:pStyle w:val="Maintext"/>
        <w:rPr>
          <w:rStyle w:val="BodyTextChar1"/>
          <w:sz w:val="20"/>
          <w:szCs w:val="20"/>
        </w:rPr>
      </w:pPr>
    </w:p>
    <w:p w14:paraId="266941E6" w14:textId="77777777" w:rsidR="00F60CD8" w:rsidRDefault="00F60CD8" w:rsidP="000A32AA">
      <w:pPr>
        <w:pStyle w:val="Maintext"/>
        <w:rPr>
          <w:rStyle w:val="BodyTextChar1"/>
          <w:sz w:val="20"/>
          <w:szCs w:val="20"/>
        </w:rPr>
      </w:pPr>
      <w:r>
        <w:rPr>
          <w:rStyle w:val="BodyTextChar1"/>
          <w:sz w:val="20"/>
          <w:szCs w:val="20"/>
        </w:rPr>
        <w:t>Where the accumulative low rate cap is less than the LRC threshold ($</w:t>
      </w:r>
      <w:r w:rsidR="00E818AC">
        <w:rPr>
          <w:rStyle w:val="BodyTextChar1"/>
          <w:sz w:val="20"/>
          <w:szCs w:val="20"/>
        </w:rPr>
        <w:t>205</w:t>
      </w:r>
      <w:r w:rsidR="00851BD5">
        <w:rPr>
          <w:rStyle w:val="BodyTextChar1"/>
          <w:sz w:val="20"/>
          <w:szCs w:val="20"/>
        </w:rPr>
        <w:t>,000</w:t>
      </w:r>
      <w:r>
        <w:rPr>
          <w:rStyle w:val="BodyTextChar1"/>
          <w:sz w:val="20"/>
          <w:szCs w:val="20"/>
        </w:rPr>
        <w:t xml:space="preserve"> in </w:t>
      </w:r>
      <w:r w:rsidR="00E818AC">
        <w:rPr>
          <w:rStyle w:val="BodyTextChar1"/>
          <w:sz w:val="20"/>
          <w:szCs w:val="20"/>
        </w:rPr>
        <w:t>2019</w:t>
      </w:r>
      <w:r>
        <w:rPr>
          <w:rStyle w:val="BodyTextChar1"/>
          <w:sz w:val="20"/>
          <w:szCs w:val="20"/>
        </w:rPr>
        <w:t xml:space="preserve">), the LRC amount for each year and the total amount should be displayed. </w:t>
      </w:r>
    </w:p>
    <w:p w14:paraId="266941E7" w14:textId="77777777" w:rsidR="00F60CD8" w:rsidRDefault="00F60CD8" w:rsidP="000A32AA">
      <w:pPr>
        <w:pStyle w:val="Maintext"/>
        <w:rPr>
          <w:rStyle w:val="BodyTextChar1"/>
          <w:sz w:val="20"/>
          <w:szCs w:val="20"/>
        </w:rPr>
      </w:pPr>
    </w:p>
    <w:p w14:paraId="266941E8" w14:textId="77777777" w:rsidR="00F60CD8" w:rsidRDefault="00F60CD8" w:rsidP="000A32AA">
      <w:pPr>
        <w:pStyle w:val="Maintext"/>
        <w:rPr>
          <w:rStyle w:val="BodyTextChar1"/>
          <w:sz w:val="20"/>
          <w:szCs w:val="20"/>
        </w:rPr>
      </w:pPr>
      <w:r>
        <w:rPr>
          <w:rStyle w:val="BodyTextChar1"/>
          <w:sz w:val="20"/>
          <w:szCs w:val="20"/>
        </w:rPr>
        <w:t xml:space="preserve">Where the accumulative low rate cap is greater than the LRC threshold, no LRC amounts should be displayed. Instead, a message to advise the client has exceeded the low rate cap should be provided. </w:t>
      </w:r>
    </w:p>
    <w:p w14:paraId="266941E9" w14:textId="77777777" w:rsidR="007744D5" w:rsidRDefault="007744D5" w:rsidP="000A32AA">
      <w:pPr>
        <w:pStyle w:val="Maintext"/>
        <w:rPr>
          <w:rStyle w:val="BodyTextChar1"/>
          <w:sz w:val="20"/>
          <w:szCs w:val="20"/>
        </w:rPr>
      </w:pPr>
    </w:p>
    <w:p w14:paraId="266941EA" w14:textId="77777777" w:rsidR="007744D5" w:rsidRDefault="007744D5" w:rsidP="000A32AA">
      <w:pPr>
        <w:pStyle w:val="Maintext"/>
        <w:rPr>
          <w:rStyle w:val="BodyTextChar1"/>
          <w:sz w:val="20"/>
          <w:szCs w:val="20"/>
        </w:rPr>
      </w:pPr>
      <w:r>
        <w:rPr>
          <w:rStyle w:val="BodyTextChar1"/>
          <w:sz w:val="20"/>
          <w:szCs w:val="20"/>
        </w:rPr>
        <w:t xml:space="preserve">Low rate cap data </w:t>
      </w:r>
      <w:r>
        <w:rPr>
          <w:sz w:val="20"/>
        </w:rPr>
        <w:t>will be available through the Pre Fill response as informational only and will include the following:</w:t>
      </w:r>
    </w:p>
    <w:p w14:paraId="266941EB" w14:textId="77777777" w:rsidR="00CE0CC1" w:rsidRDefault="00CE0CC1" w:rsidP="000A32AA">
      <w:pPr>
        <w:pStyle w:val="Maintext"/>
        <w:rPr>
          <w:rStyle w:val="BodyTextChar1"/>
          <w:sz w:val="20"/>
          <w:szCs w:val="20"/>
        </w:rPr>
      </w:pPr>
    </w:p>
    <w:tbl>
      <w:tblPr>
        <w:tblStyle w:val="TableGrid"/>
        <w:tblW w:w="3335" w:type="pct"/>
        <w:tblLook w:val="04A0" w:firstRow="1" w:lastRow="0" w:firstColumn="1" w:lastColumn="0" w:noHBand="0" w:noVBand="1"/>
      </w:tblPr>
      <w:tblGrid>
        <w:gridCol w:w="1993"/>
        <w:gridCol w:w="1991"/>
        <w:gridCol w:w="2362"/>
      </w:tblGrid>
      <w:tr w:rsidR="007744D5" w:rsidRPr="00E3482D" w14:paraId="266941EF" w14:textId="77777777" w:rsidTr="00234ED3">
        <w:trPr>
          <w:tblHeader/>
        </w:trPr>
        <w:tc>
          <w:tcPr>
            <w:tcW w:w="1570" w:type="pct"/>
            <w:shd w:val="clear" w:color="auto" w:fill="C6D9F1" w:themeFill="text2" w:themeFillTint="33"/>
          </w:tcPr>
          <w:p w14:paraId="266941EC" w14:textId="77777777" w:rsidR="007744D5" w:rsidRDefault="007744D5" w:rsidP="005858CD">
            <w:pPr>
              <w:pStyle w:val="Maintext"/>
              <w:rPr>
                <w:b/>
                <w:sz w:val="20"/>
                <w:szCs w:val="22"/>
              </w:rPr>
            </w:pPr>
            <w:r>
              <w:rPr>
                <w:b/>
                <w:sz w:val="20"/>
                <w:szCs w:val="22"/>
              </w:rPr>
              <w:t>Context Instance</w:t>
            </w:r>
          </w:p>
        </w:tc>
        <w:tc>
          <w:tcPr>
            <w:tcW w:w="1569" w:type="pct"/>
            <w:shd w:val="clear" w:color="auto" w:fill="C6D9F1" w:themeFill="text2" w:themeFillTint="33"/>
          </w:tcPr>
          <w:p w14:paraId="266941ED" w14:textId="77777777" w:rsidR="007744D5" w:rsidRPr="00E3482D" w:rsidRDefault="007744D5" w:rsidP="005858CD">
            <w:pPr>
              <w:pStyle w:val="Maintext"/>
              <w:rPr>
                <w:b/>
                <w:sz w:val="20"/>
                <w:szCs w:val="22"/>
              </w:rPr>
            </w:pPr>
            <w:r>
              <w:rPr>
                <w:b/>
                <w:sz w:val="20"/>
                <w:szCs w:val="22"/>
              </w:rPr>
              <w:t xml:space="preserve">SBR </w:t>
            </w:r>
            <w:r w:rsidRPr="00E3482D">
              <w:rPr>
                <w:b/>
                <w:sz w:val="20"/>
                <w:szCs w:val="22"/>
              </w:rPr>
              <w:t>PIITR Alias</w:t>
            </w:r>
          </w:p>
        </w:tc>
        <w:tc>
          <w:tcPr>
            <w:tcW w:w="1861" w:type="pct"/>
            <w:shd w:val="clear" w:color="auto" w:fill="C6D9F1" w:themeFill="text2" w:themeFillTint="33"/>
          </w:tcPr>
          <w:p w14:paraId="266941EE" w14:textId="77777777" w:rsidR="007744D5" w:rsidRPr="00E3482D" w:rsidRDefault="007744D5" w:rsidP="005858CD">
            <w:pPr>
              <w:pStyle w:val="Maintext"/>
              <w:rPr>
                <w:b/>
                <w:sz w:val="20"/>
                <w:szCs w:val="22"/>
              </w:rPr>
            </w:pPr>
            <w:r>
              <w:rPr>
                <w:b/>
                <w:sz w:val="20"/>
                <w:szCs w:val="22"/>
              </w:rPr>
              <w:t xml:space="preserve">SBR </w:t>
            </w:r>
            <w:r w:rsidRPr="00E3482D">
              <w:rPr>
                <w:b/>
                <w:sz w:val="20"/>
                <w:szCs w:val="22"/>
              </w:rPr>
              <w:t>PIITR Label</w:t>
            </w:r>
          </w:p>
        </w:tc>
      </w:tr>
      <w:tr w:rsidR="007744D5" w:rsidRPr="00C5755E" w14:paraId="266941F3" w14:textId="77777777" w:rsidTr="00234ED3">
        <w:tc>
          <w:tcPr>
            <w:tcW w:w="1570" w:type="pct"/>
          </w:tcPr>
          <w:p w14:paraId="266941F0" w14:textId="77777777" w:rsidR="007744D5" w:rsidRDefault="007744D5" w:rsidP="00CE0CC1">
            <w:pPr>
              <w:rPr>
                <w:color w:val="000000"/>
                <w:sz w:val="20"/>
                <w:szCs w:val="20"/>
              </w:rPr>
            </w:pPr>
            <w:r w:rsidRPr="007744D5">
              <w:rPr>
                <w:color w:val="000000"/>
                <w:sz w:val="20"/>
                <w:szCs w:val="20"/>
              </w:rPr>
              <w:t>RP.{</w:t>
            </w:r>
            <w:proofErr w:type="spellStart"/>
            <w:r w:rsidRPr="007744D5">
              <w:rPr>
                <w:color w:val="000000"/>
                <w:sz w:val="20"/>
                <w:szCs w:val="20"/>
              </w:rPr>
              <w:t>FinYear</w:t>
            </w:r>
            <w:proofErr w:type="spellEnd"/>
            <w:r w:rsidRPr="007744D5">
              <w:rPr>
                <w:color w:val="000000"/>
                <w:sz w:val="20"/>
                <w:szCs w:val="20"/>
              </w:rPr>
              <w:t>}</w:t>
            </w:r>
          </w:p>
        </w:tc>
        <w:tc>
          <w:tcPr>
            <w:tcW w:w="1569" w:type="pct"/>
          </w:tcPr>
          <w:p w14:paraId="266941F1" w14:textId="77777777" w:rsidR="007744D5" w:rsidRPr="00CE0CC1" w:rsidRDefault="007744D5" w:rsidP="00CE0CC1">
            <w:pPr>
              <w:rPr>
                <w:rFonts w:cs="Arial"/>
                <w:color w:val="000000"/>
                <w:sz w:val="20"/>
                <w:szCs w:val="20"/>
              </w:rPr>
            </w:pPr>
            <w:r>
              <w:rPr>
                <w:color w:val="000000"/>
                <w:sz w:val="20"/>
                <w:szCs w:val="20"/>
              </w:rPr>
              <w:t>IITR893</w:t>
            </w:r>
          </w:p>
        </w:tc>
        <w:tc>
          <w:tcPr>
            <w:tcW w:w="1861" w:type="pct"/>
          </w:tcPr>
          <w:p w14:paraId="266941F2" w14:textId="77777777" w:rsidR="007744D5" w:rsidRPr="00CE0CC1" w:rsidRDefault="007744D5" w:rsidP="00CE0CC1">
            <w:pPr>
              <w:rPr>
                <w:rFonts w:cs="Arial"/>
                <w:color w:val="000000"/>
                <w:sz w:val="20"/>
                <w:szCs w:val="20"/>
              </w:rPr>
            </w:pPr>
            <w:r w:rsidRPr="008A53CE">
              <w:rPr>
                <w:color w:val="000000"/>
                <w:sz w:val="20"/>
                <w:szCs w:val="20"/>
              </w:rPr>
              <w:t>Financial Year</w:t>
            </w:r>
          </w:p>
        </w:tc>
      </w:tr>
      <w:tr w:rsidR="007744D5" w:rsidRPr="00C5755E" w14:paraId="266941F7" w14:textId="77777777" w:rsidTr="00234ED3">
        <w:tc>
          <w:tcPr>
            <w:tcW w:w="1570" w:type="pct"/>
          </w:tcPr>
          <w:p w14:paraId="266941F4" w14:textId="77777777" w:rsidR="007744D5" w:rsidRDefault="007744D5" w:rsidP="00CE0CC1">
            <w:pPr>
              <w:rPr>
                <w:color w:val="000000"/>
                <w:sz w:val="20"/>
                <w:szCs w:val="20"/>
              </w:rPr>
            </w:pPr>
          </w:p>
        </w:tc>
        <w:tc>
          <w:tcPr>
            <w:tcW w:w="1569" w:type="pct"/>
          </w:tcPr>
          <w:p w14:paraId="266941F5" w14:textId="77777777" w:rsidR="007744D5" w:rsidRPr="00C5755E" w:rsidRDefault="007744D5" w:rsidP="00234ED3">
            <w:r>
              <w:rPr>
                <w:color w:val="000000"/>
                <w:sz w:val="20"/>
                <w:szCs w:val="20"/>
              </w:rPr>
              <w:t>IITR894</w:t>
            </w:r>
          </w:p>
        </w:tc>
        <w:tc>
          <w:tcPr>
            <w:tcW w:w="1861" w:type="pct"/>
          </w:tcPr>
          <w:p w14:paraId="266941F6" w14:textId="77777777" w:rsidR="007744D5" w:rsidRPr="00C5755E" w:rsidRDefault="007744D5" w:rsidP="00234ED3">
            <w:r>
              <w:rPr>
                <w:color w:val="000000"/>
                <w:sz w:val="20"/>
                <w:szCs w:val="20"/>
              </w:rPr>
              <w:t>Low Rate Cap Amount</w:t>
            </w:r>
          </w:p>
        </w:tc>
      </w:tr>
    </w:tbl>
    <w:p w14:paraId="266941F8" w14:textId="77777777" w:rsidR="00CE0CC1" w:rsidRPr="007744D5" w:rsidRDefault="007744D5" w:rsidP="00234ED3">
      <w:pPr>
        <w:pStyle w:val="Maintext"/>
        <w:ind w:firstLine="720"/>
        <w:rPr>
          <w:rStyle w:val="BodyTextChar1"/>
          <w:b/>
          <w:sz w:val="20"/>
          <w:szCs w:val="20"/>
        </w:rPr>
      </w:pPr>
      <w:r w:rsidRPr="007744D5">
        <w:rPr>
          <w:rStyle w:val="BodyTextChar1"/>
          <w:b/>
          <w:sz w:val="20"/>
          <w:szCs w:val="20"/>
        </w:rPr>
        <w:t xml:space="preserve">Table </w:t>
      </w:r>
      <w:r w:rsidR="00E226EE">
        <w:rPr>
          <w:rStyle w:val="BodyTextChar1"/>
          <w:b/>
          <w:sz w:val="20"/>
          <w:szCs w:val="20"/>
        </w:rPr>
        <w:t>27</w:t>
      </w:r>
      <w:r w:rsidRPr="007744D5">
        <w:rPr>
          <w:rStyle w:val="BodyTextChar1"/>
          <w:b/>
          <w:sz w:val="20"/>
          <w:szCs w:val="20"/>
        </w:rPr>
        <w:t>: Pre fill response for Low rate cap data</w:t>
      </w:r>
    </w:p>
    <w:p w14:paraId="266941F9" w14:textId="77777777" w:rsidR="00A530DF" w:rsidRDefault="00A530DF" w:rsidP="00A160F8">
      <w:pPr>
        <w:pStyle w:val="Head2"/>
      </w:pPr>
      <w:bookmarkStart w:id="999" w:name="_Toc16771223"/>
      <w:r>
        <w:t>Income averaging data</w:t>
      </w:r>
      <w:bookmarkEnd w:id="999"/>
      <w:r>
        <w:t xml:space="preserve"> </w:t>
      </w:r>
    </w:p>
    <w:p w14:paraId="266941FA" w14:textId="77777777" w:rsidR="00A530DF" w:rsidRDefault="00A530DF" w:rsidP="00A530DF">
      <w:pPr>
        <w:pStyle w:val="Maintext"/>
        <w:rPr>
          <w:rStyle w:val="BodyTextChar1"/>
          <w:sz w:val="20"/>
          <w:szCs w:val="20"/>
        </w:rPr>
      </w:pPr>
      <w:r>
        <w:rPr>
          <w:rStyle w:val="BodyTextChar1"/>
          <w:sz w:val="20"/>
          <w:szCs w:val="20"/>
        </w:rPr>
        <w:t xml:space="preserve">In the </w:t>
      </w:r>
      <w:r w:rsidR="00E818AC">
        <w:rPr>
          <w:rStyle w:val="BodyTextChar1"/>
          <w:sz w:val="20"/>
          <w:szCs w:val="20"/>
        </w:rPr>
        <w:t xml:space="preserve">2019 </w:t>
      </w:r>
      <w:r>
        <w:rPr>
          <w:rStyle w:val="BodyTextChar1"/>
          <w:sz w:val="20"/>
          <w:szCs w:val="20"/>
        </w:rPr>
        <w:t>Pre-fill IITR response, income averaging data</w:t>
      </w:r>
      <w:r w:rsidR="001D05FC">
        <w:rPr>
          <w:rStyle w:val="BodyTextChar1"/>
          <w:sz w:val="20"/>
          <w:szCs w:val="20"/>
        </w:rPr>
        <w:t xml:space="preserve"> for primary producers and special professionals</w:t>
      </w:r>
      <w:r>
        <w:rPr>
          <w:rStyle w:val="BodyTextChar1"/>
          <w:sz w:val="20"/>
          <w:szCs w:val="20"/>
        </w:rPr>
        <w:t xml:space="preserve"> will need to be provided</w:t>
      </w:r>
      <w:r w:rsidR="001D05FC">
        <w:rPr>
          <w:rStyle w:val="BodyTextChar1"/>
          <w:sz w:val="20"/>
          <w:szCs w:val="20"/>
        </w:rPr>
        <w:t xml:space="preserve">. </w:t>
      </w:r>
    </w:p>
    <w:p w14:paraId="266941FB" w14:textId="77777777" w:rsidR="00A0636E" w:rsidRDefault="00A0636E" w:rsidP="00A530DF">
      <w:pPr>
        <w:pStyle w:val="Maintext"/>
        <w:rPr>
          <w:rStyle w:val="BodyTextChar1"/>
          <w:sz w:val="20"/>
          <w:szCs w:val="20"/>
        </w:rPr>
      </w:pPr>
    </w:p>
    <w:p w14:paraId="266941FC" w14:textId="77777777" w:rsidR="001D05FC" w:rsidRDefault="001D05FC" w:rsidP="00A530DF">
      <w:pPr>
        <w:pStyle w:val="Maintext"/>
        <w:rPr>
          <w:rStyle w:val="BodyTextChar1"/>
          <w:sz w:val="20"/>
          <w:szCs w:val="20"/>
        </w:rPr>
      </w:pPr>
      <w:r>
        <w:rPr>
          <w:rStyle w:val="BodyTextChar1"/>
          <w:sz w:val="20"/>
          <w:szCs w:val="20"/>
        </w:rPr>
        <w:t xml:space="preserve">Primary producers - </w:t>
      </w:r>
    </w:p>
    <w:p w14:paraId="266941FD" w14:textId="77777777" w:rsidR="00166F34" w:rsidRDefault="001D05FC" w:rsidP="00A530DF">
      <w:pPr>
        <w:pStyle w:val="Maintext"/>
        <w:rPr>
          <w:rStyle w:val="BodyTextChar1"/>
          <w:sz w:val="20"/>
          <w:szCs w:val="20"/>
        </w:rPr>
      </w:pPr>
      <w:r>
        <w:rPr>
          <w:rStyle w:val="BodyTextChar1"/>
          <w:sz w:val="20"/>
          <w:szCs w:val="20"/>
        </w:rPr>
        <w:t>Income averaging data for primary producers is displayed for up to five years immediately prior to the current year (</w:t>
      </w:r>
      <w:r w:rsidR="00E818AC">
        <w:rPr>
          <w:rStyle w:val="BodyTextChar1"/>
          <w:sz w:val="20"/>
          <w:szCs w:val="20"/>
        </w:rPr>
        <w:t>2018</w:t>
      </w:r>
      <w:r>
        <w:rPr>
          <w:rStyle w:val="BodyTextChar1"/>
          <w:sz w:val="20"/>
          <w:szCs w:val="20"/>
        </w:rPr>
        <w:t xml:space="preserve">, </w:t>
      </w:r>
      <w:r w:rsidR="00E818AC">
        <w:rPr>
          <w:rStyle w:val="BodyTextChar1"/>
          <w:sz w:val="20"/>
          <w:szCs w:val="20"/>
        </w:rPr>
        <w:t>2017</w:t>
      </w:r>
      <w:r>
        <w:rPr>
          <w:rStyle w:val="BodyTextChar1"/>
          <w:sz w:val="20"/>
          <w:szCs w:val="20"/>
        </w:rPr>
        <w:t xml:space="preserve">, </w:t>
      </w:r>
      <w:r w:rsidR="00E818AC">
        <w:rPr>
          <w:rStyle w:val="BodyTextChar1"/>
          <w:sz w:val="20"/>
          <w:szCs w:val="20"/>
        </w:rPr>
        <w:t>2016</w:t>
      </w:r>
      <w:r>
        <w:rPr>
          <w:rStyle w:val="BodyTextChar1"/>
          <w:sz w:val="20"/>
          <w:szCs w:val="20"/>
        </w:rPr>
        <w:t xml:space="preserve">, </w:t>
      </w:r>
      <w:r w:rsidR="00E818AC">
        <w:rPr>
          <w:rStyle w:val="BodyTextChar1"/>
          <w:sz w:val="20"/>
          <w:szCs w:val="20"/>
        </w:rPr>
        <w:t xml:space="preserve">2015 </w:t>
      </w:r>
      <w:r>
        <w:rPr>
          <w:rStyle w:val="BodyTextChar1"/>
          <w:sz w:val="20"/>
          <w:szCs w:val="20"/>
        </w:rPr>
        <w:t xml:space="preserve">and </w:t>
      </w:r>
      <w:r w:rsidR="00E818AC">
        <w:rPr>
          <w:rStyle w:val="BodyTextChar1"/>
          <w:sz w:val="20"/>
          <w:szCs w:val="20"/>
        </w:rPr>
        <w:t xml:space="preserve">2014 </w:t>
      </w:r>
      <w:r>
        <w:rPr>
          <w:rStyle w:val="BodyTextChar1"/>
          <w:sz w:val="20"/>
          <w:szCs w:val="20"/>
        </w:rPr>
        <w:t xml:space="preserve">in the </w:t>
      </w:r>
      <w:r w:rsidR="00E818AC">
        <w:rPr>
          <w:rStyle w:val="BodyTextChar1"/>
          <w:sz w:val="20"/>
          <w:szCs w:val="20"/>
        </w:rPr>
        <w:t xml:space="preserve">2019 </w:t>
      </w:r>
      <w:r>
        <w:rPr>
          <w:rStyle w:val="BodyTextChar1"/>
          <w:sz w:val="20"/>
          <w:szCs w:val="20"/>
        </w:rPr>
        <w:t>response). The data required to be returned</w:t>
      </w:r>
      <w:r w:rsidR="00166F34">
        <w:rPr>
          <w:rStyle w:val="BodyTextChar1"/>
          <w:sz w:val="20"/>
          <w:szCs w:val="20"/>
        </w:rPr>
        <w:t>;</w:t>
      </w:r>
    </w:p>
    <w:p w14:paraId="266941FE" w14:textId="77777777" w:rsidR="001D05FC" w:rsidRDefault="001D05FC" w:rsidP="00A530DF">
      <w:pPr>
        <w:pStyle w:val="Maintext"/>
        <w:rPr>
          <w:rStyle w:val="BodyTextChar1"/>
          <w:sz w:val="20"/>
          <w:szCs w:val="20"/>
        </w:rPr>
      </w:pPr>
    </w:p>
    <w:p w14:paraId="266941FF" w14:textId="77777777" w:rsidR="007A170A" w:rsidRDefault="007A170A" w:rsidP="004A7C22">
      <w:pPr>
        <w:pStyle w:val="Maintext"/>
        <w:numPr>
          <w:ilvl w:val="0"/>
          <w:numId w:val="29"/>
        </w:numPr>
        <w:rPr>
          <w:rStyle w:val="BodyTextChar1"/>
          <w:sz w:val="20"/>
          <w:szCs w:val="20"/>
        </w:rPr>
      </w:pPr>
      <w:r>
        <w:rPr>
          <w:rStyle w:val="BodyTextChar1"/>
          <w:sz w:val="20"/>
          <w:szCs w:val="20"/>
        </w:rPr>
        <w:t xml:space="preserve">The averaging </w:t>
      </w:r>
      <w:r w:rsidR="005149AB">
        <w:rPr>
          <w:rStyle w:val="BodyTextChar1"/>
          <w:sz w:val="20"/>
          <w:szCs w:val="20"/>
        </w:rPr>
        <w:t xml:space="preserve">financial </w:t>
      </w:r>
      <w:r>
        <w:rPr>
          <w:rStyle w:val="BodyTextChar1"/>
          <w:sz w:val="20"/>
          <w:szCs w:val="20"/>
        </w:rPr>
        <w:t>year (</w:t>
      </w:r>
      <w:r w:rsidR="00E605B5">
        <w:rPr>
          <w:rStyle w:val="BodyTextChar1"/>
          <w:sz w:val="20"/>
          <w:szCs w:val="20"/>
          <w:lang w:val="en-AU"/>
        </w:rPr>
        <w:t>IITR893</w:t>
      </w:r>
      <w:r>
        <w:rPr>
          <w:rStyle w:val="BodyTextChar1"/>
          <w:sz w:val="20"/>
          <w:szCs w:val="20"/>
          <w:lang w:val="en-AU"/>
        </w:rPr>
        <w:t>)</w:t>
      </w:r>
    </w:p>
    <w:p w14:paraId="26694200" w14:textId="77777777" w:rsidR="007A170A" w:rsidRDefault="007A170A" w:rsidP="004A7C22">
      <w:pPr>
        <w:pStyle w:val="Maintext"/>
        <w:numPr>
          <w:ilvl w:val="0"/>
          <w:numId w:val="29"/>
        </w:numPr>
        <w:rPr>
          <w:rStyle w:val="BodyTextChar1"/>
          <w:sz w:val="20"/>
          <w:szCs w:val="20"/>
        </w:rPr>
      </w:pPr>
      <w:r>
        <w:rPr>
          <w:rStyle w:val="BodyTextChar1"/>
          <w:sz w:val="20"/>
          <w:szCs w:val="20"/>
        </w:rPr>
        <w:t>The basic taxable income for the corresponding income year (</w:t>
      </w:r>
      <w:r w:rsidR="00E605B5">
        <w:rPr>
          <w:rStyle w:val="BodyTextChar1"/>
          <w:sz w:val="20"/>
          <w:szCs w:val="20"/>
          <w:lang w:val="en-AU"/>
        </w:rPr>
        <w:t>IITR896</w:t>
      </w:r>
      <w:r>
        <w:rPr>
          <w:rStyle w:val="BodyTextChar1"/>
          <w:sz w:val="20"/>
          <w:szCs w:val="20"/>
          <w:lang w:val="en-AU"/>
        </w:rPr>
        <w:t>)</w:t>
      </w:r>
    </w:p>
    <w:p w14:paraId="26694201" w14:textId="77777777" w:rsidR="001D05FC" w:rsidRDefault="001D05FC" w:rsidP="001D05FC">
      <w:pPr>
        <w:pStyle w:val="Maintext"/>
        <w:rPr>
          <w:rStyle w:val="BodyTextChar1"/>
          <w:sz w:val="20"/>
          <w:szCs w:val="20"/>
        </w:rPr>
      </w:pPr>
    </w:p>
    <w:p w14:paraId="26694202" w14:textId="77777777" w:rsidR="001D05FC" w:rsidRDefault="001D05FC" w:rsidP="001D05FC">
      <w:pPr>
        <w:pStyle w:val="Maintext"/>
        <w:rPr>
          <w:rStyle w:val="BodyTextChar1"/>
          <w:sz w:val="20"/>
          <w:szCs w:val="20"/>
        </w:rPr>
      </w:pPr>
      <w:r>
        <w:rPr>
          <w:rStyle w:val="BodyTextChar1"/>
          <w:sz w:val="20"/>
          <w:szCs w:val="20"/>
        </w:rPr>
        <w:t xml:space="preserve">Special professionals - </w:t>
      </w:r>
    </w:p>
    <w:p w14:paraId="26694203" w14:textId="77777777" w:rsidR="00166F34" w:rsidRDefault="001D05FC" w:rsidP="001D05FC">
      <w:pPr>
        <w:pStyle w:val="Maintext"/>
        <w:rPr>
          <w:rStyle w:val="BodyTextChar1"/>
          <w:sz w:val="20"/>
          <w:szCs w:val="20"/>
        </w:rPr>
      </w:pPr>
      <w:r>
        <w:rPr>
          <w:rStyle w:val="BodyTextChar1"/>
          <w:sz w:val="20"/>
          <w:szCs w:val="20"/>
        </w:rPr>
        <w:t>Income averaging data for special professionals is displayed for up to five years immediately prior to the current year (</w:t>
      </w:r>
      <w:r w:rsidR="00E605B5">
        <w:rPr>
          <w:rStyle w:val="BodyTextChar1"/>
          <w:sz w:val="20"/>
          <w:szCs w:val="20"/>
        </w:rPr>
        <w:t>201</w:t>
      </w:r>
      <w:r w:rsidR="00E818AC">
        <w:rPr>
          <w:rStyle w:val="BodyTextChar1"/>
          <w:sz w:val="20"/>
          <w:szCs w:val="20"/>
        </w:rPr>
        <w:t>8</w:t>
      </w:r>
      <w:r>
        <w:rPr>
          <w:rStyle w:val="BodyTextChar1"/>
          <w:sz w:val="20"/>
          <w:szCs w:val="20"/>
        </w:rPr>
        <w:t xml:space="preserve">, </w:t>
      </w:r>
      <w:r w:rsidR="00E605B5">
        <w:rPr>
          <w:rStyle w:val="BodyTextChar1"/>
          <w:sz w:val="20"/>
          <w:szCs w:val="20"/>
        </w:rPr>
        <w:t>201</w:t>
      </w:r>
      <w:r w:rsidR="00E818AC">
        <w:rPr>
          <w:rStyle w:val="BodyTextChar1"/>
          <w:sz w:val="20"/>
          <w:szCs w:val="20"/>
        </w:rPr>
        <w:t>7</w:t>
      </w:r>
      <w:r>
        <w:rPr>
          <w:rStyle w:val="BodyTextChar1"/>
          <w:sz w:val="20"/>
          <w:szCs w:val="20"/>
        </w:rPr>
        <w:t xml:space="preserve">, </w:t>
      </w:r>
      <w:r w:rsidR="00E818AC">
        <w:rPr>
          <w:rStyle w:val="BodyTextChar1"/>
          <w:sz w:val="20"/>
          <w:szCs w:val="20"/>
        </w:rPr>
        <w:t>2016</w:t>
      </w:r>
      <w:r>
        <w:rPr>
          <w:rStyle w:val="BodyTextChar1"/>
          <w:sz w:val="20"/>
          <w:szCs w:val="20"/>
        </w:rPr>
        <w:t xml:space="preserve">, </w:t>
      </w:r>
      <w:r w:rsidR="00E818AC">
        <w:rPr>
          <w:rStyle w:val="BodyTextChar1"/>
          <w:sz w:val="20"/>
          <w:szCs w:val="20"/>
        </w:rPr>
        <w:t xml:space="preserve">2015 </w:t>
      </w:r>
      <w:r>
        <w:rPr>
          <w:rStyle w:val="BodyTextChar1"/>
          <w:sz w:val="20"/>
          <w:szCs w:val="20"/>
        </w:rPr>
        <w:t xml:space="preserve">and </w:t>
      </w:r>
      <w:r w:rsidR="00E818AC">
        <w:rPr>
          <w:rStyle w:val="BodyTextChar1"/>
          <w:sz w:val="20"/>
          <w:szCs w:val="20"/>
        </w:rPr>
        <w:t xml:space="preserve">2014 </w:t>
      </w:r>
      <w:r>
        <w:rPr>
          <w:rStyle w:val="BodyTextChar1"/>
          <w:sz w:val="20"/>
          <w:szCs w:val="20"/>
        </w:rPr>
        <w:t xml:space="preserve">in the </w:t>
      </w:r>
      <w:r w:rsidR="00E818AC">
        <w:rPr>
          <w:rStyle w:val="BodyTextChar1"/>
          <w:sz w:val="20"/>
          <w:szCs w:val="20"/>
        </w:rPr>
        <w:t xml:space="preserve">2019 </w:t>
      </w:r>
      <w:r>
        <w:rPr>
          <w:rStyle w:val="BodyTextChar1"/>
          <w:sz w:val="20"/>
          <w:szCs w:val="20"/>
        </w:rPr>
        <w:t>response). The data required to be returned</w:t>
      </w:r>
      <w:r w:rsidR="00166F34">
        <w:rPr>
          <w:rStyle w:val="BodyTextChar1"/>
          <w:sz w:val="20"/>
          <w:szCs w:val="20"/>
        </w:rPr>
        <w:t>;</w:t>
      </w:r>
      <w:r>
        <w:rPr>
          <w:rStyle w:val="BodyTextChar1"/>
          <w:sz w:val="20"/>
          <w:szCs w:val="20"/>
        </w:rPr>
        <w:t xml:space="preserve"> </w:t>
      </w:r>
    </w:p>
    <w:p w14:paraId="26694204" w14:textId="77777777" w:rsidR="001D05FC" w:rsidRDefault="001D05FC" w:rsidP="001D05FC">
      <w:pPr>
        <w:pStyle w:val="Maintext"/>
        <w:rPr>
          <w:rStyle w:val="BodyTextChar1"/>
          <w:sz w:val="20"/>
          <w:szCs w:val="20"/>
        </w:rPr>
      </w:pPr>
    </w:p>
    <w:p w14:paraId="26694205" w14:textId="77777777" w:rsidR="007A170A" w:rsidRDefault="007A170A" w:rsidP="004A7C22">
      <w:pPr>
        <w:pStyle w:val="Maintext"/>
        <w:numPr>
          <w:ilvl w:val="0"/>
          <w:numId w:val="29"/>
        </w:numPr>
        <w:rPr>
          <w:rStyle w:val="BodyTextChar1"/>
          <w:sz w:val="20"/>
          <w:szCs w:val="20"/>
        </w:rPr>
      </w:pPr>
      <w:r>
        <w:rPr>
          <w:rStyle w:val="BodyTextChar1"/>
          <w:sz w:val="20"/>
          <w:szCs w:val="20"/>
        </w:rPr>
        <w:t xml:space="preserve">The averaging </w:t>
      </w:r>
      <w:r w:rsidR="005149AB">
        <w:rPr>
          <w:rStyle w:val="BodyTextChar1"/>
          <w:sz w:val="20"/>
          <w:szCs w:val="20"/>
        </w:rPr>
        <w:t xml:space="preserve">financial </w:t>
      </w:r>
      <w:r>
        <w:rPr>
          <w:rStyle w:val="BodyTextChar1"/>
          <w:sz w:val="20"/>
          <w:szCs w:val="20"/>
        </w:rPr>
        <w:t>year (</w:t>
      </w:r>
      <w:r w:rsidR="00E605B5">
        <w:rPr>
          <w:rStyle w:val="BodyTextChar1"/>
          <w:sz w:val="20"/>
          <w:szCs w:val="20"/>
          <w:lang w:val="en-AU"/>
        </w:rPr>
        <w:t>IITR893</w:t>
      </w:r>
      <w:r>
        <w:rPr>
          <w:rStyle w:val="BodyTextChar1"/>
          <w:sz w:val="20"/>
          <w:szCs w:val="20"/>
          <w:lang w:val="en-AU"/>
        </w:rPr>
        <w:t>)</w:t>
      </w:r>
    </w:p>
    <w:p w14:paraId="26694206" w14:textId="77777777" w:rsidR="007A170A" w:rsidRDefault="00584BAD" w:rsidP="004A7C22">
      <w:pPr>
        <w:pStyle w:val="Maintext"/>
        <w:numPr>
          <w:ilvl w:val="0"/>
          <w:numId w:val="29"/>
        </w:numPr>
        <w:rPr>
          <w:rStyle w:val="BodyTextChar1"/>
          <w:sz w:val="20"/>
          <w:szCs w:val="20"/>
        </w:rPr>
      </w:pPr>
      <w:r>
        <w:rPr>
          <w:rStyle w:val="BodyTextChar1"/>
          <w:sz w:val="20"/>
          <w:szCs w:val="20"/>
        </w:rPr>
        <w:t xml:space="preserve">Where the taxpayer was an Australian resident </w:t>
      </w:r>
      <w:r w:rsidR="007A1D8B">
        <w:rPr>
          <w:rStyle w:val="BodyTextChar1"/>
          <w:sz w:val="20"/>
          <w:szCs w:val="20"/>
        </w:rPr>
        <w:t>for taxation purposes</w:t>
      </w:r>
      <w:r w:rsidR="002953FB">
        <w:rPr>
          <w:rStyle w:val="BodyTextChar1"/>
          <w:sz w:val="20"/>
          <w:szCs w:val="20"/>
        </w:rPr>
        <w:t xml:space="preserve"> </w:t>
      </w:r>
      <w:r>
        <w:rPr>
          <w:rStyle w:val="BodyTextChar1"/>
          <w:sz w:val="20"/>
          <w:szCs w:val="20"/>
        </w:rPr>
        <w:t>in the year before professional year</w:t>
      </w:r>
      <w:r w:rsidR="00347023">
        <w:rPr>
          <w:rStyle w:val="BodyTextChar1"/>
          <w:sz w:val="20"/>
          <w:szCs w:val="20"/>
        </w:rPr>
        <w:t xml:space="preserve"> </w:t>
      </w:r>
      <w:r>
        <w:rPr>
          <w:rStyle w:val="BodyTextChar1"/>
          <w:sz w:val="20"/>
          <w:szCs w:val="20"/>
        </w:rPr>
        <w:t>1</w:t>
      </w:r>
      <w:r w:rsidR="008023C4">
        <w:rPr>
          <w:rStyle w:val="BodyTextChar1"/>
          <w:sz w:val="20"/>
          <w:szCs w:val="20"/>
        </w:rPr>
        <w:t>, t</w:t>
      </w:r>
      <w:r w:rsidR="007A170A">
        <w:rPr>
          <w:rStyle w:val="BodyTextChar1"/>
          <w:sz w:val="20"/>
          <w:szCs w:val="20"/>
        </w:rPr>
        <w:t xml:space="preserve">he taxable professional income </w:t>
      </w:r>
      <w:r w:rsidR="008023C4">
        <w:rPr>
          <w:rStyle w:val="BodyTextChar1"/>
          <w:sz w:val="20"/>
          <w:szCs w:val="20"/>
        </w:rPr>
        <w:t xml:space="preserve">(TPI) </w:t>
      </w:r>
      <w:r w:rsidR="007A170A">
        <w:rPr>
          <w:rStyle w:val="BodyTextChar1"/>
          <w:sz w:val="20"/>
          <w:szCs w:val="20"/>
        </w:rPr>
        <w:t>for the corresponding income year (</w:t>
      </w:r>
      <w:r w:rsidR="00886158">
        <w:rPr>
          <w:rStyle w:val="BodyTextChar1"/>
          <w:sz w:val="20"/>
          <w:szCs w:val="20"/>
          <w:lang w:val="en-AU"/>
        </w:rPr>
        <w:t>IITR355</w:t>
      </w:r>
      <w:r w:rsidR="007A170A">
        <w:rPr>
          <w:rStyle w:val="BodyTextChar1"/>
          <w:sz w:val="20"/>
          <w:szCs w:val="20"/>
          <w:lang w:val="en-AU"/>
        </w:rPr>
        <w:t>)</w:t>
      </w:r>
    </w:p>
    <w:p w14:paraId="26694207" w14:textId="77777777" w:rsidR="008023C4" w:rsidRDefault="007A170A" w:rsidP="004A7C22">
      <w:pPr>
        <w:pStyle w:val="Maintext"/>
        <w:numPr>
          <w:ilvl w:val="1"/>
          <w:numId w:val="29"/>
        </w:numPr>
        <w:rPr>
          <w:rStyle w:val="BodyTextChar1"/>
          <w:sz w:val="20"/>
          <w:szCs w:val="20"/>
        </w:rPr>
      </w:pPr>
      <w:r w:rsidRPr="001E01BC">
        <w:rPr>
          <w:rStyle w:val="BodyTextChar1"/>
          <w:sz w:val="20"/>
          <w:szCs w:val="20"/>
        </w:rPr>
        <w:t xml:space="preserve">the average of the taxable professional income </w:t>
      </w:r>
      <w:r w:rsidR="008023C4">
        <w:rPr>
          <w:rStyle w:val="BodyTextChar1"/>
          <w:sz w:val="20"/>
          <w:szCs w:val="20"/>
        </w:rPr>
        <w:t xml:space="preserve">(ATPI) </w:t>
      </w:r>
      <w:r w:rsidRPr="001E01BC">
        <w:rPr>
          <w:rStyle w:val="BodyTextChar1"/>
          <w:sz w:val="20"/>
          <w:szCs w:val="20"/>
        </w:rPr>
        <w:t>for the preceding years where averaging applies</w:t>
      </w:r>
      <w:r>
        <w:rPr>
          <w:rStyle w:val="BodyTextChar1"/>
          <w:sz w:val="20"/>
          <w:szCs w:val="20"/>
        </w:rPr>
        <w:t xml:space="preserve"> – </w:t>
      </w:r>
    </w:p>
    <w:p w14:paraId="26694208" w14:textId="77777777" w:rsidR="008023C4" w:rsidRPr="008023C4" w:rsidRDefault="008023C4" w:rsidP="004A7C22">
      <w:pPr>
        <w:pStyle w:val="Maintext"/>
        <w:numPr>
          <w:ilvl w:val="2"/>
          <w:numId w:val="29"/>
        </w:numPr>
        <w:rPr>
          <w:rStyle w:val="BodyTextChar1"/>
          <w:sz w:val="20"/>
          <w:szCs w:val="20"/>
        </w:rPr>
      </w:pPr>
      <w:r w:rsidRPr="008023C4">
        <w:rPr>
          <w:rStyle w:val="BodyTextChar1"/>
          <w:sz w:val="20"/>
          <w:szCs w:val="20"/>
        </w:rPr>
        <w:t>1/3 (third) of the TPI for professional year 1, if 1 record</w:t>
      </w:r>
    </w:p>
    <w:p w14:paraId="26694209" w14:textId="77777777" w:rsidR="008023C4" w:rsidRPr="008023C4" w:rsidRDefault="008023C4" w:rsidP="004A7C22">
      <w:pPr>
        <w:pStyle w:val="Maintext"/>
        <w:numPr>
          <w:ilvl w:val="2"/>
          <w:numId w:val="29"/>
        </w:numPr>
        <w:rPr>
          <w:rStyle w:val="BodyTextChar1"/>
          <w:sz w:val="20"/>
          <w:szCs w:val="20"/>
        </w:rPr>
      </w:pPr>
      <w:r w:rsidRPr="008023C4">
        <w:rPr>
          <w:rStyle w:val="BodyTextChar1"/>
          <w:sz w:val="20"/>
          <w:szCs w:val="20"/>
        </w:rPr>
        <w:t>1/4 (quarter) of the sum of the TPI for each of professional years 1 and 2, if 2 records</w:t>
      </w:r>
    </w:p>
    <w:p w14:paraId="2669420A" w14:textId="77777777" w:rsidR="008023C4" w:rsidRPr="008023C4" w:rsidRDefault="008023C4" w:rsidP="004A7C22">
      <w:pPr>
        <w:pStyle w:val="Maintext"/>
        <w:numPr>
          <w:ilvl w:val="2"/>
          <w:numId w:val="29"/>
        </w:numPr>
        <w:rPr>
          <w:rStyle w:val="BodyTextChar1"/>
          <w:sz w:val="20"/>
          <w:szCs w:val="20"/>
        </w:rPr>
      </w:pPr>
      <w:r w:rsidRPr="008023C4">
        <w:rPr>
          <w:rStyle w:val="BodyTextChar1"/>
          <w:sz w:val="20"/>
          <w:szCs w:val="20"/>
        </w:rPr>
        <w:t>1/4 (quarter) of the sum of the TPI for each of professional years 1, 2 and 3, if &gt; 2 records</w:t>
      </w:r>
    </w:p>
    <w:p w14:paraId="2669420B" w14:textId="77777777" w:rsidR="008023C4" w:rsidRDefault="00584BAD" w:rsidP="004A7C22">
      <w:pPr>
        <w:pStyle w:val="Maintext"/>
        <w:numPr>
          <w:ilvl w:val="0"/>
          <w:numId w:val="29"/>
        </w:numPr>
        <w:rPr>
          <w:rStyle w:val="BodyTextChar1"/>
          <w:sz w:val="20"/>
          <w:szCs w:val="20"/>
        </w:rPr>
      </w:pPr>
      <w:r>
        <w:rPr>
          <w:rStyle w:val="BodyTextChar1"/>
          <w:sz w:val="20"/>
          <w:szCs w:val="20"/>
        </w:rPr>
        <w:t xml:space="preserve">Where the taxpayer was </w:t>
      </w:r>
      <w:r w:rsidR="00347023">
        <w:rPr>
          <w:rStyle w:val="BodyTextChar1"/>
          <w:sz w:val="20"/>
          <w:szCs w:val="20"/>
        </w:rPr>
        <w:t>a</w:t>
      </w:r>
      <w:r>
        <w:rPr>
          <w:rStyle w:val="BodyTextChar1"/>
          <w:sz w:val="20"/>
          <w:szCs w:val="20"/>
        </w:rPr>
        <w:t xml:space="preserve"> foreign resident</w:t>
      </w:r>
      <w:r w:rsidR="007A1D8B">
        <w:rPr>
          <w:rStyle w:val="BodyTextChar1"/>
          <w:sz w:val="20"/>
          <w:szCs w:val="20"/>
        </w:rPr>
        <w:t xml:space="preserve"> for taxation purposes</w:t>
      </w:r>
      <w:r>
        <w:rPr>
          <w:rStyle w:val="BodyTextChar1"/>
          <w:sz w:val="20"/>
          <w:szCs w:val="20"/>
        </w:rPr>
        <w:t xml:space="preserve"> in the year before professional year</w:t>
      </w:r>
      <w:r w:rsidR="00347023">
        <w:rPr>
          <w:rStyle w:val="BodyTextChar1"/>
          <w:sz w:val="20"/>
          <w:szCs w:val="20"/>
        </w:rPr>
        <w:t xml:space="preserve"> </w:t>
      </w:r>
      <w:r>
        <w:rPr>
          <w:rStyle w:val="BodyTextChar1"/>
          <w:sz w:val="20"/>
          <w:szCs w:val="20"/>
        </w:rPr>
        <w:t>1</w:t>
      </w:r>
      <w:r w:rsidR="008023C4">
        <w:rPr>
          <w:rStyle w:val="BodyTextChar1"/>
          <w:sz w:val="20"/>
          <w:szCs w:val="20"/>
        </w:rPr>
        <w:t>, the taxable professional income for the corresponding income year (</w:t>
      </w:r>
      <w:r w:rsidR="00886158">
        <w:rPr>
          <w:rStyle w:val="BodyTextChar1"/>
          <w:sz w:val="20"/>
          <w:szCs w:val="20"/>
          <w:lang w:val="en-AU"/>
        </w:rPr>
        <w:t>IITR355</w:t>
      </w:r>
      <w:r w:rsidR="008023C4">
        <w:rPr>
          <w:rStyle w:val="BodyTextChar1"/>
          <w:sz w:val="20"/>
          <w:szCs w:val="20"/>
          <w:lang w:val="en-AU"/>
        </w:rPr>
        <w:t>)</w:t>
      </w:r>
    </w:p>
    <w:p w14:paraId="2669420C" w14:textId="77777777" w:rsidR="008023C4" w:rsidRDefault="008023C4" w:rsidP="004A7C22">
      <w:pPr>
        <w:pStyle w:val="Maintext"/>
        <w:numPr>
          <w:ilvl w:val="1"/>
          <w:numId w:val="29"/>
        </w:numPr>
        <w:rPr>
          <w:rStyle w:val="BodyTextChar1"/>
          <w:sz w:val="20"/>
          <w:szCs w:val="20"/>
        </w:rPr>
      </w:pPr>
      <w:r w:rsidRPr="001E01BC">
        <w:rPr>
          <w:rStyle w:val="BodyTextChar1"/>
          <w:sz w:val="20"/>
          <w:szCs w:val="20"/>
        </w:rPr>
        <w:t xml:space="preserve">the </w:t>
      </w:r>
      <w:r>
        <w:rPr>
          <w:rStyle w:val="BodyTextChar1"/>
          <w:sz w:val="20"/>
          <w:szCs w:val="20"/>
        </w:rPr>
        <w:t xml:space="preserve">ATPI </w:t>
      </w:r>
      <w:r w:rsidRPr="001E01BC">
        <w:rPr>
          <w:rStyle w:val="BodyTextChar1"/>
          <w:sz w:val="20"/>
          <w:szCs w:val="20"/>
        </w:rPr>
        <w:t>for the preceding years where averaging applies</w:t>
      </w:r>
      <w:r>
        <w:rPr>
          <w:rStyle w:val="BodyTextChar1"/>
          <w:sz w:val="20"/>
          <w:szCs w:val="20"/>
        </w:rPr>
        <w:t xml:space="preserve"> – </w:t>
      </w:r>
    </w:p>
    <w:p w14:paraId="2669420D" w14:textId="77777777" w:rsidR="008023C4" w:rsidRPr="008023C4" w:rsidRDefault="008023C4" w:rsidP="004A7C22">
      <w:pPr>
        <w:pStyle w:val="Maintext"/>
        <w:numPr>
          <w:ilvl w:val="2"/>
          <w:numId w:val="29"/>
        </w:numPr>
        <w:rPr>
          <w:rStyle w:val="BodyTextChar1"/>
          <w:sz w:val="20"/>
          <w:szCs w:val="20"/>
        </w:rPr>
      </w:pPr>
      <w:r w:rsidRPr="008023C4">
        <w:rPr>
          <w:rStyle w:val="BodyTextChar1"/>
          <w:sz w:val="20"/>
          <w:szCs w:val="20"/>
        </w:rPr>
        <w:t>The TPI for the relevant year, if &lt;2 records</w:t>
      </w:r>
    </w:p>
    <w:p w14:paraId="2669420E" w14:textId="77777777" w:rsidR="008023C4" w:rsidRPr="008023C4" w:rsidRDefault="008023C4" w:rsidP="004A7C22">
      <w:pPr>
        <w:pStyle w:val="Maintext"/>
        <w:numPr>
          <w:ilvl w:val="2"/>
          <w:numId w:val="29"/>
        </w:numPr>
        <w:rPr>
          <w:rStyle w:val="BodyTextChar1"/>
          <w:sz w:val="20"/>
          <w:szCs w:val="20"/>
        </w:rPr>
      </w:pPr>
      <w:r w:rsidRPr="008023C4">
        <w:rPr>
          <w:rStyle w:val="BodyTextChar1"/>
          <w:sz w:val="20"/>
          <w:szCs w:val="20"/>
        </w:rPr>
        <w:t>1/2 (half) of the sum of the TPI for each of professional years 1 and 2, if 2 records</w:t>
      </w:r>
    </w:p>
    <w:p w14:paraId="2669420F" w14:textId="77777777" w:rsidR="008023C4" w:rsidRDefault="008023C4" w:rsidP="004A7C22">
      <w:pPr>
        <w:pStyle w:val="Maintext"/>
        <w:numPr>
          <w:ilvl w:val="2"/>
          <w:numId w:val="29"/>
        </w:numPr>
        <w:rPr>
          <w:rStyle w:val="BodyTextChar1"/>
          <w:sz w:val="20"/>
          <w:szCs w:val="20"/>
        </w:rPr>
      </w:pPr>
      <w:r w:rsidRPr="008023C4">
        <w:rPr>
          <w:rStyle w:val="BodyTextChar1"/>
          <w:sz w:val="20"/>
          <w:szCs w:val="20"/>
        </w:rPr>
        <w:t>1/3 (third) of the sum of the TPI for each of professional years 1, 2 and 3, if 3 records</w:t>
      </w:r>
    </w:p>
    <w:p w14:paraId="26694210" w14:textId="77777777" w:rsidR="000F26EF" w:rsidRDefault="000F26EF" w:rsidP="000F26EF">
      <w:pPr>
        <w:pStyle w:val="Maintext"/>
        <w:rPr>
          <w:rStyle w:val="BodyTextChar1"/>
          <w:sz w:val="20"/>
          <w:szCs w:val="20"/>
        </w:rPr>
      </w:pPr>
    </w:p>
    <w:p w14:paraId="26694211" w14:textId="77777777" w:rsidR="00410BAE" w:rsidRDefault="00410BAE" w:rsidP="00410BAE">
      <w:pPr>
        <w:pStyle w:val="Maintext"/>
        <w:rPr>
          <w:sz w:val="20"/>
        </w:rPr>
      </w:pPr>
      <w:r>
        <w:rPr>
          <w:rStyle w:val="BodyTextChar1"/>
          <w:sz w:val="20"/>
          <w:szCs w:val="20"/>
        </w:rPr>
        <w:t xml:space="preserve">Averaging data </w:t>
      </w:r>
      <w:r>
        <w:rPr>
          <w:sz w:val="20"/>
        </w:rPr>
        <w:t xml:space="preserve">will be available through the Pre Fill response as informational only </w:t>
      </w:r>
      <w:r w:rsidR="0041296B">
        <w:rPr>
          <w:sz w:val="20"/>
        </w:rPr>
        <w:t xml:space="preserve">under the Context </w:t>
      </w:r>
      <w:r w:rsidR="0041296B" w:rsidRPr="0041296B">
        <w:rPr>
          <w:sz w:val="20"/>
        </w:rPr>
        <w:t>RP</w:t>
      </w:r>
      <w:proofErr w:type="gramStart"/>
      <w:r w:rsidR="0041296B" w:rsidRPr="0041296B">
        <w:rPr>
          <w:sz w:val="20"/>
        </w:rPr>
        <w:t>.{</w:t>
      </w:r>
      <w:proofErr w:type="spellStart"/>
      <w:proofErr w:type="gramEnd"/>
      <w:r w:rsidR="0041296B" w:rsidRPr="0041296B">
        <w:rPr>
          <w:sz w:val="20"/>
        </w:rPr>
        <w:t>FinYear</w:t>
      </w:r>
      <w:proofErr w:type="spellEnd"/>
      <w:r w:rsidR="0041296B" w:rsidRPr="0041296B">
        <w:rPr>
          <w:sz w:val="20"/>
        </w:rPr>
        <w:t>}</w:t>
      </w:r>
    </w:p>
    <w:p w14:paraId="26694212" w14:textId="77777777" w:rsidR="00F713A4" w:rsidRPr="00B9500E" w:rsidRDefault="00BE6F5D" w:rsidP="00A160F8">
      <w:pPr>
        <w:pStyle w:val="Heading2"/>
      </w:pPr>
      <w:bookmarkStart w:id="1000" w:name="_Toc1395619"/>
      <w:bookmarkStart w:id="1001" w:name="_Toc3475207"/>
      <w:bookmarkStart w:id="1002" w:name="_Toc3531198"/>
      <w:bookmarkStart w:id="1003" w:name="_Toc1395620"/>
      <w:bookmarkStart w:id="1004" w:name="_Toc3475208"/>
      <w:bookmarkStart w:id="1005" w:name="_Toc3531199"/>
      <w:bookmarkStart w:id="1006" w:name="_Toc1395643"/>
      <w:bookmarkStart w:id="1007" w:name="_Toc3475231"/>
      <w:bookmarkStart w:id="1008" w:name="_Toc1395644"/>
      <w:bookmarkStart w:id="1009" w:name="_Toc3475232"/>
      <w:bookmarkStart w:id="1010" w:name="_Toc3531219"/>
      <w:bookmarkStart w:id="1011" w:name="_Toc442703634"/>
      <w:bookmarkStart w:id="1012" w:name="_Toc442703635"/>
      <w:bookmarkStart w:id="1013" w:name="_Toc442703636"/>
      <w:bookmarkStart w:id="1014" w:name="_Toc442703637"/>
      <w:bookmarkStart w:id="1015" w:name="_Toc16771224"/>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r w:rsidRPr="00B9500E">
        <w:lastRenderedPageBreak/>
        <w:t>Income contingent loan debts</w:t>
      </w:r>
      <w:bookmarkEnd w:id="1015"/>
      <w:r w:rsidRPr="00B9500E">
        <w:t xml:space="preserve"> </w:t>
      </w:r>
    </w:p>
    <w:p w14:paraId="26694213" w14:textId="77777777" w:rsidR="00F77679" w:rsidRPr="004E309A" w:rsidRDefault="00F77679" w:rsidP="00F77679">
      <w:pPr>
        <w:pStyle w:val="Maintext"/>
        <w:rPr>
          <w:rStyle w:val="BodyTextChar1"/>
          <w:sz w:val="20"/>
          <w:szCs w:val="20"/>
        </w:rPr>
      </w:pPr>
      <w:r w:rsidRPr="004E309A">
        <w:rPr>
          <w:rStyle w:val="BodyTextChar1"/>
          <w:sz w:val="20"/>
          <w:szCs w:val="20"/>
        </w:rPr>
        <w:t xml:space="preserve">In the </w:t>
      </w:r>
      <w:r w:rsidR="00F97C3F" w:rsidRPr="004E309A">
        <w:rPr>
          <w:rStyle w:val="BodyTextChar1"/>
          <w:sz w:val="20"/>
          <w:szCs w:val="20"/>
        </w:rPr>
        <w:t>201</w:t>
      </w:r>
      <w:r w:rsidR="00390FCF">
        <w:rPr>
          <w:rStyle w:val="BodyTextChar1"/>
          <w:sz w:val="20"/>
          <w:szCs w:val="20"/>
        </w:rPr>
        <w:t>9</w:t>
      </w:r>
      <w:r w:rsidR="00F97C3F" w:rsidRPr="004E309A">
        <w:rPr>
          <w:rStyle w:val="BodyTextChar1"/>
          <w:sz w:val="20"/>
          <w:szCs w:val="20"/>
        </w:rPr>
        <w:t xml:space="preserve"> </w:t>
      </w:r>
      <w:r w:rsidRPr="004E309A">
        <w:rPr>
          <w:rStyle w:val="BodyTextChar1"/>
          <w:sz w:val="20"/>
          <w:szCs w:val="20"/>
        </w:rPr>
        <w:t>Pre-fill IITR response, repayable amounts for income contingent loan debts will need to be provided where data exists.</w:t>
      </w:r>
    </w:p>
    <w:p w14:paraId="26694214" w14:textId="77777777" w:rsidR="00F77679" w:rsidRPr="004E309A" w:rsidRDefault="00F77679" w:rsidP="00F77679">
      <w:pPr>
        <w:pStyle w:val="Maintext"/>
        <w:rPr>
          <w:rStyle w:val="BodyTextChar1"/>
          <w:sz w:val="20"/>
          <w:szCs w:val="20"/>
        </w:rPr>
      </w:pPr>
      <w:r w:rsidRPr="004E309A">
        <w:rPr>
          <w:rStyle w:val="BodyTextChar1"/>
          <w:sz w:val="20"/>
          <w:szCs w:val="20"/>
        </w:rPr>
        <w:t>The income contingent loan debts consist of the repayable amounts for:</w:t>
      </w:r>
    </w:p>
    <w:p w14:paraId="26694215" w14:textId="77777777" w:rsidR="00F77679" w:rsidRPr="004E309A" w:rsidRDefault="00F77679" w:rsidP="00F77679">
      <w:pPr>
        <w:pStyle w:val="Maintext"/>
        <w:rPr>
          <w:rStyle w:val="BodyTextChar1"/>
          <w:sz w:val="20"/>
          <w:szCs w:val="20"/>
        </w:rPr>
      </w:pPr>
    </w:p>
    <w:p w14:paraId="26694216" w14:textId="77777777" w:rsidR="00F77679" w:rsidRPr="004E309A" w:rsidRDefault="00F77679" w:rsidP="004A7C22">
      <w:pPr>
        <w:pStyle w:val="Maintext"/>
        <w:numPr>
          <w:ilvl w:val="0"/>
          <w:numId w:val="31"/>
        </w:numPr>
        <w:rPr>
          <w:rStyle w:val="BodyTextChar1"/>
          <w:sz w:val="20"/>
          <w:szCs w:val="20"/>
        </w:rPr>
      </w:pPr>
      <w:r w:rsidRPr="004E309A">
        <w:rPr>
          <w:rStyle w:val="BodyTextChar1"/>
          <w:sz w:val="20"/>
          <w:szCs w:val="20"/>
        </w:rPr>
        <w:t>HELP - higher education loan program debt balance</w:t>
      </w:r>
    </w:p>
    <w:p w14:paraId="26694217" w14:textId="77777777" w:rsidR="00F77679" w:rsidRPr="004E309A" w:rsidRDefault="00F77679" w:rsidP="004A7C22">
      <w:pPr>
        <w:pStyle w:val="Maintext"/>
        <w:numPr>
          <w:ilvl w:val="0"/>
          <w:numId w:val="31"/>
        </w:numPr>
        <w:rPr>
          <w:rStyle w:val="BodyTextChar1"/>
          <w:sz w:val="20"/>
          <w:szCs w:val="20"/>
        </w:rPr>
      </w:pPr>
      <w:r w:rsidRPr="004E309A">
        <w:rPr>
          <w:rStyle w:val="BodyTextChar1"/>
          <w:sz w:val="20"/>
          <w:szCs w:val="20"/>
        </w:rPr>
        <w:t>SFSS - student financial supplement scheme debt balance</w:t>
      </w:r>
    </w:p>
    <w:p w14:paraId="26694218" w14:textId="77777777" w:rsidR="00F77679" w:rsidRPr="004E309A" w:rsidRDefault="00F77679" w:rsidP="004A7C22">
      <w:pPr>
        <w:pStyle w:val="Maintext"/>
        <w:numPr>
          <w:ilvl w:val="0"/>
          <w:numId w:val="31"/>
        </w:numPr>
        <w:rPr>
          <w:rStyle w:val="BodyTextChar1"/>
          <w:sz w:val="20"/>
          <w:szCs w:val="20"/>
        </w:rPr>
      </w:pPr>
      <w:r w:rsidRPr="004E309A">
        <w:rPr>
          <w:rStyle w:val="BodyTextChar1"/>
          <w:sz w:val="20"/>
          <w:szCs w:val="20"/>
        </w:rPr>
        <w:t>Trade Support Loan (TSL) amount</w:t>
      </w:r>
      <w:r w:rsidR="004C6017">
        <w:rPr>
          <w:rStyle w:val="BodyTextChar1"/>
          <w:sz w:val="20"/>
          <w:szCs w:val="20"/>
        </w:rPr>
        <w:t xml:space="preserve"> </w:t>
      </w:r>
    </w:p>
    <w:p w14:paraId="26694219" w14:textId="77777777" w:rsidR="00F77679" w:rsidRPr="004E309A" w:rsidRDefault="00F77679" w:rsidP="004A7C22">
      <w:pPr>
        <w:pStyle w:val="Maintext"/>
        <w:numPr>
          <w:ilvl w:val="0"/>
          <w:numId w:val="31"/>
        </w:numPr>
        <w:rPr>
          <w:rStyle w:val="BodyTextChar1"/>
          <w:sz w:val="20"/>
          <w:szCs w:val="20"/>
        </w:rPr>
      </w:pPr>
      <w:r w:rsidRPr="004E309A">
        <w:rPr>
          <w:rStyle w:val="BodyTextChar1"/>
          <w:sz w:val="20"/>
          <w:szCs w:val="20"/>
        </w:rPr>
        <w:t xml:space="preserve">Student </w:t>
      </w:r>
      <w:r w:rsidR="00BE6F5D">
        <w:rPr>
          <w:rStyle w:val="BodyTextChar1"/>
          <w:sz w:val="20"/>
          <w:szCs w:val="20"/>
        </w:rPr>
        <w:t>Start-up</w:t>
      </w:r>
      <w:r w:rsidRPr="004E309A">
        <w:rPr>
          <w:rStyle w:val="BodyTextChar1"/>
          <w:sz w:val="20"/>
          <w:szCs w:val="20"/>
        </w:rPr>
        <w:t xml:space="preserve"> Loan (SSL) amount</w:t>
      </w:r>
      <w:r w:rsidR="004C6017">
        <w:rPr>
          <w:rStyle w:val="BodyTextChar1"/>
          <w:sz w:val="20"/>
          <w:szCs w:val="20"/>
        </w:rPr>
        <w:t xml:space="preserve"> </w:t>
      </w:r>
    </w:p>
    <w:p w14:paraId="2669421A" w14:textId="77777777" w:rsidR="00F77679" w:rsidRPr="004E309A" w:rsidRDefault="00F77679" w:rsidP="004A7C22">
      <w:pPr>
        <w:pStyle w:val="Maintext"/>
        <w:numPr>
          <w:ilvl w:val="0"/>
          <w:numId w:val="31"/>
        </w:numPr>
        <w:rPr>
          <w:rStyle w:val="BodyTextChar1"/>
          <w:sz w:val="20"/>
          <w:szCs w:val="20"/>
        </w:rPr>
      </w:pPr>
      <w:r w:rsidRPr="004E309A">
        <w:rPr>
          <w:rStyle w:val="BodyTextChar1"/>
          <w:sz w:val="20"/>
          <w:szCs w:val="20"/>
        </w:rPr>
        <w:t>ABSTUDY Student S</w:t>
      </w:r>
      <w:r w:rsidR="00BE6F5D">
        <w:rPr>
          <w:rStyle w:val="BodyTextChar1"/>
          <w:sz w:val="20"/>
          <w:szCs w:val="20"/>
        </w:rPr>
        <w:t>tart-up</w:t>
      </w:r>
      <w:r w:rsidRPr="004E309A">
        <w:rPr>
          <w:rStyle w:val="BodyTextChar1"/>
          <w:sz w:val="20"/>
          <w:szCs w:val="20"/>
        </w:rPr>
        <w:t xml:space="preserve"> Loan (SSL) amount</w:t>
      </w:r>
    </w:p>
    <w:p w14:paraId="2669421B" w14:textId="77777777" w:rsidR="004C6017" w:rsidRPr="004C6017" w:rsidRDefault="004C6017" w:rsidP="004C6017">
      <w:pPr>
        <w:pStyle w:val="Maintext"/>
        <w:ind w:left="360"/>
        <w:rPr>
          <w:rStyle w:val="BodyTextChar1"/>
          <w:sz w:val="20"/>
          <w:szCs w:val="20"/>
        </w:rPr>
      </w:pPr>
    </w:p>
    <w:p w14:paraId="2669421C" w14:textId="77777777" w:rsidR="004C6017" w:rsidRDefault="004C6017" w:rsidP="004C6017">
      <w:pPr>
        <w:pStyle w:val="Maintext"/>
        <w:rPr>
          <w:rStyle w:val="BodyTextChar1"/>
          <w:sz w:val="20"/>
          <w:szCs w:val="20"/>
        </w:rPr>
      </w:pPr>
      <w:r>
        <w:rPr>
          <w:rStyle w:val="BodyTextChar1"/>
          <w:sz w:val="20"/>
          <w:szCs w:val="20"/>
        </w:rPr>
        <w:t>I</w:t>
      </w:r>
      <w:r w:rsidRPr="004E309A">
        <w:rPr>
          <w:rStyle w:val="BodyTextChar1"/>
          <w:sz w:val="20"/>
          <w:szCs w:val="20"/>
        </w:rPr>
        <w:t>ncome contingent loan</w:t>
      </w:r>
      <w:r>
        <w:rPr>
          <w:rStyle w:val="BodyTextChar1"/>
          <w:sz w:val="20"/>
          <w:szCs w:val="20"/>
        </w:rPr>
        <w:t xml:space="preserve"> debts </w:t>
      </w:r>
      <w:r>
        <w:rPr>
          <w:sz w:val="20"/>
        </w:rPr>
        <w:t>will be available through the Pre-Fill response as informational only</w:t>
      </w:r>
      <w:r w:rsidR="0041296B">
        <w:rPr>
          <w:sz w:val="20"/>
        </w:rPr>
        <w:t xml:space="preserve"> under the Context RP and </w:t>
      </w:r>
      <w:proofErr w:type="gramStart"/>
      <w:r w:rsidR="0041296B">
        <w:rPr>
          <w:sz w:val="20"/>
        </w:rPr>
        <w:t>RP(</w:t>
      </w:r>
      <w:proofErr w:type="gramEnd"/>
      <w:r w:rsidR="0041296B">
        <w:rPr>
          <w:sz w:val="20"/>
        </w:rPr>
        <w:t>Instant)</w:t>
      </w:r>
      <w:r w:rsidR="008F0EF6">
        <w:rPr>
          <w:sz w:val="20"/>
        </w:rPr>
        <w:t>.</w:t>
      </w:r>
      <w:r w:rsidR="008F0EF6" w:rsidDel="008F0EF6">
        <w:rPr>
          <w:sz w:val="20"/>
        </w:rPr>
        <w:t xml:space="preserve"> </w:t>
      </w:r>
    </w:p>
    <w:p w14:paraId="2669421D" w14:textId="77777777" w:rsidR="004C6017" w:rsidRDefault="004C6017" w:rsidP="00B9500E">
      <w:pPr>
        <w:rPr>
          <w:rStyle w:val="BodyTextChar1"/>
          <w:sz w:val="20"/>
          <w:szCs w:val="20"/>
        </w:rPr>
      </w:pPr>
    </w:p>
    <w:p w14:paraId="2669421E" w14:textId="77777777" w:rsidR="004C6017" w:rsidRDefault="004C6017" w:rsidP="004C6017">
      <w:pPr>
        <w:pStyle w:val="Maintext"/>
        <w:rPr>
          <w:rStyle w:val="BodyTextChar1"/>
          <w:sz w:val="20"/>
          <w:szCs w:val="20"/>
        </w:rPr>
      </w:pPr>
      <w:r w:rsidRPr="004E309A">
        <w:rPr>
          <w:rStyle w:val="BodyTextChar1"/>
          <w:sz w:val="20"/>
          <w:szCs w:val="20"/>
        </w:rPr>
        <w:t xml:space="preserve">SSL </w:t>
      </w:r>
      <w:r w:rsidR="008F0EF6">
        <w:rPr>
          <w:rStyle w:val="BodyTextChar1"/>
          <w:sz w:val="20"/>
          <w:szCs w:val="20"/>
        </w:rPr>
        <w:t xml:space="preserve">(IITR963) </w:t>
      </w:r>
      <w:r w:rsidRPr="004E309A">
        <w:rPr>
          <w:rStyle w:val="BodyTextChar1"/>
          <w:sz w:val="20"/>
          <w:szCs w:val="20"/>
        </w:rPr>
        <w:t>and ABSTUDY SSL</w:t>
      </w:r>
      <w:r w:rsidR="008F0EF6">
        <w:rPr>
          <w:rStyle w:val="BodyTextChar1"/>
          <w:sz w:val="20"/>
          <w:szCs w:val="20"/>
        </w:rPr>
        <w:t xml:space="preserve"> (IITR964)</w:t>
      </w:r>
      <w:r w:rsidRPr="004E309A">
        <w:rPr>
          <w:rStyle w:val="BodyTextChar1"/>
          <w:sz w:val="20"/>
          <w:szCs w:val="20"/>
        </w:rPr>
        <w:t xml:space="preserve"> amounts will only be provided for the years 2016 onwards</w:t>
      </w:r>
    </w:p>
    <w:p w14:paraId="2669421F" w14:textId="77777777" w:rsidR="00D6243C" w:rsidRPr="004C6017" w:rsidRDefault="00D6243C" w:rsidP="00D6243C">
      <w:pPr>
        <w:pStyle w:val="Maintext"/>
        <w:rPr>
          <w:rStyle w:val="BodyTextChar1"/>
          <w:sz w:val="20"/>
          <w:szCs w:val="20"/>
        </w:rPr>
      </w:pPr>
      <w:r w:rsidRPr="004C6017">
        <w:rPr>
          <w:rStyle w:val="BodyTextChar1"/>
          <w:sz w:val="20"/>
          <w:szCs w:val="20"/>
        </w:rPr>
        <w:t xml:space="preserve">TSL </w:t>
      </w:r>
      <w:r w:rsidR="0041296B">
        <w:rPr>
          <w:rStyle w:val="BodyTextChar1"/>
          <w:sz w:val="20"/>
          <w:szCs w:val="20"/>
        </w:rPr>
        <w:t xml:space="preserve">(IITR1000) </w:t>
      </w:r>
      <w:r w:rsidRPr="004C6017">
        <w:rPr>
          <w:rStyle w:val="BodyTextChar1"/>
          <w:sz w:val="20"/>
          <w:szCs w:val="20"/>
        </w:rPr>
        <w:t>amounts will only be provided for the years 2015 onwards.</w:t>
      </w:r>
    </w:p>
    <w:p w14:paraId="26694220" w14:textId="77777777" w:rsidR="004C6017" w:rsidRDefault="004C6017" w:rsidP="00B9500E">
      <w:pPr>
        <w:rPr>
          <w:rStyle w:val="BodyTextChar1"/>
          <w:sz w:val="20"/>
          <w:szCs w:val="20"/>
        </w:rPr>
      </w:pPr>
    </w:p>
    <w:p w14:paraId="26694221" w14:textId="77777777" w:rsidR="003A0AF8" w:rsidRDefault="009F7E94" w:rsidP="00B9500E">
      <w:pPr>
        <w:rPr>
          <w:rStyle w:val="BodyTextChar1"/>
          <w:sz w:val="20"/>
          <w:szCs w:val="20"/>
        </w:rPr>
      </w:pPr>
      <w:r>
        <w:rPr>
          <w:rStyle w:val="BodyTextChar1"/>
          <w:sz w:val="20"/>
          <w:szCs w:val="20"/>
        </w:rPr>
        <w:t>Where data is returned for Income Contingent Loan Debts, we recommend that Software Developers provide an informational message</w:t>
      </w:r>
      <w:r w:rsidR="003A0AF8">
        <w:rPr>
          <w:rStyle w:val="BodyTextChar1"/>
          <w:sz w:val="20"/>
          <w:szCs w:val="20"/>
        </w:rPr>
        <w:t xml:space="preserve"> as follows:</w:t>
      </w:r>
    </w:p>
    <w:p w14:paraId="26694222" w14:textId="77777777" w:rsidR="003A0AF8" w:rsidRDefault="00767BD8" w:rsidP="00B9500E">
      <w:pPr>
        <w:rPr>
          <w:rStyle w:val="BodyTextChar1"/>
          <w:sz w:val="20"/>
          <w:szCs w:val="20"/>
        </w:rPr>
      </w:pPr>
      <w:r>
        <w:rPr>
          <w:noProof/>
        </w:rPr>
        <w:drawing>
          <wp:anchor distT="0" distB="0" distL="114300" distR="114300" simplePos="0" relativeHeight="251687936" behindDoc="0" locked="0" layoutInCell="1" allowOverlap="1" wp14:anchorId="26694667" wp14:editId="26694668">
            <wp:simplePos x="0" y="0"/>
            <wp:positionH relativeFrom="column">
              <wp:posOffset>15875</wp:posOffset>
            </wp:positionH>
            <wp:positionV relativeFrom="paragraph">
              <wp:posOffset>113665</wp:posOffset>
            </wp:positionV>
            <wp:extent cx="237490" cy="244475"/>
            <wp:effectExtent l="0" t="0" r="0" b="3175"/>
            <wp:wrapNone/>
            <wp:docPr id="20" name="Picture 2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694223" w14:textId="77777777" w:rsidR="001D7C0F" w:rsidRPr="00223A51" w:rsidRDefault="00767BD8" w:rsidP="00767BD8">
      <w:pPr>
        <w:ind w:left="465"/>
        <w:rPr>
          <w:rStyle w:val="BodyTextChar1"/>
          <w:i/>
          <w:sz w:val="20"/>
          <w:szCs w:val="20"/>
        </w:rPr>
      </w:pPr>
      <w:r>
        <w:rPr>
          <w:rStyle w:val="BodyTextChar1"/>
          <w:i/>
          <w:sz w:val="20"/>
          <w:szCs w:val="20"/>
        </w:rPr>
        <w:t xml:space="preserve"> </w:t>
      </w:r>
      <w:r w:rsidR="00961E26">
        <w:rPr>
          <w:rStyle w:val="BodyTextChar1"/>
          <w:i/>
          <w:sz w:val="20"/>
          <w:szCs w:val="20"/>
        </w:rPr>
        <w:t>“</w:t>
      </w:r>
      <w:r w:rsidR="003A0AF8" w:rsidRPr="00223A51">
        <w:rPr>
          <w:rStyle w:val="BodyTextChar1"/>
          <w:i/>
          <w:sz w:val="20"/>
          <w:szCs w:val="20"/>
        </w:rPr>
        <w:t>The repayable debt pre-fill</w:t>
      </w:r>
      <w:r w:rsidR="00030DB3" w:rsidRPr="00223A51">
        <w:rPr>
          <w:rStyle w:val="BodyTextChar1"/>
          <w:i/>
          <w:sz w:val="20"/>
          <w:szCs w:val="20"/>
        </w:rPr>
        <w:t>ed</w:t>
      </w:r>
      <w:r w:rsidR="003A0AF8" w:rsidRPr="00223A51">
        <w:rPr>
          <w:rStyle w:val="BodyTextChar1"/>
          <w:i/>
          <w:sz w:val="20"/>
          <w:szCs w:val="20"/>
        </w:rPr>
        <w:t xml:space="preserve"> may be different to amounts</w:t>
      </w:r>
      <w:r w:rsidR="00FF5482" w:rsidRPr="00223A51">
        <w:rPr>
          <w:rStyle w:val="BodyTextChar1"/>
          <w:i/>
          <w:sz w:val="20"/>
          <w:szCs w:val="20"/>
        </w:rPr>
        <w:t xml:space="preserve"> shown</w:t>
      </w:r>
      <w:r w:rsidR="003A0AF8" w:rsidRPr="00223A51">
        <w:rPr>
          <w:rStyle w:val="BodyTextChar1"/>
          <w:i/>
          <w:sz w:val="20"/>
          <w:szCs w:val="20"/>
        </w:rPr>
        <w:t xml:space="preserve"> in the </w:t>
      </w:r>
      <w:r w:rsidR="00FF5482" w:rsidRPr="00223A51">
        <w:rPr>
          <w:rStyle w:val="BodyTextChar1"/>
          <w:i/>
          <w:sz w:val="20"/>
          <w:szCs w:val="20"/>
        </w:rPr>
        <w:t xml:space="preserve">client’s </w:t>
      </w:r>
      <w:r w:rsidR="003A0AF8" w:rsidRPr="00223A51">
        <w:rPr>
          <w:rStyle w:val="BodyTextChar1"/>
          <w:i/>
          <w:sz w:val="20"/>
          <w:szCs w:val="20"/>
        </w:rPr>
        <w:t xml:space="preserve">statement of account. Compulsory repayments are </w:t>
      </w:r>
      <w:r w:rsidR="00C61647" w:rsidRPr="00223A51">
        <w:rPr>
          <w:rStyle w:val="BodyTextChar1"/>
          <w:i/>
          <w:sz w:val="20"/>
          <w:szCs w:val="20"/>
        </w:rPr>
        <w:t>calculated using</w:t>
      </w:r>
      <w:r w:rsidR="00FF5482" w:rsidRPr="00223A51">
        <w:rPr>
          <w:rStyle w:val="BodyTextChar1"/>
          <w:i/>
          <w:sz w:val="20"/>
          <w:szCs w:val="20"/>
        </w:rPr>
        <w:t xml:space="preserve"> the pre-filled</w:t>
      </w:r>
      <w:r w:rsidR="003A0AF8" w:rsidRPr="00223A51">
        <w:rPr>
          <w:rStyle w:val="BodyTextChar1"/>
          <w:i/>
          <w:sz w:val="20"/>
          <w:szCs w:val="20"/>
        </w:rPr>
        <w:t xml:space="preserve"> repayable debt amount</w:t>
      </w:r>
      <w:r w:rsidR="00FF5482" w:rsidRPr="00223A51">
        <w:rPr>
          <w:rStyle w:val="BodyTextChar1"/>
          <w:i/>
          <w:sz w:val="20"/>
          <w:szCs w:val="20"/>
        </w:rPr>
        <w:t>.</w:t>
      </w:r>
      <w:bookmarkStart w:id="1016" w:name="_Toc513465008"/>
      <w:bookmarkEnd w:id="1016"/>
      <w:r w:rsidR="00961E26">
        <w:rPr>
          <w:rStyle w:val="BodyTextChar1"/>
          <w:i/>
          <w:sz w:val="20"/>
          <w:szCs w:val="20"/>
        </w:rPr>
        <w:t>”</w:t>
      </w:r>
    </w:p>
    <w:p w14:paraId="26694224" w14:textId="77777777" w:rsidR="00B9500E" w:rsidRDefault="00B9500E" w:rsidP="00A160F8">
      <w:pPr>
        <w:pStyle w:val="Heading2"/>
      </w:pPr>
      <w:bookmarkStart w:id="1017" w:name="_Toc16771225"/>
      <w:r>
        <w:t>ATO interest</w:t>
      </w:r>
      <w:bookmarkEnd w:id="1017"/>
    </w:p>
    <w:p w14:paraId="26694225" w14:textId="77777777" w:rsidR="00F860A5" w:rsidRPr="008551A4" w:rsidRDefault="00F860A5" w:rsidP="0016482B">
      <w:pPr>
        <w:rPr>
          <w:sz w:val="20"/>
          <w:szCs w:val="20"/>
        </w:rPr>
      </w:pPr>
      <w:r w:rsidRPr="008551A4">
        <w:rPr>
          <w:sz w:val="20"/>
          <w:szCs w:val="20"/>
        </w:rPr>
        <w:t>From 1 July 2015, we simplified the reporting of GIC, SIC and LPI. You can either rely on the pre-fill information or manually calculate the interest deductions and income. Refer to</w:t>
      </w:r>
      <w:r w:rsidR="00B428D0" w:rsidRPr="008551A4">
        <w:rPr>
          <w:sz w:val="20"/>
          <w:szCs w:val="20"/>
        </w:rPr>
        <w:t xml:space="preserve"> </w:t>
      </w:r>
      <w:hyperlink r:id="rId45" w:history="1">
        <w:r w:rsidR="00B428D0" w:rsidRPr="008551A4">
          <w:rPr>
            <w:rStyle w:val="Hyperlink"/>
            <w:rFonts w:cs="Arial"/>
            <w:bCs/>
            <w:sz w:val="20"/>
            <w:szCs w:val="20"/>
          </w:rPr>
          <w:t>Calculating ATO Interest</w:t>
        </w:r>
      </w:hyperlink>
      <w:r w:rsidR="008551A4">
        <w:rPr>
          <w:rStyle w:val="Hyperlink"/>
          <w:rFonts w:cs="Arial"/>
          <w:bCs/>
          <w:sz w:val="20"/>
          <w:szCs w:val="20"/>
        </w:rPr>
        <w:t xml:space="preserve"> </w:t>
      </w:r>
      <w:r w:rsidRPr="008551A4">
        <w:rPr>
          <w:sz w:val="20"/>
          <w:szCs w:val="20"/>
        </w:rPr>
        <w:t>for further information</w:t>
      </w:r>
      <w:r w:rsidR="000D3B33">
        <w:rPr>
          <w:sz w:val="20"/>
          <w:szCs w:val="20"/>
        </w:rPr>
        <w:t>,</w:t>
      </w:r>
      <w:r w:rsidRPr="008551A4">
        <w:rPr>
          <w:sz w:val="20"/>
          <w:szCs w:val="20"/>
        </w:rPr>
        <w:t xml:space="preserve"> and any </w:t>
      </w:r>
      <w:r w:rsidR="000D3B33">
        <w:rPr>
          <w:sz w:val="20"/>
          <w:szCs w:val="20"/>
        </w:rPr>
        <w:t xml:space="preserve">recurring </w:t>
      </w:r>
      <w:r w:rsidRPr="008551A4">
        <w:rPr>
          <w:sz w:val="20"/>
          <w:szCs w:val="20"/>
        </w:rPr>
        <w:t>issues</w:t>
      </w:r>
      <w:r w:rsidR="00610B4E">
        <w:rPr>
          <w:sz w:val="20"/>
          <w:szCs w:val="20"/>
        </w:rPr>
        <w:t xml:space="preserve"> that may require</w:t>
      </w:r>
      <w:r w:rsidR="000D3B33">
        <w:rPr>
          <w:sz w:val="20"/>
          <w:szCs w:val="20"/>
        </w:rPr>
        <w:t xml:space="preserve"> a data</w:t>
      </w:r>
      <w:r w:rsidR="00610B4E">
        <w:rPr>
          <w:sz w:val="20"/>
          <w:szCs w:val="20"/>
        </w:rPr>
        <w:t xml:space="preserve"> adjustment</w:t>
      </w:r>
      <w:r w:rsidR="000D3B33">
        <w:rPr>
          <w:sz w:val="20"/>
          <w:szCs w:val="20"/>
        </w:rPr>
        <w:t>.</w:t>
      </w:r>
      <w:r w:rsidRPr="008551A4">
        <w:rPr>
          <w:sz w:val="20"/>
          <w:szCs w:val="20"/>
        </w:rPr>
        <w:t xml:space="preserve"> </w:t>
      </w:r>
    </w:p>
    <w:p w14:paraId="26694226" w14:textId="77777777" w:rsidR="002564BB" w:rsidRDefault="002564BB" w:rsidP="00EF6435">
      <w:pPr>
        <w:rPr>
          <w:rFonts w:cs="Arial"/>
          <w:sz w:val="20"/>
          <w:szCs w:val="22"/>
        </w:rPr>
      </w:pPr>
    </w:p>
    <w:p w14:paraId="26694227" w14:textId="77777777" w:rsidR="00EF6435" w:rsidRDefault="00742915" w:rsidP="00EF6435">
      <w:pPr>
        <w:rPr>
          <w:rFonts w:cs="Arial"/>
          <w:sz w:val="20"/>
          <w:szCs w:val="22"/>
        </w:rPr>
      </w:pPr>
      <w:r>
        <w:rPr>
          <w:rFonts w:cs="Arial"/>
          <w:sz w:val="20"/>
          <w:szCs w:val="22"/>
        </w:rPr>
        <w:t>T</w:t>
      </w:r>
      <w:r w:rsidR="00EF6435" w:rsidRPr="00EF6435">
        <w:rPr>
          <w:rFonts w:cs="Arial"/>
          <w:sz w:val="20"/>
          <w:szCs w:val="22"/>
        </w:rPr>
        <w:t>he ATO interest data should be mapped as shown in the following table</w:t>
      </w:r>
      <w:r w:rsidR="0096626D">
        <w:rPr>
          <w:rFonts w:cs="Arial"/>
          <w:sz w:val="20"/>
          <w:szCs w:val="22"/>
        </w:rPr>
        <w:t xml:space="preserve"> and as per the subsequent rule in Table </w:t>
      </w:r>
      <w:r w:rsidR="00EB73CD">
        <w:rPr>
          <w:rFonts w:cs="Arial"/>
          <w:sz w:val="20"/>
          <w:szCs w:val="22"/>
        </w:rPr>
        <w:t>35</w:t>
      </w:r>
      <w:r w:rsidR="00EF6435" w:rsidRPr="00EF6435">
        <w:rPr>
          <w:rFonts w:cs="Arial"/>
          <w:sz w:val="20"/>
          <w:szCs w:val="22"/>
        </w:rPr>
        <w:t>:</w:t>
      </w:r>
    </w:p>
    <w:p w14:paraId="26694228" w14:textId="77777777" w:rsidR="00C86601" w:rsidRDefault="00C86601" w:rsidP="00EF6435">
      <w:pPr>
        <w:rPr>
          <w:rFonts w:cs="Arial"/>
          <w:sz w:val="20"/>
          <w:szCs w:val="22"/>
        </w:rPr>
      </w:pPr>
    </w:p>
    <w:p w14:paraId="26694229" w14:textId="77777777" w:rsidR="00633618" w:rsidRPr="00633618" w:rsidRDefault="00633618" w:rsidP="00EF6435">
      <w:pPr>
        <w:rPr>
          <w:rFonts w:cs="Arial"/>
          <w:strike/>
          <w:sz w:val="16"/>
          <w:szCs w:val="16"/>
        </w:rPr>
      </w:pPr>
    </w:p>
    <w:tbl>
      <w:tblPr>
        <w:tblStyle w:val="TableGrid"/>
        <w:tblW w:w="5000" w:type="pct"/>
        <w:tblLook w:val="04A0" w:firstRow="1" w:lastRow="0" w:firstColumn="1" w:lastColumn="0" w:noHBand="0" w:noVBand="1"/>
      </w:tblPr>
      <w:tblGrid>
        <w:gridCol w:w="1384"/>
        <w:gridCol w:w="2323"/>
        <w:gridCol w:w="1973"/>
        <w:gridCol w:w="3834"/>
      </w:tblGrid>
      <w:tr w:rsidR="00763329" w:rsidRPr="00EF6435" w14:paraId="2669422E" w14:textId="77777777" w:rsidTr="00DC5D58">
        <w:trPr>
          <w:tblHeader/>
        </w:trPr>
        <w:tc>
          <w:tcPr>
            <w:tcW w:w="727" w:type="pct"/>
            <w:shd w:val="clear" w:color="auto" w:fill="C6D9F1" w:themeFill="text2" w:themeFillTint="33"/>
          </w:tcPr>
          <w:p w14:paraId="2669422A" w14:textId="77777777" w:rsidR="00763329" w:rsidRPr="00EF6435" w:rsidRDefault="00763329" w:rsidP="00DC5D58">
            <w:pPr>
              <w:rPr>
                <w:b/>
                <w:sz w:val="20"/>
                <w:szCs w:val="22"/>
              </w:rPr>
            </w:pPr>
            <w:r w:rsidRPr="00EF6435">
              <w:rPr>
                <w:b/>
                <w:sz w:val="20"/>
                <w:szCs w:val="22"/>
              </w:rPr>
              <w:t>SBR PIITR Alias</w:t>
            </w:r>
          </w:p>
        </w:tc>
        <w:tc>
          <w:tcPr>
            <w:tcW w:w="1221" w:type="pct"/>
            <w:shd w:val="clear" w:color="auto" w:fill="C6D9F1" w:themeFill="text2" w:themeFillTint="33"/>
          </w:tcPr>
          <w:p w14:paraId="2669422B" w14:textId="77777777" w:rsidR="00763329" w:rsidRPr="00EF6435" w:rsidRDefault="00763329" w:rsidP="00DC5D58">
            <w:pPr>
              <w:rPr>
                <w:b/>
                <w:sz w:val="20"/>
                <w:szCs w:val="22"/>
              </w:rPr>
            </w:pPr>
            <w:r w:rsidRPr="00EF6435">
              <w:rPr>
                <w:b/>
                <w:sz w:val="20"/>
                <w:szCs w:val="22"/>
              </w:rPr>
              <w:t>SBR PIITR Label</w:t>
            </w:r>
          </w:p>
        </w:tc>
        <w:tc>
          <w:tcPr>
            <w:tcW w:w="1037" w:type="pct"/>
            <w:shd w:val="clear" w:color="auto" w:fill="C6D9F1" w:themeFill="text2" w:themeFillTint="33"/>
          </w:tcPr>
          <w:p w14:paraId="2669422C" w14:textId="77777777" w:rsidR="00763329" w:rsidRPr="00EF6435" w:rsidRDefault="00763329" w:rsidP="00DC5D58">
            <w:pPr>
              <w:rPr>
                <w:b/>
                <w:sz w:val="20"/>
                <w:szCs w:val="22"/>
              </w:rPr>
            </w:pPr>
            <w:r w:rsidRPr="00EF6435">
              <w:rPr>
                <w:b/>
                <w:sz w:val="20"/>
                <w:szCs w:val="22"/>
              </w:rPr>
              <w:t>SBR IITR alias assignment</w:t>
            </w:r>
          </w:p>
        </w:tc>
        <w:tc>
          <w:tcPr>
            <w:tcW w:w="2015" w:type="pct"/>
            <w:shd w:val="clear" w:color="auto" w:fill="C6D9F1" w:themeFill="text2" w:themeFillTint="33"/>
          </w:tcPr>
          <w:p w14:paraId="2669422D" w14:textId="77777777" w:rsidR="00763329" w:rsidRPr="00EF6435" w:rsidRDefault="00763329" w:rsidP="00DC5D58">
            <w:pPr>
              <w:rPr>
                <w:b/>
                <w:sz w:val="20"/>
                <w:szCs w:val="22"/>
              </w:rPr>
            </w:pPr>
            <w:r w:rsidRPr="00EF6435">
              <w:rPr>
                <w:b/>
                <w:sz w:val="20"/>
                <w:szCs w:val="22"/>
              </w:rPr>
              <w:t>SBR IITR label</w:t>
            </w:r>
          </w:p>
        </w:tc>
      </w:tr>
      <w:tr w:rsidR="00763329" w:rsidRPr="00EF6435" w14:paraId="26694233" w14:textId="77777777" w:rsidTr="00DC5D58">
        <w:tc>
          <w:tcPr>
            <w:tcW w:w="727" w:type="pct"/>
          </w:tcPr>
          <w:p w14:paraId="2669422F" w14:textId="77777777" w:rsidR="00763329" w:rsidRPr="00EF6435" w:rsidRDefault="00763329" w:rsidP="00DC5D58">
            <w:pPr>
              <w:spacing w:before="60" w:after="60"/>
              <w:jc w:val="both"/>
              <w:rPr>
                <w:rFonts w:cs="Arial"/>
                <w:sz w:val="20"/>
                <w:szCs w:val="20"/>
              </w:rPr>
            </w:pPr>
            <w:r w:rsidRPr="00EF6435">
              <w:rPr>
                <w:rFonts w:cs="Arial"/>
                <w:sz w:val="20"/>
                <w:szCs w:val="20"/>
              </w:rPr>
              <w:t>IITR859</w:t>
            </w:r>
          </w:p>
        </w:tc>
        <w:tc>
          <w:tcPr>
            <w:tcW w:w="1221" w:type="pct"/>
          </w:tcPr>
          <w:p w14:paraId="26694230" w14:textId="77777777" w:rsidR="00763329" w:rsidRPr="00EF6435" w:rsidRDefault="00763329" w:rsidP="00DC5D58">
            <w:pPr>
              <w:spacing w:before="60" w:after="60"/>
              <w:rPr>
                <w:rFonts w:cs="Arial"/>
                <w:noProof/>
                <w:sz w:val="20"/>
                <w:szCs w:val="20"/>
              </w:rPr>
            </w:pPr>
            <w:r w:rsidRPr="00EF6435">
              <w:rPr>
                <w:rFonts w:cs="Arial"/>
                <w:noProof/>
                <w:sz w:val="20"/>
                <w:szCs w:val="20"/>
              </w:rPr>
              <w:t>IOP Amount</w:t>
            </w:r>
          </w:p>
        </w:tc>
        <w:tc>
          <w:tcPr>
            <w:tcW w:w="1037" w:type="pct"/>
          </w:tcPr>
          <w:p w14:paraId="26694231" w14:textId="77777777" w:rsidR="00763329" w:rsidRPr="00EF6435" w:rsidRDefault="00763329" w:rsidP="00DC5D58">
            <w:pPr>
              <w:spacing w:before="60" w:after="60"/>
              <w:rPr>
                <w:rFonts w:cs="Arial"/>
                <w:noProof/>
                <w:sz w:val="20"/>
                <w:szCs w:val="20"/>
              </w:rPr>
            </w:pPr>
            <w:r w:rsidRPr="00EF6435">
              <w:rPr>
                <w:rFonts w:cs="Arial"/>
                <w:sz w:val="20"/>
                <w:szCs w:val="20"/>
              </w:rPr>
              <w:t>ITR</w:t>
            </w:r>
            <w:r w:rsidR="00DC5D58">
              <w:rPr>
                <w:rFonts w:cs="Arial"/>
                <w:sz w:val="20"/>
                <w:szCs w:val="20"/>
              </w:rPr>
              <w:t>115</w:t>
            </w:r>
          </w:p>
        </w:tc>
        <w:tc>
          <w:tcPr>
            <w:tcW w:w="2015" w:type="pct"/>
          </w:tcPr>
          <w:p w14:paraId="26694232" w14:textId="77777777" w:rsidR="00763329" w:rsidRPr="00EF6435" w:rsidRDefault="00DC5D58" w:rsidP="00DC5D58">
            <w:pPr>
              <w:keepNext/>
              <w:spacing w:before="60" w:after="60"/>
              <w:rPr>
                <w:rFonts w:cs="Arial"/>
                <w:noProof/>
                <w:sz w:val="20"/>
                <w:szCs w:val="20"/>
              </w:rPr>
            </w:pPr>
            <w:r w:rsidRPr="00DC5D58">
              <w:rPr>
                <w:rFonts w:cs="Arial"/>
                <w:noProof/>
                <w:sz w:val="20"/>
                <w:szCs w:val="20"/>
              </w:rPr>
              <w:t>Gross interest</w:t>
            </w:r>
          </w:p>
        </w:tc>
      </w:tr>
      <w:tr w:rsidR="00DC5D58" w:rsidRPr="00EF6435" w14:paraId="26694238" w14:textId="77777777" w:rsidTr="00DC5D58">
        <w:tc>
          <w:tcPr>
            <w:tcW w:w="727" w:type="pct"/>
          </w:tcPr>
          <w:p w14:paraId="26694234" w14:textId="77777777" w:rsidR="00DC5D58" w:rsidRPr="00EF6435" w:rsidRDefault="00DC5D58" w:rsidP="00DC5D58">
            <w:pPr>
              <w:spacing w:before="60" w:after="60"/>
              <w:rPr>
                <w:rFonts w:cs="Arial"/>
                <w:sz w:val="20"/>
                <w:szCs w:val="20"/>
              </w:rPr>
            </w:pPr>
            <w:r w:rsidRPr="00EF6435">
              <w:rPr>
                <w:rFonts w:cs="Arial"/>
                <w:sz w:val="20"/>
                <w:szCs w:val="20"/>
              </w:rPr>
              <w:t>IITR860</w:t>
            </w:r>
          </w:p>
        </w:tc>
        <w:tc>
          <w:tcPr>
            <w:tcW w:w="1221" w:type="pct"/>
          </w:tcPr>
          <w:p w14:paraId="26694235" w14:textId="77777777" w:rsidR="00DC5D58" w:rsidRPr="00EF6435" w:rsidRDefault="00DC5D58" w:rsidP="00DC5D58">
            <w:pPr>
              <w:spacing w:before="60" w:after="60"/>
              <w:rPr>
                <w:rFonts w:cs="Arial"/>
                <w:noProof/>
                <w:sz w:val="20"/>
                <w:szCs w:val="20"/>
              </w:rPr>
            </w:pPr>
            <w:r w:rsidRPr="00EF6435">
              <w:rPr>
                <w:rFonts w:cs="Arial"/>
                <w:noProof/>
                <w:sz w:val="20"/>
                <w:szCs w:val="20"/>
              </w:rPr>
              <w:t>IEP Amount</w:t>
            </w:r>
          </w:p>
        </w:tc>
        <w:tc>
          <w:tcPr>
            <w:tcW w:w="1037" w:type="pct"/>
          </w:tcPr>
          <w:p w14:paraId="26694236" w14:textId="77777777" w:rsidR="00DC5D58" w:rsidRPr="00EF6435" w:rsidRDefault="00DC5D58" w:rsidP="00DC5D58">
            <w:pPr>
              <w:spacing w:before="60" w:after="60"/>
              <w:rPr>
                <w:rFonts w:cs="Arial"/>
                <w:noProof/>
                <w:sz w:val="20"/>
                <w:szCs w:val="20"/>
              </w:rPr>
            </w:pPr>
            <w:r w:rsidRPr="00EF6435">
              <w:rPr>
                <w:rFonts w:cs="Arial"/>
                <w:sz w:val="20"/>
                <w:szCs w:val="20"/>
              </w:rPr>
              <w:t>ITR</w:t>
            </w:r>
            <w:r>
              <w:rPr>
                <w:rFonts w:cs="Arial"/>
                <w:sz w:val="20"/>
                <w:szCs w:val="20"/>
              </w:rPr>
              <w:t>115</w:t>
            </w:r>
          </w:p>
        </w:tc>
        <w:tc>
          <w:tcPr>
            <w:tcW w:w="2015" w:type="pct"/>
          </w:tcPr>
          <w:p w14:paraId="26694237" w14:textId="77777777" w:rsidR="00DC5D58" w:rsidRPr="00EF6435" w:rsidRDefault="00DC5D58" w:rsidP="00DC5D58">
            <w:pPr>
              <w:keepNext/>
              <w:spacing w:before="60" w:after="60"/>
              <w:rPr>
                <w:rFonts w:cs="Arial"/>
                <w:noProof/>
                <w:sz w:val="20"/>
                <w:szCs w:val="20"/>
              </w:rPr>
            </w:pPr>
            <w:r w:rsidRPr="00DC5D58">
              <w:rPr>
                <w:rFonts w:cs="Arial"/>
                <w:noProof/>
                <w:sz w:val="20"/>
                <w:szCs w:val="20"/>
              </w:rPr>
              <w:t>Gross interest</w:t>
            </w:r>
          </w:p>
        </w:tc>
      </w:tr>
      <w:tr w:rsidR="00DC5D58" w:rsidRPr="00EF6435" w14:paraId="2669423D" w14:textId="77777777" w:rsidTr="00DC5D58">
        <w:tc>
          <w:tcPr>
            <w:tcW w:w="727" w:type="pct"/>
          </w:tcPr>
          <w:p w14:paraId="26694239" w14:textId="77777777" w:rsidR="00DC5D58" w:rsidRPr="00EF6435" w:rsidRDefault="00DC5D58" w:rsidP="00DC5D58">
            <w:pPr>
              <w:spacing w:before="60" w:after="60"/>
              <w:rPr>
                <w:rFonts w:cs="Arial"/>
                <w:sz w:val="20"/>
                <w:szCs w:val="20"/>
              </w:rPr>
            </w:pPr>
            <w:r w:rsidRPr="00EF6435">
              <w:rPr>
                <w:rFonts w:cs="Arial"/>
                <w:sz w:val="20"/>
                <w:szCs w:val="20"/>
              </w:rPr>
              <w:t>IITR861</w:t>
            </w:r>
          </w:p>
        </w:tc>
        <w:tc>
          <w:tcPr>
            <w:tcW w:w="1221" w:type="pct"/>
          </w:tcPr>
          <w:p w14:paraId="2669423A" w14:textId="77777777" w:rsidR="00DC5D58" w:rsidRPr="00EF6435" w:rsidRDefault="00DC5D58" w:rsidP="00DC5D58">
            <w:pPr>
              <w:spacing w:before="60" w:after="60"/>
              <w:rPr>
                <w:rFonts w:cs="Arial"/>
                <w:noProof/>
                <w:sz w:val="20"/>
                <w:szCs w:val="20"/>
              </w:rPr>
            </w:pPr>
            <w:r w:rsidRPr="00EF6435">
              <w:rPr>
                <w:rFonts w:cs="Arial"/>
                <w:noProof/>
                <w:sz w:val="20"/>
                <w:szCs w:val="20"/>
              </w:rPr>
              <w:t>DRI Amount</w:t>
            </w:r>
          </w:p>
        </w:tc>
        <w:tc>
          <w:tcPr>
            <w:tcW w:w="1037" w:type="pct"/>
          </w:tcPr>
          <w:p w14:paraId="2669423B" w14:textId="77777777" w:rsidR="00DC5D58" w:rsidRPr="00EF6435" w:rsidRDefault="00DC5D58" w:rsidP="00DC5D58">
            <w:pPr>
              <w:spacing w:before="60" w:after="60"/>
              <w:rPr>
                <w:rFonts w:cs="Arial"/>
                <w:noProof/>
                <w:sz w:val="20"/>
                <w:szCs w:val="20"/>
              </w:rPr>
            </w:pPr>
            <w:r w:rsidRPr="00EF6435">
              <w:rPr>
                <w:rFonts w:cs="Arial"/>
                <w:sz w:val="20"/>
                <w:szCs w:val="20"/>
              </w:rPr>
              <w:t>ITR</w:t>
            </w:r>
            <w:r>
              <w:rPr>
                <w:rFonts w:cs="Arial"/>
                <w:sz w:val="20"/>
                <w:szCs w:val="20"/>
              </w:rPr>
              <w:t>115</w:t>
            </w:r>
          </w:p>
        </w:tc>
        <w:tc>
          <w:tcPr>
            <w:tcW w:w="2015" w:type="pct"/>
          </w:tcPr>
          <w:p w14:paraId="2669423C" w14:textId="77777777" w:rsidR="00DC5D58" w:rsidRPr="00EF6435" w:rsidRDefault="00DC5D58" w:rsidP="00DC5D58">
            <w:pPr>
              <w:keepNext/>
              <w:spacing w:before="60" w:after="60"/>
              <w:rPr>
                <w:rFonts w:cs="Arial"/>
                <w:noProof/>
                <w:sz w:val="20"/>
                <w:szCs w:val="20"/>
              </w:rPr>
            </w:pPr>
            <w:r w:rsidRPr="00DC5D58">
              <w:rPr>
                <w:rFonts w:cs="Arial"/>
                <w:noProof/>
                <w:sz w:val="20"/>
                <w:szCs w:val="20"/>
              </w:rPr>
              <w:t>Gross interest</w:t>
            </w:r>
          </w:p>
        </w:tc>
      </w:tr>
      <w:tr w:rsidR="00DC5D58" w:rsidRPr="00886158" w14:paraId="26694242" w14:textId="77777777" w:rsidTr="00DC5D58">
        <w:tc>
          <w:tcPr>
            <w:tcW w:w="727" w:type="pct"/>
          </w:tcPr>
          <w:p w14:paraId="2669423E" w14:textId="77777777" w:rsidR="00DC5D58" w:rsidRPr="00EF6435" w:rsidRDefault="00DC5D58" w:rsidP="00886158">
            <w:pPr>
              <w:spacing w:before="60" w:after="60"/>
              <w:jc w:val="both"/>
              <w:rPr>
                <w:rFonts w:cs="Arial"/>
                <w:sz w:val="20"/>
                <w:szCs w:val="20"/>
              </w:rPr>
            </w:pPr>
            <w:r w:rsidRPr="00EF6435">
              <w:rPr>
                <w:rFonts w:cs="Arial"/>
                <w:sz w:val="20"/>
                <w:szCs w:val="20"/>
              </w:rPr>
              <w:t>IITR862</w:t>
            </w:r>
          </w:p>
        </w:tc>
        <w:tc>
          <w:tcPr>
            <w:tcW w:w="1221" w:type="pct"/>
          </w:tcPr>
          <w:p w14:paraId="2669423F" w14:textId="77777777" w:rsidR="00DC5D58" w:rsidRPr="00EF6435" w:rsidRDefault="00DC5D58" w:rsidP="00886158">
            <w:pPr>
              <w:spacing w:before="60" w:after="60"/>
              <w:jc w:val="both"/>
              <w:rPr>
                <w:rFonts w:cs="Arial"/>
                <w:sz w:val="20"/>
                <w:szCs w:val="20"/>
              </w:rPr>
            </w:pPr>
            <w:r w:rsidRPr="00EF6435">
              <w:rPr>
                <w:rFonts w:cs="Arial"/>
                <w:sz w:val="20"/>
                <w:szCs w:val="20"/>
              </w:rPr>
              <w:t>GIC SIC LPI Credit Amount</w:t>
            </w:r>
          </w:p>
        </w:tc>
        <w:tc>
          <w:tcPr>
            <w:tcW w:w="1037" w:type="pct"/>
          </w:tcPr>
          <w:p w14:paraId="26694240" w14:textId="77777777" w:rsidR="00DC5D58" w:rsidRPr="007744D5" w:rsidRDefault="009759D1" w:rsidP="00886158">
            <w:pPr>
              <w:spacing w:before="60" w:after="60"/>
              <w:jc w:val="both"/>
              <w:rPr>
                <w:rFonts w:cs="Arial"/>
                <w:sz w:val="20"/>
                <w:szCs w:val="20"/>
              </w:rPr>
            </w:pPr>
            <w:r w:rsidRPr="00886158">
              <w:rPr>
                <w:rFonts w:cs="Arial"/>
                <w:sz w:val="20"/>
                <w:szCs w:val="20"/>
              </w:rPr>
              <w:t>IITR561</w:t>
            </w:r>
          </w:p>
        </w:tc>
        <w:tc>
          <w:tcPr>
            <w:tcW w:w="2015" w:type="pct"/>
          </w:tcPr>
          <w:p w14:paraId="26694241" w14:textId="77777777" w:rsidR="00DC5D58" w:rsidRPr="007744D5" w:rsidRDefault="009759D1" w:rsidP="00886158">
            <w:pPr>
              <w:spacing w:before="60" w:after="60"/>
              <w:jc w:val="both"/>
              <w:rPr>
                <w:rFonts w:cs="Arial"/>
                <w:sz w:val="20"/>
                <w:szCs w:val="20"/>
              </w:rPr>
            </w:pPr>
            <w:r w:rsidRPr="00886158">
              <w:rPr>
                <w:rFonts w:cs="Arial"/>
                <w:sz w:val="20"/>
                <w:szCs w:val="20"/>
              </w:rPr>
              <w:t>Other income type - Category 2 (ATO interest) - Amount</w:t>
            </w:r>
            <w:r w:rsidR="00DC5D58" w:rsidRPr="007744D5" w:rsidDel="00DC5D58">
              <w:rPr>
                <w:rFonts w:cs="Arial"/>
                <w:sz w:val="20"/>
                <w:szCs w:val="20"/>
              </w:rPr>
              <w:t xml:space="preserve"> </w:t>
            </w:r>
          </w:p>
        </w:tc>
      </w:tr>
      <w:tr w:rsidR="00DC5D58" w:rsidRPr="00886158" w14:paraId="26694247" w14:textId="77777777" w:rsidTr="00DC5D58">
        <w:tc>
          <w:tcPr>
            <w:tcW w:w="727" w:type="pct"/>
          </w:tcPr>
          <w:p w14:paraId="26694243" w14:textId="77777777" w:rsidR="00DC5D58" w:rsidRPr="00EF6435" w:rsidRDefault="00DC5D58" w:rsidP="00886158">
            <w:pPr>
              <w:spacing w:before="60" w:after="60"/>
              <w:jc w:val="both"/>
              <w:rPr>
                <w:rFonts w:cs="Arial"/>
                <w:sz w:val="20"/>
                <w:szCs w:val="20"/>
              </w:rPr>
            </w:pPr>
            <w:r w:rsidRPr="00EF6435">
              <w:rPr>
                <w:rFonts w:cs="Arial"/>
                <w:sz w:val="20"/>
                <w:szCs w:val="20"/>
              </w:rPr>
              <w:t>IITR863</w:t>
            </w:r>
          </w:p>
        </w:tc>
        <w:tc>
          <w:tcPr>
            <w:tcW w:w="1221" w:type="pct"/>
          </w:tcPr>
          <w:p w14:paraId="26694244" w14:textId="77777777" w:rsidR="00DC5D58" w:rsidRPr="00EF6435" w:rsidRDefault="00DC5D58" w:rsidP="00886158">
            <w:pPr>
              <w:spacing w:before="60" w:after="60"/>
              <w:jc w:val="both"/>
              <w:rPr>
                <w:rFonts w:cs="Arial"/>
                <w:sz w:val="20"/>
                <w:szCs w:val="20"/>
              </w:rPr>
            </w:pPr>
            <w:r w:rsidRPr="00EF6435">
              <w:rPr>
                <w:rFonts w:cs="Arial"/>
                <w:sz w:val="20"/>
                <w:szCs w:val="20"/>
              </w:rPr>
              <w:t>GIC SIC LPI Debit Amount</w:t>
            </w:r>
          </w:p>
        </w:tc>
        <w:tc>
          <w:tcPr>
            <w:tcW w:w="1037" w:type="pct"/>
          </w:tcPr>
          <w:p w14:paraId="26694245" w14:textId="77777777" w:rsidR="00DC5D58" w:rsidRPr="007744D5" w:rsidRDefault="00482DCE" w:rsidP="00886158">
            <w:pPr>
              <w:spacing w:before="60" w:after="60"/>
              <w:jc w:val="both"/>
              <w:rPr>
                <w:rFonts w:cs="Arial"/>
                <w:sz w:val="20"/>
                <w:szCs w:val="20"/>
              </w:rPr>
            </w:pPr>
            <w:r w:rsidRPr="007744D5">
              <w:rPr>
                <w:rFonts w:cs="Arial"/>
                <w:sz w:val="20"/>
                <w:szCs w:val="20"/>
              </w:rPr>
              <w:t>IITR502</w:t>
            </w:r>
          </w:p>
        </w:tc>
        <w:tc>
          <w:tcPr>
            <w:tcW w:w="2015" w:type="pct"/>
          </w:tcPr>
          <w:p w14:paraId="26694246" w14:textId="77777777" w:rsidR="00DC5D58" w:rsidRPr="007744D5" w:rsidRDefault="00482DCE" w:rsidP="00886158">
            <w:pPr>
              <w:spacing w:before="60" w:after="60"/>
              <w:jc w:val="both"/>
              <w:rPr>
                <w:rFonts w:cs="Arial"/>
                <w:sz w:val="20"/>
                <w:szCs w:val="20"/>
              </w:rPr>
            </w:pPr>
            <w:r w:rsidRPr="007744D5">
              <w:rPr>
                <w:rFonts w:cs="Arial"/>
                <w:sz w:val="20"/>
                <w:szCs w:val="20"/>
              </w:rPr>
              <w:t>Cost of managing tax affairs - Interest charged by the ATO</w:t>
            </w:r>
            <w:r w:rsidR="00DC5D58" w:rsidRPr="007744D5" w:rsidDel="00DC5D58">
              <w:rPr>
                <w:rFonts w:cs="Arial"/>
                <w:sz w:val="20"/>
                <w:szCs w:val="20"/>
              </w:rPr>
              <w:t xml:space="preserve"> </w:t>
            </w:r>
          </w:p>
        </w:tc>
      </w:tr>
    </w:tbl>
    <w:p w14:paraId="26694248" w14:textId="77777777" w:rsidR="005C7229" w:rsidRPr="00615891" w:rsidRDefault="005C7229" w:rsidP="005C7229">
      <w:pPr>
        <w:spacing w:after="120"/>
        <w:jc w:val="center"/>
        <w:rPr>
          <w:b/>
          <w:sz w:val="20"/>
          <w:szCs w:val="20"/>
        </w:rPr>
      </w:pPr>
      <w:bookmarkStart w:id="1018" w:name="_Toc448384149"/>
      <w:r w:rsidRPr="00615891">
        <w:rPr>
          <w:b/>
          <w:sz w:val="20"/>
          <w:szCs w:val="20"/>
        </w:rPr>
        <w:t xml:space="preserve">Table </w:t>
      </w:r>
      <w:r w:rsidR="00E226EE">
        <w:rPr>
          <w:b/>
          <w:sz w:val="20"/>
          <w:szCs w:val="20"/>
        </w:rPr>
        <w:t>28</w:t>
      </w:r>
      <w:r w:rsidRPr="00615891">
        <w:rPr>
          <w:b/>
          <w:sz w:val="20"/>
          <w:szCs w:val="20"/>
        </w:rPr>
        <w:t xml:space="preserve">: </w:t>
      </w:r>
      <w:r w:rsidR="0096626D" w:rsidRPr="00615891">
        <w:rPr>
          <w:b/>
          <w:sz w:val="20"/>
          <w:szCs w:val="20"/>
        </w:rPr>
        <w:t xml:space="preserve">ATO </w:t>
      </w:r>
      <w:r w:rsidR="00D83615" w:rsidRPr="00615891">
        <w:rPr>
          <w:b/>
          <w:sz w:val="20"/>
          <w:szCs w:val="20"/>
        </w:rPr>
        <w:t>Interest</w:t>
      </w:r>
      <w:r w:rsidRPr="00615891">
        <w:rPr>
          <w:b/>
          <w:sz w:val="20"/>
          <w:szCs w:val="20"/>
        </w:rPr>
        <w:t xml:space="preserve"> IITR label assignment</w:t>
      </w:r>
      <w:bookmarkEnd w:id="1018"/>
    </w:p>
    <w:p w14:paraId="26694249" w14:textId="77777777" w:rsidR="00EF6435" w:rsidRPr="00223A51" w:rsidRDefault="00826B89" w:rsidP="00EF6435">
      <w:pPr>
        <w:rPr>
          <w:sz w:val="20"/>
          <w:szCs w:val="20"/>
        </w:rPr>
      </w:pPr>
      <w:r w:rsidRPr="00223A51">
        <w:rPr>
          <w:sz w:val="20"/>
          <w:szCs w:val="20"/>
        </w:rPr>
        <w:t>Alias</w:t>
      </w:r>
      <w:r w:rsidR="0041296B" w:rsidRPr="00223A51">
        <w:rPr>
          <w:sz w:val="20"/>
          <w:szCs w:val="20"/>
        </w:rPr>
        <w:t xml:space="preserve"> IITR864 ‘Exclusion Reason Code’ will return a value of ‘D’ when an ex</w:t>
      </w:r>
      <w:r w:rsidR="00D67F7B">
        <w:rPr>
          <w:sz w:val="20"/>
          <w:szCs w:val="20"/>
        </w:rPr>
        <w:t>c</w:t>
      </w:r>
      <w:r w:rsidR="0041296B" w:rsidRPr="00223A51">
        <w:rPr>
          <w:sz w:val="20"/>
          <w:szCs w:val="20"/>
        </w:rPr>
        <w:t xml:space="preserve">lusion reason code exists. </w:t>
      </w:r>
    </w:p>
    <w:p w14:paraId="2669424A" w14:textId="77777777" w:rsidR="0041296B" w:rsidRPr="00EF6435" w:rsidRDefault="0041296B" w:rsidP="00EF6435">
      <w:pPr>
        <w:rPr>
          <w:color w:val="FF0000"/>
          <w:sz w:val="20"/>
          <w:szCs w:val="20"/>
        </w:rPr>
      </w:pPr>
    </w:p>
    <w:p w14:paraId="2669424B" w14:textId="77777777" w:rsidR="00633618" w:rsidRDefault="003A4B32" w:rsidP="00EF6435">
      <w:pPr>
        <w:rPr>
          <w:sz w:val="20"/>
        </w:rPr>
      </w:pPr>
      <w:r w:rsidRPr="00EF6435">
        <w:rPr>
          <w:sz w:val="20"/>
        </w:rPr>
        <w:t>The rule and condition</w:t>
      </w:r>
      <w:r>
        <w:rPr>
          <w:sz w:val="20"/>
        </w:rPr>
        <w:t>s</w:t>
      </w:r>
      <w:r w:rsidRPr="00EF6435">
        <w:rPr>
          <w:sz w:val="20"/>
        </w:rPr>
        <w:t xml:space="preserve"> below should be applied </w:t>
      </w:r>
      <w:r>
        <w:rPr>
          <w:sz w:val="20"/>
        </w:rPr>
        <w:t xml:space="preserve">when the </w:t>
      </w:r>
      <w:r w:rsidRPr="00EF6435">
        <w:rPr>
          <w:sz w:val="20"/>
        </w:rPr>
        <w:t>GIC</w:t>
      </w:r>
      <w:r>
        <w:rPr>
          <w:sz w:val="20"/>
        </w:rPr>
        <w:t xml:space="preserve">, </w:t>
      </w:r>
      <w:r w:rsidRPr="00EF6435">
        <w:rPr>
          <w:sz w:val="20"/>
        </w:rPr>
        <w:t>SIC</w:t>
      </w:r>
      <w:r>
        <w:rPr>
          <w:sz w:val="20"/>
        </w:rPr>
        <w:t xml:space="preserve"> and </w:t>
      </w:r>
      <w:r w:rsidRPr="00EF6435">
        <w:rPr>
          <w:sz w:val="20"/>
        </w:rPr>
        <w:t>LPI</w:t>
      </w:r>
      <w:r>
        <w:rPr>
          <w:sz w:val="20"/>
        </w:rPr>
        <w:t xml:space="preserve"> </w:t>
      </w:r>
      <w:r w:rsidRPr="00EF6435">
        <w:rPr>
          <w:sz w:val="20"/>
        </w:rPr>
        <w:t>amount</w:t>
      </w:r>
      <w:r>
        <w:rPr>
          <w:sz w:val="20"/>
        </w:rPr>
        <w:t xml:space="preserve"> equals $0 and the exclusion reason code equals D </w:t>
      </w:r>
      <w:r w:rsidR="009A7D45">
        <w:rPr>
          <w:sz w:val="20"/>
        </w:rPr>
        <w:t>i</w:t>
      </w:r>
      <w:r>
        <w:rPr>
          <w:sz w:val="20"/>
        </w:rPr>
        <w:t>s</w:t>
      </w:r>
      <w:r w:rsidRPr="00EF6435">
        <w:rPr>
          <w:sz w:val="20"/>
        </w:rPr>
        <w:t xml:space="preserve"> returned by th</w:t>
      </w:r>
      <w:r w:rsidR="00EE4C97">
        <w:rPr>
          <w:sz w:val="20"/>
        </w:rPr>
        <w:t>e SBR pre-fill message response:-</w:t>
      </w:r>
    </w:p>
    <w:p w14:paraId="2669424C" w14:textId="77777777" w:rsidR="00633618" w:rsidRPr="00EF6435" w:rsidRDefault="00633618" w:rsidP="00EF6435"/>
    <w:tbl>
      <w:tblPr>
        <w:tblStyle w:val="TableGrid"/>
        <w:tblW w:w="0" w:type="auto"/>
        <w:tblInd w:w="-34" w:type="dxa"/>
        <w:tblLook w:val="04A0" w:firstRow="1" w:lastRow="0" w:firstColumn="1" w:lastColumn="0" w:noHBand="0" w:noVBand="1"/>
      </w:tblPr>
      <w:tblGrid>
        <w:gridCol w:w="1372"/>
        <w:gridCol w:w="7984"/>
      </w:tblGrid>
      <w:tr w:rsidR="00EF6435" w:rsidRPr="00EF6435" w14:paraId="2669424F" w14:textId="77777777" w:rsidTr="009A7D45">
        <w:trPr>
          <w:trHeight w:val="882"/>
          <w:tblHeader/>
        </w:trPr>
        <w:tc>
          <w:tcPr>
            <w:tcW w:w="1372" w:type="dxa"/>
            <w:shd w:val="clear" w:color="auto" w:fill="C6D9F1" w:themeFill="text2" w:themeFillTint="33"/>
            <w:vAlign w:val="center"/>
          </w:tcPr>
          <w:p w14:paraId="2669424D" w14:textId="77777777" w:rsidR="00EF6435" w:rsidRPr="00EF6435" w:rsidRDefault="00EF6435" w:rsidP="00EF6435">
            <w:pPr>
              <w:rPr>
                <w:rFonts w:cs="Arial"/>
                <w:b/>
                <w:sz w:val="20"/>
                <w:szCs w:val="20"/>
              </w:rPr>
            </w:pPr>
            <w:r w:rsidRPr="00EF6435">
              <w:rPr>
                <w:rFonts w:cs="Arial"/>
                <w:b/>
                <w:sz w:val="20"/>
                <w:szCs w:val="20"/>
              </w:rPr>
              <w:t>Rule</w:t>
            </w:r>
          </w:p>
        </w:tc>
        <w:tc>
          <w:tcPr>
            <w:tcW w:w="7984" w:type="dxa"/>
            <w:shd w:val="clear" w:color="auto" w:fill="C6D9F1" w:themeFill="text2" w:themeFillTint="33"/>
            <w:vAlign w:val="center"/>
          </w:tcPr>
          <w:p w14:paraId="2669424E" w14:textId="77777777" w:rsidR="00EF6435" w:rsidRPr="00EF6435" w:rsidRDefault="00EF6435" w:rsidP="00EF6435">
            <w:pPr>
              <w:rPr>
                <w:rFonts w:cs="Arial"/>
                <w:b/>
                <w:sz w:val="20"/>
                <w:szCs w:val="20"/>
              </w:rPr>
            </w:pPr>
            <w:r w:rsidRPr="00EF6435">
              <w:rPr>
                <w:rFonts w:cs="Arial"/>
                <w:b/>
                <w:sz w:val="20"/>
                <w:szCs w:val="20"/>
              </w:rPr>
              <w:t>Condition</w:t>
            </w:r>
          </w:p>
        </w:tc>
      </w:tr>
      <w:tr w:rsidR="003A4B32" w:rsidRPr="00EF6435" w14:paraId="26694279" w14:textId="77777777" w:rsidTr="009A7D45">
        <w:trPr>
          <w:trHeight w:val="678"/>
        </w:trPr>
        <w:tc>
          <w:tcPr>
            <w:tcW w:w="1372" w:type="dxa"/>
          </w:tcPr>
          <w:p w14:paraId="26694250" w14:textId="77777777" w:rsidR="003A4B32" w:rsidRDefault="003A4B32" w:rsidP="003A4B32">
            <w:pPr>
              <w:ind w:left="360"/>
              <w:rPr>
                <w:rFonts w:cs="Arial"/>
                <w:sz w:val="20"/>
                <w:szCs w:val="20"/>
              </w:rPr>
            </w:pPr>
          </w:p>
          <w:p w14:paraId="26694251" w14:textId="77777777" w:rsidR="003A4B32" w:rsidRDefault="003A4B32" w:rsidP="003A4B32">
            <w:pPr>
              <w:ind w:left="360"/>
              <w:rPr>
                <w:rFonts w:cs="Arial"/>
                <w:sz w:val="20"/>
                <w:szCs w:val="20"/>
              </w:rPr>
            </w:pPr>
          </w:p>
          <w:p w14:paraId="26694252" w14:textId="77777777" w:rsidR="003A4B32" w:rsidRDefault="003A4B32" w:rsidP="003A4B32">
            <w:pPr>
              <w:ind w:left="360"/>
              <w:rPr>
                <w:rFonts w:cs="Arial"/>
                <w:sz w:val="20"/>
                <w:szCs w:val="20"/>
              </w:rPr>
            </w:pPr>
          </w:p>
          <w:p w14:paraId="26694253" w14:textId="77777777" w:rsidR="003A4B32" w:rsidRDefault="003A4B32" w:rsidP="003A4B32">
            <w:pPr>
              <w:ind w:left="360"/>
              <w:rPr>
                <w:rFonts w:cs="Arial"/>
                <w:sz w:val="20"/>
                <w:szCs w:val="20"/>
              </w:rPr>
            </w:pPr>
          </w:p>
          <w:p w14:paraId="26694254" w14:textId="77777777" w:rsidR="003A4B32" w:rsidRDefault="003A4B32" w:rsidP="003A4B32">
            <w:pPr>
              <w:ind w:left="360"/>
              <w:rPr>
                <w:rFonts w:cs="Arial"/>
                <w:sz w:val="20"/>
                <w:szCs w:val="20"/>
              </w:rPr>
            </w:pPr>
          </w:p>
          <w:p w14:paraId="26694255" w14:textId="77777777" w:rsidR="003A4B32" w:rsidRDefault="003A4B32" w:rsidP="003A4B32">
            <w:pPr>
              <w:ind w:left="360"/>
              <w:rPr>
                <w:rFonts w:cs="Arial"/>
                <w:sz w:val="20"/>
                <w:szCs w:val="20"/>
              </w:rPr>
            </w:pPr>
          </w:p>
          <w:p w14:paraId="26694256" w14:textId="77777777" w:rsidR="003A4B32" w:rsidRDefault="003A4B32" w:rsidP="003A4B32">
            <w:pPr>
              <w:ind w:left="360"/>
              <w:rPr>
                <w:rFonts w:cs="Arial"/>
                <w:sz w:val="20"/>
                <w:szCs w:val="20"/>
              </w:rPr>
            </w:pPr>
          </w:p>
          <w:p w14:paraId="26694257" w14:textId="77777777" w:rsidR="003A4B32" w:rsidRDefault="003A4B32" w:rsidP="003A4B32">
            <w:pPr>
              <w:ind w:left="360"/>
              <w:rPr>
                <w:rFonts w:cs="Arial"/>
                <w:sz w:val="20"/>
                <w:szCs w:val="20"/>
              </w:rPr>
            </w:pPr>
          </w:p>
          <w:p w14:paraId="26694258" w14:textId="77777777" w:rsidR="003A4B32" w:rsidRDefault="003A4B32" w:rsidP="003A4B32">
            <w:pPr>
              <w:ind w:left="360"/>
              <w:rPr>
                <w:rFonts w:cs="Arial"/>
                <w:sz w:val="20"/>
                <w:szCs w:val="20"/>
              </w:rPr>
            </w:pPr>
          </w:p>
          <w:p w14:paraId="26694259" w14:textId="77777777" w:rsidR="003A4B32" w:rsidRDefault="003A4B32" w:rsidP="003A4B32">
            <w:pPr>
              <w:ind w:left="360"/>
              <w:rPr>
                <w:rFonts w:cs="Arial"/>
                <w:sz w:val="20"/>
                <w:szCs w:val="20"/>
              </w:rPr>
            </w:pPr>
          </w:p>
          <w:p w14:paraId="2669425A" w14:textId="77777777" w:rsidR="003A4B32" w:rsidRDefault="003A4B32" w:rsidP="003A4B32">
            <w:pPr>
              <w:ind w:left="360"/>
              <w:rPr>
                <w:rFonts w:cs="Arial"/>
                <w:sz w:val="20"/>
                <w:szCs w:val="20"/>
              </w:rPr>
            </w:pPr>
          </w:p>
          <w:p w14:paraId="2669425B" w14:textId="77777777" w:rsidR="003A4B32" w:rsidRPr="00EF6435" w:rsidDel="00896AA7" w:rsidRDefault="003A4B32" w:rsidP="003A4B32">
            <w:pPr>
              <w:ind w:left="360"/>
              <w:rPr>
                <w:rFonts w:cs="Arial"/>
                <w:sz w:val="20"/>
                <w:szCs w:val="20"/>
              </w:rPr>
            </w:pPr>
            <w:r>
              <w:rPr>
                <w:rFonts w:cs="Arial"/>
                <w:sz w:val="20"/>
                <w:szCs w:val="20"/>
              </w:rPr>
              <w:t>1.</w:t>
            </w:r>
          </w:p>
        </w:tc>
        <w:tc>
          <w:tcPr>
            <w:tcW w:w="7984" w:type="dxa"/>
          </w:tcPr>
          <w:p w14:paraId="2669425C" w14:textId="77777777" w:rsidR="009A7D45" w:rsidRDefault="009A7D45" w:rsidP="00B13DCE">
            <w:pPr>
              <w:rPr>
                <w:i/>
                <w:sz w:val="20"/>
                <w:szCs w:val="20"/>
              </w:rPr>
            </w:pPr>
          </w:p>
          <w:p w14:paraId="2669425D" w14:textId="77777777" w:rsidR="003A4B32" w:rsidRPr="00EF4F6D" w:rsidRDefault="003A4B32" w:rsidP="00B13DCE">
            <w:pPr>
              <w:rPr>
                <w:i/>
                <w:sz w:val="20"/>
                <w:szCs w:val="20"/>
              </w:rPr>
            </w:pPr>
            <w:r w:rsidRPr="00EF4F6D">
              <w:rPr>
                <w:i/>
                <w:sz w:val="20"/>
                <w:szCs w:val="20"/>
              </w:rPr>
              <w:t>Client must manually calculate the GIC SIC LPI Credit Amount IITR862 when exclusion reason code (IITR864)</w:t>
            </w:r>
            <w:r>
              <w:rPr>
                <w:i/>
                <w:sz w:val="20"/>
                <w:szCs w:val="20"/>
              </w:rPr>
              <w:t xml:space="preserve"> </w:t>
            </w:r>
            <w:r w:rsidRPr="00EF4F6D">
              <w:rPr>
                <w:i/>
                <w:sz w:val="20"/>
                <w:szCs w:val="20"/>
              </w:rPr>
              <w:t xml:space="preserve">equals </w:t>
            </w:r>
            <w:r w:rsidRPr="009A7D45">
              <w:rPr>
                <w:b/>
                <w:i/>
                <w:sz w:val="20"/>
                <w:szCs w:val="20"/>
              </w:rPr>
              <w:t>D</w:t>
            </w:r>
            <w:r w:rsidRPr="00EF4F6D">
              <w:rPr>
                <w:i/>
                <w:sz w:val="20"/>
                <w:szCs w:val="20"/>
              </w:rPr>
              <w:t>:</w:t>
            </w:r>
          </w:p>
          <w:p w14:paraId="2669425E" w14:textId="77777777" w:rsidR="003A4B32" w:rsidRDefault="003A4B32" w:rsidP="00B13DCE">
            <w:pPr>
              <w:rPr>
                <w:sz w:val="20"/>
                <w:szCs w:val="20"/>
              </w:rPr>
            </w:pPr>
          </w:p>
          <w:p w14:paraId="2669425F" w14:textId="77777777" w:rsidR="003A4B32" w:rsidRDefault="003A4B32" w:rsidP="00B13DCE">
            <w:pPr>
              <w:rPr>
                <w:sz w:val="20"/>
                <w:szCs w:val="20"/>
              </w:rPr>
            </w:pPr>
            <w:r w:rsidRPr="000342F4">
              <w:rPr>
                <w:b/>
                <w:sz w:val="20"/>
                <w:szCs w:val="20"/>
              </w:rPr>
              <w:t>IF</w:t>
            </w:r>
            <w:r>
              <w:rPr>
                <w:sz w:val="20"/>
                <w:szCs w:val="20"/>
              </w:rPr>
              <w:t xml:space="preserve"> the Pre-fill response provides a:- </w:t>
            </w:r>
          </w:p>
          <w:p w14:paraId="26694260" w14:textId="77777777" w:rsidR="003A4B32" w:rsidRDefault="003A4B32" w:rsidP="00B13DCE">
            <w:pPr>
              <w:rPr>
                <w:sz w:val="20"/>
                <w:szCs w:val="20"/>
              </w:rPr>
            </w:pPr>
          </w:p>
          <w:p w14:paraId="26694261" w14:textId="77777777" w:rsidR="003A4B32" w:rsidRDefault="003A4B32" w:rsidP="00B13DCE">
            <w:pPr>
              <w:rPr>
                <w:sz w:val="20"/>
                <w:szCs w:val="20"/>
              </w:rPr>
            </w:pPr>
            <w:r w:rsidRPr="00EF6435">
              <w:rPr>
                <w:rFonts w:cs="Arial"/>
                <w:noProof/>
                <w:sz w:val="20"/>
                <w:szCs w:val="20"/>
              </w:rPr>
              <w:t xml:space="preserve">GIC SIC LPI Credit </w:t>
            </w:r>
            <w:r w:rsidRPr="00884397">
              <w:rPr>
                <w:rFonts w:cs="Arial"/>
                <w:noProof/>
                <w:sz w:val="20"/>
                <w:szCs w:val="20"/>
              </w:rPr>
              <w:t>Amount</w:t>
            </w:r>
            <w:r w:rsidRPr="00884397">
              <w:rPr>
                <w:sz w:val="20"/>
                <w:szCs w:val="20"/>
              </w:rPr>
              <w:t xml:space="preserve"> </w:t>
            </w:r>
            <w:r>
              <w:rPr>
                <w:sz w:val="20"/>
                <w:szCs w:val="20"/>
              </w:rPr>
              <w:t>= 0</w:t>
            </w:r>
          </w:p>
          <w:p w14:paraId="26694262" w14:textId="77777777" w:rsidR="003A4B32" w:rsidRDefault="003A4B32" w:rsidP="00B13DCE">
            <w:pPr>
              <w:rPr>
                <w:sz w:val="20"/>
                <w:szCs w:val="20"/>
              </w:rPr>
            </w:pPr>
          </w:p>
          <w:p w14:paraId="26694263" w14:textId="77777777" w:rsidR="003A4B32" w:rsidRPr="000342F4" w:rsidRDefault="003A4B32" w:rsidP="00B13DCE">
            <w:pPr>
              <w:rPr>
                <w:b/>
                <w:sz w:val="20"/>
                <w:szCs w:val="20"/>
              </w:rPr>
            </w:pPr>
            <w:r w:rsidRPr="000342F4">
              <w:rPr>
                <w:b/>
                <w:sz w:val="20"/>
                <w:szCs w:val="20"/>
              </w:rPr>
              <w:t>AND</w:t>
            </w:r>
          </w:p>
          <w:p w14:paraId="26694264" w14:textId="77777777" w:rsidR="003A4B32" w:rsidRDefault="003A4B32" w:rsidP="00B13DCE">
            <w:pPr>
              <w:rPr>
                <w:sz w:val="20"/>
                <w:szCs w:val="20"/>
              </w:rPr>
            </w:pPr>
          </w:p>
          <w:p w14:paraId="26694265" w14:textId="77777777" w:rsidR="003A4B32" w:rsidRDefault="003A4B32" w:rsidP="00B13DCE">
            <w:pPr>
              <w:spacing w:before="60" w:after="60"/>
              <w:rPr>
                <w:rFonts w:cs="Arial"/>
                <w:noProof/>
                <w:sz w:val="20"/>
                <w:szCs w:val="20"/>
              </w:rPr>
            </w:pPr>
            <w:r w:rsidRPr="00EF6435">
              <w:rPr>
                <w:rFonts w:cs="Arial"/>
                <w:noProof/>
                <w:sz w:val="20"/>
                <w:szCs w:val="20"/>
              </w:rPr>
              <w:t>Exclusion reason code</w:t>
            </w:r>
            <w:r>
              <w:rPr>
                <w:rFonts w:cs="Arial"/>
                <w:noProof/>
                <w:sz w:val="20"/>
                <w:szCs w:val="20"/>
              </w:rPr>
              <w:t xml:space="preserve"> = D</w:t>
            </w:r>
          </w:p>
          <w:p w14:paraId="26694266" w14:textId="77777777" w:rsidR="003A4B32" w:rsidRPr="007F5EDE" w:rsidRDefault="003A4B32" w:rsidP="00B13DCE">
            <w:pPr>
              <w:rPr>
                <w:b/>
                <w:sz w:val="20"/>
                <w:szCs w:val="20"/>
              </w:rPr>
            </w:pPr>
            <w:r w:rsidRPr="007F5EDE">
              <w:rPr>
                <w:b/>
                <w:sz w:val="20"/>
                <w:szCs w:val="20"/>
              </w:rPr>
              <w:t>THEN</w:t>
            </w:r>
          </w:p>
          <w:p w14:paraId="26694267" w14:textId="77777777" w:rsidR="003A4B32" w:rsidRDefault="003A4B32" w:rsidP="00B13DCE">
            <w:pPr>
              <w:rPr>
                <w:sz w:val="20"/>
                <w:szCs w:val="20"/>
              </w:rPr>
            </w:pPr>
          </w:p>
          <w:p w14:paraId="26694268" w14:textId="77777777" w:rsidR="003A4B32" w:rsidRPr="00884397" w:rsidRDefault="003A4B32" w:rsidP="00B13DCE">
            <w:pPr>
              <w:rPr>
                <w:sz w:val="20"/>
                <w:szCs w:val="20"/>
              </w:rPr>
            </w:pPr>
            <w:r>
              <w:rPr>
                <w:sz w:val="20"/>
                <w:szCs w:val="20"/>
              </w:rPr>
              <w:t xml:space="preserve">This client has a GIC SIC LPI Credit amount. The GIC SIC LPI Credit amount has not been pre-filled for this client and MUST be manually calculated. The simplified method is available. Refer to </w:t>
            </w:r>
            <w:hyperlink r:id="rId46" w:history="1">
              <w:r w:rsidRPr="006150A8">
                <w:rPr>
                  <w:rStyle w:val="Hyperlink"/>
                  <w:rFonts w:cs="Arial"/>
                  <w:bCs/>
                  <w:sz w:val="20"/>
                  <w:szCs w:val="20"/>
                </w:rPr>
                <w:t>Calculating ATO Interest</w:t>
              </w:r>
            </w:hyperlink>
            <w:r>
              <w:rPr>
                <w:rFonts w:cs="Arial"/>
                <w:color w:val="000000"/>
                <w:sz w:val="18"/>
                <w:szCs w:val="18"/>
              </w:rPr>
              <w:t xml:space="preserve"> </w:t>
            </w:r>
            <w:r>
              <w:rPr>
                <w:sz w:val="20"/>
                <w:szCs w:val="20"/>
              </w:rPr>
              <w:t>for further information.</w:t>
            </w:r>
          </w:p>
          <w:p w14:paraId="26694269" w14:textId="77777777" w:rsidR="003A4B32" w:rsidRDefault="003A4B32" w:rsidP="00B13DCE">
            <w:pPr>
              <w:rPr>
                <w:sz w:val="20"/>
                <w:szCs w:val="20"/>
              </w:rPr>
            </w:pPr>
          </w:p>
          <w:p w14:paraId="2669426A" w14:textId="77777777" w:rsidR="003A4B32" w:rsidRDefault="003A4B32" w:rsidP="00B13DCE">
            <w:pPr>
              <w:rPr>
                <w:sz w:val="20"/>
                <w:szCs w:val="20"/>
              </w:rPr>
            </w:pPr>
          </w:p>
          <w:p w14:paraId="2669426B" w14:textId="77777777" w:rsidR="003A4B32" w:rsidRPr="000342F4" w:rsidRDefault="003A4B32" w:rsidP="00B13DCE">
            <w:pPr>
              <w:rPr>
                <w:i/>
                <w:sz w:val="20"/>
                <w:szCs w:val="20"/>
              </w:rPr>
            </w:pPr>
            <w:r w:rsidRPr="000342F4">
              <w:rPr>
                <w:i/>
                <w:sz w:val="20"/>
                <w:szCs w:val="20"/>
              </w:rPr>
              <w:t>Client must manually calculate the GIC SIC LPI Debit Amount</w:t>
            </w:r>
            <w:r>
              <w:rPr>
                <w:i/>
                <w:sz w:val="20"/>
                <w:szCs w:val="20"/>
              </w:rPr>
              <w:t xml:space="preserve"> IITR863 when exclusion reason code (IITR864) equals D:</w:t>
            </w:r>
          </w:p>
          <w:p w14:paraId="2669426C" w14:textId="77777777" w:rsidR="003A4B32" w:rsidRDefault="003A4B32" w:rsidP="00B13DCE">
            <w:pPr>
              <w:rPr>
                <w:sz w:val="20"/>
                <w:szCs w:val="20"/>
              </w:rPr>
            </w:pPr>
          </w:p>
          <w:p w14:paraId="2669426D" w14:textId="77777777" w:rsidR="003A4B32" w:rsidRDefault="003A4B32" w:rsidP="00B13DCE">
            <w:pPr>
              <w:rPr>
                <w:sz w:val="20"/>
                <w:szCs w:val="20"/>
              </w:rPr>
            </w:pPr>
            <w:r w:rsidRPr="000342F4">
              <w:rPr>
                <w:b/>
                <w:sz w:val="20"/>
                <w:szCs w:val="20"/>
              </w:rPr>
              <w:t>IF</w:t>
            </w:r>
            <w:r>
              <w:rPr>
                <w:sz w:val="20"/>
                <w:szCs w:val="20"/>
              </w:rPr>
              <w:t xml:space="preserve"> the Pre-fill response provides a:- </w:t>
            </w:r>
          </w:p>
          <w:p w14:paraId="2669426E" w14:textId="77777777" w:rsidR="003A4B32" w:rsidRDefault="003A4B32" w:rsidP="00B13DCE">
            <w:pPr>
              <w:rPr>
                <w:sz w:val="20"/>
                <w:szCs w:val="20"/>
              </w:rPr>
            </w:pPr>
          </w:p>
          <w:p w14:paraId="2669426F" w14:textId="77777777" w:rsidR="003A4B32" w:rsidRDefault="003A4B32" w:rsidP="00B13DCE">
            <w:pPr>
              <w:rPr>
                <w:sz w:val="20"/>
                <w:szCs w:val="20"/>
              </w:rPr>
            </w:pPr>
            <w:r w:rsidRPr="00EF6435">
              <w:rPr>
                <w:rFonts w:cs="Arial"/>
                <w:noProof/>
                <w:sz w:val="20"/>
                <w:szCs w:val="20"/>
              </w:rPr>
              <w:t xml:space="preserve">GIC SIC LPI </w:t>
            </w:r>
            <w:r>
              <w:rPr>
                <w:rFonts w:cs="Arial"/>
                <w:noProof/>
                <w:sz w:val="20"/>
                <w:szCs w:val="20"/>
              </w:rPr>
              <w:t>Debit</w:t>
            </w:r>
            <w:r w:rsidRPr="00EF6435">
              <w:rPr>
                <w:rFonts w:cs="Arial"/>
                <w:noProof/>
                <w:sz w:val="20"/>
                <w:szCs w:val="20"/>
              </w:rPr>
              <w:t xml:space="preserve"> </w:t>
            </w:r>
            <w:r w:rsidRPr="00884397">
              <w:rPr>
                <w:rFonts w:cs="Arial"/>
                <w:noProof/>
                <w:sz w:val="20"/>
                <w:szCs w:val="20"/>
              </w:rPr>
              <w:t>Amount</w:t>
            </w:r>
            <w:r w:rsidRPr="00884397">
              <w:rPr>
                <w:sz w:val="20"/>
                <w:szCs w:val="20"/>
              </w:rPr>
              <w:t xml:space="preserve"> </w:t>
            </w:r>
            <w:r>
              <w:rPr>
                <w:sz w:val="20"/>
                <w:szCs w:val="20"/>
              </w:rPr>
              <w:t>= 0</w:t>
            </w:r>
          </w:p>
          <w:p w14:paraId="26694270" w14:textId="77777777" w:rsidR="003A4B32" w:rsidRDefault="003A4B32" w:rsidP="00B13DCE">
            <w:pPr>
              <w:rPr>
                <w:sz w:val="20"/>
                <w:szCs w:val="20"/>
              </w:rPr>
            </w:pPr>
          </w:p>
          <w:p w14:paraId="26694271" w14:textId="77777777" w:rsidR="003A4B32" w:rsidRPr="000342F4" w:rsidRDefault="003A4B32" w:rsidP="00B13DCE">
            <w:pPr>
              <w:rPr>
                <w:b/>
                <w:sz w:val="20"/>
                <w:szCs w:val="20"/>
              </w:rPr>
            </w:pPr>
            <w:r w:rsidRPr="000342F4">
              <w:rPr>
                <w:b/>
                <w:sz w:val="20"/>
                <w:szCs w:val="20"/>
              </w:rPr>
              <w:t>AND</w:t>
            </w:r>
          </w:p>
          <w:p w14:paraId="26694272" w14:textId="77777777" w:rsidR="003A4B32" w:rsidRDefault="003A4B32" w:rsidP="00B13DCE">
            <w:pPr>
              <w:rPr>
                <w:sz w:val="20"/>
                <w:szCs w:val="20"/>
              </w:rPr>
            </w:pPr>
          </w:p>
          <w:p w14:paraId="26694273" w14:textId="77777777" w:rsidR="003A4B32" w:rsidRDefault="003A4B32" w:rsidP="00B13DCE">
            <w:pPr>
              <w:spacing w:before="60" w:after="60"/>
              <w:rPr>
                <w:rFonts w:cs="Arial"/>
                <w:noProof/>
                <w:sz w:val="20"/>
                <w:szCs w:val="20"/>
              </w:rPr>
            </w:pPr>
            <w:r w:rsidRPr="00EF6435">
              <w:rPr>
                <w:rFonts w:cs="Arial"/>
                <w:noProof/>
                <w:sz w:val="20"/>
                <w:szCs w:val="20"/>
              </w:rPr>
              <w:t>Exclusion reason code</w:t>
            </w:r>
            <w:r>
              <w:rPr>
                <w:rFonts w:cs="Arial"/>
                <w:noProof/>
                <w:sz w:val="20"/>
                <w:szCs w:val="20"/>
              </w:rPr>
              <w:t xml:space="preserve"> = D</w:t>
            </w:r>
          </w:p>
          <w:p w14:paraId="26694274" w14:textId="77777777" w:rsidR="003A4B32" w:rsidRDefault="003A4B32" w:rsidP="00B13DCE">
            <w:pPr>
              <w:rPr>
                <w:sz w:val="20"/>
                <w:szCs w:val="20"/>
              </w:rPr>
            </w:pPr>
          </w:p>
          <w:p w14:paraId="26694275" w14:textId="77777777" w:rsidR="003A4B32" w:rsidRPr="007F5EDE" w:rsidRDefault="003A4B32" w:rsidP="00B13DCE">
            <w:pPr>
              <w:rPr>
                <w:b/>
                <w:sz w:val="20"/>
                <w:szCs w:val="20"/>
              </w:rPr>
            </w:pPr>
            <w:r w:rsidRPr="007F5EDE">
              <w:rPr>
                <w:b/>
                <w:sz w:val="20"/>
                <w:szCs w:val="20"/>
              </w:rPr>
              <w:t>THEN</w:t>
            </w:r>
          </w:p>
          <w:p w14:paraId="26694276" w14:textId="77777777" w:rsidR="003A4B32" w:rsidRDefault="003A4B32" w:rsidP="00B13DCE">
            <w:pPr>
              <w:rPr>
                <w:sz w:val="20"/>
                <w:szCs w:val="20"/>
              </w:rPr>
            </w:pPr>
          </w:p>
          <w:p w14:paraId="26694277" w14:textId="77777777" w:rsidR="003A4B32" w:rsidRDefault="003A4B32" w:rsidP="00B13DCE">
            <w:pPr>
              <w:rPr>
                <w:sz w:val="20"/>
                <w:szCs w:val="20"/>
              </w:rPr>
            </w:pPr>
            <w:r>
              <w:rPr>
                <w:sz w:val="20"/>
                <w:szCs w:val="20"/>
              </w:rPr>
              <w:t xml:space="preserve">This client has a GIC SIC LPI Debit amount. The GIC SIC LPI Debit amount has not been pre-filled for this client and MUST be manually calculated. The simplified method is available. Refer to </w:t>
            </w:r>
            <w:hyperlink r:id="rId47" w:history="1">
              <w:r w:rsidRPr="006150A8">
                <w:rPr>
                  <w:rStyle w:val="Hyperlink"/>
                  <w:rFonts w:cs="Arial"/>
                  <w:bCs/>
                  <w:sz w:val="20"/>
                  <w:szCs w:val="20"/>
                </w:rPr>
                <w:t>Calculating ATO Interest</w:t>
              </w:r>
            </w:hyperlink>
            <w:r>
              <w:rPr>
                <w:rFonts w:cs="Arial"/>
                <w:color w:val="000000"/>
                <w:sz w:val="18"/>
                <w:szCs w:val="18"/>
              </w:rPr>
              <w:t xml:space="preserve"> </w:t>
            </w:r>
            <w:r>
              <w:rPr>
                <w:sz w:val="20"/>
                <w:szCs w:val="20"/>
              </w:rPr>
              <w:t>for further information.</w:t>
            </w:r>
          </w:p>
          <w:p w14:paraId="26694278" w14:textId="77777777" w:rsidR="009A7D45" w:rsidRDefault="009A7D45" w:rsidP="00B13DCE">
            <w:pPr>
              <w:rPr>
                <w:sz w:val="20"/>
                <w:szCs w:val="20"/>
              </w:rPr>
            </w:pPr>
          </w:p>
        </w:tc>
      </w:tr>
    </w:tbl>
    <w:p w14:paraId="2669427A" w14:textId="77777777" w:rsidR="00EF6435" w:rsidRPr="00615891" w:rsidRDefault="007B0A0C" w:rsidP="00C846BC">
      <w:pPr>
        <w:spacing w:after="120"/>
        <w:jc w:val="center"/>
        <w:rPr>
          <w:b/>
          <w:sz w:val="20"/>
          <w:szCs w:val="20"/>
          <w:u w:val="single"/>
        </w:rPr>
      </w:pPr>
      <w:bookmarkStart w:id="1019" w:name="_Toc448384150"/>
      <w:r w:rsidRPr="00615891">
        <w:rPr>
          <w:b/>
          <w:sz w:val="20"/>
          <w:szCs w:val="20"/>
        </w:rPr>
        <w:t xml:space="preserve">Table </w:t>
      </w:r>
      <w:r w:rsidR="00E226EE">
        <w:rPr>
          <w:b/>
          <w:sz w:val="20"/>
          <w:szCs w:val="20"/>
        </w:rPr>
        <w:t>29</w:t>
      </w:r>
      <w:r w:rsidRPr="00615891">
        <w:rPr>
          <w:b/>
          <w:sz w:val="20"/>
          <w:szCs w:val="20"/>
        </w:rPr>
        <w:t xml:space="preserve">: </w:t>
      </w:r>
      <w:r w:rsidR="00C846BC" w:rsidRPr="00615891">
        <w:rPr>
          <w:rFonts w:cs="Arial"/>
          <w:b/>
          <w:sz w:val="20"/>
          <w:szCs w:val="20"/>
        </w:rPr>
        <w:t xml:space="preserve">Rules for GIC, SIC, </w:t>
      </w:r>
      <w:r w:rsidR="00347023" w:rsidRPr="00615891">
        <w:rPr>
          <w:rFonts w:cs="Arial"/>
          <w:b/>
          <w:sz w:val="20"/>
          <w:szCs w:val="20"/>
        </w:rPr>
        <w:t>LPI amount</w:t>
      </w:r>
      <w:r w:rsidR="00C846BC" w:rsidRPr="00615891">
        <w:rPr>
          <w:rFonts w:cs="Arial"/>
          <w:b/>
          <w:sz w:val="20"/>
          <w:szCs w:val="20"/>
        </w:rPr>
        <w:t xml:space="preserve"> when exclusion reason code equals D</w:t>
      </w:r>
      <w:r w:rsidR="00C846BC" w:rsidRPr="00615891" w:rsidDel="00C846BC">
        <w:rPr>
          <w:rFonts w:cs="Arial"/>
          <w:b/>
          <w:sz w:val="20"/>
          <w:szCs w:val="20"/>
        </w:rPr>
        <w:t xml:space="preserve"> </w:t>
      </w:r>
      <w:bookmarkEnd w:id="1019"/>
    </w:p>
    <w:p w14:paraId="2669427B" w14:textId="77777777" w:rsidR="00875838" w:rsidRDefault="00605B54" w:rsidP="00A160F8">
      <w:pPr>
        <w:pStyle w:val="Head2"/>
      </w:pPr>
      <w:bookmarkStart w:id="1020" w:name="_Toc16771226"/>
      <w:r>
        <w:t>myDeductions</w:t>
      </w:r>
      <w:bookmarkEnd w:id="1020"/>
    </w:p>
    <w:p w14:paraId="2669427C" w14:textId="77777777" w:rsidR="009636A2" w:rsidRDefault="00875838" w:rsidP="00875838">
      <w:pPr>
        <w:rPr>
          <w:sz w:val="20"/>
          <w:szCs w:val="20"/>
        </w:rPr>
      </w:pPr>
      <w:r w:rsidRPr="00C04395">
        <w:rPr>
          <w:sz w:val="20"/>
          <w:szCs w:val="20"/>
        </w:rPr>
        <w:t xml:space="preserve">The ATO pre-fill system provides </w:t>
      </w:r>
      <w:r w:rsidR="009636A2">
        <w:rPr>
          <w:sz w:val="20"/>
          <w:szCs w:val="20"/>
        </w:rPr>
        <w:t xml:space="preserve">data that taxpayers have entered into the </w:t>
      </w:r>
      <w:proofErr w:type="spellStart"/>
      <w:r w:rsidR="00C71475" w:rsidRPr="00EE4C97">
        <w:rPr>
          <w:rFonts w:cs="Arial"/>
          <w:i/>
          <w:sz w:val="20"/>
          <w:szCs w:val="20"/>
        </w:rPr>
        <w:t>myDeductions</w:t>
      </w:r>
      <w:proofErr w:type="spellEnd"/>
      <w:r w:rsidR="009636A2">
        <w:rPr>
          <w:sz w:val="20"/>
          <w:szCs w:val="20"/>
        </w:rPr>
        <w:t xml:space="preserve"> tool of the ATO app. Clients are able to record expenses incurred for the year and upload it to the ATO. Where the client has chosen to uplo</w:t>
      </w:r>
      <w:r w:rsidR="003D7BFC">
        <w:rPr>
          <w:sz w:val="20"/>
          <w:szCs w:val="20"/>
        </w:rPr>
        <w:t>a</w:t>
      </w:r>
      <w:r w:rsidR="009636A2">
        <w:rPr>
          <w:sz w:val="20"/>
          <w:szCs w:val="20"/>
        </w:rPr>
        <w:t>d th</w:t>
      </w:r>
      <w:r w:rsidR="003D7BFC">
        <w:rPr>
          <w:sz w:val="20"/>
          <w:szCs w:val="20"/>
        </w:rPr>
        <w:t>e</w:t>
      </w:r>
      <w:r w:rsidR="009636A2">
        <w:rPr>
          <w:sz w:val="20"/>
          <w:szCs w:val="20"/>
        </w:rPr>
        <w:t xml:space="preserve"> </w:t>
      </w:r>
      <w:proofErr w:type="spellStart"/>
      <w:r w:rsidR="004D0ED2" w:rsidRPr="00EE4C97">
        <w:rPr>
          <w:rFonts w:cs="Arial"/>
          <w:i/>
          <w:sz w:val="20"/>
          <w:szCs w:val="20"/>
        </w:rPr>
        <w:t>myDeductions</w:t>
      </w:r>
      <w:proofErr w:type="spellEnd"/>
      <w:r w:rsidR="009636A2">
        <w:rPr>
          <w:sz w:val="20"/>
          <w:szCs w:val="20"/>
        </w:rPr>
        <w:t xml:space="preserve"> data to the ATO this will be provided in the pre-fill system for agents. Clients are als</w:t>
      </w:r>
      <w:r w:rsidR="00D0548C">
        <w:rPr>
          <w:sz w:val="20"/>
          <w:szCs w:val="20"/>
        </w:rPr>
        <w:t>o</w:t>
      </w:r>
      <w:r w:rsidR="009636A2">
        <w:rPr>
          <w:sz w:val="20"/>
          <w:szCs w:val="20"/>
        </w:rPr>
        <w:t xml:space="preserve"> able to provide ag</w:t>
      </w:r>
      <w:r w:rsidR="00D0548C">
        <w:rPr>
          <w:sz w:val="20"/>
          <w:szCs w:val="20"/>
        </w:rPr>
        <w:t>e</w:t>
      </w:r>
      <w:r w:rsidR="009636A2">
        <w:rPr>
          <w:sz w:val="20"/>
          <w:szCs w:val="20"/>
        </w:rPr>
        <w:t>nts with the detail of their expenses from the app directly.</w:t>
      </w:r>
    </w:p>
    <w:p w14:paraId="2669427D" w14:textId="77777777" w:rsidR="009636A2" w:rsidRDefault="009636A2" w:rsidP="00875838">
      <w:pPr>
        <w:rPr>
          <w:sz w:val="20"/>
          <w:szCs w:val="20"/>
        </w:rPr>
      </w:pPr>
    </w:p>
    <w:p w14:paraId="2669427E" w14:textId="77777777" w:rsidR="009636A2" w:rsidRDefault="009636A2" w:rsidP="00875838">
      <w:pPr>
        <w:rPr>
          <w:rFonts w:cs="Arial"/>
          <w:sz w:val="20"/>
          <w:szCs w:val="22"/>
        </w:rPr>
      </w:pPr>
      <w:r>
        <w:rPr>
          <w:sz w:val="20"/>
          <w:szCs w:val="20"/>
        </w:rPr>
        <w:t xml:space="preserve">The following </w:t>
      </w:r>
      <w:proofErr w:type="spellStart"/>
      <w:r w:rsidR="004D0ED2" w:rsidRPr="00EE4C97">
        <w:rPr>
          <w:rFonts w:cs="Arial"/>
          <w:i/>
          <w:sz w:val="20"/>
          <w:szCs w:val="20"/>
        </w:rPr>
        <w:t>myDeductions</w:t>
      </w:r>
      <w:proofErr w:type="spellEnd"/>
      <w:r>
        <w:rPr>
          <w:sz w:val="20"/>
          <w:szCs w:val="20"/>
        </w:rPr>
        <w:t xml:space="preserve"> fields can be returned in the pre-fill service</w:t>
      </w:r>
      <w:r w:rsidR="00FB3D85">
        <w:rPr>
          <w:sz w:val="20"/>
          <w:szCs w:val="20"/>
        </w:rPr>
        <w:t xml:space="preserve"> and </w:t>
      </w:r>
      <w:r w:rsidR="00FB3D85" w:rsidRPr="00EF6435">
        <w:rPr>
          <w:rFonts w:cs="Arial"/>
          <w:sz w:val="20"/>
          <w:szCs w:val="22"/>
        </w:rPr>
        <w:t>should be mapped as shown in the following table</w:t>
      </w:r>
      <w:r w:rsidR="00FB3D85">
        <w:rPr>
          <w:rFonts w:cs="Arial"/>
          <w:sz w:val="20"/>
          <w:szCs w:val="22"/>
        </w:rPr>
        <w:t>:</w:t>
      </w:r>
    </w:p>
    <w:p w14:paraId="2669427F" w14:textId="77777777" w:rsidR="00B170D9" w:rsidRDefault="00B170D9" w:rsidP="00875838">
      <w:pPr>
        <w:rPr>
          <w:rFonts w:cs="Arial"/>
          <w:sz w:val="20"/>
          <w:szCs w:val="22"/>
        </w:rPr>
      </w:pPr>
    </w:p>
    <w:tbl>
      <w:tblPr>
        <w:tblStyle w:val="TableGrid"/>
        <w:tblW w:w="9322" w:type="dxa"/>
        <w:tblLayout w:type="fixed"/>
        <w:tblLook w:val="04A0" w:firstRow="1" w:lastRow="0" w:firstColumn="1" w:lastColumn="0" w:noHBand="0" w:noVBand="1"/>
      </w:tblPr>
      <w:tblGrid>
        <w:gridCol w:w="1384"/>
        <w:gridCol w:w="3119"/>
        <w:gridCol w:w="1559"/>
        <w:gridCol w:w="3260"/>
      </w:tblGrid>
      <w:tr w:rsidR="00204308" w:rsidRPr="00EF6435" w14:paraId="26694284" w14:textId="77777777" w:rsidTr="00204308">
        <w:trPr>
          <w:tblHeader/>
        </w:trPr>
        <w:tc>
          <w:tcPr>
            <w:tcW w:w="1384" w:type="dxa"/>
            <w:tcBorders>
              <w:bottom w:val="single" w:sz="4" w:space="0" w:color="auto"/>
            </w:tcBorders>
            <w:shd w:val="clear" w:color="auto" w:fill="C6D9F1" w:themeFill="text2" w:themeFillTint="33"/>
          </w:tcPr>
          <w:p w14:paraId="26694280" w14:textId="77777777" w:rsidR="00B170D9" w:rsidRPr="00EF6435" w:rsidRDefault="00B170D9" w:rsidP="00327B2C">
            <w:pPr>
              <w:rPr>
                <w:b/>
                <w:sz w:val="20"/>
                <w:szCs w:val="22"/>
              </w:rPr>
            </w:pPr>
            <w:r w:rsidRPr="00EF6435">
              <w:rPr>
                <w:b/>
                <w:sz w:val="20"/>
                <w:szCs w:val="22"/>
              </w:rPr>
              <w:t>SBR PIITR Alias</w:t>
            </w:r>
          </w:p>
        </w:tc>
        <w:tc>
          <w:tcPr>
            <w:tcW w:w="3119" w:type="dxa"/>
            <w:tcBorders>
              <w:bottom w:val="single" w:sz="4" w:space="0" w:color="auto"/>
            </w:tcBorders>
            <w:shd w:val="clear" w:color="auto" w:fill="C6D9F1" w:themeFill="text2" w:themeFillTint="33"/>
          </w:tcPr>
          <w:p w14:paraId="26694281" w14:textId="77777777" w:rsidR="00B170D9" w:rsidRPr="00EF6435" w:rsidRDefault="00B170D9" w:rsidP="00327B2C">
            <w:pPr>
              <w:rPr>
                <w:b/>
                <w:sz w:val="20"/>
                <w:szCs w:val="22"/>
              </w:rPr>
            </w:pPr>
            <w:r w:rsidRPr="00EF6435">
              <w:rPr>
                <w:b/>
                <w:sz w:val="20"/>
                <w:szCs w:val="22"/>
              </w:rPr>
              <w:t>SBR PIITR Label</w:t>
            </w:r>
          </w:p>
        </w:tc>
        <w:tc>
          <w:tcPr>
            <w:tcW w:w="1559" w:type="dxa"/>
            <w:tcBorders>
              <w:bottom w:val="single" w:sz="4" w:space="0" w:color="auto"/>
            </w:tcBorders>
            <w:shd w:val="clear" w:color="auto" w:fill="C6D9F1" w:themeFill="text2" w:themeFillTint="33"/>
            <w:vAlign w:val="center"/>
          </w:tcPr>
          <w:p w14:paraId="26694282" w14:textId="77777777" w:rsidR="00B170D9" w:rsidRDefault="00B170D9" w:rsidP="00327B2C">
            <w:pPr>
              <w:rPr>
                <w:b/>
                <w:sz w:val="20"/>
                <w:szCs w:val="22"/>
              </w:rPr>
            </w:pPr>
            <w:r>
              <w:rPr>
                <w:b/>
                <w:sz w:val="20"/>
                <w:szCs w:val="22"/>
              </w:rPr>
              <w:t>SBR DDCTNS</w:t>
            </w:r>
            <w:r w:rsidRPr="00E3482D">
              <w:rPr>
                <w:b/>
                <w:sz w:val="20"/>
                <w:szCs w:val="22"/>
              </w:rPr>
              <w:t xml:space="preserve"> alias</w:t>
            </w:r>
            <w:r>
              <w:rPr>
                <w:b/>
                <w:sz w:val="20"/>
                <w:szCs w:val="22"/>
              </w:rPr>
              <w:t xml:space="preserve"> assignment</w:t>
            </w:r>
          </w:p>
        </w:tc>
        <w:tc>
          <w:tcPr>
            <w:tcW w:w="3260" w:type="dxa"/>
            <w:tcBorders>
              <w:bottom w:val="single" w:sz="4" w:space="0" w:color="auto"/>
            </w:tcBorders>
            <w:shd w:val="clear" w:color="auto" w:fill="C6D9F1" w:themeFill="text2" w:themeFillTint="33"/>
            <w:vAlign w:val="center"/>
          </w:tcPr>
          <w:p w14:paraId="26694283" w14:textId="77777777" w:rsidR="00B170D9" w:rsidRDefault="00B170D9" w:rsidP="00327B2C">
            <w:pPr>
              <w:rPr>
                <w:b/>
                <w:sz w:val="20"/>
                <w:szCs w:val="22"/>
              </w:rPr>
            </w:pPr>
            <w:r>
              <w:rPr>
                <w:b/>
                <w:sz w:val="20"/>
                <w:szCs w:val="22"/>
              </w:rPr>
              <w:t xml:space="preserve">SBR DDCTNS </w:t>
            </w:r>
            <w:r w:rsidRPr="00E3482D">
              <w:rPr>
                <w:b/>
                <w:sz w:val="20"/>
                <w:szCs w:val="22"/>
              </w:rPr>
              <w:t>label</w:t>
            </w:r>
          </w:p>
        </w:tc>
      </w:tr>
      <w:tr w:rsidR="00B170D9" w:rsidRPr="00204308" w14:paraId="26694286" w14:textId="77777777" w:rsidTr="00204308">
        <w:tc>
          <w:tcPr>
            <w:tcW w:w="9322" w:type="dxa"/>
            <w:gridSpan w:val="4"/>
            <w:shd w:val="solid" w:color="DBE5F1" w:themeColor="accent1" w:themeTint="33" w:fill="auto"/>
            <w:vAlign w:val="center"/>
          </w:tcPr>
          <w:p w14:paraId="26694285" w14:textId="77777777" w:rsidR="00B170D9" w:rsidRPr="00140B7E" w:rsidRDefault="00B170D9" w:rsidP="00327B2C">
            <w:pPr>
              <w:rPr>
                <w:b/>
                <w:sz w:val="20"/>
                <w:szCs w:val="22"/>
              </w:rPr>
            </w:pPr>
            <w:r w:rsidRPr="00140B7E">
              <w:rPr>
                <w:b/>
                <w:sz w:val="20"/>
                <w:szCs w:val="22"/>
              </w:rPr>
              <w:t>Car</w:t>
            </w:r>
          </w:p>
        </w:tc>
      </w:tr>
      <w:tr w:rsidR="00B170D9" w:rsidRPr="00EF6435" w14:paraId="2669428B" w14:textId="77777777" w:rsidTr="00204308">
        <w:tc>
          <w:tcPr>
            <w:tcW w:w="1384" w:type="dxa"/>
          </w:tcPr>
          <w:p w14:paraId="26694287" w14:textId="77777777" w:rsidR="00B170D9" w:rsidRPr="008A3162" w:rsidRDefault="00B170D9" w:rsidP="00204308">
            <w:pPr>
              <w:spacing w:before="60" w:after="60"/>
              <w:rPr>
                <w:rFonts w:cs="Arial"/>
                <w:sz w:val="20"/>
                <w:szCs w:val="20"/>
              </w:rPr>
            </w:pPr>
            <w:r w:rsidRPr="008A3162">
              <w:rPr>
                <w:rFonts w:cs="Arial"/>
                <w:sz w:val="20"/>
                <w:szCs w:val="20"/>
              </w:rPr>
              <w:t>IITR972</w:t>
            </w:r>
          </w:p>
        </w:tc>
        <w:tc>
          <w:tcPr>
            <w:tcW w:w="3119" w:type="dxa"/>
          </w:tcPr>
          <w:p w14:paraId="26694288" w14:textId="77777777" w:rsidR="00B170D9" w:rsidRPr="008A3162" w:rsidRDefault="00B170D9" w:rsidP="00327B2C">
            <w:pPr>
              <w:spacing w:before="60" w:after="60"/>
              <w:rPr>
                <w:rFonts w:cs="Arial"/>
                <w:noProof/>
                <w:sz w:val="20"/>
                <w:szCs w:val="20"/>
              </w:rPr>
            </w:pPr>
            <w:r w:rsidRPr="008A3162">
              <w:rPr>
                <w:rFonts w:cs="Arial"/>
                <w:sz w:val="20"/>
                <w:szCs w:val="20"/>
              </w:rPr>
              <w:t>Work Related Car Expenses Description</w:t>
            </w:r>
          </w:p>
        </w:tc>
        <w:tc>
          <w:tcPr>
            <w:tcW w:w="1559" w:type="dxa"/>
          </w:tcPr>
          <w:p w14:paraId="26694289" w14:textId="77777777" w:rsidR="00B170D9" w:rsidRPr="00913300" w:rsidRDefault="00B170D9" w:rsidP="00913300">
            <w:pPr>
              <w:spacing w:before="60" w:after="60"/>
              <w:rPr>
                <w:rFonts w:cs="Arial"/>
                <w:sz w:val="20"/>
                <w:szCs w:val="20"/>
              </w:rPr>
            </w:pPr>
            <w:r w:rsidRPr="00913300">
              <w:rPr>
                <w:rFonts w:cs="Arial"/>
                <w:sz w:val="20"/>
                <w:szCs w:val="20"/>
              </w:rPr>
              <w:t>DDCTNS101</w:t>
            </w:r>
          </w:p>
        </w:tc>
        <w:tc>
          <w:tcPr>
            <w:tcW w:w="3260" w:type="dxa"/>
          </w:tcPr>
          <w:p w14:paraId="2669428A" w14:textId="77777777" w:rsidR="00B170D9" w:rsidRPr="00913300" w:rsidRDefault="00B170D9" w:rsidP="00913300">
            <w:pPr>
              <w:spacing w:before="60" w:after="60"/>
              <w:rPr>
                <w:rFonts w:cs="Arial"/>
                <w:sz w:val="20"/>
                <w:szCs w:val="20"/>
              </w:rPr>
            </w:pPr>
            <w:r w:rsidRPr="00913300">
              <w:rPr>
                <w:rFonts w:cs="Arial"/>
                <w:sz w:val="20"/>
                <w:szCs w:val="20"/>
              </w:rPr>
              <w:t>Car expenses description (car make/model)</w:t>
            </w:r>
          </w:p>
        </w:tc>
      </w:tr>
      <w:tr w:rsidR="00B170D9" w:rsidRPr="00EF6435" w14:paraId="26694290" w14:textId="77777777" w:rsidTr="00204308">
        <w:tc>
          <w:tcPr>
            <w:tcW w:w="1384" w:type="dxa"/>
          </w:tcPr>
          <w:p w14:paraId="2669428C" w14:textId="77777777" w:rsidR="00B170D9" w:rsidRPr="008A3162" w:rsidRDefault="00B170D9" w:rsidP="00204308">
            <w:pPr>
              <w:spacing w:before="60" w:after="60"/>
              <w:rPr>
                <w:rFonts w:cs="Arial"/>
                <w:sz w:val="20"/>
                <w:szCs w:val="20"/>
              </w:rPr>
            </w:pPr>
            <w:r w:rsidRPr="008A3162">
              <w:rPr>
                <w:rFonts w:cs="Arial"/>
                <w:sz w:val="20"/>
                <w:szCs w:val="20"/>
              </w:rPr>
              <w:lastRenderedPageBreak/>
              <w:t>IITR974</w:t>
            </w:r>
          </w:p>
        </w:tc>
        <w:tc>
          <w:tcPr>
            <w:tcW w:w="3119" w:type="dxa"/>
          </w:tcPr>
          <w:p w14:paraId="2669428D" w14:textId="77777777" w:rsidR="00B170D9" w:rsidRPr="008A3162" w:rsidRDefault="00B170D9" w:rsidP="00327B2C">
            <w:pPr>
              <w:spacing w:before="60" w:after="60"/>
              <w:rPr>
                <w:rFonts w:cs="Arial"/>
                <w:noProof/>
                <w:sz w:val="20"/>
                <w:szCs w:val="20"/>
              </w:rPr>
            </w:pPr>
            <w:r w:rsidRPr="008A3162">
              <w:rPr>
                <w:rFonts w:cs="Arial"/>
                <w:sz w:val="20"/>
                <w:szCs w:val="20"/>
              </w:rPr>
              <w:t>Work Related Car Expenses Business Kilometres Travelled</w:t>
            </w:r>
          </w:p>
        </w:tc>
        <w:tc>
          <w:tcPr>
            <w:tcW w:w="1559" w:type="dxa"/>
          </w:tcPr>
          <w:p w14:paraId="2669428E" w14:textId="77777777" w:rsidR="00B170D9" w:rsidRPr="00913300" w:rsidRDefault="00B170D9" w:rsidP="00913300">
            <w:pPr>
              <w:spacing w:before="60" w:after="60"/>
              <w:rPr>
                <w:rFonts w:cs="Arial"/>
                <w:sz w:val="20"/>
                <w:szCs w:val="20"/>
              </w:rPr>
            </w:pPr>
            <w:r w:rsidRPr="00913300">
              <w:rPr>
                <w:rFonts w:cs="Arial"/>
                <w:sz w:val="20"/>
                <w:szCs w:val="20"/>
              </w:rPr>
              <w:t>DDCTNS103</w:t>
            </w:r>
          </w:p>
        </w:tc>
        <w:tc>
          <w:tcPr>
            <w:tcW w:w="3260" w:type="dxa"/>
          </w:tcPr>
          <w:p w14:paraId="2669428F" w14:textId="77777777" w:rsidR="00B170D9" w:rsidRPr="00913300" w:rsidRDefault="00B170D9" w:rsidP="00913300">
            <w:pPr>
              <w:spacing w:before="60" w:after="60"/>
              <w:rPr>
                <w:rFonts w:cs="Arial"/>
                <w:sz w:val="20"/>
                <w:szCs w:val="20"/>
              </w:rPr>
            </w:pPr>
            <w:r w:rsidRPr="00913300">
              <w:rPr>
                <w:rFonts w:cs="Arial"/>
                <w:sz w:val="20"/>
                <w:szCs w:val="20"/>
              </w:rPr>
              <w:t>Car expenses business kilometres travelled</w:t>
            </w:r>
          </w:p>
        </w:tc>
      </w:tr>
      <w:tr w:rsidR="00B170D9" w:rsidRPr="00EF6435" w14:paraId="26694295" w14:textId="77777777" w:rsidTr="00204308">
        <w:tc>
          <w:tcPr>
            <w:tcW w:w="1384" w:type="dxa"/>
          </w:tcPr>
          <w:p w14:paraId="26694291" w14:textId="77777777" w:rsidR="00B170D9" w:rsidRPr="008A3162" w:rsidRDefault="00B170D9" w:rsidP="00204308">
            <w:pPr>
              <w:spacing w:before="60" w:after="60"/>
              <w:rPr>
                <w:rFonts w:cs="Arial"/>
                <w:sz w:val="20"/>
                <w:szCs w:val="20"/>
              </w:rPr>
            </w:pPr>
            <w:r w:rsidRPr="008A3162">
              <w:rPr>
                <w:rFonts w:cs="Arial"/>
                <w:sz w:val="20"/>
                <w:szCs w:val="20"/>
              </w:rPr>
              <w:t>IITR975</w:t>
            </w:r>
          </w:p>
        </w:tc>
        <w:tc>
          <w:tcPr>
            <w:tcW w:w="3119" w:type="dxa"/>
          </w:tcPr>
          <w:p w14:paraId="26694292" w14:textId="77777777" w:rsidR="00B170D9" w:rsidRPr="008A3162" w:rsidRDefault="00B170D9" w:rsidP="00327B2C">
            <w:pPr>
              <w:spacing w:before="60" w:after="60"/>
              <w:rPr>
                <w:rFonts w:cs="Arial"/>
                <w:noProof/>
                <w:sz w:val="20"/>
                <w:szCs w:val="20"/>
              </w:rPr>
            </w:pPr>
            <w:r w:rsidRPr="008A3162">
              <w:rPr>
                <w:rFonts w:cs="Arial"/>
                <w:sz w:val="20"/>
                <w:szCs w:val="20"/>
              </w:rPr>
              <w:t>Work Related Car Expenses Percentage of Business Use Amount</w:t>
            </w:r>
          </w:p>
        </w:tc>
        <w:tc>
          <w:tcPr>
            <w:tcW w:w="1559" w:type="dxa"/>
          </w:tcPr>
          <w:p w14:paraId="26694293" w14:textId="77777777" w:rsidR="00B170D9" w:rsidRPr="00913300" w:rsidRDefault="00B170D9" w:rsidP="00913300">
            <w:pPr>
              <w:spacing w:before="60" w:after="60"/>
              <w:rPr>
                <w:rFonts w:cs="Arial"/>
                <w:sz w:val="20"/>
                <w:szCs w:val="20"/>
              </w:rPr>
            </w:pPr>
            <w:r w:rsidRPr="00913300">
              <w:rPr>
                <w:rFonts w:cs="Arial"/>
                <w:sz w:val="20"/>
                <w:szCs w:val="20"/>
              </w:rPr>
              <w:t>DDCTNS104</w:t>
            </w:r>
          </w:p>
        </w:tc>
        <w:tc>
          <w:tcPr>
            <w:tcW w:w="3260" w:type="dxa"/>
          </w:tcPr>
          <w:p w14:paraId="26694294" w14:textId="77777777" w:rsidR="00B170D9" w:rsidRPr="00913300" w:rsidRDefault="00B170D9" w:rsidP="00913300">
            <w:pPr>
              <w:spacing w:before="60" w:after="60"/>
              <w:rPr>
                <w:rFonts w:cs="Arial"/>
                <w:sz w:val="20"/>
                <w:szCs w:val="20"/>
              </w:rPr>
            </w:pPr>
            <w:r w:rsidRPr="00913300">
              <w:rPr>
                <w:rFonts w:cs="Arial"/>
                <w:sz w:val="20"/>
                <w:szCs w:val="20"/>
              </w:rPr>
              <w:t>Car expenses percentage of business use</w:t>
            </w:r>
          </w:p>
        </w:tc>
      </w:tr>
      <w:tr w:rsidR="00B170D9" w:rsidRPr="00EF6435" w14:paraId="2669429A" w14:textId="77777777" w:rsidTr="00204308">
        <w:tc>
          <w:tcPr>
            <w:tcW w:w="1384" w:type="dxa"/>
          </w:tcPr>
          <w:p w14:paraId="26694296" w14:textId="77777777" w:rsidR="00B170D9" w:rsidRPr="008A3162" w:rsidRDefault="00B170D9" w:rsidP="00204308">
            <w:pPr>
              <w:spacing w:before="60" w:after="60"/>
              <w:rPr>
                <w:rFonts w:cs="Arial"/>
                <w:sz w:val="20"/>
                <w:szCs w:val="20"/>
              </w:rPr>
            </w:pPr>
            <w:r w:rsidRPr="008A3162">
              <w:rPr>
                <w:rFonts w:cs="Arial"/>
                <w:sz w:val="20"/>
                <w:szCs w:val="20"/>
              </w:rPr>
              <w:t>IITR976</w:t>
            </w:r>
          </w:p>
        </w:tc>
        <w:tc>
          <w:tcPr>
            <w:tcW w:w="3119" w:type="dxa"/>
          </w:tcPr>
          <w:p w14:paraId="26694297" w14:textId="77777777" w:rsidR="00B170D9" w:rsidRPr="008A3162" w:rsidRDefault="00B170D9" w:rsidP="00327B2C">
            <w:pPr>
              <w:spacing w:before="60" w:after="60"/>
              <w:rPr>
                <w:rFonts w:cs="Arial"/>
                <w:noProof/>
                <w:sz w:val="20"/>
                <w:szCs w:val="20"/>
              </w:rPr>
            </w:pPr>
            <w:r w:rsidRPr="008A3162">
              <w:rPr>
                <w:rFonts w:cs="Arial"/>
                <w:sz w:val="20"/>
                <w:szCs w:val="20"/>
              </w:rPr>
              <w:t>Work Related Car Expense Total Logbook Expenses</w:t>
            </w:r>
          </w:p>
        </w:tc>
        <w:tc>
          <w:tcPr>
            <w:tcW w:w="1559" w:type="dxa"/>
          </w:tcPr>
          <w:p w14:paraId="26694298" w14:textId="77777777" w:rsidR="00B170D9" w:rsidRPr="00913300" w:rsidRDefault="00B170D9" w:rsidP="00913300">
            <w:pPr>
              <w:spacing w:before="60" w:after="60"/>
              <w:rPr>
                <w:rFonts w:cs="Arial"/>
                <w:sz w:val="20"/>
                <w:szCs w:val="20"/>
              </w:rPr>
            </w:pPr>
            <w:r w:rsidRPr="00913300">
              <w:rPr>
                <w:rFonts w:cs="Arial"/>
                <w:sz w:val="20"/>
                <w:szCs w:val="20"/>
              </w:rPr>
              <w:t>DDCTNS105</w:t>
            </w:r>
          </w:p>
        </w:tc>
        <w:tc>
          <w:tcPr>
            <w:tcW w:w="3260" w:type="dxa"/>
          </w:tcPr>
          <w:p w14:paraId="26694299" w14:textId="77777777" w:rsidR="00B170D9" w:rsidRPr="00913300" w:rsidRDefault="00B170D9" w:rsidP="00913300">
            <w:pPr>
              <w:spacing w:before="60" w:after="60"/>
              <w:rPr>
                <w:rFonts w:cs="Arial"/>
                <w:sz w:val="20"/>
                <w:szCs w:val="20"/>
              </w:rPr>
            </w:pPr>
            <w:r w:rsidRPr="00913300">
              <w:rPr>
                <w:rFonts w:cs="Arial"/>
                <w:sz w:val="20"/>
                <w:szCs w:val="20"/>
              </w:rPr>
              <w:t>Car expenses amount</w:t>
            </w:r>
          </w:p>
        </w:tc>
      </w:tr>
      <w:tr w:rsidR="00B170D9" w:rsidRPr="00EF6435" w14:paraId="2669429D" w14:textId="77777777" w:rsidTr="00204308">
        <w:tc>
          <w:tcPr>
            <w:tcW w:w="9322" w:type="dxa"/>
            <w:gridSpan w:val="4"/>
            <w:tcBorders>
              <w:bottom w:val="single" w:sz="4" w:space="0" w:color="auto"/>
            </w:tcBorders>
            <w:vAlign w:val="center"/>
          </w:tcPr>
          <w:p w14:paraId="2669429B" w14:textId="77777777" w:rsidR="00B170D9" w:rsidRPr="001703B7" w:rsidRDefault="00B170D9" w:rsidP="00327B2C">
            <w:pPr>
              <w:rPr>
                <w:rFonts w:cs="Arial"/>
                <w:sz w:val="20"/>
                <w:szCs w:val="20"/>
              </w:rPr>
            </w:pPr>
            <w:r>
              <w:rPr>
                <w:sz w:val="20"/>
                <w:szCs w:val="22"/>
              </w:rPr>
              <w:t xml:space="preserve">Maximum number of records returned - </w:t>
            </w:r>
            <w:r w:rsidRPr="001703B7">
              <w:rPr>
                <w:rFonts w:cs="Arial"/>
                <w:sz w:val="20"/>
                <w:szCs w:val="20"/>
              </w:rPr>
              <w:t>10 vehicles</w:t>
            </w:r>
          </w:p>
          <w:p w14:paraId="2669429C" w14:textId="77777777" w:rsidR="00B170D9" w:rsidRPr="00FB3D85" w:rsidRDefault="00B170D9" w:rsidP="00327B2C">
            <w:pPr>
              <w:rPr>
                <w:sz w:val="20"/>
                <w:szCs w:val="22"/>
              </w:rPr>
            </w:pPr>
            <w:r w:rsidRPr="001703B7">
              <w:rPr>
                <w:rFonts w:cs="Arial"/>
                <w:sz w:val="20"/>
                <w:szCs w:val="20"/>
              </w:rPr>
              <w:t>Only most recent logbook percentage pre-filled</w:t>
            </w:r>
          </w:p>
        </w:tc>
      </w:tr>
      <w:tr w:rsidR="00B170D9" w:rsidRPr="00204308" w14:paraId="2669429F" w14:textId="77777777" w:rsidTr="00204308">
        <w:tc>
          <w:tcPr>
            <w:tcW w:w="9322" w:type="dxa"/>
            <w:gridSpan w:val="4"/>
            <w:shd w:val="solid" w:color="DBE5F1" w:themeColor="accent1" w:themeTint="33" w:fill="auto"/>
            <w:vAlign w:val="center"/>
          </w:tcPr>
          <w:p w14:paraId="2669429E" w14:textId="77777777" w:rsidR="00B170D9" w:rsidRPr="00140B7E" w:rsidRDefault="00B170D9" w:rsidP="00327B2C">
            <w:pPr>
              <w:rPr>
                <w:b/>
                <w:sz w:val="20"/>
                <w:szCs w:val="22"/>
              </w:rPr>
            </w:pPr>
            <w:r w:rsidRPr="00140B7E">
              <w:rPr>
                <w:b/>
                <w:sz w:val="20"/>
                <w:szCs w:val="22"/>
              </w:rPr>
              <w:t>Travel</w:t>
            </w:r>
          </w:p>
        </w:tc>
      </w:tr>
      <w:tr w:rsidR="00B170D9" w:rsidRPr="00EF6435" w14:paraId="266942A4" w14:textId="77777777" w:rsidTr="00B170D9">
        <w:tc>
          <w:tcPr>
            <w:tcW w:w="1384" w:type="dxa"/>
            <w:vAlign w:val="center"/>
          </w:tcPr>
          <w:p w14:paraId="266942A0" w14:textId="77777777" w:rsidR="00B170D9" w:rsidRPr="008A3162" w:rsidRDefault="00B170D9" w:rsidP="00327B2C">
            <w:pPr>
              <w:spacing w:before="60" w:after="60"/>
              <w:rPr>
                <w:rFonts w:cs="Arial"/>
                <w:sz w:val="20"/>
                <w:szCs w:val="20"/>
              </w:rPr>
            </w:pPr>
            <w:r w:rsidRPr="008A3162">
              <w:rPr>
                <w:rFonts w:cs="Arial"/>
                <w:sz w:val="20"/>
                <w:szCs w:val="20"/>
              </w:rPr>
              <w:t>IITR977</w:t>
            </w:r>
          </w:p>
        </w:tc>
        <w:tc>
          <w:tcPr>
            <w:tcW w:w="3119" w:type="dxa"/>
          </w:tcPr>
          <w:p w14:paraId="266942A1" w14:textId="77777777" w:rsidR="00B170D9" w:rsidRPr="008A3162" w:rsidRDefault="00B170D9" w:rsidP="00327B2C">
            <w:pPr>
              <w:spacing w:before="60" w:after="60"/>
              <w:rPr>
                <w:rFonts w:cs="Arial"/>
                <w:noProof/>
                <w:sz w:val="20"/>
                <w:szCs w:val="20"/>
              </w:rPr>
            </w:pPr>
            <w:r w:rsidRPr="008A3162">
              <w:rPr>
                <w:rFonts w:cs="Arial"/>
                <w:sz w:val="20"/>
                <w:szCs w:val="20"/>
              </w:rPr>
              <w:t>Work Related Travel Description</w:t>
            </w:r>
          </w:p>
        </w:tc>
        <w:tc>
          <w:tcPr>
            <w:tcW w:w="1559" w:type="dxa"/>
          </w:tcPr>
          <w:p w14:paraId="266942A2" w14:textId="77777777" w:rsidR="00B170D9" w:rsidRPr="00913300" w:rsidRDefault="00B170D9" w:rsidP="00913300">
            <w:pPr>
              <w:spacing w:before="60" w:after="60"/>
              <w:rPr>
                <w:rFonts w:cs="Arial"/>
                <w:sz w:val="20"/>
                <w:szCs w:val="20"/>
              </w:rPr>
            </w:pPr>
            <w:r w:rsidRPr="00913300">
              <w:rPr>
                <w:rFonts w:cs="Arial"/>
                <w:sz w:val="20"/>
                <w:szCs w:val="20"/>
              </w:rPr>
              <w:t>DDCTNS409</w:t>
            </w:r>
          </w:p>
        </w:tc>
        <w:tc>
          <w:tcPr>
            <w:tcW w:w="3260" w:type="dxa"/>
          </w:tcPr>
          <w:p w14:paraId="266942A3" w14:textId="77777777" w:rsidR="00B170D9" w:rsidRPr="00913300" w:rsidRDefault="00B170D9" w:rsidP="00913300">
            <w:pPr>
              <w:spacing w:before="60" w:after="60"/>
              <w:rPr>
                <w:rFonts w:cs="Arial"/>
                <w:sz w:val="20"/>
                <w:szCs w:val="20"/>
              </w:rPr>
            </w:pPr>
            <w:r w:rsidRPr="00913300">
              <w:rPr>
                <w:rFonts w:cs="Arial"/>
                <w:sz w:val="20"/>
                <w:szCs w:val="20"/>
              </w:rPr>
              <w:t>Work related travel description</w:t>
            </w:r>
          </w:p>
        </w:tc>
      </w:tr>
      <w:tr w:rsidR="00B170D9" w:rsidRPr="00EF6435" w14:paraId="266942A9" w14:textId="77777777" w:rsidTr="00B170D9">
        <w:tc>
          <w:tcPr>
            <w:tcW w:w="1384" w:type="dxa"/>
            <w:vAlign w:val="center"/>
          </w:tcPr>
          <w:p w14:paraId="266942A5" w14:textId="77777777" w:rsidR="00B170D9" w:rsidRPr="008A3162" w:rsidRDefault="00B170D9" w:rsidP="00327B2C">
            <w:pPr>
              <w:spacing w:before="60" w:after="60"/>
              <w:rPr>
                <w:rFonts w:cs="Arial"/>
                <w:sz w:val="20"/>
                <w:szCs w:val="20"/>
              </w:rPr>
            </w:pPr>
            <w:r w:rsidRPr="008A3162">
              <w:rPr>
                <w:rFonts w:cs="Arial"/>
                <w:sz w:val="20"/>
                <w:szCs w:val="20"/>
              </w:rPr>
              <w:t>IITR136</w:t>
            </w:r>
          </w:p>
        </w:tc>
        <w:tc>
          <w:tcPr>
            <w:tcW w:w="3119" w:type="dxa"/>
          </w:tcPr>
          <w:p w14:paraId="266942A6" w14:textId="77777777" w:rsidR="00B170D9" w:rsidRPr="008A3162" w:rsidRDefault="00B170D9" w:rsidP="00327B2C">
            <w:pPr>
              <w:spacing w:before="60" w:after="60"/>
              <w:rPr>
                <w:rFonts w:cs="Arial"/>
                <w:sz w:val="20"/>
                <w:szCs w:val="20"/>
              </w:rPr>
            </w:pPr>
            <w:r w:rsidRPr="008A3162">
              <w:rPr>
                <w:rFonts w:cs="Arial"/>
                <w:sz w:val="20"/>
                <w:szCs w:val="20"/>
              </w:rPr>
              <w:t>Work Related Travel Amount</w:t>
            </w:r>
          </w:p>
        </w:tc>
        <w:tc>
          <w:tcPr>
            <w:tcW w:w="1559" w:type="dxa"/>
          </w:tcPr>
          <w:p w14:paraId="266942A7" w14:textId="77777777" w:rsidR="00B170D9" w:rsidRPr="00913300" w:rsidRDefault="00B170D9" w:rsidP="00913300">
            <w:pPr>
              <w:spacing w:before="60" w:after="60"/>
              <w:rPr>
                <w:rFonts w:cs="Arial"/>
                <w:sz w:val="20"/>
                <w:szCs w:val="20"/>
              </w:rPr>
            </w:pPr>
            <w:r w:rsidRPr="00913300">
              <w:rPr>
                <w:rFonts w:cs="Arial"/>
                <w:sz w:val="20"/>
                <w:szCs w:val="20"/>
              </w:rPr>
              <w:t>DDCTNS410</w:t>
            </w:r>
          </w:p>
        </w:tc>
        <w:tc>
          <w:tcPr>
            <w:tcW w:w="3260" w:type="dxa"/>
          </w:tcPr>
          <w:p w14:paraId="266942A8" w14:textId="77777777" w:rsidR="00B170D9" w:rsidRPr="00913300" w:rsidRDefault="00B170D9" w:rsidP="00913300">
            <w:pPr>
              <w:spacing w:before="60" w:after="60"/>
              <w:rPr>
                <w:rFonts w:cs="Arial"/>
                <w:sz w:val="20"/>
                <w:szCs w:val="20"/>
              </w:rPr>
            </w:pPr>
            <w:r w:rsidRPr="00913300">
              <w:rPr>
                <w:rFonts w:cs="Arial"/>
                <w:sz w:val="20"/>
                <w:szCs w:val="20"/>
              </w:rPr>
              <w:t>Work related travel amount</w:t>
            </w:r>
          </w:p>
        </w:tc>
      </w:tr>
      <w:tr w:rsidR="00B170D9" w:rsidRPr="00EF6435" w14:paraId="266942AC" w14:textId="77777777" w:rsidTr="00204308">
        <w:tc>
          <w:tcPr>
            <w:tcW w:w="9322" w:type="dxa"/>
            <w:gridSpan w:val="4"/>
            <w:tcBorders>
              <w:bottom w:val="single" w:sz="4" w:space="0" w:color="auto"/>
            </w:tcBorders>
            <w:vAlign w:val="center"/>
          </w:tcPr>
          <w:p w14:paraId="266942AA" w14:textId="77777777" w:rsidR="00B170D9" w:rsidRDefault="00B170D9" w:rsidP="00327B2C">
            <w:pPr>
              <w:rPr>
                <w:rFonts w:cs="Arial"/>
                <w:sz w:val="20"/>
                <w:szCs w:val="20"/>
              </w:rPr>
            </w:pPr>
            <w:r>
              <w:rPr>
                <w:sz w:val="20"/>
                <w:szCs w:val="22"/>
              </w:rPr>
              <w:t xml:space="preserve">Maximum number of records returned - </w:t>
            </w:r>
            <w:r w:rsidRPr="001703B7">
              <w:rPr>
                <w:rFonts w:cs="Arial"/>
                <w:sz w:val="20"/>
                <w:szCs w:val="20"/>
              </w:rPr>
              <w:t>20 instances</w:t>
            </w:r>
          </w:p>
          <w:p w14:paraId="266942AB" w14:textId="77777777" w:rsidR="00B170D9" w:rsidRPr="00FB3D85" w:rsidRDefault="00B170D9" w:rsidP="00327B2C">
            <w:pPr>
              <w:rPr>
                <w:sz w:val="20"/>
                <w:szCs w:val="22"/>
              </w:rPr>
            </w:pPr>
            <w:r w:rsidRPr="001703B7">
              <w:rPr>
                <w:rFonts w:cs="Arial"/>
                <w:sz w:val="20"/>
                <w:szCs w:val="20"/>
              </w:rPr>
              <w:t>Mixture of deductions and vehicles</w:t>
            </w:r>
          </w:p>
        </w:tc>
      </w:tr>
      <w:tr w:rsidR="00B170D9" w:rsidRPr="00EF6435" w14:paraId="266942AE" w14:textId="77777777" w:rsidTr="00204308">
        <w:tc>
          <w:tcPr>
            <w:tcW w:w="9322" w:type="dxa"/>
            <w:gridSpan w:val="4"/>
            <w:shd w:val="solid" w:color="DBE5F1" w:themeColor="accent1" w:themeTint="33" w:fill="auto"/>
            <w:vAlign w:val="center"/>
          </w:tcPr>
          <w:p w14:paraId="266942AD" w14:textId="77777777" w:rsidR="00B170D9" w:rsidRPr="00140B7E" w:rsidRDefault="00B170D9" w:rsidP="00327B2C">
            <w:pPr>
              <w:rPr>
                <w:b/>
                <w:sz w:val="20"/>
                <w:szCs w:val="22"/>
              </w:rPr>
            </w:pPr>
            <w:r w:rsidRPr="00140B7E">
              <w:rPr>
                <w:b/>
                <w:sz w:val="20"/>
                <w:szCs w:val="22"/>
              </w:rPr>
              <w:t>Clothing</w:t>
            </w:r>
          </w:p>
        </w:tc>
      </w:tr>
      <w:tr w:rsidR="00B170D9" w:rsidRPr="00EF6435" w14:paraId="266942B3" w14:textId="77777777" w:rsidTr="00204308">
        <w:tc>
          <w:tcPr>
            <w:tcW w:w="1384" w:type="dxa"/>
          </w:tcPr>
          <w:p w14:paraId="266942AF" w14:textId="77777777" w:rsidR="00B170D9" w:rsidRPr="008A3162" w:rsidRDefault="00B170D9" w:rsidP="00204308">
            <w:pPr>
              <w:spacing w:before="60" w:after="60"/>
              <w:rPr>
                <w:rFonts w:cs="Arial"/>
                <w:sz w:val="20"/>
                <w:szCs w:val="20"/>
              </w:rPr>
            </w:pPr>
            <w:r w:rsidRPr="008A3162">
              <w:rPr>
                <w:rFonts w:cs="Arial"/>
                <w:sz w:val="20"/>
                <w:szCs w:val="20"/>
              </w:rPr>
              <w:t>IITR979</w:t>
            </w:r>
          </w:p>
        </w:tc>
        <w:tc>
          <w:tcPr>
            <w:tcW w:w="3119" w:type="dxa"/>
          </w:tcPr>
          <w:p w14:paraId="266942B0" w14:textId="77777777" w:rsidR="00B170D9" w:rsidRPr="008A3162" w:rsidRDefault="00B170D9" w:rsidP="00327B2C">
            <w:pPr>
              <w:spacing w:before="60" w:after="60"/>
              <w:rPr>
                <w:rFonts w:cs="Arial"/>
                <w:sz w:val="20"/>
                <w:szCs w:val="20"/>
              </w:rPr>
            </w:pPr>
            <w:r w:rsidRPr="008A3162">
              <w:rPr>
                <w:rFonts w:cs="Arial"/>
                <w:sz w:val="20"/>
                <w:szCs w:val="20"/>
              </w:rPr>
              <w:t>Work Related Clothing Expenses Claim Type</w:t>
            </w:r>
          </w:p>
        </w:tc>
        <w:tc>
          <w:tcPr>
            <w:tcW w:w="1559" w:type="dxa"/>
          </w:tcPr>
          <w:p w14:paraId="266942B1" w14:textId="77777777" w:rsidR="00B170D9" w:rsidRPr="00913300" w:rsidRDefault="00B170D9" w:rsidP="00913300">
            <w:pPr>
              <w:spacing w:before="60" w:after="60"/>
              <w:rPr>
                <w:rFonts w:cs="Arial"/>
                <w:sz w:val="20"/>
                <w:szCs w:val="20"/>
              </w:rPr>
            </w:pPr>
            <w:r w:rsidRPr="00913300">
              <w:rPr>
                <w:rFonts w:cs="Arial"/>
                <w:sz w:val="20"/>
                <w:szCs w:val="20"/>
              </w:rPr>
              <w:t>DDCTNS415</w:t>
            </w:r>
          </w:p>
        </w:tc>
        <w:tc>
          <w:tcPr>
            <w:tcW w:w="3260" w:type="dxa"/>
          </w:tcPr>
          <w:p w14:paraId="266942B2" w14:textId="77777777" w:rsidR="00B170D9" w:rsidRPr="00913300" w:rsidRDefault="00B170D9" w:rsidP="00913300">
            <w:pPr>
              <w:spacing w:before="60" w:after="60"/>
              <w:rPr>
                <w:rFonts w:cs="Arial"/>
                <w:sz w:val="20"/>
                <w:szCs w:val="20"/>
              </w:rPr>
            </w:pPr>
            <w:r w:rsidRPr="00913300">
              <w:rPr>
                <w:rFonts w:cs="Arial"/>
                <w:sz w:val="20"/>
                <w:szCs w:val="20"/>
              </w:rPr>
              <w:t>Work related clothing expenses claim type</w:t>
            </w:r>
          </w:p>
        </w:tc>
      </w:tr>
      <w:tr w:rsidR="00B170D9" w:rsidRPr="00E00F92" w14:paraId="266942B8" w14:textId="77777777" w:rsidTr="00204308">
        <w:tc>
          <w:tcPr>
            <w:tcW w:w="1384" w:type="dxa"/>
          </w:tcPr>
          <w:p w14:paraId="266942B4" w14:textId="77777777" w:rsidR="00B170D9" w:rsidRPr="008A3162" w:rsidRDefault="00B170D9" w:rsidP="00204308">
            <w:pPr>
              <w:spacing w:before="60" w:after="60"/>
              <w:rPr>
                <w:rFonts w:cs="Arial"/>
                <w:sz w:val="20"/>
                <w:szCs w:val="20"/>
              </w:rPr>
            </w:pPr>
            <w:r w:rsidRPr="008A3162">
              <w:rPr>
                <w:rFonts w:cs="Arial"/>
                <w:sz w:val="20"/>
                <w:szCs w:val="20"/>
              </w:rPr>
              <w:t>IITR137</w:t>
            </w:r>
          </w:p>
        </w:tc>
        <w:tc>
          <w:tcPr>
            <w:tcW w:w="3119" w:type="dxa"/>
          </w:tcPr>
          <w:p w14:paraId="266942B5" w14:textId="77777777" w:rsidR="00B170D9" w:rsidRPr="008A3162" w:rsidRDefault="00B170D9" w:rsidP="00327B2C">
            <w:pPr>
              <w:spacing w:before="60" w:after="60"/>
              <w:rPr>
                <w:rFonts w:cs="Arial"/>
                <w:sz w:val="20"/>
                <w:szCs w:val="20"/>
              </w:rPr>
            </w:pPr>
            <w:r w:rsidRPr="008A3162">
              <w:rPr>
                <w:rFonts w:cs="Arial"/>
                <w:sz w:val="20"/>
                <w:szCs w:val="20"/>
              </w:rPr>
              <w:t>Work Related Clothing Expenses Amount</w:t>
            </w:r>
          </w:p>
        </w:tc>
        <w:tc>
          <w:tcPr>
            <w:tcW w:w="1559" w:type="dxa"/>
          </w:tcPr>
          <w:p w14:paraId="266942B6" w14:textId="77777777" w:rsidR="00B170D9" w:rsidRPr="00913300" w:rsidRDefault="00B170D9" w:rsidP="00913300">
            <w:pPr>
              <w:spacing w:before="60" w:after="60"/>
              <w:rPr>
                <w:rFonts w:cs="Arial"/>
                <w:sz w:val="20"/>
                <w:szCs w:val="20"/>
              </w:rPr>
            </w:pPr>
            <w:r w:rsidRPr="00913300">
              <w:rPr>
                <w:rFonts w:cs="Arial"/>
                <w:sz w:val="20"/>
                <w:szCs w:val="20"/>
              </w:rPr>
              <w:t>DDCTNS416</w:t>
            </w:r>
          </w:p>
        </w:tc>
        <w:tc>
          <w:tcPr>
            <w:tcW w:w="3260" w:type="dxa"/>
          </w:tcPr>
          <w:p w14:paraId="266942B7" w14:textId="77777777" w:rsidR="00B170D9" w:rsidRPr="00913300" w:rsidRDefault="00B170D9" w:rsidP="00913300">
            <w:pPr>
              <w:spacing w:before="60" w:after="60"/>
              <w:rPr>
                <w:rFonts w:cs="Arial"/>
                <w:sz w:val="20"/>
                <w:szCs w:val="20"/>
              </w:rPr>
            </w:pPr>
            <w:r w:rsidRPr="00913300">
              <w:rPr>
                <w:rFonts w:cs="Arial"/>
                <w:sz w:val="20"/>
                <w:szCs w:val="20"/>
              </w:rPr>
              <w:t>Work related clothing expenses amount</w:t>
            </w:r>
          </w:p>
        </w:tc>
      </w:tr>
      <w:tr w:rsidR="00B170D9" w:rsidRPr="00EF6435" w14:paraId="266942BA" w14:textId="77777777" w:rsidTr="00204308">
        <w:tc>
          <w:tcPr>
            <w:tcW w:w="9322" w:type="dxa"/>
            <w:gridSpan w:val="4"/>
            <w:tcBorders>
              <w:bottom w:val="single" w:sz="4" w:space="0" w:color="auto"/>
            </w:tcBorders>
            <w:vAlign w:val="center"/>
          </w:tcPr>
          <w:p w14:paraId="266942B9" w14:textId="77777777" w:rsidR="00B170D9" w:rsidRPr="006A190A" w:rsidRDefault="00B170D9" w:rsidP="00327B2C">
            <w:pPr>
              <w:rPr>
                <w:rFonts w:cs="Arial"/>
                <w:sz w:val="20"/>
                <w:szCs w:val="20"/>
              </w:rPr>
            </w:pPr>
            <w:r>
              <w:rPr>
                <w:sz w:val="20"/>
                <w:szCs w:val="22"/>
              </w:rPr>
              <w:t xml:space="preserve">Maximum number of records returned - </w:t>
            </w:r>
            <w:r w:rsidRPr="001703B7">
              <w:rPr>
                <w:rFonts w:cs="Arial"/>
                <w:sz w:val="20"/>
                <w:szCs w:val="20"/>
              </w:rPr>
              <w:t>20 instances</w:t>
            </w:r>
          </w:p>
        </w:tc>
      </w:tr>
      <w:tr w:rsidR="00B170D9" w:rsidRPr="00EF6435" w14:paraId="266942BC" w14:textId="77777777" w:rsidTr="00204308">
        <w:tc>
          <w:tcPr>
            <w:tcW w:w="9322" w:type="dxa"/>
            <w:gridSpan w:val="4"/>
            <w:shd w:val="solid" w:color="DBE5F1" w:themeColor="accent1" w:themeTint="33" w:fill="auto"/>
            <w:vAlign w:val="center"/>
          </w:tcPr>
          <w:p w14:paraId="266942BB" w14:textId="77777777" w:rsidR="00B170D9" w:rsidRPr="00140B7E" w:rsidRDefault="00B170D9" w:rsidP="00327B2C">
            <w:pPr>
              <w:rPr>
                <w:b/>
                <w:sz w:val="20"/>
                <w:szCs w:val="22"/>
              </w:rPr>
            </w:pPr>
            <w:r w:rsidRPr="00140B7E">
              <w:rPr>
                <w:b/>
                <w:sz w:val="20"/>
                <w:szCs w:val="22"/>
              </w:rPr>
              <w:t>Self Education</w:t>
            </w:r>
          </w:p>
        </w:tc>
      </w:tr>
      <w:tr w:rsidR="00B170D9" w:rsidRPr="00EF6435" w14:paraId="266942C1" w14:textId="77777777" w:rsidTr="00204308">
        <w:tc>
          <w:tcPr>
            <w:tcW w:w="1384" w:type="dxa"/>
          </w:tcPr>
          <w:p w14:paraId="266942BD" w14:textId="77777777" w:rsidR="00B170D9" w:rsidRPr="008A3162" w:rsidRDefault="00B170D9" w:rsidP="00204308">
            <w:pPr>
              <w:spacing w:before="60" w:after="60"/>
              <w:rPr>
                <w:rFonts w:cs="Arial"/>
                <w:sz w:val="20"/>
                <w:szCs w:val="20"/>
              </w:rPr>
            </w:pPr>
            <w:r w:rsidRPr="008A3162">
              <w:rPr>
                <w:rFonts w:cs="Arial"/>
                <w:sz w:val="20"/>
                <w:szCs w:val="20"/>
              </w:rPr>
              <w:t>IITR983</w:t>
            </w:r>
          </w:p>
        </w:tc>
        <w:tc>
          <w:tcPr>
            <w:tcW w:w="3119" w:type="dxa"/>
          </w:tcPr>
          <w:p w14:paraId="266942BE" w14:textId="77777777" w:rsidR="00B170D9" w:rsidRPr="008A3162" w:rsidRDefault="00B170D9" w:rsidP="00327B2C">
            <w:pPr>
              <w:spacing w:before="60" w:after="60"/>
              <w:rPr>
                <w:rFonts w:cs="Arial"/>
                <w:sz w:val="20"/>
                <w:szCs w:val="20"/>
              </w:rPr>
            </w:pPr>
            <w:r w:rsidRPr="008A3162">
              <w:rPr>
                <w:rFonts w:cs="Arial"/>
                <w:sz w:val="20"/>
                <w:szCs w:val="20"/>
              </w:rPr>
              <w:t>Work Related Self Education Expenses Description</w:t>
            </w:r>
          </w:p>
        </w:tc>
        <w:tc>
          <w:tcPr>
            <w:tcW w:w="1559" w:type="dxa"/>
          </w:tcPr>
          <w:p w14:paraId="266942BF" w14:textId="77777777" w:rsidR="00B170D9" w:rsidRPr="00913300" w:rsidRDefault="00B170D9" w:rsidP="00913300">
            <w:pPr>
              <w:spacing w:before="60" w:after="60"/>
              <w:rPr>
                <w:rFonts w:cs="Arial"/>
                <w:sz w:val="20"/>
                <w:szCs w:val="20"/>
              </w:rPr>
            </w:pPr>
            <w:r w:rsidRPr="00913300">
              <w:rPr>
                <w:rFonts w:cs="Arial"/>
                <w:sz w:val="20"/>
                <w:szCs w:val="20"/>
              </w:rPr>
              <w:t>DDCTNS203</w:t>
            </w:r>
          </w:p>
        </w:tc>
        <w:tc>
          <w:tcPr>
            <w:tcW w:w="3260" w:type="dxa"/>
          </w:tcPr>
          <w:p w14:paraId="266942C0" w14:textId="77777777" w:rsidR="00B170D9" w:rsidRPr="00913300" w:rsidRDefault="00B170D9" w:rsidP="00913300">
            <w:pPr>
              <w:spacing w:before="60" w:after="60"/>
              <w:rPr>
                <w:rFonts w:cs="Arial"/>
                <w:sz w:val="20"/>
                <w:szCs w:val="20"/>
              </w:rPr>
            </w:pPr>
            <w:r w:rsidRPr="00913300">
              <w:rPr>
                <w:rFonts w:cs="Arial"/>
                <w:sz w:val="20"/>
                <w:szCs w:val="20"/>
              </w:rPr>
              <w:t>Self education expense description</w:t>
            </w:r>
          </w:p>
        </w:tc>
      </w:tr>
      <w:tr w:rsidR="00B170D9" w:rsidRPr="00EF6435" w14:paraId="266942C6" w14:textId="77777777" w:rsidTr="00204308">
        <w:tc>
          <w:tcPr>
            <w:tcW w:w="1384" w:type="dxa"/>
          </w:tcPr>
          <w:p w14:paraId="266942C2" w14:textId="77777777" w:rsidR="00B170D9" w:rsidRPr="008A3162" w:rsidRDefault="00B170D9" w:rsidP="00204308">
            <w:pPr>
              <w:spacing w:before="60" w:after="60"/>
              <w:rPr>
                <w:rFonts w:cs="Arial"/>
                <w:sz w:val="20"/>
                <w:szCs w:val="20"/>
              </w:rPr>
            </w:pPr>
            <w:r w:rsidRPr="008A3162">
              <w:rPr>
                <w:rFonts w:cs="Arial"/>
                <w:sz w:val="20"/>
                <w:szCs w:val="20"/>
              </w:rPr>
              <w:t>IITR1133</w:t>
            </w:r>
          </w:p>
        </w:tc>
        <w:tc>
          <w:tcPr>
            <w:tcW w:w="3119" w:type="dxa"/>
          </w:tcPr>
          <w:p w14:paraId="266942C3" w14:textId="77777777" w:rsidR="00B170D9" w:rsidRPr="008A3162" w:rsidRDefault="00B170D9" w:rsidP="00327B2C">
            <w:pPr>
              <w:spacing w:before="60" w:after="60"/>
              <w:rPr>
                <w:rFonts w:cs="Arial"/>
                <w:sz w:val="20"/>
                <w:szCs w:val="20"/>
              </w:rPr>
            </w:pPr>
            <w:r w:rsidRPr="008A3162">
              <w:rPr>
                <w:rFonts w:cs="Arial"/>
                <w:sz w:val="20"/>
                <w:szCs w:val="20"/>
              </w:rPr>
              <w:t>Work Related Self Education Category Type</w:t>
            </w:r>
          </w:p>
        </w:tc>
        <w:tc>
          <w:tcPr>
            <w:tcW w:w="1559" w:type="dxa"/>
          </w:tcPr>
          <w:p w14:paraId="266942C4" w14:textId="77777777" w:rsidR="00B170D9" w:rsidRPr="00913300" w:rsidRDefault="00B170D9" w:rsidP="00913300">
            <w:pPr>
              <w:spacing w:before="60" w:after="60"/>
              <w:rPr>
                <w:rFonts w:cs="Arial"/>
                <w:sz w:val="20"/>
                <w:szCs w:val="20"/>
              </w:rPr>
            </w:pPr>
            <w:r w:rsidRPr="00913300">
              <w:rPr>
                <w:rFonts w:cs="Arial"/>
                <w:sz w:val="20"/>
                <w:szCs w:val="20"/>
              </w:rPr>
              <w:t>DDCTNS202</w:t>
            </w:r>
          </w:p>
        </w:tc>
        <w:tc>
          <w:tcPr>
            <w:tcW w:w="3260" w:type="dxa"/>
          </w:tcPr>
          <w:p w14:paraId="266942C5" w14:textId="77777777" w:rsidR="00B170D9" w:rsidRPr="00913300" w:rsidRDefault="00B170D9" w:rsidP="00913300">
            <w:pPr>
              <w:spacing w:before="60" w:after="60"/>
              <w:rPr>
                <w:rFonts w:cs="Arial"/>
                <w:sz w:val="20"/>
                <w:szCs w:val="20"/>
              </w:rPr>
            </w:pPr>
            <w:r w:rsidRPr="00913300">
              <w:rPr>
                <w:rFonts w:cs="Arial"/>
                <w:sz w:val="20"/>
                <w:szCs w:val="20"/>
              </w:rPr>
              <w:t>Self education expense category</w:t>
            </w:r>
          </w:p>
        </w:tc>
      </w:tr>
      <w:tr w:rsidR="00B170D9" w:rsidRPr="00EF6435" w14:paraId="266942CB" w14:textId="77777777" w:rsidTr="00204308">
        <w:tc>
          <w:tcPr>
            <w:tcW w:w="1384" w:type="dxa"/>
          </w:tcPr>
          <w:p w14:paraId="266942C7" w14:textId="77777777" w:rsidR="00B170D9" w:rsidRPr="008A3162" w:rsidRDefault="00B170D9" w:rsidP="00204308">
            <w:pPr>
              <w:spacing w:before="60" w:after="60"/>
              <w:rPr>
                <w:rFonts w:cs="Arial"/>
                <w:sz w:val="20"/>
                <w:szCs w:val="20"/>
              </w:rPr>
            </w:pPr>
            <w:r w:rsidRPr="008A3162">
              <w:rPr>
                <w:rFonts w:cs="Arial"/>
                <w:sz w:val="20"/>
                <w:szCs w:val="20"/>
              </w:rPr>
              <w:t>IITR139</w:t>
            </w:r>
          </w:p>
        </w:tc>
        <w:tc>
          <w:tcPr>
            <w:tcW w:w="3119" w:type="dxa"/>
          </w:tcPr>
          <w:p w14:paraId="266942C8" w14:textId="77777777" w:rsidR="00B170D9" w:rsidRPr="008A3162" w:rsidRDefault="00B170D9" w:rsidP="00327B2C">
            <w:pPr>
              <w:spacing w:before="60" w:after="60"/>
              <w:rPr>
                <w:rFonts w:cs="Arial"/>
                <w:sz w:val="20"/>
                <w:szCs w:val="20"/>
              </w:rPr>
            </w:pPr>
            <w:r w:rsidRPr="008A3162">
              <w:rPr>
                <w:rFonts w:cs="Arial"/>
                <w:sz w:val="20"/>
                <w:szCs w:val="20"/>
              </w:rPr>
              <w:t>Work Related Self Education Expenses Amount</w:t>
            </w:r>
          </w:p>
        </w:tc>
        <w:tc>
          <w:tcPr>
            <w:tcW w:w="1559" w:type="dxa"/>
          </w:tcPr>
          <w:p w14:paraId="266942C9" w14:textId="77777777" w:rsidR="00B170D9" w:rsidRPr="00913300" w:rsidRDefault="00B170D9" w:rsidP="00913300">
            <w:pPr>
              <w:spacing w:before="60" w:after="60"/>
              <w:rPr>
                <w:rFonts w:cs="Arial"/>
                <w:sz w:val="20"/>
                <w:szCs w:val="20"/>
              </w:rPr>
            </w:pPr>
            <w:r w:rsidRPr="00913300">
              <w:rPr>
                <w:rFonts w:cs="Arial"/>
                <w:sz w:val="20"/>
                <w:szCs w:val="20"/>
              </w:rPr>
              <w:t>DDCTNS204</w:t>
            </w:r>
          </w:p>
        </w:tc>
        <w:tc>
          <w:tcPr>
            <w:tcW w:w="3260" w:type="dxa"/>
          </w:tcPr>
          <w:p w14:paraId="266942CA" w14:textId="77777777" w:rsidR="00B170D9" w:rsidRPr="00913300" w:rsidRDefault="00B170D9" w:rsidP="00913300">
            <w:pPr>
              <w:spacing w:before="60" w:after="60"/>
              <w:rPr>
                <w:rFonts w:cs="Arial"/>
                <w:sz w:val="20"/>
                <w:szCs w:val="20"/>
              </w:rPr>
            </w:pPr>
            <w:r w:rsidRPr="00913300">
              <w:rPr>
                <w:rFonts w:cs="Arial"/>
                <w:sz w:val="20"/>
                <w:szCs w:val="20"/>
              </w:rPr>
              <w:t>Self education expense/depreciation amount</w:t>
            </w:r>
          </w:p>
        </w:tc>
      </w:tr>
      <w:tr w:rsidR="00B170D9" w:rsidRPr="00EF6435" w14:paraId="266942CD" w14:textId="77777777" w:rsidTr="00204308">
        <w:tc>
          <w:tcPr>
            <w:tcW w:w="9322" w:type="dxa"/>
            <w:gridSpan w:val="4"/>
            <w:tcBorders>
              <w:bottom w:val="single" w:sz="4" w:space="0" w:color="auto"/>
            </w:tcBorders>
            <w:vAlign w:val="center"/>
          </w:tcPr>
          <w:p w14:paraId="266942CC" w14:textId="77777777" w:rsidR="00B170D9" w:rsidRPr="006A190A" w:rsidRDefault="00B170D9" w:rsidP="00327B2C">
            <w:pPr>
              <w:rPr>
                <w:rFonts w:cs="Arial"/>
                <w:sz w:val="20"/>
                <w:szCs w:val="20"/>
              </w:rPr>
            </w:pPr>
            <w:r>
              <w:rPr>
                <w:sz w:val="20"/>
                <w:szCs w:val="22"/>
              </w:rPr>
              <w:t xml:space="preserve">Maximum number of records returned - </w:t>
            </w:r>
            <w:r w:rsidRPr="001703B7">
              <w:rPr>
                <w:rFonts w:cs="Arial"/>
                <w:sz w:val="20"/>
                <w:szCs w:val="20"/>
              </w:rPr>
              <w:t>20 instances</w:t>
            </w:r>
          </w:p>
        </w:tc>
      </w:tr>
      <w:tr w:rsidR="00B170D9" w:rsidRPr="00EF6435" w14:paraId="266942CF" w14:textId="77777777" w:rsidTr="00204308">
        <w:tc>
          <w:tcPr>
            <w:tcW w:w="9322" w:type="dxa"/>
            <w:gridSpan w:val="4"/>
            <w:shd w:val="solid" w:color="DBE5F1" w:themeColor="accent1" w:themeTint="33" w:fill="auto"/>
            <w:vAlign w:val="center"/>
          </w:tcPr>
          <w:p w14:paraId="266942CE" w14:textId="77777777" w:rsidR="00B170D9" w:rsidRPr="00140B7E" w:rsidRDefault="00B170D9" w:rsidP="00327B2C">
            <w:pPr>
              <w:rPr>
                <w:b/>
                <w:sz w:val="20"/>
                <w:szCs w:val="22"/>
              </w:rPr>
            </w:pPr>
            <w:r w:rsidRPr="00140B7E">
              <w:rPr>
                <w:b/>
                <w:sz w:val="20"/>
                <w:szCs w:val="22"/>
              </w:rPr>
              <w:t>Self Education Car Expenses</w:t>
            </w:r>
          </w:p>
        </w:tc>
      </w:tr>
      <w:tr w:rsidR="00B170D9" w:rsidRPr="00EF6435" w14:paraId="266942D4" w14:textId="77777777" w:rsidTr="00204308">
        <w:tc>
          <w:tcPr>
            <w:tcW w:w="1384" w:type="dxa"/>
          </w:tcPr>
          <w:p w14:paraId="266942D0" w14:textId="77777777" w:rsidR="00B170D9" w:rsidRPr="008A3162" w:rsidRDefault="00B170D9" w:rsidP="00204308">
            <w:pPr>
              <w:spacing w:before="60" w:after="60"/>
              <w:rPr>
                <w:rFonts w:cs="Arial"/>
                <w:sz w:val="20"/>
                <w:szCs w:val="20"/>
              </w:rPr>
            </w:pPr>
            <w:r w:rsidRPr="008A3162">
              <w:rPr>
                <w:rFonts w:cs="Arial"/>
                <w:sz w:val="20"/>
                <w:szCs w:val="20"/>
              </w:rPr>
              <w:t>IITR987</w:t>
            </w:r>
          </w:p>
        </w:tc>
        <w:tc>
          <w:tcPr>
            <w:tcW w:w="3119" w:type="dxa"/>
          </w:tcPr>
          <w:p w14:paraId="266942D1" w14:textId="77777777" w:rsidR="00B170D9" w:rsidRPr="008A3162" w:rsidRDefault="00B170D9" w:rsidP="00327B2C">
            <w:pPr>
              <w:spacing w:before="60" w:after="60"/>
              <w:rPr>
                <w:rFonts w:cs="Arial"/>
                <w:sz w:val="20"/>
                <w:szCs w:val="20"/>
              </w:rPr>
            </w:pPr>
            <w:r w:rsidRPr="008A3162">
              <w:rPr>
                <w:rFonts w:cs="Arial"/>
                <w:sz w:val="20"/>
                <w:szCs w:val="20"/>
              </w:rPr>
              <w:t>Work Related Self Education Car Expenses Description</w:t>
            </w:r>
          </w:p>
        </w:tc>
        <w:tc>
          <w:tcPr>
            <w:tcW w:w="1559" w:type="dxa"/>
          </w:tcPr>
          <w:p w14:paraId="266942D2" w14:textId="77777777" w:rsidR="00B170D9" w:rsidRPr="00913300" w:rsidRDefault="00B170D9" w:rsidP="00913300">
            <w:pPr>
              <w:spacing w:before="60" w:after="60"/>
              <w:rPr>
                <w:rFonts w:cs="Arial"/>
                <w:sz w:val="20"/>
                <w:szCs w:val="20"/>
              </w:rPr>
            </w:pPr>
            <w:r w:rsidRPr="00913300">
              <w:rPr>
                <w:rFonts w:cs="Arial"/>
                <w:sz w:val="20"/>
                <w:szCs w:val="20"/>
              </w:rPr>
              <w:t>DDCTNS120</w:t>
            </w:r>
          </w:p>
        </w:tc>
        <w:tc>
          <w:tcPr>
            <w:tcW w:w="3260" w:type="dxa"/>
          </w:tcPr>
          <w:p w14:paraId="266942D3" w14:textId="77777777" w:rsidR="00B170D9" w:rsidRPr="00913300" w:rsidRDefault="00B170D9" w:rsidP="00913300">
            <w:pPr>
              <w:spacing w:before="60" w:after="60"/>
              <w:rPr>
                <w:rFonts w:cs="Arial"/>
                <w:sz w:val="20"/>
                <w:szCs w:val="20"/>
              </w:rPr>
            </w:pPr>
            <w:r w:rsidRPr="00913300">
              <w:rPr>
                <w:rFonts w:cs="Arial"/>
                <w:sz w:val="20"/>
                <w:szCs w:val="20"/>
              </w:rPr>
              <w:t>Self education car expenses description (car make/model)</w:t>
            </w:r>
          </w:p>
        </w:tc>
      </w:tr>
      <w:tr w:rsidR="00B170D9" w:rsidRPr="00EF6435" w14:paraId="266942D9" w14:textId="77777777" w:rsidTr="00204308">
        <w:tc>
          <w:tcPr>
            <w:tcW w:w="1384" w:type="dxa"/>
          </w:tcPr>
          <w:p w14:paraId="266942D5" w14:textId="77777777" w:rsidR="00B170D9" w:rsidRPr="008A3162" w:rsidRDefault="00B170D9" w:rsidP="00204308">
            <w:pPr>
              <w:spacing w:before="60" w:after="60"/>
              <w:rPr>
                <w:rFonts w:cs="Arial"/>
                <w:sz w:val="20"/>
                <w:szCs w:val="20"/>
              </w:rPr>
            </w:pPr>
            <w:r w:rsidRPr="008A3162">
              <w:rPr>
                <w:rFonts w:cs="Arial"/>
                <w:sz w:val="20"/>
                <w:szCs w:val="20"/>
              </w:rPr>
              <w:t>IITR988</w:t>
            </w:r>
          </w:p>
        </w:tc>
        <w:tc>
          <w:tcPr>
            <w:tcW w:w="3119" w:type="dxa"/>
          </w:tcPr>
          <w:p w14:paraId="266942D6" w14:textId="77777777" w:rsidR="00B170D9" w:rsidRPr="008A3162" w:rsidRDefault="00B170D9" w:rsidP="00327B2C">
            <w:pPr>
              <w:spacing w:before="60" w:after="60"/>
              <w:rPr>
                <w:rFonts w:cs="Arial"/>
                <w:sz w:val="20"/>
                <w:szCs w:val="20"/>
              </w:rPr>
            </w:pPr>
            <w:r w:rsidRPr="008A3162">
              <w:rPr>
                <w:rFonts w:cs="Arial"/>
                <w:sz w:val="20"/>
                <w:szCs w:val="20"/>
              </w:rPr>
              <w:t>Work-related Self-Education Car Expenses Percentage of use instance</w:t>
            </w:r>
          </w:p>
        </w:tc>
        <w:tc>
          <w:tcPr>
            <w:tcW w:w="1559" w:type="dxa"/>
          </w:tcPr>
          <w:p w14:paraId="266942D7" w14:textId="77777777" w:rsidR="00B170D9" w:rsidRPr="00913300" w:rsidRDefault="00B170D9" w:rsidP="00913300">
            <w:pPr>
              <w:spacing w:before="60" w:after="60"/>
              <w:rPr>
                <w:rFonts w:cs="Arial"/>
                <w:sz w:val="20"/>
                <w:szCs w:val="20"/>
              </w:rPr>
            </w:pPr>
            <w:r w:rsidRPr="00913300">
              <w:rPr>
                <w:rFonts w:cs="Arial"/>
                <w:sz w:val="20"/>
                <w:szCs w:val="20"/>
              </w:rPr>
              <w:t>DDCTNS123</w:t>
            </w:r>
          </w:p>
        </w:tc>
        <w:tc>
          <w:tcPr>
            <w:tcW w:w="3260" w:type="dxa"/>
          </w:tcPr>
          <w:p w14:paraId="266942D8" w14:textId="77777777" w:rsidR="00B170D9" w:rsidRPr="00913300" w:rsidRDefault="00B170D9" w:rsidP="00913300">
            <w:pPr>
              <w:spacing w:before="60" w:after="60"/>
              <w:rPr>
                <w:rFonts w:cs="Arial"/>
                <w:sz w:val="20"/>
                <w:szCs w:val="20"/>
              </w:rPr>
            </w:pPr>
            <w:r w:rsidRPr="00913300">
              <w:rPr>
                <w:rFonts w:cs="Arial"/>
                <w:sz w:val="20"/>
                <w:szCs w:val="20"/>
              </w:rPr>
              <w:t>Self education car expenses percentage of business use</w:t>
            </w:r>
          </w:p>
        </w:tc>
      </w:tr>
      <w:tr w:rsidR="00B170D9" w:rsidRPr="00EF6435" w14:paraId="266942DE" w14:textId="77777777" w:rsidTr="00204308">
        <w:tc>
          <w:tcPr>
            <w:tcW w:w="1384" w:type="dxa"/>
          </w:tcPr>
          <w:p w14:paraId="266942DA" w14:textId="77777777" w:rsidR="00B170D9" w:rsidRPr="008A3162" w:rsidRDefault="00B170D9" w:rsidP="00204308">
            <w:pPr>
              <w:spacing w:before="60" w:after="60"/>
              <w:rPr>
                <w:rFonts w:cs="Arial"/>
                <w:sz w:val="20"/>
                <w:szCs w:val="20"/>
              </w:rPr>
            </w:pPr>
            <w:r w:rsidRPr="008A3162">
              <w:rPr>
                <w:rFonts w:cs="Arial"/>
                <w:sz w:val="20"/>
                <w:szCs w:val="20"/>
              </w:rPr>
              <w:t>IITR990</w:t>
            </w:r>
          </w:p>
        </w:tc>
        <w:tc>
          <w:tcPr>
            <w:tcW w:w="3119" w:type="dxa"/>
          </w:tcPr>
          <w:p w14:paraId="266942DB" w14:textId="77777777" w:rsidR="00B170D9" w:rsidRPr="008A3162" w:rsidRDefault="00B170D9" w:rsidP="00327B2C">
            <w:pPr>
              <w:spacing w:before="60" w:after="60"/>
              <w:rPr>
                <w:rFonts w:cs="Arial"/>
                <w:sz w:val="20"/>
                <w:szCs w:val="20"/>
              </w:rPr>
            </w:pPr>
            <w:r w:rsidRPr="008A3162">
              <w:rPr>
                <w:rFonts w:cs="Arial"/>
                <w:sz w:val="20"/>
                <w:szCs w:val="20"/>
              </w:rPr>
              <w:t>Work Related Self Education Car Expenses Kilometres Travelled</w:t>
            </w:r>
          </w:p>
        </w:tc>
        <w:tc>
          <w:tcPr>
            <w:tcW w:w="1559" w:type="dxa"/>
          </w:tcPr>
          <w:p w14:paraId="266942DC" w14:textId="77777777" w:rsidR="00B170D9" w:rsidRPr="00913300" w:rsidRDefault="00B170D9" w:rsidP="00913300">
            <w:pPr>
              <w:spacing w:before="60" w:after="60"/>
              <w:rPr>
                <w:rFonts w:cs="Arial"/>
                <w:sz w:val="20"/>
                <w:szCs w:val="20"/>
              </w:rPr>
            </w:pPr>
            <w:r w:rsidRPr="00913300">
              <w:rPr>
                <w:rFonts w:cs="Arial"/>
                <w:sz w:val="20"/>
                <w:szCs w:val="20"/>
              </w:rPr>
              <w:t>DDCTNS122</w:t>
            </w:r>
          </w:p>
        </w:tc>
        <w:tc>
          <w:tcPr>
            <w:tcW w:w="3260" w:type="dxa"/>
          </w:tcPr>
          <w:p w14:paraId="266942DD" w14:textId="77777777" w:rsidR="00B170D9" w:rsidRPr="00913300" w:rsidRDefault="00B170D9" w:rsidP="00913300">
            <w:pPr>
              <w:spacing w:before="60" w:after="60"/>
              <w:rPr>
                <w:rFonts w:cs="Arial"/>
                <w:sz w:val="20"/>
                <w:szCs w:val="20"/>
              </w:rPr>
            </w:pPr>
            <w:r w:rsidRPr="00913300">
              <w:rPr>
                <w:rFonts w:cs="Arial"/>
                <w:sz w:val="20"/>
                <w:szCs w:val="20"/>
              </w:rPr>
              <w:t>Self education car expenses business kilometres travelled</w:t>
            </w:r>
          </w:p>
        </w:tc>
      </w:tr>
      <w:tr w:rsidR="00913300" w:rsidRPr="00EF6435" w14:paraId="266942E3" w14:textId="77777777" w:rsidTr="00204308">
        <w:tc>
          <w:tcPr>
            <w:tcW w:w="1384" w:type="dxa"/>
          </w:tcPr>
          <w:p w14:paraId="266942DF" w14:textId="77777777" w:rsidR="00913300" w:rsidRPr="008A3162" w:rsidRDefault="00913300" w:rsidP="00204308">
            <w:pPr>
              <w:spacing w:before="60" w:after="60"/>
              <w:rPr>
                <w:rFonts w:cs="Arial"/>
                <w:sz w:val="20"/>
                <w:szCs w:val="20"/>
              </w:rPr>
            </w:pPr>
            <w:r w:rsidRPr="008A3162">
              <w:rPr>
                <w:rFonts w:cs="Arial"/>
                <w:sz w:val="20"/>
                <w:szCs w:val="20"/>
              </w:rPr>
              <w:t>IITR991</w:t>
            </w:r>
          </w:p>
        </w:tc>
        <w:tc>
          <w:tcPr>
            <w:tcW w:w="3119" w:type="dxa"/>
          </w:tcPr>
          <w:p w14:paraId="266942E0" w14:textId="77777777" w:rsidR="00913300" w:rsidRPr="008A3162" w:rsidRDefault="00913300" w:rsidP="00327B2C">
            <w:pPr>
              <w:spacing w:before="60" w:after="60"/>
              <w:rPr>
                <w:rFonts w:cs="Arial"/>
                <w:sz w:val="20"/>
                <w:szCs w:val="20"/>
              </w:rPr>
            </w:pPr>
            <w:r w:rsidRPr="008A3162">
              <w:rPr>
                <w:rFonts w:cs="Arial"/>
                <w:sz w:val="20"/>
                <w:szCs w:val="20"/>
              </w:rPr>
              <w:t>Work Related Self Education Car Expenses Total Logbook Expenses</w:t>
            </w:r>
          </w:p>
        </w:tc>
        <w:tc>
          <w:tcPr>
            <w:tcW w:w="1559" w:type="dxa"/>
          </w:tcPr>
          <w:p w14:paraId="266942E1" w14:textId="77777777" w:rsidR="00913300" w:rsidRPr="00913300" w:rsidRDefault="00913300" w:rsidP="00913300">
            <w:pPr>
              <w:spacing w:before="60" w:after="60"/>
              <w:rPr>
                <w:rFonts w:cs="Arial"/>
                <w:sz w:val="20"/>
                <w:szCs w:val="20"/>
              </w:rPr>
            </w:pPr>
            <w:r w:rsidRPr="00913300">
              <w:rPr>
                <w:rFonts w:cs="Arial"/>
                <w:sz w:val="20"/>
                <w:szCs w:val="20"/>
              </w:rPr>
              <w:t>DDCTNS124</w:t>
            </w:r>
          </w:p>
        </w:tc>
        <w:tc>
          <w:tcPr>
            <w:tcW w:w="3260" w:type="dxa"/>
          </w:tcPr>
          <w:p w14:paraId="266942E2" w14:textId="77777777" w:rsidR="00913300" w:rsidRPr="00913300" w:rsidRDefault="00913300" w:rsidP="00913300">
            <w:pPr>
              <w:spacing w:before="60" w:after="60"/>
              <w:rPr>
                <w:rFonts w:cs="Arial"/>
                <w:sz w:val="20"/>
                <w:szCs w:val="20"/>
              </w:rPr>
            </w:pPr>
            <w:r w:rsidRPr="00913300">
              <w:rPr>
                <w:rFonts w:cs="Arial"/>
                <w:sz w:val="20"/>
                <w:szCs w:val="20"/>
              </w:rPr>
              <w:t>Self education car expenses amount</w:t>
            </w:r>
          </w:p>
        </w:tc>
      </w:tr>
      <w:tr w:rsidR="00B170D9" w:rsidRPr="00EF6435" w14:paraId="266942E5" w14:textId="77777777" w:rsidTr="00204308">
        <w:tc>
          <w:tcPr>
            <w:tcW w:w="9322" w:type="dxa"/>
            <w:gridSpan w:val="4"/>
            <w:tcBorders>
              <w:bottom w:val="single" w:sz="4" w:space="0" w:color="auto"/>
            </w:tcBorders>
            <w:vAlign w:val="center"/>
          </w:tcPr>
          <w:p w14:paraId="266942E4" w14:textId="77777777" w:rsidR="00B170D9" w:rsidRPr="00140B7E" w:rsidRDefault="00B170D9" w:rsidP="00327B2C">
            <w:pPr>
              <w:rPr>
                <w:rFonts w:cs="Arial"/>
                <w:sz w:val="20"/>
                <w:szCs w:val="20"/>
              </w:rPr>
            </w:pPr>
            <w:r>
              <w:rPr>
                <w:sz w:val="20"/>
                <w:szCs w:val="22"/>
              </w:rPr>
              <w:t xml:space="preserve">Maximum number of records returned - </w:t>
            </w:r>
            <w:r w:rsidRPr="001703B7">
              <w:rPr>
                <w:rFonts w:cs="Arial"/>
                <w:sz w:val="20"/>
                <w:szCs w:val="20"/>
              </w:rPr>
              <w:t>20 instances</w:t>
            </w:r>
          </w:p>
        </w:tc>
      </w:tr>
      <w:tr w:rsidR="00B170D9" w:rsidRPr="00EF6435" w14:paraId="266942E7" w14:textId="77777777" w:rsidTr="00204308">
        <w:tc>
          <w:tcPr>
            <w:tcW w:w="9322" w:type="dxa"/>
            <w:gridSpan w:val="4"/>
            <w:shd w:val="solid" w:color="DBE5F1" w:themeColor="accent1" w:themeTint="33" w:fill="auto"/>
            <w:vAlign w:val="center"/>
          </w:tcPr>
          <w:p w14:paraId="266942E6" w14:textId="77777777" w:rsidR="00B170D9" w:rsidRPr="00140B7E" w:rsidRDefault="00B170D9" w:rsidP="00327B2C">
            <w:pPr>
              <w:rPr>
                <w:b/>
                <w:sz w:val="20"/>
                <w:szCs w:val="22"/>
              </w:rPr>
            </w:pPr>
            <w:r w:rsidRPr="00140B7E">
              <w:rPr>
                <w:b/>
                <w:sz w:val="20"/>
                <w:szCs w:val="22"/>
              </w:rPr>
              <w:t>Other Work Related Expenses</w:t>
            </w:r>
          </w:p>
        </w:tc>
      </w:tr>
      <w:tr w:rsidR="00B170D9" w:rsidRPr="00EF6435" w14:paraId="266942EC" w14:textId="77777777" w:rsidTr="00204308">
        <w:tc>
          <w:tcPr>
            <w:tcW w:w="1384" w:type="dxa"/>
          </w:tcPr>
          <w:p w14:paraId="266942E8" w14:textId="77777777" w:rsidR="00B170D9" w:rsidRPr="008A3162" w:rsidRDefault="00B170D9" w:rsidP="00204308">
            <w:pPr>
              <w:spacing w:before="60" w:after="60"/>
              <w:rPr>
                <w:rFonts w:cs="Arial"/>
                <w:sz w:val="20"/>
                <w:szCs w:val="20"/>
              </w:rPr>
            </w:pPr>
            <w:r w:rsidRPr="008A3162">
              <w:rPr>
                <w:rFonts w:cs="Arial"/>
                <w:sz w:val="20"/>
                <w:szCs w:val="20"/>
              </w:rPr>
              <w:t>IITR992</w:t>
            </w:r>
          </w:p>
        </w:tc>
        <w:tc>
          <w:tcPr>
            <w:tcW w:w="3119" w:type="dxa"/>
          </w:tcPr>
          <w:p w14:paraId="266942E9" w14:textId="77777777" w:rsidR="00B170D9" w:rsidRPr="008A3162" w:rsidRDefault="00B170D9" w:rsidP="00327B2C">
            <w:pPr>
              <w:spacing w:before="60" w:after="60"/>
              <w:rPr>
                <w:rFonts w:cs="Arial"/>
                <w:sz w:val="20"/>
                <w:szCs w:val="20"/>
              </w:rPr>
            </w:pPr>
            <w:r w:rsidRPr="008A3162">
              <w:rPr>
                <w:rFonts w:cs="Arial"/>
                <w:sz w:val="20"/>
                <w:szCs w:val="20"/>
              </w:rPr>
              <w:t>Other Work Related Expenses Description</w:t>
            </w:r>
          </w:p>
        </w:tc>
        <w:tc>
          <w:tcPr>
            <w:tcW w:w="1559" w:type="dxa"/>
          </w:tcPr>
          <w:p w14:paraId="266942EA" w14:textId="77777777" w:rsidR="00B170D9" w:rsidRPr="00913300" w:rsidRDefault="00B170D9" w:rsidP="00913300">
            <w:pPr>
              <w:spacing w:before="60" w:after="60"/>
              <w:rPr>
                <w:rFonts w:cs="Arial"/>
                <w:sz w:val="20"/>
                <w:szCs w:val="20"/>
              </w:rPr>
            </w:pPr>
            <w:r w:rsidRPr="00913300">
              <w:rPr>
                <w:rFonts w:cs="Arial"/>
                <w:sz w:val="20"/>
                <w:szCs w:val="20"/>
              </w:rPr>
              <w:t>DDCTNS314</w:t>
            </w:r>
          </w:p>
        </w:tc>
        <w:tc>
          <w:tcPr>
            <w:tcW w:w="3260" w:type="dxa"/>
          </w:tcPr>
          <w:p w14:paraId="266942EB" w14:textId="77777777" w:rsidR="00B170D9" w:rsidRPr="00913300" w:rsidRDefault="00B170D9" w:rsidP="00913300">
            <w:pPr>
              <w:spacing w:before="60" w:after="60"/>
              <w:rPr>
                <w:rFonts w:cs="Arial"/>
                <w:sz w:val="20"/>
                <w:szCs w:val="20"/>
              </w:rPr>
            </w:pPr>
            <w:r w:rsidRPr="00913300">
              <w:rPr>
                <w:rFonts w:cs="Arial"/>
                <w:sz w:val="20"/>
                <w:szCs w:val="20"/>
              </w:rPr>
              <w:t>Other work related expenses description</w:t>
            </w:r>
          </w:p>
        </w:tc>
      </w:tr>
      <w:tr w:rsidR="00B170D9" w:rsidRPr="00EF6435" w14:paraId="266942F1" w14:textId="77777777" w:rsidTr="00204308">
        <w:tc>
          <w:tcPr>
            <w:tcW w:w="1384" w:type="dxa"/>
          </w:tcPr>
          <w:p w14:paraId="266942ED" w14:textId="77777777" w:rsidR="00B170D9" w:rsidRPr="008A3162" w:rsidRDefault="00B170D9" w:rsidP="00204308">
            <w:pPr>
              <w:spacing w:before="60" w:after="60"/>
              <w:rPr>
                <w:rFonts w:cs="Arial"/>
                <w:sz w:val="20"/>
                <w:szCs w:val="20"/>
              </w:rPr>
            </w:pPr>
            <w:r w:rsidRPr="008A3162">
              <w:rPr>
                <w:rFonts w:cs="Arial"/>
                <w:sz w:val="20"/>
                <w:szCs w:val="20"/>
              </w:rPr>
              <w:t>IITR141</w:t>
            </w:r>
          </w:p>
        </w:tc>
        <w:tc>
          <w:tcPr>
            <w:tcW w:w="3119" w:type="dxa"/>
          </w:tcPr>
          <w:p w14:paraId="266942EE" w14:textId="77777777" w:rsidR="00B170D9" w:rsidRPr="008A3162" w:rsidRDefault="00B170D9" w:rsidP="00327B2C">
            <w:pPr>
              <w:spacing w:before="60" w:after="60"/>
              <w:rPr>
                <w:rFonts w:cs="Arial"/>
                <w:sz w:val="20"/>
                <w:szCs w:val="20"/>
              </w:rPr>
            </w:pPr>
            <w:r w:rsidRPr="008A3162">
              <w:rPr>
                <w:rFonts w:cs="Arial"/>
                <w:sz w:val="20"/>
                <w:szCs w:val="20"/>
              </w:rPr>
              <w:t>Other Work Related Expenses Amount</w:t>
            </w:r>
          </w:p>
        </w:tc>
        <w:tc>
          <w:tcPr>
            <w:tcW w:w="1559" w:type="dxa"/>
          </w:tcPr>
          <w:p w14:paraId="266942EF" w14:textId="77777777" w:rsidR="00B170D9" w:rsidRPr="00913300" w:rsidRDefault="00B170D9" w:rsidP="00913300">
            <w:pPr>
              <w:spacing w:before="60" w:after="60"/>
              <w:rPr>
                <w:rFonts w:cs="Arial"/>
                <w:sz w:val="20"/>
                <w:szCs w:val="20"/>
              </w:rPr>
            </w:pPr>
            <w:r w:rsidRPr="00913300">
              <w:rPr>
                <w:rFonts w:cs="Arial"/>
                <w:sz w:val="20"/>
                <w:szCs w:val="20"/>
              </w:rPr>
              <w:t>DDCTNS315</w:t>
            </w:r>
          </w:p>
        </w:tc>
        <w:tc>
          <w:tcPr>
            <w:tcW w:w="3260" w:type="dxa"/>
          </w:tcPr>
          <w:p w14:paraId="266942F0" w14:textId="77777777" w:rsidR="00B170D9" w:rsidRPr="00913300" w:rsidRDefault="00B170D9" w:rsidP="00913300">
            <w:pPr>
              <w:spacing w:before="60" w:after="60"/>
              <w:rPr>
                <w:rFonts w:cs="Arial"/>
                <w:sz w:val="20"/>
                <w:szCs w:val="20"/>
              </w:rPr>
            </w:pPr>
            <w:r w:rsidRPr="00913300">
              <w:rPr>
                <w:rFonts w:cs="Arial"/>
                <w:sz w:val="20"/>
                <w:szCs w:val="20"/>
              </w:rPr>
              <w:t>Other work related expenses amount</w:t>
            </w:r>
          </w:p>
        </w:tc>
      </w:tr>
      <w:tr w:rsidR="00B170D9" w:rsidRPr="00EF6435" w14:paraId="266942F3" w14:textId="77777777" w:rsidTr="00204308">
        <w:tc>
          <w:tcPr>
            <w:tcW w:w="9322" w:type="dxa"/>
            <w:gridSpan w:val="4"/>
            <w:tcBorders>
              <w:bottom w:val="single" w:sz="4" w:space="0" w:color="auto"/>
            </w:tcBorders>
            <w:vAlign w:val="center"/>
          </w:tcPr>
          <w:p w14:paraId="266942F2" w14:textId="77777777" w:rsidR="00B170D9" w:rsidRPr="005C3128" w:rsidRDefault="00B170D9" w:rsidP="00327B2C">
            <w:pPr>
              <w:rPr>
                <w:sz w:val="20"/>
                <w:szCs w:val="22"/>
              </w:rPr>
            </w:pPr>
            <w:r>
              <w:rPr>
                <w:sz w:val="20"/>
                <w:szCs w:val="22"/>
              </w:rPr>
              <w:t xml:space="preserve">Maximum number of records returned - </w:t>
            </w:r>
            <w:r>
              <w:rPr>
                <w:rFonts w:cs="Arial"/>
                <w:sz w:val="20"/>
                <w:szCs w:val="20"/>
              </w:rPr>
              <w:t>5</w:t>
            </w:r>
            <w:r w:rsidRPr="001703B7">
              <w:rPr>
                <w:rFonts w:cs="Arial"/>
                <w:sz w:val="20"/>
                <w:szCs w:val="20"/>
              </w:rPr>
              <w:t>0 instances</w:t>
            </w:r>
          </w:p>
        </w:tc>
      </w:tr>
      <w:tr w:rsidR="00204308" w:rsidRPr="00EF6435" w14:paraId="266942F5" w14:textId="77777777" w:rsidTr="00204308">
        <w:tc>
          <w:tcPr>
            <w:tcW w:w="9322" w:type="dxa"/>
            <w:gridSpan w:val="4"/>
            <w:shd w:val="solid" w:color="DBE5F1" w:themeColor="accent1" w:themeTint="33" w:fill="auto"/>
            <w:vAlign w:val="center"/>
          </w:tcPr>
          <w:p w14:paraId="266942F4" w14:textId="77777777" w:rsidR="00B170D9" w:rsidRPr="00140B7E" w:rsidRDefault="00B170D9" w:rsidP="00327B2C">
            <w:pPr>
              <w:rPr>
                <w:b/>
                <w:sz w:val="20"/>
                <w:szCs w:val="22"/>
              </w:rPr>
            </w:pPr>
            <w:r w:rsidRPr="00140B7E">
              <w:rPr>
                <w:b/>
                <w:sz w:val="20"/>
                <w:szCs w:val="22"/>
              </w:rPr>
              <w:lastRenderedPageBreak/>
              <w:t>Gifts or Donations</w:t>
            </w:r>
          </w:p>
        </w:tc>
      </w:tr>
      <w:tr w:rsidR="00B170D9" w:rsidRPr="00EF6435" w14:paraId="266942FA" w14:textId="77777777" w:rsidTr="00B170D9">
        <w:tc>
          <w:tcPr>
            <w:tcW w:w="1384" w:type="dxa"/>
            <w:vAlign w:val="center"/>
          </w:tcPr>
          <w:p w14:paraId="266942F6" w14:textId="77777777" w:rsidR="00B170D9" w:rsidRPr="008A3162" w:rsidRDefault="00B170D9" w:rsidP="00327B2C">
            <w:pPr>
              <w:spacing w:before="60" w:after="60"/>
              <w:rPr>
                <w:rFonts w:cs="Arial"/>
                <w:sz w:val="20"/>
                <w:szCs w:val="20"/>
              </w:rPr>
            </w:pPr>
            <w:r w:rsidRPr="008A3162">
              <w:rPr>
                <w:rFonts w:cs="Arial"/>
                <w:sz w:val="20"/>
                <w:szCs w:val="20"/>
              </w:rPr>
              <w:t>IITR995</w:t>
            </w:r>
          </w:p>
        </w:tc>
        <w:tc>
          <w:tcPr>
            <w:tcW w:w="3119" w:type="dxa"/>
          </w:tcPr>
          <w:p w14:paraId="266942F7" w14:textId="77777777" w:rsidR="00B170D9" w:rsidRPr="008A3162" w:rsidRDefault="00B170D9" w:rsidP="00327B2C">
            <w:pPr>
              <w:spacing w:before="60" w:after="60"/>
              <w:rPr>
                <w:rFonts w:cs="Arial"/>
                <w:sz w:val="20"/>
                <w:szCs w:val="20"/>
              </w:rPr>
            </w:pPr>
            <w:r w:rsidRPr="008A3162">
              <w:rPr>
                <w:rFonts w:cs="Arial"/>
                <w:sz w:val="20"/>
                <w:szCs w:val="20"/>
              </w:rPr>
              <w:t>Gifts or Donations Description</w:t>
            </w:r>
          </w:p>
        </w:tc>
        <w:tc>
          <w:tcPr>
            <w:tcW w:w="1559" w:type="dxa"/>
          </w:tcPr>
          <w:p w14:paraId="266942F8" w14:textId="77777777" w:rsidR="00B170D9" w:rsidRPr="00913300" w:rsidRDefault="00B170D9" w:rsidP="00913300">
            <w:pPr>
              <w:spacing w:before="60" w:after="60"/>
              <w:rPr>
                <w:rFonts w:cs="Arial"/>
                <w:sz w:val="20"/>
                <w:szCs w:val="20"/>
              </w:rPr>
            </w:pPr>
            <w:r w:rsidRPr="00913300">
              <w:rPr>
                <w:rFonts w:cs="Arial"/>
                <w:sz w:val="20"/>
                <w:szCs w:val="20"/>
              </w:rPr>
              <w:t>DDCTNS412</w:t>
            </w:r>
          </w:p>
        </w:tc>
        <w:tc>
          <w:tcPr>
            <w:tcW w:w="3260" w:type="dxa"/>
          </w:tcPr>
          <w:p w14:paraId="266942F9" w14:textId="77777777" w:rsidR="00B170D9" w:rsidRPr="00913300" w:rsidRDefault="00B170D9" w:rsidP="00913300">
            <w:pPr>
              <w:spacing w:before="60" w:after="60"/>
              <w:rPr>
                <w:rFonts w:cs="Arial"/>
                <w:sz w:val="20"/>
                <w:szCs w:val="20"/>
              </w:rPr>
            </w:pPr>
            <w:r w:rsidRPr="00913300">
              <w:rPr>
                <w:rFonts w:cs="Arial"/>
                <w:sz w:val="20"/>
                <w:szCs w:val="20"/>
              </w:rPr>
              <w:t>Gifts or donations description</w:t>
            </w:r>
          </w:p>
        </w:tc>
      </w:tr>
      <w:tr w:rsidR="00B170D9" w:rsidRPr="00EF6435" w14:paraId="266942FF" w14:textId="77777777" w:rsidTr="00B170D9">
        <w:tc>
          <w:tcPr>
            <w:tcW w:w="1384" w:type="dxa"/>
            <w:vAlign w:val="center"/>
          </w:tcPr>
          <w:p w14:paraId="266942FB" w14:textId="77777777" w:rsidR="00B170D9" w:rsidRPr="008A3162" w:rsidRDefault="00B170D9" w:rsidP="00327B2C">
            <w:pPr>
              <w:spacing w:before="60" w:after="60"/>
              <w:rPr>
                <w:rFonts w:cs="Arial"/>
                <w:sz w:val="20"/>
                <w:szCs w:val="20"/>
              </w:rPr>
            </w:pPr>
            <w:r w:rsidRPr="008A3162">
              <w:rPr>
                <w:rFonts w:cs="Arial"/>
                <w:sz w:val="20"/>
                <w:szCs w:val="20"/>
              </w:rPr>
              <w:t>IITR148</w:t>
            </w:r>
          </w:p>
        </w:tc>
        <w:tc>
          <w:tcPr>
            <w:tcW w:w="3119" w:type="dxa"/>
          </w:tcPr>
          <w:p w14:paraId="266942FC" w14:textId="77777777" w:rsidR="00B170D9" w:rsidRPr="008A3162" w:rsidRDefault="00B170D9" w:rsidP="00327B2C">
            <w:pPr>
              <w:spacing w:before="60" w:after="60"/>
              <w:rPr>
                <w:rFonts w:cs="Arial"/>
                <w:sz w:val="20"/>
                <w:szCs w:val="20"/>
              </w:rPr>
            </w:pPr>
            <w:r w:rsidRPr="008A3162">
              <w:rPr>
                <w:rFonts w:cs="Arial"/>
                <w:sz w:val="20"/>
                <w:szCs w:val="20"/>
              </w:rPr>
              <w:t>Gifts or Donations Amount</w:t>
            </w:r>
          </w:p>
        </w:tc>
        <w:tc>
          <w:tcPr>
            <w:tcW w:w="1559" w:type="dxa"/>
          </w:tcPr>
          <w:p w14:paraId="266942FD" w14:textId="77777777" w:rsidR="00B170D9" w:rsidRPr="00913300" w:rsidRDefault="00B170D9" w:rsidP="00913300">
            <w:pPr>
              <w:spacing w:before="60" w:after="60"/>
              <w:rPr>
                <w:rFonts w:cs="Arial"/>
                <w:sz w:val="20"/>
                <w:szCs w:val="20"/>
              </w:rPr>
            </w:pPr>
            <w:r w:rsidRPr="00913300">
              <w:rPr>
                <w:rFonts w:cs="Arial"/>
                <w:sz w:val="20"/>
                <w:szCs w:val="20"/>
              </w:rPr>
              <w:t>DDCTNS413</w:t>
            </w:r>
          </w:p>
        </w:tc>
        <w:tc>
          <w:tcPr>
            <w:tcW w:w="3260" w:type="dxa"/>
          </w:tcPr>
          <w:p w14:paraId="266942FE" w14:textId="77777777" w:rsidR="00B170D9" w:rsidRPr="00913300" w:rsidRDefault="00B170D9" w:rsidP="00913300">
            <w:pPr>
              <w:spacing w:before="60" w:after="60"/>
              <w:rPr>
                <w:rFonts w:cs="Arial"/>
                <w:sz w:val="20"/>
                <w:szCs w:val="20"/>
              </w:rPr>
            </w:pPr>
            <w:r w:rsidRPr="00913300">
              <w:rPr>
                <w:rFonts w:cs="Arial"/>
                <w:sz w:val="20"/>
                <w:szCs w:val="20"/>
              </w:rPr>
              <w:t>Gifts or donations amount</w:t>
            </w:r>
          </w:p>
        </w:tc>
      </w:tr>
      <w:tr w:rsidR="00B170D9" w:rsidRPr="00EF6435" w14:paraId="26694301" w14:textId="77777777" w:rsidTr="00204308">
        <w:tc>
          <w:tcPr>
            <w:tcW w:w="9322" w:type="dxa"/>
            <w:gridSpan w:val="4"/>
            <w:tcBorders>
              <w:bottom w:val="single" w:sz="4" w:space="0" w:color="auto"/>
            </w:tcBorders>
            <w:vAlign w:val="center"/>
          </w:tcPr>
          <w:p w14:paraId="26694300" w14:textId="77777777" w:rsidR="00B170D9" w:rsidRPr="005C3128" w:rsidRDefault="00B170D9" w:rsidP="00327B2C">
            <w:pPr>
              <w:rPr>
                <w:sz w:val="20"/>
                <w:szCs w:val="22"/>
              </w:rPr>
            </w:pPr>
            <w:r>
              <w:rPr>
                <w:sz w:val="20"/>
                <w:szCs w:val="22"/>
              </w:rPr>
              <w:t xml:space="preserve">Maximum number of records returned - </w:t>
            </w:r>
            <w:r w:rsidRPr="001703B7">
              <w:rPr>
                <w:rFonts w:cs="Arial"/>
                <w:sz w:val="20"/>
                <w:szCs w:val="20"/>
              </w:rPr>
              <w:t>20 instances</w:t>
            </w:r>
          </w:p>
        </w:tc>
      </w:tr>
      <w:tr w:rsidR="00204308" w:rsidRPr="00EF6435" w14:paraId="26694303" w14:textId="77777777" w:rsidTr="00204308">
        <w:tc>
          <w:tcPr>
            <w:tcW w:w="9322" w:type="dxa"/>
            <w:gridSpan w:val="4"/>
            <w:shd w:val="solid" w:color="DBE5F1" w:themeColor="accent1" w:themeTint="33" w:fill="auto"/>
            <w:vAlign w:val="center"/>
          </w:tcPr>
          <w:p w14:paraId="26694302" w14:textId="77777777" w:rsidR="00B170D9" w:rsidRPr="00140B7E" w:rsidRDefault="00B170D9" w:rsidP="00327B2C">
            <w:pPr>
              <w:rPr>
                <w:b/>
                <w:sz w:val="20"/>
                <w:szCs w:val="22"/>
              </w:rPr>
            </w:pPr>
            <w:r w:rsidRPr="00140B7E">
              <w:rPr>
                <w:b/>
                <w:sz w:val="20"/>
                <w:szCs w:val="22"/>
              </w:rPr>
              <w:t>Cost of Managing Tax Affairs</w:t>
            </w:r>
          </w:p>
        </w:tc>
      </w:tr>
      <w:tr w:rsidR="00AA7B5B" w:rsidRPr="00EF6435" w14:paraId="26694308" w14:textId="77777777" w:rsidTr="00204308">
        <w:tc>
          <w:tcPr>
            <w:tcW w:w="1384" w:type="dxa"/>
          </w:tcPr>
          <w:p w14:paraId="26694304" w14:textId="77777777" w:rsidR="00AA7B5B" w:rsidRDefault="00BA1EAD" w:rsidP="00204308">
            <w:pPr>
              <w:spacing w:before="60" w:after="60"/>
              <w:rPr>
                <w:rFonts w:cs="Arial"/>
                <w:sz w:val="20"/>
                <w:szCs w:val="20"/>
              </w:rPr>
            </w:pPr>
            <w:r w:rsidRPr="00AA7B5B">
              <w:rPr>
                <w:rFonts w:cs="Arial"/>
                <w:sz w:val="20"/>
                <w:szCs w:val="20"/>
              </w:rPr>
              <w:t>DDCTNS304</w:t>
            </w:r>
          </w:p>
        </w:tc>
        <w:tc>
          <w:tcPr>
            <w:tcW w:w="3119" w:type="dxa"/>
          </w:tcPr>
          <w:p w14:paraId="26694305" w14:textId="77777777" w:rsidR="00AA7B5B" w:rsidRPr="00AA7B5B" w:rsidRDefault="00AA7B5B" w:rsidP="00327B2C">
            <w:pPr>
              <w:spacing w:before="60" w:after="60"/>
              <w:rPr>
                <w:rFonts w:cs="Arial"/>
                <w:sz w:val="20"/>
                <w:szCs w:val="20"/>
              </w:rPr>
            </w:pPr>
            <w:r w:rsidRPr="00AA7B5B">
              <w:rPr>
                <w:rFonts w:cs="Arial"/>
                <w:sz w:val="20"/>
                <w:szCs w:val="20"/>
              </w:rPr>
              <w:t>Cost of managing tax affairs type code</w:t>
            </w:r>
          </w:p>
        </w:tc>
        <w:tc>
          <w:tcPr>
            <w:tcW w:w="1559" w:type="dxa"/>
          </w:tcPr>
          <w:p w14:paraId="26694306" w14:textId="77777777" w:rsidR="00AA7B5B" w:rsidRPr="00913300" w:rsidRDefault="00AA7B5B" w:rsidP="00913300">
            <w:pPr>
              <w:spacing w:before="60" w:after="60"/>
              <w:rPr>
                <w:rFonts w:cs="Arial"/>
                <w:sz w:val="20"/>
                <w:szCs w:val="20"/>
              </w:rPr>
            </w:pPr>
            <w:r w:rsidRPr="00AA7B5B">
              <w:rPr>
                <w:rFonts w:cs="Arial"/>
                <w:sz w:val="20"/>
                <w:szCs w:val="20"/>
              </w:rPr>
              <w:t>DDCTNS304</w:t>
            </w:r>
          </w:p>
        </w:tc>
        <w:tc>
          <w:tcPr>
            <w:tcW w:w="3260" w:type="dxa"/>
          </w:tcPr>
          <w:p w14:paraId="26694307" w14:textId="77777777" w:rsidR="00AA7B5B" w:rsidRPr="00913300" w:rsidRDefault="00AA7B5B" w:rsidP="00913300">
            <w:pPr>
              <w:spacing w:before="60" w:after="60"/>
              <w:rPr>
                <w:rFonts w:cs="Arial"/>
                <w:sz w:val="20"/>
                <w:szCs w:val="20"/>
              </w:rPr>
            </w:pPr>
            <w:r w:rsidRPr="00AA7B5B">
              <w:rPr>
                <w:rFonts w:cs="Arial"/>
                <w:sz w:val="20"/>
                <w:szCs w:val="20"/>
              </w:rPr>
              <w:t>Cost o</w:t>
            </w:r>
            <w:r>
              <w:rPr>
                <w:rFonts w:cs="Arial"/>
                <w:sz w:val="20"/>
                <w:szCs w:val="20"/>
              </w:rPr>
              <w:t>f managing tax affairs type code</w:t>
            </w:r>
          </w:p>
        </w:tc>
      </w:tr>
      <w:tr w:rsidR="00B170D9" w:rsidRPr="00EF6435" w14:paraId="2669430D" w14:textId="77777777" w:rsidTr="00204308">
        <w:tc>
          <w:tcPr>
            <w:tcW w:w="1384" w:type="dxa"/>
          </w:tcPr>
          <w:p w14:paraId="26694309" w14:textId="77777777" w:rsidR="00B170D9" w:rsidRPr="008A3162" w:rsidRDefault="00BA1EAD" w:rsidP="00204308">
            <w:pPr>
              <w:spacing w:before="60" w:after="60"/>
              <w:rPr>
                <w:rFonts w:cs="Arial"/>
                <w:sz w:val="20"/>
                <w:szCs w:val="20"/>
              </w:rPr>
            </w:pPr>
            <w:r w:rsidRPr="00913300">
              <w:rPr>
                <w:rFonts w:cs="Arial"/>
                <w:sz w:val="20"/>
                <w:szCs w:val="20"/>
              </w:rPr>
              <w:t>DDCTNS305</w:t>
            </w:r>
          </w:p>
        </w:tc>
        <w:tc>
          <w:tcPr>
            <w:tcW w:w="3119" w:type="dxa"/>
          </w:tcPr>
          <w:p w14:paraId="2669430A" w14:textId="77777777" w:rsidR="00B170D9" w:rsidRPr="005C3128" w:rsidRDefault="00AA7B5B" w:rsidP="00327B2C">
            <w:pPr>
              <w:spacing w:before="60" w:after="60"/>
              <w:rPr>
                <w:rFonts w:cs="Arial"/>
                <w:sz w:val="20"/>
                <w:szCs w:val="20"/>
              </w:rPr>
            </w:pPr>
            <w:r w:rsidRPr="00AA7B5B">
              <w:rPr>
                <w:sz w:val="20"/>
                <w:szCs w:val="20"/>
              </w:rPr>
              <w:t>Cost of Managing Your Tax Affair Description</w:t>
            </w:r>
          </w:p>
        </w:tc>
        <w:tc>
          <w:tcPr>
            <w:tcW w:w="1559" w:type="dxa"/>
          </w:tcPr>
          <w:p w14:paraId="2669430B" w14:textId="77777777" w:rsidR="00B170D9" w:rsidRPr="00913300" w:rsidRDefault="00B170D9" w:rsidP="00913300">
            <w:pPr>
              <w:spacing w:before="60" w:after="60"/>
              <w:rPr>
                <w:rFonts w:cs="Arial"/>
                <w:sz w:val="20"/>
                <w:szCs w:val="20"/>
              </w:rPr>
            </w:pPr>
            <w:r w:rsidRPr="00913300">
              <w:rPr>
                <w:rFonts w:cs="Arial"/>
                <w:sz w:val="20"/>
                <w:szCs w:val="20"/>
              </w:rPr>
              <w:t>DDCTNS305</w:t>
            </w:r>
          </w:p>
        </w:tc>
        <w:tc>
          <w:tcPr>
            <w:tcW w:w="3260" w:type="dxa"/>
          </w:tcPr>
          <w:p w14:paraId="2669430C" w14:textId="77777777" w:rsidR="00B170D9" w:rsidRPr="00913300" w:rsidRDefault="00B170D9" w:rsidP="00913300">
            <w:pPr>
              <w:spacing w:before="60" w:after="60"/>
              <w:rPr>
                <w:rFonts w:cs="Arial"/>
                <w:sz w:val="20"/>
                <w:szCs w:val="20"/>
              </w:rPr>
            </w:pPr>
            <w:r w:rsidRPr="00913300">
              <w:rPr>
                <w:rFonts w:cs="Arial"/>
                <w:sz w:val="20"/>
                <w:szCs w:val="20"/>
              </w:rPr>
              <w:t>Cost of managing tax affairs description</w:t>
            </w:r>
          </w:p>
        </w:tc>
      </w:tr>
      <w:tr w:rsidR="00B170D9" w:rsidRPr="00EF6435" w14:paraId="26694312" w14:textId="77777777" w:rsidTr="00204308">
        <w:tc>
          <w:tcPr>
            <w:tcW w:w="1384" w:type="dxa"/>
          </w:tcPr>
          <w:p w14:paraId="2669430E" w14:textId="77777777" w:rsidR="00B170D9" w:rsidRPr="008A3162" w:rsidRDefault="00BA1EAD" w:rsidP="00204308">
            <w:pPr>
              <w:spacing w:before="60" w:after="60"/>
              <w:rPr>
                <w:rFonts w:cs="Arial"/>
                <w:sz w:val="20"/>
                <w:szCs w:val="20"/>
              </w:rPr>
            </w:pPr>
            <w:r w:rsidRPr="00913300">
              <w:rPr>
                <w:rFonts w:cs="Arial"/>
                <w:sz w:val="20"/>
                <w:szCs w:val="20"/>
              </w:rPr>
              <w:t>DDCTNS306</w:t>
            </w:r>
          </w:p>
        </w:tc>
        <w:tc>
          <w:tcPr>
            <w:tcW w:w="3119" w:type="dxa"/>
          </w:tcPr>
          <w:p w14:paraId="2669430F" w14:textId="77777777" w:rsidR="00B170D9" w:rsidRPr="005C3128" w:rsidRDefault="00AA7B5B" w:rsidP="00327B2C">
            <w:pPr>
              <w:spacing w:before="60" w:after="60"/>
              <w:rPr>
                <w:rFonts w:cs="Arial"/>
                <w:sz w:val="20"/>
                <w:szCs w:val="20"/>
              </w:rPr>
            </w:pPr>
            <w:r w:rsidRPr="00AA7B5B">
              <w:rPr>
                <w:rFonts w:cs="Arial"/>
                <w:sz w:val="20"/>
                <w:szCs w:val="20"/>
              </w:rPr>
              <w:t>Cost of Managing Your Tax Affairs Amount</w:t>
            </w:r>
          </w:p>
        </w:tc>
        <w:tc>
          <w:tcPr>
            <w:tcW w:w="1559" w:type="dxa"/>
          </w:tcPr>
          <w:p w14:paraId="26694310" w14:textId="77777777" w:rsidR="00B170D9" w:rsidRPr="00913300" w:rsidRDefault="00B170D9" w:rsidP="00913300">
            <w:pPr>
              <w:spacing w:before="60" w:after="60"/>
              <w:rPr>
                <w:rFonts w:cs="Arial"/>
                <w:sz w:val="20"/>
                <w:szCs w:val="20"/>
              </w:rPr>
            </w:pPr>
            <w:r w:rsidRPr="00913300">
              <w:rPr>
                <w:rFonts w:cs="Arial"/>
                <w:sz w:val="20"/>
                <w:szCs w:val="20"/>
              </w:rPr>
              <w:t>DDCTNS306</w:t>
            </w:r>
          </w:p>
        </w:tc>
        <w:tc>
          <w:tcPr>
            <w:tcW w:w="3260" w:type="dxa"/>
          </w:tcPr>
          <w:p w14:paraId="26694311" w14:textId="77777777" w:rsidR="00B170D9" w:rsidRPr="00913300" w:rsidRDefault="00B170D9" w:rsidP="00913300">
            <w:pPr>
              <w:spacing w:before="60" w:after="60"/>
              <w:rPr>
                <w:rFonts w:cs="Arial"/>
                <w:sz w:val="20"/>
                <w:szCs w:val="20"/>
              </w:rPr>
            </w:pPr>
            <w:r w:rsidRPr="00913300">
              <w:rPr>
                <w:rFonts w:cs="Arial"/>
                <w:sz w:val="20"/>
                <w:szCs w:val="20"/>
              </w:rPr>
              <w:t>Cost of managing tax affairs amount</w:t>
            </w:r>
          </w:p>
        </w:tc>
      </w:tr>
      <w:tr w:rsidR="00B170D9" w:rsidRPr="00EF6435" w14:paraId="26694314" w14:textId="77777777" w:rsidTr="00204308">
        <w:tc>
          <w:tcPr>
            <w:tcW w:w="9322" w:type="dxa"/>
            <w:gridSpan w:val="4"/>
            <w:tcBorders>
              <w:bottom w:val="single" w:sz="4" w:space="0" w:color="auto"/>
            </w:tcBorders>
            <w:vAlign w:val="center"/>
          </w:tcPr>
          <w:p w14:paraId="26694313" w14:textId="77777777" w:rsidR="00B170D9" w:rsidRPr="005C3128" w:rsidRDefault="00B170D9" w:rsidP="00327B2C">
            <w:pPr>
              <w:rPr>
                <w:sz w:val="20"/>
                <w:szCs w:val="22"/>
              </w:rPr>
            </w:pPr>
            <w:r>
              <w:rPr>
                <w:sz w:val="20"/>
                <w:szCs w:val="22"/>
              </w:rPr>
              <w:t xml:space="preserve">Maximum number of records returned - </w:t>
            </w:r>
            <w:r w:rsidRPr="001703B7">
              <w:rPr>
                <w:rFonts w:cs="Arial"/>
                <w:sz w:val="20"/>
                <w:szCs w:val="20"/>
              </w:rPr>
              <w:t>20 instances</w:t>
            </w:r>
          </w:p>
        </w:tc>
      </w:tr>
      <w:tr w:rsidR="00B170D9" w:rsidRPr="00EF6435" w14:paraId="26694316" w14:textId="77777777" w:rsidTr="00204308">
        <w:tc>
          <w:tcPr>
            <w:tcW w:w="9322" w:type="dxa"/>
            <w:gridSpan w:val="4"/>
            <w:shd w:val="solid" w:color="DBE5F1" w:themeColor="accent1" w:themeTint="33" w:fill="auto"/>
            <w:vAlign w:val="center"/>
          </w:tcPr>
          <w:p w14:paraId="26694315" w14:textId="77777777" w:rsidR="00B170D9" w:rsidRPr="00140B7E" w:rsidRDefault="00B170D9" w:rsidP="00327B2C">
            <w:pPr>
              <w:rPr>
                <w:b/>
                <w:sz w:val="20"/>
                <w:szCs w:val="22"/>
              </w:rPr>
            </w:pPr>
            <w:r w:rsidRPr="00140B7E">
              <w:rPr>
                <w:b/>
                <w:sz w:val="20"/>
                <w:szCs w:val="22"/>
              </w:rPr>
              <w:t>Interest Deductions</w:t>
            </w:r>
          </w:p>
        </w:tc>
      </w:tr>
      <w:tr w:rsidR="00B170D9" w:rsidRPr="00EF6435" w14:paraId="2669431B" w14:textId="77777777" w:rsidTr="00B170D9">
        <w:tc>
          <w:tcPr>
            <w:tcW w:w="1384" w:type="dxa"/>
            <w:vAlign w:val="center"/>
          </w:tcPr>
          <w:p w14:paraId="26694317" w14:textId="77777777" w:rsidR="00B170D9" w:rsidRPr="008A3162" w:rsidRDefault="00B170D9" w:rsidP="00327B2C">
            <w:pPr>
              <w:spacing w:before="60" w:after="60"/>
              <w:rPr>
                <w:rFonts w:cs="Arial"/>
                <w:sz w:val="20"/>
                <w:szCs w:val="20"/>
              </w:rPr>
            </w:pPr>
            <w:r w:rsidRPr="008A3162">
              <w:rPr>
                <w:rFonts w:cs="Arial"/>
                <w:sz w:val="20"/>
                <w:szCs w:val="20"/>
              </w:rPr>
              <w:t>IITR1099</w:t>
            </w:r>
          </w:p>
        </w:tc>
        <w:tc>
          <w:tcPr>
            <w:tcW w:w="3119" w:type="dxa"/>
          </w:tcPr>
          <w:p w14:paraId="26694318" w14:textId="77777777" w:rsidR="00B170D9" w:rsidRPr="008A3162" w:rsidRDefault="00B170D9" w:rsidP="00327B2C">
            <w:pPr>
              <w:spacing w:before="60" w:after="60"/>
              <w:rPr>
                <w:rFonts w:cs="Arial"/>
                <w:sz w:val="20"/>
                <w:szCs w:val="20"/>
              </w:rPr>
            </w:pPr>
            <w:r w:rsidRPr="008A3162">
              <w:rPr>
                <w:rFonts w:cs="Arial"/>
                <w:sz w:val="20"/>
                <w:szCs w:val="20"/>
              </w:rPr>
              <w:t>Interest Deduction Description</w:t>
            </w:r>
          </w:p>
        </w:tc>
        <w:tc>
          <w:tcPr>
            <w:tcW w:w="1559" w:type="dxa"/>
          </w:tcPr>
          <w:p w14:paraId="26694319" w14:textId="77777777" w:rsidR="00B170D9" w:rsidRPr="00913300" w:rsidRDefault="00B170D9" w:rsidP="00913300">
            <w:pPr>
              <w:spacing w:before="60" w:after="60"/>
              <w:rPr>
                <w:rFonts w:cs="Arial"/>
                <w:sz w:val="20"/>
                <w:szCs w:val="20"/>
              </w:rPr>
            </w:pPr>
            <w:r w:rsidRPr="00913300">
              <w:rPr>
                <w:rFonts w:cs="Arial"/>
                <w:sz w:val="20"/>
                <w:szCs w:val="20"/>
              </w:rPr>
              <w:t>DDCTNS317</w:t>
            </w:r>
          </w:p>
        </w:tc>
        <w:tc>
          <w:tcPr>
            <w:tcW w:w="3260" w:type="dxa"/>
          </w:tcPr>
          <w:p w14:paraId="2669431A" w14:textId="77777777" w:rsidR="00B170D9" w:rsidRPr="00913300" w:rsidRDefault="00B170D9" w:rsidP="00913300">
            <w:pPr>
              <w:spacing w:before="60" w:after="60"/>
              <w:rPr>
                <w:rFonts w:cs="Arial"/>
                <w:sz w:val="20"/>
                <w:szCs w:val="20"/>
              </w:rPr>
            </w:pPr>
            <w:r w:rsidRPr="00913300">
              <w:rPr>
                <w:rFonts w:cs="Arial"/>
                <w:sz w:val="20"/>
                <w:szCs w:val="20"/>
              </w:rPr>
              <w:t>Interest deduction description</w:t>
            </w:r>
          </w:p>
        </w:tc>
      </w:tr>
      <w:tr w:rsidR="00B170D9" w:rsidRPr="00EF6435" w14:paraId="26694320" w14:textId="77777777" w:rsidTr="00B170D9">
        <w:tc>
          <w:tcPr>
            <w:tcW w:w="1384" w:type="dxa"/>
            <w:vAlign w:val="center"/>
          </w:tcPr>
          <w:p w14:paraId="2669431C" w14:textId="77777777" w:rsidR="00B170D9" w:rsidRPr="008A3162" w:rsidRDefault="00B170D9" w:rsidP="00327B2C">
            <w:pPr>
              <w:spacing w:before="60" w:after="60"/>
              <w:rPr>
                <w:rFonts w:cs="Arial"/>
                <w:sz w:val="20"/>
                <w:szCs w:val="20"/>
              </w:rPr>
            </w:pPr>
            <w:r w:rsidRPr="008A3162">
              <w:rPr>
                <w:rFonts w:cs="Arial"/>
                <w:sz w:val="20"/>
                <w:szCs w:val="20"/>
              </w:rPr>
              <w:t>IITR1100</w:t>
            </w:r>
          </w:p>
        </w:tc>
        <w:tc>
          <w:tcPr>
            <w:tcW w:w="3119" w:type="dxa"/>
          </w:tcPr>
          <w:p w14:paraId="2669431D" w14:textId="77777777" w:rsidR="00B170D9" w:rsidRPr="008A3162" w:rsidRDefault="00B170D9" w:rsidP="00327B2C">
            <w:pPr>
              <w:spacing w:before="60" w:after="60"/>
              <w:rPr>
                <w:rFonts w:cs="Arial"/>
                <w:sz w:val="20"/>
                <w:szCs w:val="20"/>
              </w:rPr>
            </w:pPr>
            <w:r w:rsidRPr="008A3162">
              <w:rPr>
                <w:rFonts w:cs="Arial"/>
                <w:sz w:val="20"/>
                <w:szCs w:val="20"/>
              </w:rPr>
              <w:t>Interest Deduction Amount</w:t>
            </w:r>
          </w:p>
        </w:tc>
        <w:tc>
          <w:tcPr>
            <w:tcW w:w="1559" w:type="dxa"/>
          </w:tcPr>
          <w:p w14:paraId="2669431E" w14:textId="77777777" w:rsidR="00B170D9" w:rsidRPr="00913300" w:rsidRDefault="00B170D9" w:rsidP="00913300">
            <w:pPr>
              <w:spacing w:before="60" w:after="60"/>
              <w:rPr>
                <w:rFonts w:cs="Arial"/>
                <w:sz w:val="20"/>
                <w:szCs w:val="20"/>
              </w:rPr>
            </w:pPr>
            <w:r w:rsidRPr="00913300">
              <w:rPr>
                <w:rFonts w:cs="Arial"/>
                <w:sz w:val="20"/>
                <w:szCs w:val="20"/>
              </w:rPr>
              <w:t>DDCTNS318</w:t>
            </w:r>
          </w:p>
        </w:tc>
        <w:tc>
          <w:tcPr>
            <w:tcW w:w="3260" w:type="dxa"/>
          </w:tcPr>
          <w:p w14:paraId="2669431F" w14:textId="77777777" w:rsidR="00B170D9" w:rsidRPr="00913300" w:rsidRDefault="00B170D9" w:rsidP="00913300">
            <w:pPr>
              <w:spacing w:before="60" w:after="60"/>
              <w:rPr>
                <w:rFonts w:cs="Arial"/>
                <w:sz w:val="20"/>
                <w:szCs w:val="20"/>
              </w:rPr>
            </w:pPr>
            <w:r w:rsidRPr="00913300">
              <w:rPr>
                <w:rFonts w:cs="Arial"/>
                <w:sz w:val="20"/>
                <w:szCs w:val="20"/>
              </w:rPr>
              <w:t>Interest deduction amount</w:t>
            </w:r>
          </w:p>
        </w:tc>
      </w:tr>
      <w:tr w:rsidR="00B170D9" w:rsidRPr="00EF6435" w14:paraId="26694322" w14:textId="77777777" w:rsidTr="00204308">
        <w:tc>
          <w:tcPr>
            <w:tcW w:w="9322" w:type="dxa"/>
            <w:gridSpan w:val="4"/>
            <w:tcBorders>
              <w:bottom w:val="single" w:sz="4" w:space="0" w:color="auto"/>
            </w:tcBorders>
            <w:vAlign w:val="center"/>
          </w:tcPr>
          <w:p w14:paraId="26694321" w14:textId="77777777" w:rsidR="00B170D9" w:rsidRPr="005C3128" w:rsidRDefault="00B170D9" w:rsidP="00327B2C">
            <w:pPr>
              <w:rPr>
                <w:sz w:val="20"/>
                <w:szCs w:val="22"/>
              </w:rPr>
            </w:pPr>
            <w:r>
              <w:rPr>
                <w:sz w:val="20"/>
                <w:szCs w:val="22"/>
              </w:rPr>
              <w:t xml:space="preserve">Maximum number of records returned - </w:t>
            </w:r>
            <w:r w:rsidRPr="001703B7">
              <w:rPr>
                <w:rFonts w:cs="Arial"/>
                <w:sz w:val="20"/>
                <w:szCs w:val="20"/>
              </w:rPr>
              <w:t>20 instances</w:t>
            </w:r>
          </w:p>
        </w:tc>
      </w:tr>
      <w:tr w:rsidR="00B170D9" w:rsidRPr="00EF6435" w14:paraId="26694324" w14:textId="77777777" w:rsidTr="00204308">
        <w:tc>
          <w:tcPr>
            <w:tcW w:w="9322" w:type="dxa"/>
            <w:gridSpan w:val="4"/>
            <w:shd w:val="solid" w:color="DBE5F1" w:themeColor="accent1" w:themeTint="33" w:fill="auto"/>
            <w:vAlign w:val="center"/>
          </w:tcPr>
          <w:p w14:paraId="26694323" w14:textId="77777777" w:rsidR="00B170D9" w:rsidRPr="00140B7E" w:rsidRDefault="00B170D9" w:rsidP="00327B2C">
            <w:pPr>
              <w:rPr>
                <w:b/>
                <w:sz w:val="20"/>
                <w:szCs w:val="22"/>
              </w:rPr>
            </w:pPr>
            <w:r w:rsidRPr="00140B7E">
              <w:rPr>
                <w:b/>
                <w:sz w:val="20"/>
                <w:szCs w:val="22"/>
              </w:rPr>
              <w:t>Dividend Deductions</w:t>
            </w:r>
          </w:p>
        </w:tc>
      </w:tr>
      <w:tr w:rsidR="00B170D9" w:rsidRPr="00EF6435" w14:paraId="26694329" w14:textId="77777777" w:rsidTr="00B170D9">
        <w:tc>
          <w:tcPr>
            <w:tcW w:w="1384" w:type="dxa"/>
            <w:vAlign w:val="center"/>
          </w:tcPr>
          <w:p w14:paraId="26694325" w14:textId="77777777" w:rsidR="00B170D9" w:rsidRPr="008A3162" w:rsidRDefault="00B170D9" w:rsidP="00327B2C">
            <w:pPr>
              <w:spacing w:before="60" w:after="60"/>
              <w:rPr>
                <w:rFonts w:cs="Arial"/>
                <w:sz w:val="20"/>
                <w:szCs w:val="20"/>
              </w:rPr>
            </w:pPr>
            <w:r w:rsidRPr="008A3162">
              <w:rPr>
                <w:rFonts w:cs="Arial"/>
                <w:sz w:val="20"/>
                <w:szCs w:val="20"/>
              </w:rPr>
              <w:t>IITR1102</w:t>
            </w:r>
          </w:p>
        </w:tc>
        <w:tc>
          <w:tcPr>
            <w:tcW w:w="3119" w:type="dxa"/>
          </w:tcPr>
          <w:p w14:paraId="26694326" w14:textId="77777777" w:rsidR="00B170D9" w:rsidRPr="008A3162" w:rsidRDefault="00B170D9" w:rsidP="00327B2C">
            <w:pPr>
              <w:spacing w:before="60" w:after="60"/>
              <w:rPr>
                <w:rFonts w:cs="Arial"/>
                <w:sz w:val="20"/>
                <w:szCs w:val="20"/>
              </w:rPr>
            </w:pPr>
            <w:r w:rsidRPr="008A3162">
              <w:rPr>
                <w:rFonts w:cs="Arial"/>
                <w:sz w:val="20"/>
                <w:szCs w:val="20"/>
              </w:rPr>
              <w:t>Dividend Deduction Description</w:t>
            </w:r>
          </w:p>
        </w:tc>
        <w:tc>
          <w:tcPr>
            <w:tcW w:w="1559" w:type="dxa"/>
          </w:tcPr>
          <w:p w14:paraId="26694327" w14:textId="77777777" w:rsidR="00B170D9" w:rsidRPr="00913300" w:rsidRDefault="00B170D9" w:rsidP="00913300">
            <w:pPr>
              <w:spacing w:before="60" w:after="60"/>
              <w:rPr>
                <w:rFonts w:cs="Arial"/>
                <w:sz w:val="20"/>
                <w:szCs w:val="20"/>
              </w:rPr>
            </w:pPr>
            <w:r w:rsidRPr="00913300">
              <w:rPr>
                <w:rFonts w:cs="Arial"/>
                <w:sz w:val="20"/>
                <w:szCs w:val="20"/>
              </w:rPr>
              <w:t>DDCTNS131</w:t>
            </w:r>
          </w:p>
        </w:tc>
        <w:tc>
          <w:tcPr>
            <w:tcW w:w="3260" w:type="dxa"/>
          </w:tcPr>
          <w:p w14:paraId="26694328" w14:textId="77777777" w:rsidR="00B170D9" w:rsidRPr="00913300" w:rsidRDefault="00B170D9" w:rsidP="00913300">
            <w:pPr>
              <w:spacing w:before="60" w:after="60"/>
              <w:rPr>
                <w:rFonts w:cs="Arial"/>
                <w:sz w:val="20"/>
                <w:szCs w:val="20"/>
              </w:rPr>
            </w:pPr>
            <w:r w:rsidRPr="00913300">
              <w:rPr>
                <w:rFonts w:cs="Arial"/>
                <w:sz w:val="20"/>
                <w:szCs w:val="20"/>
              </w:rPr>
              <w:t>Dividend deduction description</w:t>
            </w:r>
          </w:p>
        </w:tc>
      </w:tr>
      <w:tr w:rsidR="00B170D9" w:rsidRPr="00EF6435" w14:paraId="2669432E" w14:textId="77777777" w:rsidTr="00B170D9">
        <w:tc>
          <w:tcPr>
            <w:tcW w:w="1384" w:type="dxa"/>
            <w:vAlign w:val="center"/>
          </w:tcPr>
          <w:p w14:paraId="2669432A" w14:textId="77777777" w:rsidR="00B170D9" w:rsidRPr="008A3162" w:rsidRDefault="00B170D9" w:rsidP="00327B2C">
            <w:pPr>
              <w:spacing w:before="60" w:after="60"/>
              <w:rPr>
                <w:rFonts w:cs="Arial"/>
                <w:sz w:val="20"/>
                <w:szCs w:val="20"/>
              </w:rPr>
            </w:pPr>
            <w:r w:rsidRPr="008A3162">
              <w:rPr>
                <w:rFonts w:cs="Arial"/>
                <w:sz w:val="20"/>
                <w:szCs w:val="20"/>
              </w:rPr>
              <w:t>IITR1103</w:t>
            </w:r>
          </w:p>
        </w:tc>
        <w:tc>
          <w:tcPr>
            <w:tcW w:w="3119" w:type="dxa"/>
          </w:tcPr>
          <w:p w14:paraId="2669432B" w14:textId="77777777" w:rsidR="00B170D9" w:rsidRPr="008A3162" w:rsidRDefault="00B170D9" w:rsidP="00327B2C">
            <w:pPr>
              <w:spacing w:before="60" w:after="60"/>
              <w:rPr>
                <w:rFonts w:cs="Arial"/>
                <w:sz w:val="20"/>
                <w:szCs w:val="20"/>
              </w:rPr>
            </w:pPr>
            <w:r w:rsidRPr="008A3162">
              <w:rPr>
                <w:rFonts w:cs="Arial"/>
                <w:sz w:val="20"/>
                <w:szCs w:val="20"/>
              </w:rPr>
              <w:t>Dividend Deduction Amount</w:t>
            </w:r>
          </w:p>
        </w:tc>
        <w:tc>
          <w:tcPr>
            <w:tcW w:w="1559" w:type="dxa"/>
          </w:tcPr>
          <w:p w14:paraId="2669432C" w14:textId="77777777" w:rsidR="00B170D9" w:rsidRPr="00913300" w:rsidRDefault="00B170D9" w:rsidP="00913300">
            <w:pPr>
              <w:spacing w:before="60" w:after="60"/>
              <w:rPr>
                <w:rFonts w:cs="Arial"/>
                <w:sz w:val="20"/>
                <w:szCs w:val="20"/>
              </w:rPr>
            </w:pPr>
            <w:r w:rsidRPr="00913300">
              <w:rPr>
                <w:rFonts w:cs="Arial"/>
                <w:sz w:val="20"/>
                <w:szCs w:val="20"/>
              </w:rPr>
              <w:t>DDCTNS132</w:t>
            </w:r>
          </w:p>
        </w:tc>
        <w:tc>
          <w:tcPr>
            <w:tcW w:w="3260" w:type="dxa"/>
          </w:tcPr>
          <w:p w14:paraId="2669432D" w14:textId="77777777" w:rsidR="00B170D9" w:rsidRPr="00913300" w:rsidRDefault="00B170D9" w:rsidP="00913300">
            <w:pPr>
              <w:spacing w:before="60" w:after="60"/>
              <w:rPr>
                <w:rFonts w:cs="Arial"/>
                <w:sz w:val="20"/>
                <w:szCs w:val="20"/>
              </w:rPr>
            </w:pPr>
            <w:r w:rsidRPr="00913300">
              <w:rPr>
                <w:rFonts w:cs="Arial"/>
                <w:sz w:val="20"/>
                <w:szCs w:val="20"/>
              </w:rPr>
              <w:t>Dividend deduction amount</w:t>
            </w:r>
          </w:p>
        </w:tc>
      </w:tr>
      <w:tr w:rsidR="00B170D9" w:rsidRPr="00EF6435" w14:paraId="26694330" w14:textId="77777777" w:rsidTr="00204308">
        <w:tc>
          <w:tcPr>
            <w:tcW w:w="9322" w:type="dxa"/>
            <w:gridSpan w:val="4"/>
            <w:tcBorders>
              <w:bottom w:val="single" w:sz="4" w:space="0" w:color="auto"/>
            </w:tcBorders>
            <w:vAlign w:val="center"/>
          </w:tcPr>
          <w:p w14:paraId="2669432F" w14:textId="77777777" w:rsidR="00B170D9" w:rsidRPr="005C3128" w:rsidRDefault="00B170D9" w:rsidP="00327B2C">
            <w:pPr>
              <w:rPr>
                <w:sz w:val="20"/>
                <w:szCs w:val="22"/>
              </w:rPr>
            </w:pPr>
            <w:r>
              <w:rPr>
                <w:sz w:val="20"/>
                <w:szCs w:val="22"/>
              </w:rPr>
              <w:t xml:space="preserve">Maximum number of records returned - </w:t>
            </w:r>
            <w:r w:rsidRPr="001703B7">
              <w:rPr>
                <w:rFonts w:cs="Arial"/>
                <w:sz w:val="20"/>
                <w:szCs w:val="20"/>
              </w:rPr>
              <w:t>20 instances</w:t>
            </w:r>
          </w:p>
        </w:tc>
      </w:tr>
      <w:tr w:rsidR="00B170D9" w:rsidRPr="00EF6435" w14:paraId="26694332" w14:textId="77777777" w:rsidTr="00204308">
        <w:tc>
          <w:tcPr>
            <w:tcW w:w="9322" w:type="dxa"/>
            <w:gridSpan w:val="4"/>
            <w:shd w:val="solid" w:color="DBE5F1" w:themeColor="accent1" w:themeTint="33" w:fill="auto"/>
            <w:vAlign w:val="center"/>
          </w:tcPr>
          <w:p w14:paraId="26694331" w14:textId="77777777" w:rsidR="00B170D9" w:rsidRPr="00140B7E" w:rsidRDefault="00913300" w:rsidP="00327B2C">
            <w:pPr>
              <w:rPr>
                <w:b/>
                <w:sz w:val="20"/>
                <w:szCs w:val="22"/>
              </w:rPr>
            </w:pPr>
            <w:r w:rsidRPr="00913300">
              <w:rPr>
                <w:b/>
                <w:sz w:val="20"/>
                <w:szCs w:val="22"/>
              </w:rPr>
              <w:t>Election Expenses</w:t>
            </w:r>
          </w:p>
        </w:tc>
      </w:tr>
      <w:tr w:rsidR="00B170D9" w:rsidRPr="00EF6435" w14:paraId="26694337" w14:textId="77777777" w:rsidTr="00204308">
        <w:tc>
          <w:tcPr>
            <w:tcW w:w="1384" w:type="dxa"/>
          </w:tcPr>
          <w:p w14:paraId="26694333" w14:textId="77777777" w:rsidR="00B170D9" w:rsidRPr="008A3162" w:rsidRDefault="00B170D9" w:rsidP="00204308">
            <w:pPr>
              <w:spacing w:before="60" w:after="60"/>
              <w:rPr>
                <w:rFonts w:cs="Arial"/>
                <w:sz w:val="20"/>
                <w:szCs w:val="20"/>
              </w:rPr>
            </w:pPr>
            <w:r w:rsidRPr="008A3162">
              <w:rPr>
                <w:rFonts w:cs="Arial"/>
                <w:sz w:val="20"/>
                <w:szCs w:val="20"/>
              </w:rPr>
              <w:t>IITR1105</w:t>
            </w:r>
          </w:p>
        </w:tc>
        <w:tc>
          <w:tcPr>
            <w:tcW w:w="3119" w:type="dxa"/>
          </w:tcPr>
          <w:p w14:paraId="26694334" w14:textId="77777777" w:rsidR="00B170D9" w:rsidRPr="008A3162" w:rsidRDefault="00B170D9" w:rsidP="00327B2C">
            <w:pPr>
              <w:spacing w:before="60" w:after="60"/>
              <w:rPr>
                <w:rFonts w:cs="Arial"/>
                <w:sz w:val="20"/>
                <w:szCs w:val="20"/>
              </w:rPr>
            </w:pPr>
            <w:r w:rsidRPr="008A3162">
              <w:rPr>
                <w:rFonts w:cs="Arial"/>
                <w:sz w:val="20"/>
                <w:szCs w:val="20"/>
              </w:rPr>
              <w:t>Other Deductions Election Expenses Amount</w:t>
            </w:r>
          </w:p>
        </w:tc>
        <w:tc>
          <w:tcPr>
            <w:tcW w:w="1559" w:type="dxa"/>
          </w:tcPr>
          <w:p w14:paraId="26694335" w14:textId="77777777" w:rsidR="00B170D9" w:rsidRPr="00913300" w:rsidRDefault="00913300" w:rsidP="00913300">
            <w:pPr>
              <w:spacing w:before="60" w:after="60"/>
              <w:rPr>
                <w:rFonts w:cs="Arial"/>
                <w:sz w:val="20"/>
                <w:szCs w:val="20"/>
              </w:rPr>
            </w:pPr>
            <w:r w:rsidRPr="00913300">
              <w:rPr>
                <w:rFonts w:cs="Arial"/>
                <w:sz w:val="20"/>
                <w:szCs w:val="20"/>
              </w:rPr>
              <w:t>DDCTNS417</w:t>
            </w:r>
          </w:p>
        </w:tc>
        <w:tc>
          <w:tcPr>
            <w:tcW w:w="3260" w:type="dxa"/>
          </w:tcPr>
          <w:p w14:paraId="26694336" w14:textId="77777777" w:rsidR="00B170D9" w:rsidRPr="00913300" w:rsidRDefault="00913300" w:rsidP="00913300">
            <w:pPr>
              <w:spacing w:before="60" w:after="60"/>
              <w:rPr>
                <w:rFonts w:cs="Arial"/>
                <w:sz w:val="20"/>
                <w:szCs w:val="20"/>
              </w:rPr>
            </w:pPr>
            <w:r w:rsidRPr="00913300">
              <w:rPr>
                <w:rFonts w:cs="Arial"/>
                <w:sz w:val="20"/>
                <w:szCs w:val="20"/>
              </w:rPr>
              <w:t>Election expenses amount</w:t>
            </w:r>
          </w:p>
        </w:tc>
      </w:tr>
      <w:tr w:rsidR="00B170D9" w:rsidRPr="00EF6435" w14:paraId="26694339" w14:textId="77777777" w:rsidTr="00204308">
        <w:tc>
          <w:tcPr>
            <w:tcW w:w="9322" w:type="dxa"/>
            <w:gridSpan w:val="4"/>
            <w:tcBorders>
              <w:bottom w:val="single" w:sz="4" w:space="0" w:color="auto"/>
            </w:tcBorders>
            <w:vAlign w:val="center"/>
          </w:tcPr>
          <w:p w14:paraId="26694338" w14:textId="77777777" w:rsidR="00B170D9" w:rsidRPr="005C3128" w:rsidRDefault="00B170D9" w:rsidP="00327B2C">
            <w:pPr>
              <w:rPr>
                <w:sz w:val="20"/>
                <w:szCs w:val="22"/>
              </w:rPr>
            </w:pPr>
            <w:r>
              <w:rPr>
                <w:sz w:val="20"/>
                <w:szCs w:val="22"/>
              </w:rPr>
              <w:t>Not a repeating field</w:t>
            </w:r>
          </w:p>
        </w:tc>
      </w:tr>
      <w:tr w:rsidR="00913300" w:rsidRPr="00EF6435" w14:paraId="2669433B" w14:textId="77777777" w:rsidTr="00204308">
        <w:tc>
          <w:tcPr>
            <w:tcW w:w="9322" w:type="dxa"/>
            <w:gridSpan w:val="4"/>
            <w:shd w:val="solid" w:color="DBE5F1" w:themeColor="accent1" w:themeTint="33" w:fill="auto"/>
            <w:vAlign w:val="center"/>
          </w:tcPr>
          <w:p w14:paraId="2669433A" w14:textId="77777777" w:rsidR="00913300" w:rsidRPr="00140B7E" w:rsidRDefault="00913300" w:rsidP="00327B2C">
            <w:pPr>
              <w:rPr>
                <w:b/>
                <w:sz w:val="20"/>
                <w:szCs w:val="22"/>
              </w:rPr>
            </w:pPr>
            <w:r>
              <w:rPr>
                <w:b/>
                <w:sz w:val="20"/>
                <w:szCs w:val="22"/>
              </w:rPr>
              <w:t>Other</w:t>
            </w:r>
            <w:r w:rsidRPr="00140B7E">
              <w:rPr>
                <w:b/>
                <w:sz w:val="20"/>
                <w:szCs w:val="22"/>
              </w:rPr>
              <w:t xml:space="preserve"> Deductions</w:t>
            </w:r>
          </w:p>
        </w:tc>
      </w:tr>
      <w:tr w:rsidR="00B170D9" w:rsidRPr="00EF6435" w14:paraId="26694340" w14:textId="77777777" w:rsidTr="00204308">
        <w:tc>
          <w:tcPr>
            <w:tcW w:w="1384" w:type="dxa"/>
          </w:tcPr>
          <w:p w14:paraId="2669433C" w14:textId="77777777" w:rsidR="00B170D9" w:rsidRPr="008A3162" w:rsidRDefault="00B170D9" w:rsidP="00204308">
            <w:pPr>
              <w:spacing w:before="60" w:after="60"/>
              <w:rPr>
                <w:rFonts w:cs="Arial"/>
                <w:sz w:val="20"/>
                <w:szCs w:val="20"/>
              </w:rPr>
            </w:pPr>
            <w:r w:rsidRPr="008A3162">
              <w:rPr>
                <w:rFonts w:cs="Arial"/>
                <w:sz w:val="20"/>
                <w:szCs w:val="20"/>
              </w:rPr>
              <w:t>IITR1107</w:t>
            </w:r>
          </w:p>
        </w:tc>
        <w:tc>
          <w:tcPr>
            <w:tcW w:w="3119" w:type="dxa"/>
          </w:tcPr>
          <w:p w14:paraId="2669433D" w14:textId="77777777" w:rsidR="00B170D9" w:rsidRPr="008A3162" w:rsidRDefault="00B170D9" w:rsidP="00327B2C">
            <w:pPr>
              <w:spacing w:before="60" w:after="60"/>
              <w:rPr>
                <w:rFonts w:cs="Arial"/>
                <w:sz w:val="20"/>
                <w:szCs w:val="20"/>
              </w:rPr>
            </w:pPr>
            <w:r w:rsidRPr="008A3162">
              <w:rPr>
                <w:rFonts w:cs="Arial"/>
                <w:sz w:val="20"/>
                <w:szCs w:val="20"/>
              </w:rPr>
              <w:t>Other Deduction Claim Type</w:t>
            </w:r>
          </w:p>
        </w:tc>
        <w:tc>
          <w:tcPr>
            <w:tcW w:w="1559" w:type="dxa"/>
          </w:tcPr>
          <w:p w14:paraId="2669433E" w14:textId="77777777" w:rsidR="00B170D9" w:rsidRPr="00913300" w:rsidRDefault="00913300" w:rsidP="00913300">
            <w:pPr>
              <w:spacing w:before="60" w:after="60"/>
              <w:rPr>
                <w:rFonts w:cs="Arial"/>
                <w:sz w:val="20"/>
                <w:szCs w:val="20"/>
              </w:rPr>
            </w:pPr>
            <w:r w:rsidRPr="00913300">
              <w:rPr>
                <w:rFonts w:cs="Arial"/>
                <w:sz w:val="20"/>
                <w:szCs w:val="20"/>
              </w:rPr>
              <w:t>DDCTNS136</w:t>
            </w:r>
          </w:p>
        </w:tc>
        <w:tc>
          <w:tcPr>
            <w:tcW w:w="3260" w:type="dxa"/>
          </w:tcPr>
          <w:p w14:paraId="2669433F" w14:textId="77777777" w:rsidR="00B170D9" w:rsidRPr="00913300" w:rsidRDefault="00913300" w:rsidP="00913300">
            <w:pPr>
              <w:spacing w:before="60" w:after="60"/>
              <w:rPr>
                <w:rFonts w:cs="Arial"/>
                <w:sz w:val="20"/>
                <w:szCs w:val="20"/>
              </w:rPr>
            </w:pPr>
            <w:r w:rsidRPr="00913300">
              <w:rPr>
                <w:rFonts w:cs="Arial"/>
                <w:sz w:val="20"/>
                <w:szCs w:val="20"/>
              </w:rPr>
              <w:t>Other deduction claim type</w:t>
            </w:r>
          </w:p>
        </w:tc>
      </w:tr>
      <w:tr w:rsidR="00B170D9" w:rsidRPr="00EF6435" w14:paraId="26694345" w14:textId="77777777" w:rsidTr="00204308">
        <w:tc>
          <w:tcPr>
            <w:tcW w:w="1384" w:type="dxa"/>
          </w:tcPr>
          <w:p w14:paraId="26694341" w14:textId="77777777" w:rsidR="00B170D9" w:rsidRPr="008A3162" w:rsidRDefault="00B170D9" w:rsidP="00204308">
            <w:pPr>
              <w:spacing w:before="60" w:after="60"/>
              <w:rPr>
                <w:rFonts w:cs="Arial"/>
                <w:sz w:val="20"/>
                <w:szCs w:val="20"/>
              </w:rPr>
            </w:pPr>
            <w:r w:rsidRPr="008A3162">
              <w:rPr>
                <w:rFonts w:cs="Arial"/>
                <w:sz w:val="20"/>
                <w:szCs w:val="20"/>
              </w:rPr>
              <w:t>IITR1108</w:t>
            </w:r>
          </w:p>
        </w:tc>
        <w:tc>
          <w:tcPr>
            <w:tcW w:w="3119" w:type="dxa"/>
          </w:tcPr>
          <w:p w14:paraId="26694342" w14:textId="77777777" w:rsidR="00B170D9" w:rsidRPr="008A3162" w:rsidRDefault="00B170D9" w:rsidP="00327B2C">
            <w:pPr>
              <w:spacing w:before="60" w:after="60"/>
              <w:rPr>
                <w:rFonts w:cs="Arial"/>
                <w:sz w:val="20"/>
                <w:szCs w:val="20"/>
              </w:rPr>
            </w:pPr>
            <w:r w:rsidRPr="008A3162">
              <w:rPr>
                <w:rFonts w:cs="Arial"/>
                <w:sz w:val="20"/>
                <w:szCs w:val="20"/>
              </w:rPr>
              <w:t>Other Deductions Amount</w:t>
            </w:r>
          </w:p>
        </w:tc>
        <w:tc>
          <w:tcPr>
            <w:tcW w:w="1559" w:type="dxa"/>
          </w:tcPr>
          <w:p w14:paraId="26694343" w14:textId="77777777" w:rsidR="00B170D9" w:rsidRPr="00913300" w:rsidRDefault="00913300" w:rsidP="00913300">
            <w:pPr>
              <w:spacing w:before="60" w:after="60"/>
              <w:rPr>
                <w:rFonts w:cs="Arial"/>
                <w:sz w:val="20"/>
                <w:szCs w:val="20"/>
              </w:rPr>
            </w:pPr>
            <w:r w:rsidRPr="00913300">
              <w:rPr>
                <w:rFonts w:cs="Arial"/>
                <w:sz w:val="20"/>
                <w:szCs w:val="20"/>
              </w:rPr>
              <w:t>DDCTNS138</w:t>
            </w:r>
          </w:p>
        </w:tc>
        <w:tc>
          <w:tcPr>
            <w:tcW w:w="3260" w:type="dxa"/>
            <w:vAlign w:val="center"/>
          </w:tcPr>
          <w:p w14:paraId="26694344" w14:textId="77777777" w:rsidR="00B170D9" w:rsidRPr="00913300" w:rsidRDefault="00913300" w:rsidP="00913300">
            <w:pPr>
              <w:spacing w:before="60" w:after="60"/>
              <w:rPr>
                <w:rFonts w:cs="Arial"/>
                <w:sz w:val="20"/>
                <w:szCs w:val="20"/>
              </w:rPr>
            </w:pPr>
            <w:r w:rsidRPr="00913300">
              <w:rPr>
                <w:rFonts w:cs="Arial"/>
                <w:sz w:val="20"/>
                <w:szCs w:val="20"/>
              </w:rPr>
              <w:t>Other deductions amount</w:t>
            </w:r>
          </w:p>
        </w:tc>
      </w:tr>
      <w:tr w:rsidR="00B170D9" w:rsidRPr="00EF6435" w14:paraId="2669434A" w14:textId="77777777" w:rsidTr="00204308">
        <w:tc>
          <w:tcPr>
            <w:tcW w:w="1384" w:type="dxa"/>
          </w:tcPr>
          <w:p w14:paraId="26694346" w14:textId="77777777" w:rsidR="00B170D9" w:rsidRPr="008A3162" w:rsidRDefault="00B170D9" w:rsidP="00204308">
            <w:pPr>
              <w:spacing w:before="60" w:after="60"/>
              <w:rPr>
                <w:rFonts w:cs="Arial"/>
                <w:sz w:val="20"/>
                <w:szCs w:val="20"/>
              </w:rPr>
            </w:pPr>
            <w:r w:rsidRPr="008A3162">
              <w:rPr>
                <w:rFonts w:cs="Arial"/>
                <w:sz w:val="20"/>
                <w:szCs w:val="20"/>
              </w:rPr>
              <w:t>IITR1109</w:t>
            </w:r>
          </w:p>
        </w:tc>
        <w:tc>
          <w:tcPr>
            <w:tcW w:w="3119" w:type="dxa"/>
          </w:tcPr>
          <w:p w14:paraId="26694347" w14:textId="77777777" w:rsidR="00B170D9" w:rsidRPr="008A3162" w:rsidRDefault="00B170D9" w:rsidP="00327B2C">
            <w:pPr>
              <w:spacing w:before="60" w:after="60"/>
              <w:rPr>
                <w:rFonts w:cs="Arial"/>
                <w:sz w:val="20"/>
                <w:szCs w:val="20"/>
              </w:rPr>
            </w:pPr>
            <w:r w:rsidRPr="008A3162">
              <w:rPr>
                <w:rFonts w:cs="Arial"/>
                <w:sz w:val="20"/>
                <w:szCs w:val="20"/>
              </w:rPr>
              <w:t>Other Deductions Description of Claim</w:t>
            </w:r>
          </w:p>
        </w:tc>
        <w:tc>
          <w:tcPr>
            <w:tcW w:w="1559" w:type="dxa"/>
          </w:tcPr>
          <w:p w14:paraId="26694348" w14:textId="77777777" w:rsidR="00B170D9" w:rsidRPr="00913300" w:rsidRDefault="00913300" w:rsidP="00913300">
            <w:pPr>
              <w:spacing w:before="60" w:after="60"/>
              <w:rPr>
                <w:rFonts w:cs="Arial"/>
                <w:sz w:val="20"/>
                <w:szCs w:val="20"/>
              </w:rPr>
            </w:pPr>
            <w:r w:rsidRPr="00913300">
              <w:rPr>
                <w:rFonts w:cs="Arial"/>
                <w:sz w:val="20"/>
                <w:szCs w:val="20"/>
              </w:rPr>
              <w:t>DDCTNS137</w:t>
            </w:r>
          </w:p>
        </w:tc>
        <w:tc>
          <w:tcPr>
            <w:tcW w:w="3260" w:type="dxa"/>
          </w:tcPr>
          <w:p w14:paraId="26694349" w14:textId="77777777" w:rsidR="00B170D9" w:rsidRPr="00913300" w:rsidRDefault="00913300" w:rsidP="00913300">
            <w:pPr>
              <w:spacing w:before="60" w:after="60"/>
              <w:rPr>
                <w:rFonts w:cs="Arial"/>
                <w:sz w:val="20"/>
                <w:szCs w:val="20"/>
              </w:rPr>
            </w:pPr>
            <w:r w:rsidRPr="00913300">
              <w:rPr>
                <w:rFonts w:cs="Arial"/>
                <w:sz w:val="20"/>
                <w:szCs w:val="20"/>
              </w:rPr>
              <w:t>Other deductions description of claim</w:t>
            </w:r>
          </w:p>
        </w:tc>
      </w:tr>
      <w:tr w:rsidR="00B170D9" w:rsidRPr="00EF6435" w14:paraId="2669434C" w14:textId="77777777" w:rsidTr="00204308">
        <w:tc>
          <w:tcPr>
            <w:tcW w:w="9322" w:type="dxa"/>
            <w:gridSpan w:val="4"/>
            <w:tcBorders>
              <w:bottom w:val="single" w:sz="4" w:space="0" w:color="auto"/>
            </w:tcBorders>
            <w:vAlign w:val="center"/>
          </w:tcPr>
          <w:p w14:paraId="2669434B" w14:textId="77777777" w:rsidR="00B170D9" w:rsidRPr="005C3128" w:rsidRDefault="00B170D9" w:rsidP="00327B2C">
            <w:pPr>
              <w:rPr>
                <w:sz w:val="20"/>
                <w:szCs w:val="22"/>
              </w:rPr>
            </w:pPr>
            <w:r>
              <w:rPr>
                <w:sz w:val="20"/>
                <w:szCs w:val="22"/>
              </w:rPr>
              <w:t xml:space="preserve">Maximum number of records returned - </w:t>
            </w:r>
            <w:r>
              <w:rPr>
                <w:rFonts w:cs="Arial"/>
                <w:sz w:val="20"/>
                <w:szCs w:val="20"/>
              </w:rPr>
              <w:t>100</w:t>
            </w:r>
            <w:r w:rsidRPr="001703B7">
              <w:rPr>
                <w:rFonts w:cs="Arial"/>
                <w:sz w:val="20"/>
                <w:szCs w:val="20"/>
              </w:rPr>
              <w:t xml:space="preserve"> instances</w:t>
            </w:r>
          </w:p>
        </w:tc>
      </w:tr>
    </w:tbl>
    <w:p w14:paraId="2669434D" w14:textId="77777777" w:rsidR="004C5660" w:rsidRDefault="004C5660" w:rsidP="004C5660">
      <w:pPr>
        <w:spacing w:after="120"/>
        <w:rPr>
          <w:sz w:val="20"/>
          <w:szCs w:val="20"/>
        </w:rPr>
      </w:pPr>
    </w:p>
    <w:p w14:paraId="2669434E" w14:textId="77777777" w:rsidR="004C5660" w:rsidRDefault="004C5660" w:rsidP="004C5660">
      <w:pPr>
        <w:spacing w:after="120"/>
        <w:rPr>
          <w:sz w:val="20"/>
          <w:szCs w:val="20"/>
        </w:rPr>
      </w:pPr>
      <w:r w:rsidRPr="004C5660">
        <w:rPr>
          <w:sz w:val="20"/>
          <w:szCs w:val="20"/>
        </w:rPr>
        <w:t>The following fields should be mapped to the IITR as follows</w:t>
      </w:r>
      <w:r>
        <w:rPr>
          <w:sz w:val="20"/>
          <w:szCs w:val="20"/>
        </w:rPr>
        <w:t>:</w:t>
      </w:r>
    </w:p>
    <w:tbl>
      <w:tblPr>
        <w:tblStyle w:val="TableGrid"/>
        <w:tblW w:w="9322" w:type="dxa"/>
        <w:tblLayout w:type="fixed"/>
        <w:tblLook w:val="04A0" w:firstRow="1" w:lastRow="0" w:firstColumn="1" w:lastColumn="0" w:noHBand="0" w:noVBand="1"/>
      </w:tblPr>
      <w:tblGrid>
        <w:gridCol w:w="1384"/>
        <w:gridCol w:w="3119"/>
        <w:gridCol w:w="1559"/>
        <w:gridCol w:w="3260"/>
      </w:tblGrid>
      <w:tr w:rsidR="004C5660" w:rsidRPr="00EF6435" w14:paraId="26694353" w14:textId="77777777" w:rsidTr="00330EEC">
        <w:trPr>
          <w:tblHeader/>
        </w:trPr>
        <w:tc>
          <w:tcPr>
            <w:tcW w:w="1384" w:type="dxa"/>
            <w:tcBorders>
              <w:bottom w:val="single" w:sz="4" w:space="0" w:color="auto"/>
            </w:tcBorders>
            <w:shd w:val="clear" w:color="auto" w:fill="C6D9F1" w:themeFill="text2" w:themeFillTint="33"/>
          </w:tcPr>
          <w:p w14:paraId="2669434F" w14:textId="77777777" w:rsidR="004C5660" w:rsidRPr="00EF6435" w:rsidRDefault="004C5660" w:rsidP="00330EEC">
            <w:pPr>
              <w:rPr>
                <w:b/>
                <w:sz w:val="20"/>
                <w:szCs w:val="22"/>
              </w:rPr>
            </w:pPr>
            <w:r w:rsidRPr="00EF6435">
              <w:rPr>
                <w:b/>
                <w:sz w:val="20"/>
                <w:szCs w:val="22"/>
              </w:rPr>
              <w:t>SBR PIITR Alias</w:t>
            </w:r>
          </w:p>
        </w:tc>
        <w:tc>
          <w:tcPr>
            <w:tcW w:w="3119" w:type="dxa"/>
            <w:tcBorders>
              <w:bottom w:val="single" w:sz="4" w:space="0" w:color="auto"/>
            </w:tcBorders>
            <w:shd w:val="clear" w:color="auto" w:fill="C6D9F1" w:themeFill="text2" w:themeFillTint="33"/>
          </w:tcPr>
          <w:p w14:paraId="26694350" w14:textId="77777777" w:rsidR="004C5660" w:rsidRPr="00EF6435" w:rsidRDefault="004C5660" w:rsidP="00330EEC">
            <w:pPr>
              <w:rPr>
                <w:b/>
                <w:sz w:val="20"/>
                <w:szCs w:val="22"/>
              </w:rPr>
            </w:pPr>
            <w:r w:rsidRPr="00EF6435">
              <w:rPr>
                <w:b/>
                <w:sz w:val="20"/>
                <w:szCs w:val="22"/>
              </w:rPr>
              <w:t>SBR PIITR Label</w:t>
            </w:r>
          </w:p>
        </w:tc>
        <w:tc>
          <w:tcPr>
            <w:tcW w:w="1559" w:type="dxa"/>
            <w:tcBorders>
              <w:bottom w:val="single" w:sz="4" w:space="0" w:color="auto"/>
            </w:tcBorders>
            <w:shd w:val="clear" w:color="auto" w:fill="C6D9F1" w:themeFill="text2" w:themeFillTint="33"/>
            <w:vAlign w:val="center"/>
          </w:tcPr>
          <w:p w14:paraId="26694351" w14:textId="77777777" w:rsidR="004C5660" w:rsidRDefault="004C5660" w:rsidP="004C5660">
            <w:pPr>
              <w:rPr>
                <w:b/>
                <w:sz w:val="20"/>
                <w:szCs w:val="22"/>
              </w:rPr>
            </w:pPr>
            <w:r>
              <w:rPr>
                <w:b/>
                <w:sz w:val="20"/>
                <w:szCs w:val="22"/>
              </w:rPr>
              <w:t>SBR IITR</w:t>
            </w:r>
            <w:r w:rsidRPr="00E3482D">
              <w:rPr>
                <w:b/>
                <w:sz w:val="20"/>
                <w:szCs w:val="22"/>
              </w:rPr>
              <w:t xml:space="preserve"> alias</w:t>
            </w:r>
            <w:r>
              <w:rPr>
                <w:b/>
                <w:sz w:val="20"/>
                <w:szCs w:val="22"/>
              </w:rPr>
              <w:t xml:space="preserve"> assignment</w:t>
            </w:r>
          </w:p>
        </w:tc>
        <w:tc>
          <w:tcPr>
            <w:tcW w:w="3260" w:type="dxa"/>
            <w:tcBorders>
              <w:bottom w:val="single" w:sz="4" w:space="0" w:color="auto"/>
            </w:tcBorders>
            <w:shd w:val="clear" w:color="auto" w:fill="C6D9F1" w:themeFill="text2" w:themeFillTint="33"/>
            <w:vAlign w:val="center"/>
          </w:tcPr>
          <w:p w14:paraId="26694352" w14:textId="77777777" w:rsidR="004C5660" w:rsidRDefault="004C5660" w:rsidP="004C5660">
            <w:pPr>
              <w:rPr>
                <w:b/>
                <w:sz w:val="20"/>
                <w:szCs w:val="22"/>
              </w:rPr>
            </w:pPr>
            <w:r>
              <w:rPr>
                <w:b/>
                <w:sz w:val="20"/>
                <w:szCs w:val="22"/>
              </w:rPr>
              <w:t xml:space="preserve">SBR IITR </w:t>
            </w:r>
            <w:r w:rsidRPr="00E3482D">
              <w:rPr>
                <w:b/>
                <w:sz w:val="20"/>
                <w:szCs w:val="22"/>
              </w:rPr>
              <w:t>label</w:t>
            </w:r>
          </w:p>
        </w:tc>
      </w:tr>
      <w:tr w:rsidR="004C5660" w:rsidRPr="00EF6435" w14:paraId="2669435A" w14:textId="77777777" w:rsidTr="004C5660">
        <w:tc>
          <w:tcPr>
            <w:tcW w:w="1384" w:type="dxa"/>
          </w:tcPr>
          <w:p w14:paraId="26694354" w14:textId="77777777" w:rsidR="004C5660" w:rsidRPr="008A3162" w:rsidRDefault="004C5660" w:rsidP="00330EEC">
            <w:pPr>
              <w:spacing w:before="60" w:after="60"/>
              <w:rPr>
                <w:rFonts w:cs="Arial"/>
                <w:sz w:val="20"/>
                <w:szCs w:val="20"/>
              </w:rPr>
            </w:pPr>
            <w:r w:rsidRPr="008A3162">
              <w:rPr>
                <w:rFonts w:cs="Arial"/>
                <w:sz w:val="20"/>
                <w:szCs w:val="20"/>
              </w:rPr>
              <w:t>IITR1110</w:t>
            </w:r>
          </w:p>
        </w:tc>
        <w:tc>
          <w:tcPr>
            <w:tcW w:w="3119" w:type="dxa"/>
          </w:tcPr>
          <w:p w14:paraId="26694355" w14:textId="77777777" w:rsidR="004C5660" w:rsidRPr="008A3162" w:rsidRDefault="004C5660" w:rsidP="00330EEC">
            <w:pPr>
              <w:spacing w:before="60" w:after="60"/>
              <w:rPr>
                <w:rFonts w:cs="Arial"/>
                <w:sz w:val="20"/>
                <w:szCs w:val="20"/>
              </w:rPr>
            </w:pPr>
            <w:r w:rsidRPr="008A3162">
              <w:rPr>
                <w:rFonts w:cs="Arial"/>
                <w:sz w:val="20"/>
                <w:szCs w:val="20"/>
              </w:rPr>
              <w:t>Other Business Income Amount</w:t>
            </w:r>
          </w:p>
        </w:tc>
        <w:tc>
          <w:tcPr>
            <w:tcW w:w="1559" w:type="dxa"/>
            <w:vAlign w:val="center"/>
          </w:tcPr>
          <w:p w14:paraId="26694356" w14:textId="77777777" w:rsidR="004C5660" w:rsidRPr="004C5660" w:rsidRDefault="004C5660" w:rsidP="004C5660">
            <w:pPr>
              <w:rPr>
                <w:sz w:val="20"/>
                <w:szCs w:val="22"/>
              </w:rPr>
            </w:pPr>
            <w:r w:rsidRPr="004C5660">
              <w:rPr>
                <w:sz w:val="20"/>
                <w:szCs w:val="22"/>
              </w:rPr>
              <w:t>IITR447</w:t>
            </w:r>
          </w:p>
          <w:p w14:paraId="26694357" w14:textId="77777777" w:rsidR="004C5660" w:rsidRPr="00FB3D85" w:rsidRDefault="004C5660" w:rsidP="004C5660">
            <w:pPr>
              <w:rPr>
                <w:sz w:val="20"/>
                <w:szCs w:val="22"/>
              </w:rPr>
            </w:pPr>
            <w:r w:rsidRPr="004C5660">
              <w:rPr>
                <w:sz w:val="20"/>
                <w:szCs w:val="22"/>
              </w:rPr>
              <w:t>IITR448</w:t>
            </w:r>
          </w:p>
        </w:tc>
        <w:tc>
          <w:tcPr>
            <w:tcW w:w="3260" w:type="dxa"/>
            <w:vAlign w:val="center"/>
          </w:tcPr>
          <w:p w14:paraId="26694358" w14:textId="77777777" w:rsidR="004C5660" w:rsidRDefault="004C5660" w:rsidP="004C5660">
            <w:pPr>
              <w:rPr>
                <w:sz w:val="20"/>
                <w:szCs w:val="22"/>
              </w:rPr>
            </w:pPr>
            <w:r w:rsidRPr="004C5660">
              <w:rPr>
                <w:sz w:val="20"/>
                <w:szCs w:val="22"/>
              </w:rPr>
              <w:t xml:space="preserve">PP </w:t>
            </w:r>
            <w:r>
              <w:rPr>
                <w:sz w:val="20"/>
                <w:szCs w:val="22"/>
              </w:rPr>
              <w:t>–</w:t>
            </w:r>
            <w:r w:rsidRPr="004C5660">
              <w:rPr>
                <w:sz w:val="20"/>
                <w:szCs w:val="22"/>
              </w:rPr>
              <w:t xml:space="preserve"> Other business income</w:t>
            </w:r>
          </w:p>
          <w:p w14:paraId="26694359" w14:textId="77777777" w:rsidR="004C5660" w:rsidRPr="00FB3D85" w:rsidRDefault="004C5660" w:rsidP="004C5660">
            <w:pPr>
              <w:rPr>
                <w:sz w:val="20"/>
                <w:szCs w:val="22"/>
              </w:rPr>
            </w:pPr>
            <w:r w:rsidRPr="004C5660">
              <w:rPr>
                <w:sz w:val="20"/>
                <w:szCs w:val="22"/>
              </w:rPr>
              <w:t>Non-PP - Other business income</w:t>
            </w:r>
          </w:p>
        </w:tc>
      </w:tr>
      <w:tr w:rsidR="004C5660" w:rsidRPr="00EF6435" w14:paraId="2669435F" w14:textId="77777777" w:rsidTr="004C5660">
        <w:tc>
          <w:tcPr>
            <w:tcW w:w="1384" w:type="dxa"/>
          </w:tcPr>
          <w:p w14:paraId="2669435B" w14:textId="77777777" w:rsidR="004C5660" w:rsidRPr="008A3162" w:rsidRDefault="004C5660" w:rsidP="00330EEC">
            <w:pPr>
              <w:spacing w:before="60" w:after="60"/>
              <w:rPr>
                <w:rFonts w:cs="Arial"/>
                <w:sz w:val="20"/>
                <w:szCs w:val="20"/>
              </w:rPr>
            </w:pPr>
            <w:r w:rsidRPr="008A3162">
              <w:rPr>
                <w:rFonts w:cs="Arial"/>
                <w:sz w:val="20"/>
                <w:szCs w:val="20"/>
              </w:rPr>
              <w:t>IITR1111</w:t>
            </w:r>
          </w:p>
        </w:tc>
        <w:tc>
          <w:tcPr>
            <w:tcW w:w="3119" w:type="dxa"/>
          </w:tcPr>
          <w:p w14:paraId="2669435C" w14:textId="77777777" w:rsidR="004C5660" w:rsidRPr="008A3162" w:rsidRDefault="004C5660" w:rsidP="00330EEC">
            <w:pPr>
              <w:spacing w:before="60" w:after="60"/>
              <w:rPr>
                <w:rFonts w:cs="Arial"/>
                <w:sz w:val="20"/>
                <w:szCs w:val="20"/>
              </w:rPr>
            </w:pPr>
            <w:r w:rsidRPr="008A3162">
              <w:rPr>
                <w:rFonts w:cs="Arial"/>
                <w:sz w:val="20"/>
                <w:szCs w:val="20"/>
              </w:rPr>
              <w:t>Motor Vehicle Expenses Amount</w:t>
            </w:r>
          </w:p>
        </w:tc>
        <w:tc>
          <w:tcPr>
            <w:tcW w:w="1559" w:type="dxa"/>
            <w:vAlign w:val="center"/>
          </w:tcPr>
          <w:p w14:paraId="2669435D" w14:textId="77777777" w:rsidR="004C5660" w:rsidRPr="00FB3D85" w:rsidRDefault="004C5660" w:rsidP="004C5660">
            <w:pPr>
              <w:rPr>
                <w:sz w:val="20"/>
                <w:szCs w:val="22"/>
              </w:rPr>
            </w:pPr>
            <w:r w:rsidRPr="004C5660">
              <w:rPr>
                <w:sz w:val="20"/>
                <w:szCs w:val="22"/>
              </w:rPr>
              <w:t>IITR463</w:t>
            </w:r>
          </w:p>
        </w:tc>
        <w:tc>
          <w:tcPr>
            <w:tcW w:w="3260" w:type="dxa"/>
            <w:vAlign w:val="center"/>
          </w:tcPr>
          <w:p w14:paraId="2669435E" w14:textId="77777777" w:rsidR="004C5660" w:rsidRPr="00FB3D85" w:rsidRDefault="004C5660" w:rsidP="004C5660">
            <w:pPr>
              <w:rPr>
                <w:sz w:val="20"/>
                <w:szCs w:val="22"/>
              </w:rPr>
            </w:pPr>
            <w:r w:rsidRPr="004C5660">
              <w:rPr>
                <w:sz w:val="20"/>
                <w:szCs w:val="22"/>
              </w:rPr>
              <w:t>Motor vehicle expenses</w:t>
            </w:r>
          </w:p>
        </w:tc>
      </w:tr>
      <w:tr w:rsidR="004C5660" w:rsidRPr="00EF6435" w14:paraId="26694364" w14:textId="77777777" w:rsidTr="004C5660">
        <w:tc>
          <w:tcPr>
            <w:tcW w:w="1384" w:type="dxa"/>
          </w:tcPr>
          <w:p w14:paraId="26694360" w14:textId="77777777" w:rsidR="004C5660" w:rsidRPr="008A3162" w:rsidRDefault="004C5660" w:rsidP="00330EEC">
            <w:pPr>
              <w:spacing w:before="60" w:after="60"/>
              <w:rPr>
                <w:rFonts w:cs="Arial"/>
                <w:sz w:val="20"/>
                <w:szCs w:val="20"/>
              </w:rPr>
            </w:pPr>
            <w:r w:rsidRPr="008A3162">
              <w:rPr>
                <w:rFonts w:cs="Arial"/>
                <w:sz w:val="20"/>
                <w:szCs w:val="20"/>
              </w:rPr>
              <w:t>IITR1115</w:t>
            </w:r>
          </w:p>
        </w:tc>
        <w:tc>
          <w:tcPr>
            <w:tcW w:w="3119" w:type="dxa"/>
          </w:tcPr>
          <w:p w14:paraId="26694361" w14:textId="77777777" w:rsidR="004C5660" w:rsidRPr="008A3162" w:rsidRDefault="004C5660" w:rsidP="00330EEC">
            <w:pPr>
              <w:spacing w:before="60" w:after="60"/>
              <w:rPr>
                <w:rFonts w:cs="Arial"/>
                <w:sz w:val="20"/>
                <w:szCs w:val="20"/>
              </w:rPr>
            </w:pPr>
            <w:r w:rsidRPr="008A3162">
              <w:rPr>
                <w:rFonts w:cs="Arial"/>
                <w:sz w:val="20"/>
                <w:szCs w:val="20"/>
              </w:rPr>
              <w:t>Motor Vehicle Expenses Type</w:t>
            </w:r>
          </w:p>
        </w:tc>
        <w:tc>
          <w:tcPr>
            <w:tcW w:w="1559" w:type="dxa"/>
            <w:vAlign w:val="center"/>
          </w:tcPr>
          <w:p w14:paraId="26694362" w14:textId="77777777" w:rsidR="004C5660" w:rsidRPr="00FB3D85" w:rsidRDefault="004C5660" w:rsidP="004C5660">
            <w:pPr>
              <w:rPr>
                <w:sz w:val="20"/>
                <w:szCs w:val="22"/>
              </w:rPr>
            </w:pPr>
            <w:r>
              <w:rPr>
                <w:sz w:val="20"/>
                <w:szCs w:val="22"/>
              </w:rPr>
              <w:t>IITR464</w:t>
            </w:r>
          </w:p>
        </w:tc>
        <w:tc>
          <w:tcPr>
            <w:tcW w:w="3260" w:type="dxa"/>
            <w:vAlign w:val="center"/>
          </w:tcPr>
          <w:p w14:paraId="26694363" w14:textId="77777777" w:rsidR="004C5660" w:rsidRPr="00FB3D85" w:rsidRDefault="004C5660" w:rsidP="004C5660">
            <w:pPr>
              <w:rPr>
                <w:sz w:val="20"/>
                <w:szCs w:val="22"/>
              </w:rPr>
            </w:pPr>
            <w:r w:rsidRPr="004C5660">
              <w:rPr>
                <w:sz w:val="20"/>
                <w:szCs w:val="22"/>
              </w:rPr>
              <w:t>Motor vehicle expenses action code</w:t>
            </w:r>
          </w:p>
        </w:tc>
      </w:tr>
      <w:tr w:rsidR="004C5660" w:rsidRPr="00EF6435" w14:paraId="26694369" w14:textId="77777777" w:rsidTr="004C5660">
        <w:tc>
          <w:tcPr>
            <w:tcW w:w="1384" w:type="dxa"/>
          </w:tcPr>
          <w:p w14:paraId="26694365" w14:textId="77777777" w:rsidR="004C5660" w:rsidRPr="008A3162" w:rsidRDefault="004C5660" w:rsidP="00330EEC">
            <w:pPr>
              <w:spacing w:before="60" w:after="60"/>
              <w:rPr>
                <w:rFonts w:cs="Arial"/>
                <w:sz w:val="20"/>
                <w:szCs w:val="20"/>
              </w:rPr>
            </w:pPr>
            <w:r w:rsidRPr="008A3162">
              <w:rPr>
                <w:rFonts w:cs="Arial"/>
                <w:sz w:val="20"/>
                <w:szCs w:val="20"/>
              </w:rPr>
              <w:t>IITR1113</w:t>
            </w:r>
          </w:p>
        </w:tc>
        <w:tc>
          <w:tcPr>
            <w:tcW w:w="3119" w:type="dxa"/>
          </w:tcPr>
          <w:p w14:paraId="26694366" w14:textId="77777777" w:rsidR="004C5660" w:rsidRPr="008A3162" w:rsidRDefault="004C5660" w:rsidP="00330EEC">
            <w:pPr>
              <w:spacing w:before="60" w:after="60"/>
              <w:rPr>
                <w:rFonts w:cs="Arial"/>
                <w:sz w:val="20"/>
                <w:szCs w:val="20"/>
              </w:rPr>
            </w:pPr>
            <w:r w:rsidRPr="008A3162">
              <w:rPr>
                <w:rFonts w:cs="Arial"/>
                <w:sz w:val="20"/>
                <w:szCs w:val="20"/>
              </w:rPr>
              <w:t>Repairs and Maintenance Amount</w:t>
            </w:r>
          </w:p>
        </w:tc>
        <w:tc>
          <w:tcPr>
            <w:tcW w:w="1559" w:type="dxa"/>
            <w:vAlign w:val="center"/>
          </w:tcPr>
          <w:p w14:paraId="26694367" w14:textId="77777777" w:rsidR="004C5660" w:rsidRPr="00FB3D85" w:rsidRDefault="004C5660" w:rsidP="004C5660">
            <w:pPr>
              <w:rPr>
                <w:sz w:val="20"/>
                <w:szCs w:val="22"/>
              </w:rPr>
            </w:pPr>
            <w:r w:rsidRPr="004C5660">
              <w:rPr>
                <w:sz w:val="20"/>
                <w:szCs w:val="22"/>
              </w:rPr>
              <w:t>IITR465</w:t>
            </w:r>
          </w:p>
        </w:tc>
        <w:tc>
          <w:tcPr>
            <w:tcW w:w="3260" w:type="dxa"/>
            <w:vAlign w:val="center"/>
          </w:tcPr>
          <w:p w14:paraId="26694368" w14:textId="77777777" w:rsidR="004C5660" w:rsidRPr="00FB3D85" w:rsidRDefault="004C5660" w:rsidP="004C5660">
            <w:pPr>
              <w:rPr>
                <w:sz w:val="20"/>
                <w:szCs w:val="22"/>
              </w:rPr>
            </w:pPr>
            <w:r w:rsidRPr="004C5660">
              <w:rPr>
                <w:sz w:val="20"/>
                <w:szCs w:val="22"/>
              </w:rPr>
              <w:t>Repairs and maintenance</w:t>
            </w:r>
          </w:p>
        </w:tc>
      </w:tr>
      <w:tr w:rsidR="004C5660" w:rsidRPr="00EF6435" w14:paraId="2669436E" w14:textId="77777777" w:rsidTr="004C5660">
        <w:tc>
          <w:tcPr>
            <w:tcW w:w="1384" w:type="dxa"/>
          </w:tcPr>
          <w:p w14:paraId="2669436A" w14:textId="77777777" w:rsidR="004C5660" w:rsidRPr="008A3162" w:rsidRDefault="004C5660" w:rsidP="00330EEC">
            <w:pPr>
              <w:spacing w:before="60" w:after="60"/>
              <w:rPr>
                <w:rFonts w:cs="Arial"/>
                <w:sz w:val="20"/>
                <w:szCs w:val="20"/>
              </w:rPr>
            </w:pPr>
            <w:r w:rsidRPr="008A3162">
              <w:rPr>
                <w:rFonts w:cs="Arial"/>
                <w:sz w:val="20"/>
                <w:szCs w:val="20"/>
              </w:rPr>
              <w:t>IITR1114</w:t>
            </w:r>
          </w:p>
        </w:tc>
        <w:tc>
          <w:tcPr>
            <w:tcW w:w="3119" w:type="dxa"/>
          </w:tcPr>
          <w:p w14:paraId="2669436B" w14:textId="77777777" w:rsidR="004C5660" w:rsidRPr="008A3162" w:rsidRDefault="004C5660" w:rsidP="00330EEC">
            <w:pPr>
              <w:spacing w:before="60" w:after="60"/>
              <w:rPr>
                <w:rFonts w:cs="Arial"/>
                <w:sz w:val="20"/>
                <w:szCs w:val="20"/>
              </w:rPr>
            </w:pPr>
            <w:r w:rsidRPr="008A3162">
              <w:rPr>
                <w:rFonts w:cs="Arial"/>
                <w:sz w:val="20"/>
                <w:szCs w:val="20"/>
              </w:rPr>
              <w:t>All other expenses amount</w:t>
            </w:r>
          </w:p>
        </w:tc>
        <w:tc>
          <w:tcPr>
            <w:tcW w:w="1559" w:type="dxa"/>
            <w:vAlign w:val="center"/>
          </w:tcPr>
          <w:p w14:paraId="2669436C" w14:textId="77777777" w:rsidR="004C5660" w:rsidRPr="00FB3D85" w:rsidRDefault="004C5660" w:rsidP="004C5660">
            <w:pPr>
              <w:rPr>
                <w:sz w:val="20"/>
                <w:szCs w:val="22"/>
              </w:rPr>
            </w:pPr>
            <w:r w:rsidRPr="004C5660">
              <w:rPr>
                <w:sz w:val="20"/>
                <w:szCs w:val="22"/>
              </w:rPr>
              <w:t>IITR466</w:t>
            </w:r>
          </w:p>
        </w:tc>
        <w:tc>
          <w:tcPr>
            <w:tcW w:w="3260" w:type="dxa"/>
            <w:vAlign w:val="center"/>
          </w:tcPr>
          <w:p w14:paraId="2669436D" w14:textId="77777777" w:rsidR="004C5660" w:rsidRPr="00FB3D85" w:rsidRDefault="004C5660" w:rsidP="004C5660">
            <w:pPr>
              <w:rPr>
                <w:sz w:val="20"/>
                <w:szCs w:val="22"/>
              </w:rPr>
            </w:pPr>
            <w:r w:rsidRPr="004C5660">
              <w:rPr>
                <w:sz w:val="20"/>
                <w:szCs w:val="22"/>
              </w:rPr>
              <w:t>All other expenses</w:t>
            </w:r>
          </w:p>
        </w:tc>
      </w:tr>
      <w:tr w:rsidR="004C5660" w:rsidRPr="00EF6435" w14:paraId="26694370" w14:textId="77777777" w:rsidTr="00330EEC">
        <w:tc>
          <w:tcPr>
            <w:tcW w:w="9322" w:type="dxa"/>
            <w:gridSpan w:val="4"/>
            <w:vAlign w:val="center"/>
          </w:tcPr>
          <w:p w14:paraId="2669436F" w14:textId="77777777" w:rsidR="004C5660" w:rsidRPr="005C3128" w:rsidRDefault="004C5660" w:rsidP="004C5660">
            <w:pPr>
              <w:rPr>
                <w:sz w:val="20"/>
                <w:szCs w:val="22"/>
              </w:rPr>
            </w:pPr>
            <w:r>
              <w:rPr>
                <w:sz w:val="20"/>
                <w:szCs w:val="22"/>
              </w:rPr>
              <w:t>Not repeating fields – 1 instance only</w:t>
            </w:r>
          </w:p>
        </w:tc>
      </w:tr>
    </w:tbl>
    <w:p w14:paraId="26694371" w14:textId="77777777" w:rsidR="00B170D9" w:rsidRPr="00615891" w:rsidRDefault="00B170D9" w:rsidP="00B170D9">
      <w:pPr>
        <w:spacing w:after="120"/>
        <w:jc w:val="center"/>
        <w:rPr>
          <w:b/>
          <w:sz w:val="20"/>
          <w:szCs w:val="20"/>
          <w:u w:val="single"/>
        </w:rPr>
      </w:pPr>
      <w:r w:rsidRPr="00615891">
        <w:rPr>
          <w:b/>
          <w:sz w:val="20"/>
          <w:szCs w:val="20"/>
        </w:rPr>
        <w:t xml:space="preserve">Table </w:t>
      </w:r>
      <w:r>
        <w:rPr>
          <w:b/>
          <w:sz w:val="20"/>
          <w:szCs w:val="20"/>
        </w:rPr>
        <w:t>3</w:t>
      </w:r>
      <w:r>
        <w:rPr>
          <w:b/>
          <w:noProof/>
          <w:sz w:val="20"/>
          <w:szCs w:val="20"/>
        </w:rPr>
        <w:t>0</w:t>
      </w:r>
      <w:r w:rsidRPr="00615891">
        <w:rPr>
          <w:b/>
          <w:sz w:val="20"/>
          <w:szCs w:val="20"/>
        </w:rPr>
        <w:t xml:space="preserve">: </w:t>
      </w:r>
      <w:proofErr w:type="spellStart"/>
      <w:r w:rsidRPr="00615891">
        <w:rPr>
          <w:b/>
          <w:sz w:val="20"/>
          <w:szCs w:val="20"/>
        </w:rPr>
        <w:t>myDeduction</w:t>
      </w:r>
      <w:proofErr w:type="spellEnd"/>
      <w:r w:rsidRPr="00615891">
        <w:rPr>
          <w:b/>
          <w:sz w:val="20"/>
          <w:szCs w:val="20"/>
        </w:rPr>
        <w:t xml:space="preserve"> labels</w:t>
      </w:r>
      <w:r w:rsidRPr="00615891" w:rsidDel="00C846BC">
        <w:rPr>
          <w:rFonts w:cs="Arial"/>
          <w:b/>
          <w:sz w:val="20"/>
          <w:szCs w:val="20"/>
        </w:rPr>
        <w:t xml:space="preserve"> </w:t>
      </w:r>
    </w:p>
    <w:p w14:paraId="26694372" w14:textId="77777777" w:rsidR="005C32C5" w:rsidRDefault="005C32C5" w:rsidP="00A160F8">
      <w:pPr>
        <w:pStyle w:val="Head2"/>
      </w:pPr>
      <w:bookmarkStart w:id="1021" w:name="_Toc1395648"/>
      <w:bookmarkStart w:id="1022" w:name="_Toc3475236"/>
      <w:bookmarkStart w:id="1023" w:name="_Toc3531223"/>
      <w:bookmarkStart w:id="1024" w:name="_Toc1395649"/>
      <w:bookmarkStart w:id="1025" w:name="_Toc3475237"/>
      <w:bookmarkStart w:id="1026" w:name="_Toc3531224"/>
      <w:bookmarkStart w:id="1027" w:name="_Toc1395800"/>
      <w:bookmarkStart w:id="1028" w:name="_Toc3475388"/>
      <w:bookmarkStart w:id="1029" w:name="_Toc16771227"/>
      <w:bookmarkEnd w:id="1021"/>
      <w:bookmarkEnd w:id="1022"/>
      <w:bookmarkEnd w:id="1023"/>
      <w:bookmarkEnd w:id="1024"/>
      <w:bookmarkEnd w:id="1025"/>
      <w:bookmarkEnd w:id="1026"/>
      <w:bookmarkEnd w:id="1027"/>
      <w:bookmarkEnd w:id="1028"/>
      <w:r>
        <w:lastRenderedPageBreak/>
        <w:t>Prior year individual tax return data</w:t>
      </w:r>
      <w:bookmarkEnd w:id="1029"/>
    </w:p>
    <w:p w14:paraId="26694373" w14:textId="77777777" w:rsidR="00697A37" w:rsidRPr="00C04395" w:rsidRDefault="00697A37" w:rsidP="00697A37">
      <w:pPr>
        <w:rPr>
          <w:sz w:val="20"/>
          <w:szCs w:val="20"/>
        </w:rPr>
      </w:pPr>
      <w:r w:rsidRPr="00C04395">
        <w:rPr>
          <w:sz w:val="20"/>
          <w:szCs w:val="20"/>
        </w:rPr>
        <w:t>The ATO pre-fill system provides some of the immediate prior year individual tax return data to taxpayers as a prompt to remind clients of the information they submitted in their previous tax return; thereby acting as a reminder of what they may need to include when completing their tax return in the current year.</w:t>
      </w:r>
    </w:p>
    <w:p w14:paraId="26694374" w14:textId="77777777" w:rsidR="00697A37" w:rsidRPr="0068740A" w:rsidRDefault="00697A37" w:rsidP="00A160F8">
      <w:pPr>
        <w:pStyle w:val="Head2"/>
      </w:pPr>
      <w:bookmarkStart w:id="1030" w:name="_Toc16771228"/>
      <w:r w:rsidRPr="0068740A">
        <w:t>Rental property details from the prior year rental property schedule</w:t>
      </w:r>
      <w:bookmarkEnd w:id="1030"/>
    </w:p>
    <w:p w14:paraId="26694375" w14:textId="77777777" w:rsidR="00562BC9" w:rsidRDefault="00562BC9" w:rsidP="00697A37">
      <w:r>
        <w:rPr>
          <w:sz w:val="20"/>
        </w:rPr>
        <w:t xml:space="preserve">The rental property data is provided </w:t>
      </w:r>
      <w:r w:rsidR="00C51D77">
        <w:rPr>
          <w:sz w:val="20"/>
        </w:rPr>
        <w:t xml:space="preserve">as informational </w:t>
      </w:r>
      <w:r w:rsidR="0041296B">
        <w:rPr>
          <w:sz w:val="20"/>
        </w:rPr>
        <w:t xml:space="preserve">only under the Context </w:t>
      </w:r>
      <w:r w:rsidR="0041296B" w:rsidRPr="0041296B">
        <w:rPr>
          <w:sz w:val="20"/>
        </w:rPr>
        <w:t>RP</w:t>
      </w:r>
      <w:proofErr w:type="gramStart"/>
      <w:r w:rsidR="0041296B" w:rsidRPr="0041296B">
        <w:rPr>
          <w:sz w:val="20"/>
        </w:rPr>
        <w:t>.{</w:t>
      </w:r>
      <w:proofErr w:type="spellStart"/>
      <w:proofErr w:type="gramEnd"/>
      <w:r w:rsidR="0041296B" w:rsidRPr="0041296B">
        <w:rPr>
          <w:sz w:val="20"/>
        </w:rPr>
        <w:t>FinYear</w:t>
      </w:r>
      <w:proofErr w:type="spellEnd"/>
      <w:r w:rsidR="0041296B" w:rsidRPr="0041296B">
        <w:rPr>
          <w:sz w:val="20"/>
        </w:rPr>
        <w:t>}.{</w:t>
      </w:r>
      <w:proofErr w:type="spellStart"/>
      <w:r w:rsidR="0041296B" w:rsidRPr="0041296B">
        <w:rPr>
          <w:sz w:val="20"/>
        </w:rPr>
        <w:t>RSSeqNum</w:t>
      </w:r>
      <w:proofErr w:type="spellEnd"/>
      <w:r w:rsidR="0041296B" w:rsidRPr="0041296B">
        <w:rPr>
          <w:sz w:val="20"/>
        </w:rPr>
        <w:t>}</w:t>
      </w:r>
      <w:r w:rsidR="0041296B">
        <w:rPr>
          <w:sz w:val="20"/>
        </w:rPr>
        <w:t xml:space="preserve"> </w:t>
      </w:r>
      <w:r>
        <w:rPr>
          <w:sz w:val="20"/>
        </w:rPr>
        <w:t>from the prior year</w:t>
      </w:r>
      <w:r w:rsidR="00B4519B">
        <w:rPr>
          <w:sz w:val="20"/>
        </w:rPr>
        <w:t xml:space="preserve"> Rental Property Schedule</w:t>
      </w:r>
      <w:r w:rsidR="00C40111">
        <w:rPr>
          <w:sz w:val="20"/>
        </w:rPr>
        <w:t>.</w:t>
      </w:r>
      <w:r w:rsidDel="00562BC9">
        <w:rPr>
          <w:rFonts w:cs="Arial"/>
          <w:sz w:val="20"/>
          <w:szCs w:val="22"/>
        </w:rPr>
        <w:t xml:space="preserve"> </w:t>
      </w:r>
    </w:p>
    <w:p w14:paraId="26694376" w14:textId="77777777" w:rsidR="00412E93" w:rsidRPr="00412E93" w:rsidRDefault="00412E93" w:rsidP="00412E93">
      <w:pPr>
        <w:pStyle w:val="Number2"/>
        <w:numPr>
          <w:ilvl w:val="0"/>
          <w:numId w:val="0"/>
        </w:numPr>
        <w:rPr>
          <w:sz w:val="20"/>
          <w:szCs w:val="20"/>
        </w:rPr>
      </w:pPr>
      <w:r w:rsidRPr="00412E93">
        <w:rPr>
          <w:sz w:val="20"/>
          <w:szCs w:val="20"/>
        </w:rPr>
        <w:t>The rental property addresses passed are as provided by the client in their prior year rental property schedule even where the address m</w:t>
      </w:r>
      <w:r w:rsidR="00562BC9">
        <w:rPr>
          <w:sz w:val="20"/>
          <w:szCs w:val="20"/>
        </w:rPr>
        <w:t>a</w:t>
      </w:r>
      <w:r w:rsidRPr="00412E93">
        <w:rPr>
          <w:sz w:val="20"/>
          <w:szCs w:val="20"/>
        </w:rPr>
        <w:t>y be invalid or incomplete.</w:t>
      </w:r>
    </w:p>
    <w:p w14:paraId="26694377" w14:textId="77777777" w:rsidR="00E96BB2" w:rsidRPr="00CA527F" w:rsidRDefault="00E96BB2" w:rsidP="00A160F8">
      <w:pPr>
        <w:pStyle w:val="Head2"/>
      </w:pPr>
      <w:bookmarkStart w:id="1031" w:name="_Toc16771229"/>
      <w:r w:rsidRPr="00CA527F">
        <w:t>Business Income and Expenses - Closing stock amounts carried forward to next income year</w:t>
      </w:r>
      <w:bookmarkEnd w:id="1031"/>
    </w:p>
    <w:p w14:paraId="26694378" w14:textId="77777777" w:rsidR="00E96BB2" w:rsidRDefault="00E96BB2" w:rsidP="00E96BB2">
      <w:pPr>
        <w:rPr>
          <w:rFonts w:cs="Arial"/>
          <w:sz w:val="20"/>
          <w:szCs w:val="20"/>
        </w:rPr>
      </w:pPr>
      <w:r>
        <w:rPr>
          <w:rFonts w:cs="Arial"/>
          <w:sz w:val="20"/>
          <w:szCs w:val="20"/>
        </w:rPr>
        <w:t>Providing t</w:t>
      </w:r>
      <w:r w:rsidRPr="00037D11">
        <w:rPr>
          <w:rFonts w:cs="Arial"/>
          <w:sz w:val="20"/>
          <w:szCs w:val="20"/>
        </w:rPr>
        <w:t xml:space="preserve">he </w:t>
      </w:r>
      <w:r>
        <w:rPr>
          <w:rFonts w:cs="Arial"/>
          <w:sz w:val="20"/>
          <w:szCs w:val="20"/>
        </w:rPr>
        <w:t xml:space="preserve">total </w:t>
      </w:r>
      <w:r w:rsidRPr="00037D11">
        <w:rPr>
          <w:rFonts w:cs="Arial"/>
          <w:sz w:val="20"/>
          <w:szCs w:val="20"/>
        </w:rPr>
        <w:t xml:space="preserve">closing stock amount from </w:t>
      </w:r>
      <w:r>
        <w:rPr>
          <w:rFonts w:cs="Arial"/>
          <w:sz w:val="20"/>
          <w:szCs w:val="20"/>
        </w:rPr>
        <w:t xml:space="preserve">the </w:t>
      </w:r>
      <w:r w:rsidR="00BB3A31">
        <w:rPr>
          <w:rFonts w:cs="Arial"/>
          <w:sz w:val="20"/>
          <w:szCs w:val="20"/>
        </w:rPr>
        <w:t xml:space="preserve">2018 </w:t>
      </w:r>
      <w:r w:rsidRPr="00037D11">
        <w:rPr>
          <w:rFonts w:cs="Arial"/>
          <w:sz w:val="20"/>
          <w:szCs w:val="20"/>
        </w:rPr>
        <w:t>individual tax return</w:t>
      </w:r>
      <w:r>
        <w:rPr>
          <w:rFonts w:cs="Arial"/>
          <w:sz w:val="20"/>
          <w:szCs w:val="20"/>
        </w:rPr>
        <w:t xml:space="preserve"> </w:t>
      </w:r>
      <w:r w:rsidRPr="00037D11">
        <w:rPr>
          <w:rFonts w:cs="Arial"/>
          <w:sz w:val="20"/>
          <w:szCs w:val="20"/>
        </w:rPr>
        <w:t xml:space="preserve">will assist </w:t>
      </w:r>
      <w:r>
        <w:rPr>
          <w:rFonts w:cs="Arial"/>
          <w:sz w:val="20"/>
          <w:szCs w:val="20"/>
        </w:rPr>
        <w:t xml:space="preserve">in completing the total </w:t>
      </w:r>
      <w:r w:rsidRPr="00037D11">
        <w:rPr>
          <w:rFonts w:cs="Arial"/>
          <w:sz w:val="20"/>
          <w:szCs w:val="20"/>
        </w:rPr>
        <w:t>opening stock amount</w:t>
      </w:r>
      <w:r>
        <w:rPr>
          <w:rFonts w:cs="Arial"/>
          <w:sz w:val="20"/>
          <w:szCs w:val="20"/>
        </w:rPr>
        <w:t xml:space="preserve"> label in </w:t>
      </w:r>
      <w:r w:rsidRPr="00037D11">
        <w:rPr>
          <w:rFonts w:cs="Arial"/>
          <w:sz w:val="20"/>
          <w:szCs w:val="20"/>
        </w:rPr>
        <w:t xml:space="preserve">the current </w:t>
      </w:r>
      <w:r w:rsidR="00D759CF">
        <w:rPr>
          <w:rFonts w:cs="Arial"/>
          <w:sz w:val="20"/>
          <w:szCs w:val="20"/>
        </w:rPr>
        <w:t>201</w:t>
      </w:r>
      <w:r w:rsidR="00BB3A31">
        <w:rPr>
          <w:rFonts w:cs="Arial"/>
          <w:sz w:val="20"/>
          <w:szCs w:val="20"/>
        </w:rPr>
        <w:t>9</w:t>
      </w:r>
      <w:r w:rsidR="00D759CF">
        <w:rPr>
          <w:rFonts w:cs="Arial"/>
          <w:sz w:val="20"/>
          <w:szCs w:val="20"/>
        </w:rPr>
        <w:t xml:space="preserve"> </w:t>
      </w:r>
      <w:r w:rsidRPr="00037D11">
        <w:rPr>
          <w:rFonts w:cs="Arial"/>
          <w:sz w:val="20"/>
          <w:szCs w:val="20"/>
        </w:rPr>
        <w:t xml:space="preserve">year individual tax return. </w:t>
      </w:r>
    </w:p>
    <w:p w14:paraId="26694379" w14:textId="77777777" w:rsidR="00E96BB2" w:rsidRDefault="00E96BB2" w:rsidP="00E96BB2">
      <w:pPr>
        <w:rPr>
          <w:rFonts w:cs="Arial"/>
          <w:sz w:val="20"/>
          <w:szCs w:val="20"/>
        </w:rPr>
      </w:pPr>
    </w:p>
    <w:p w14:paraId="2669437A" w14:textId="77777777" w:rsidR="00E96BB2" w:rsidRDefault="00E96BB2" w:rsidP="00E96BB2">
      <w:pPr>
        <w:rPr>
          <w:rFonts w:cs="Arial"/>
          <w:sz w:val="20"/>
          <w:szCs w:val="20"/>
        </w:rPr>
      </w:pPr>
      <w:r>
        <w:rPr>
          <w:rFonts w:cs="Arial"/>
          <w:sz w:val="20"/>
          <w:szCs w:val="20"/>
        </w:rPr>
        <w:t>The</w:t>
      </w:r>
      <w:r w:rsidRPr="00037D11">
        <w:rPr>
          <w:rFonts w:cs="Arial"/>
          <w:sz w:val="20"/>
          <w:szCs w:val="20"/>
        </w:rPr>
        <w:t xml:space="preserve"> </w:t>
      </w:r>
      <w:r w:rsidR="00BB3A31">
        <w:rPr>
          <w:rFonts w:cs="Arial"/>
          <w:sz w:val="20"/>
          <w:szCs w:val="20"/>
        </w:rPr>
        <w:t xml:space="preserve">2019 </w:t>
      </w:r>
      <w:r>
        <w:rPr>
          <w:rFonts w:cs="Arial"/>
          <w:sz w:val="20"/>
          <w:szCs w:val="20"/>
        </w:rPr>
        <w:t xml:space="preserve">total </w:t>
      </w:r>
      <w:r w:rsidRPr="00037D11">
        <w:rPr>
          <w:rFonts w:cs="Arial"/>
          <w:sz w:val="20"/>
          <w:szCs w:val="20"/>
        </w:rPr>
        <w:t xml:space="preserve">opening stock </w:t>
      </w:r>
      <w:r>
        <w:rPr>
          <w:rFonts w:cs="Arial"/>
          <w:sz w:val="20"/>
          <w:szCs w:val="20"/>
        </w:rPr>
        <w:t xml:space="preserve">amount </w:t>
      </w:r>
      <w:r w:rsidRPr="00037D11">
        <w:rPr>
          <w:rFonts w:cs="Arial"/>
          <w:sz w:val="20"/>
          <w:szCs w:val="20"/>
        </w:rPr>
        <w:t xml:space="preserve">must equal </w:t>
      </w:r>
      <w:r>
        <w:rPr>
          <w:rFonts w:cs="Arial"/>
          <w:sz w:val="20"/>
          <w:szCs w:val="20"/>
        </w:rPr>
        <w:t xml:space="preserve">the </w:t>
      </w:r>
      <w:r w:rsidR="00BB3A31">
        <w:rPr>
          <w:rFonts w:cs="Arial"/>
          <w:sz w:val="20"/>
          <w:szCs w:val="20"/>
        </w:rPr>
        <w:t xml:space="preserve">2018 </w:t>
      </w:r>
      <w:r>
        <w:rPr>
          <w:rFonts w:cs="Arial"/>
          <w:sz w:val="20"/>
          <w:szCs w:val="20"/>
        </w:rPr>
        <w:t xml:space="preserve">total </w:t>
      </w:r>
      <w:r w:rsidRPr="00037D11">
        <w:rPr>
          <w:rFonts w:cs="Arial"/>
          <w:sz w:val="20"/>
          <w:szCs w:val="20"/>
        </w:rPr>
        <w:t xml:space="preserve">closing stock </w:t>
      </w:r>
      <w:r>
        <w:rPr>
          <w:rFonts w:cs="Arial"/>
          <w:sz w:val="20"/>
          <w:szCs w:val="20"/>
        </w:rPr>
        <w:t>amount.</w:t>
      </w:r>
      <w:r w:rsidRPr="00037D11">
        <w:rPr>
          <w:rFonts w:cs="Arial"/>
          <w:sz w:val="20"/>
          <w:szCs w:val="20"/>
        </w:rPr>
        <w:t xml:space="preserve"> The </w:t>
      </w:r>
      <w:r w:rsidR="00BB3A31">
        <w:rPr>
          <w:rFonts w:cs="Arial"/>
          <w:sz w:val="20"/>
          <w:szCs w:val="20"/>
        </w:rPr>
        <w:t xml:space="preserve">2018 </w:t>
      </w:r>
      <w:r>
        <w:rPr>
          <w:rFonts w:cs="Arial"/>
          <w:sz w:val="20"/>
          <w:szCs w:val="20"/>
        </w:rPr>
        <w:t xml:space="preserve">total </w:t>
      </w:r>
      <w:r w:rsidRPr="00037D11">
        <w:rPr>
          <w:rFonts w:cs="Arial"/>
          <w:sz w:val="20"/>
          <w:szCs w:val="20"/>
        </w:rPr>
        <w:t>closing stock</w:t>
      </w:r>
      <w:r>
        <w:rPr>
          <w:rFonts w:cs="Arial"/>
          <w:sz w:val="20"/>
          <w:szCs w:val="20"/>
        </w:rPr>
        <w:t xml:space="preserve"> amount</w:t>
      </w:r>
      <w:r w:rsidRPr="00037D11">
        <w:rPr>
          <w:rFonts w:cs="Arial"/>
          <w:sz w:val="20"/>
          <w:szCs w:val="20"/>
        </w:rPr>
        <w:t xml:space="preserve"> </w:t>
      </w:r>
      <w:r>
        <w:rPr>
          <w:rFonts w:cs="Arial"/>
          <w:sz w:val="20"/>
          <w:szCs w:val="20"/>
        </w:rPr>
        <w:t xml:space="preserve">must be </w:t>
      </w:r>
      <w:r w:rsidRPr="00037D11">
        <w:rPr>
          <w:rFonts w:cs="Arial"/>
          <w:sz w:val="20"/>
          <w:szCs w:val="20"/>
        </w:rPr>
        <w:t>mapped to</w:t>
      </w:r>
      <w:r>
        <w:rPr>
          <w:rFonts w:cs="Arial"/>
          <w:sz w:val="20"/>
          <w:szCs w:val="20"/>
        </w:rPr>
        <w:t xml:space="preserve"> the </w:t>
      </w:r>
      <w:r w:rsidR="00D759CF">
        <w:rPr>
          <w:rFonts w:cs="Arial"/>
          <w:sz w:val="20"/>
          <w:szCs w:val="20"/>
        </w:rPr>
        <w:t>201</w:t>
      </w:r>
      <w:r w:rsidR="00BB3A31">
        <w:rPr>
          <w:rFonts w:cs="Arial"/>
          <w:sz w:val="20"/>
          <w:szCs w:val="20"/>
        </w:rPr>
        <w:t>9</w:t>
      </w:r>
      <w:r w:rsidR="00D759CF">
        <w:rPr>
          <w:rFonts w:cs="Arial"/>
          <w:sz w:val="20"/>
          <w:szCs w:val="20"/>
        </w:rPr>
        <w:t xml:space="preserve"> </w:t>
      </w:r>
      <w:r>
        <w:rPr>
          <w:rFonts w:cs="Arial"/>
          <w:sz w:val="20"/>
          <w:szCs w:val="20"/>
        </w:rPr>
        <w:t xml:space="preserve">total opening stock label. </w:t>
      </w:r>
    </w:p>
    <w:p w14:paraId="2669437B" w14:textId="77777777" w:rsidR="00E96BB2" w:rsidRDefault="00E96BB2" w:rsidP="00E96BB2">
      <w:pPr>
        <w:rPr>
          <w:rFonts w:cs="Arial"/>
          <w:sz w:val="20"/>
          <w:szCs w:val="22"/>
        </w:rPr>
      </w:pPr>
    </w:p>
    <w:p w14:paraId="2669437C" w14:textId="77777777" w:rsidR="00633618" w:rsidRDefault="00E96BB2" w:rsidP="00E96BB2">
      <w:pPr>
        <w:rPr>
          <w:rFonts w:cs="Arial"/>
          <w:sz w:val="20"/>
          <w:szCs w:val="22"/>
        </w:rPr>
      </w:pPr>
      <w:r>
        <w:rPr>
          <w:rFonts w:cs="Arial"/>
          <w:sz w:val="20"/>
          <w:szCs w:val="22"/>
        </w:rPr>
        <w:t xml:space="preserve">The closing stock amount in the following table is to be mapped to the Opening stock label as follows:  </w:t>
      </w:r>
    </w:p>
    <w:p w14:paraId="2669437D" w14:textId="77777777" w:rsidR="00E96BB2" w:rsidRDefault="00E96BB2" w:rsidP="00E96BB2">
      <w:r>
        <w:rPr>
          <w:rFonts w:cs="Arial"/>
          <w:sz w:val="20"/>
          <w:szCs w:val="22"/>
        </w:rPr>
        <w:t xml:space="preserve"> </w:t>
      </w:r>
    </w:p>
    <w:tbl>
      <w:tblPr>
        <w:tblStyle w:val="TableGrid"/>
        <w:tblW w:w="5000" w:type="pct"/>
        <w:tblLook w:val="04A0" w:firstRow="1" w:lastRow="0" w:firstColumn="1" w:lastColumn="0" w:noHBand="0" w:noVBand="1"/>
      </w:tblPr>
      <w:tblGrid>
        <w:gridCol w:w="1367"/>
        <w:gridCol w:w="1929"/>
        <w:gridCol w:w="1876"/>
        <w:gridCol w:w="4342"/>
      </w:tblGrid>
      <w:tr w:rsidR="00E96BB2" w14:paraId="26694382" w14:textId="77777777" w:rsidTr="00D43571">
        <w:trPr>
          <w:tblHeader/>
        </w:trPr>
        <w:tc>
          <w:tcPr>
            <w:tcW w:w="718" w:type="pct"/>
            <w:shd w:val="clear" w:color="auto" w:fill="C6D9F1" w:themeFill="text2" w:themeFillTint="33"/>
          </w:tcPr>
          <w:p w14:paraId="2669437E" w14:textId="77777777" w:rsidR="00E96BB2" w:rsidRPr="00E3482D" w:rsidRDefault="00E96BB2" w:rsidP="00D43571">
            <w:pPr>
              <w:pStyle w:val="Maintext"/>
              <w:rPr>
                <w:b/>
                <w:sz w:val="20"/>
                <w:szCs w:val="22"/>
              </w:rPr>
            </w:pPr>
            <w:r>
              <w:rPr>
                <w:b/>
                <w:sz w:val="20"/>
                <w:szCs w:val="22"/>
              </w:rPr>
              <w:t xml:space="preserve">SBR </w:t>
            </w:r>
            <w:r w:rsidRPr="00E3482D">
              <w:rPr>
                <w:b/>
                <w:sz w:val="20"/>
                <w:szCs w:val="22"/>
              </w:rPr>
              <w:t>PIITR Alias</w:t>
            </w:r>
          </w:p>
        </w:tc>
        <w:tc>
          <w:tcPr>
            <w:tcW w:w="1014" w:type="pct"/>
            <w:shd w:val="clear" w:color="auto" w:fill="C6D9F1" w:themeFill="text2" w:themeFillTint="33"/>
          </w:tcPr>
          <w:p w14:paraId="2669437F" w14:textId="77777777" w:rsidR="00E96BB2" w:rsidRPr="00E3482D" w:rsidRDefault="00E96BB2" w:rsidP="00D43571">
            <w:pPr>
              <w:pStyle w:val="Maintext"/>
              <w:rPr>
                <w:b/>
                <w:sz w:val="20"/>
                <w:szCs w:val="22"/>
              </w:rPr>
            </w:pPr>
            <w:r>
              <w:rPr>
                <w:b/>
                <w:sz w:val="20"/>
                <w:szCs w:val="22"/>
              </w:rPr>
              <w:t xml:space="preserve">SBR </w:t>
            </w:r>
            <w:r w:rsidRPr="00E3482D">
              <w:rPr>
                <w:b/>
                <w:sz w:val="20"/>
                <w:szCs w:val="22"/>
              </w:rPr>
              <w:t>PIITR Label</w:t>
            </w:r>
          </w:p>
        </w:tc>
        <w:tc>
          <w:tcPr>
            <w:tcW w:w="986" w:type="pct"/>
            <w:shd w:val="clear" w:color="auto" w:fill="C6D9F1" w:themeFill="text2" w:themeFillTint="33"/>
          </w:tcPr>
          <w:p w14:paraId="26694380" w14:textId="77777777" w:rsidR="00E96BB2" w:rsidRPr="00E3482D" w:rsidRDefault="00E96BB2" w:rsidP="00D43571">
            <w:pPr>
              <w:pStyle w:val="Maintext"/>
              <w:rPr>
                <w:b/>
                <w:sz w:val="20"/>
                <w:szCs w:val="22"/>
              </w:rPr>
            </w:pPr>
            <w:r>
              <w:rPr>
                <w:b/>
                <w:sz w:val="20"/>
                <w:szCs w:val="22"/>
              </w:rPr>
              <w:t xml:space="preserve">SBR </w:t>
            </w:r>
            <w:r w:rsidRPr="00E3482D">
              <w:rPr>
                <w:b/>
                <w:sz w:val="20"/>
                <w:szCs w:val="22"/>
              </w:rPr>
              <w:t>IITR alias</w:t>
            </w:r>
            <w:r>
              <w:rPr>
                <w:b/>
                <w:sz w:val="20"/>
                <w:szCs w:val="22"/>
              </w:rPr>
              <w:t xml:space="preserve"> assignment</w:t>
            </w:r>
          </w:p>
        </w:tc>
        <w:tc>
          <w:tcPr>
            <w:tcW w:w="2283" w:type="pct"/>
            <w:shd w:val="clear" w:color="auto" w:fill="C6D9F1" w:themeFill="text2" w:themeFillTint="33"/>
          </w:tcPr>
          <w:p w14:paraId="26694381" w14:textId="77777777" w:rsidR="00E96BB2" w:rsidRDefault="00E96BB2" w:rsidP="00D43571">
            <w:pPr>
              <w:pStyle w:val="Maintext"/>
              <w:rPr>
                <w:b/>
                <w:sz w:val="20"/>
                <w:szCs w:val="22"/>
              </w:rPr>
            </w:pPr>
            <w:r>
              <w:rPr>
                <w:b/>
                <w:sz w:val="20"/>
                <w:szCs w:val="22"/>
              </w:rPr>
              <w:t xml:space="preserve">SBR </w:t>
            </w:r>
            <w:r w:rsidRPr="00E3482D">
              <w:rPr>
                <w:b/>
                <w:sz w:val="20"/>
                <w:szCs w:val="22"/>
              </w:rPr>
              <w:t>IITR label</w:t>
            </w:r>
          </w:p>
        </w:tc>
      </w:tr>
      <w:tr w:rsidR="00E96BB2" w:rsidRPr="00A26A91" w14:paraId="26694387" w14:textId="77777777" w:rsidTr="00D43571">
        <w:tc>
          <w:tcPr>
            <w:tcW w:w="718" w:type="pct"/>
          </w:tcPr>
          <w:p w14:paraId="26694383" w14:textId="77777777" w:rsidR="00E96BB2" w:rsidRPr="00AE6A4A" w:rsidRDefault="00E96BB2" w:rsidP="00D43571">
            <w:pPr>
              <w:pStyle w:val="Version2"/>
              <w:spacing w:before="0"/>
              <w:rPr>
                <w:sz w:val="20"/>
                <w:szCs w:val="20"/>
              </w:rPr>
            </w:pPr>
            <w:r w:rsidRPr="00AE6A4A">
              <w:rPr>
                <w:sz w:val="20"/>
                <w:szCs w:val="20"/>
              </w:rPr>
              <w:t>IITR960</w:t>
            </w:r>
          </w:p>
        </w:tc>
        <w:tc>
          <w:tcPr>
            <w:tcW w:w="1014" w:type="pct"/>
          </w:tcPr>
          <w:p w14:paraId="26694384" w14:textId="77777777" w:rsidR="00E96BB2" w:rsidRPr="00AE6A4A" w:rsidRDefault="00E96BB2" w:rsidP="00D43571">
            <w:pPr>
              <w:pStyle w:val="TableNormal1"/>
              <w:spacing w:before="0"/>
              <w:rPr>
                <w:rFonts w:ascii="Arial" w:hAnsi="Arial" w:cs="Arial"/>
              </w:rPr>
            </w:pPr>
            <w:r w:rsidRPr="00AE6A4A">
              <w:rPr>
                <w:rFonts w:ascii="Arial" w:hAnsi="Arial" w:cs="Arial"/>
                <w:color w:val="000000"/>
              </w:rPr>
              <w:t>Closing Stock Balance</w:t>
            </w:r>
          </w:p>
        </w:tc>
        <w:tc>
          <w:tcPr>
            <w:tcW w:w="986" w:type="pct"/>
          </w:tcPr>
          <w:p w14:paraId="26694385" w14:textId="77777777" w:rsidR="00E96BB2" w:rsidRPr="00AE6A4A" w:rsidRDefault="00E96BB2" w:rsidP="00D43571">
            <w:pPr>
              <w:pStyle w:val="TableNormal1"/>
              <w:spacing w:before="0"/>
              <w:rPr>
                <w:rFonts w:ascii="Arial" w:hAnsi="Arial" w:cs="Arial"/>
              </w:rPr>
            </w:pPr>
            <w:r w:rsidRPr="00AE6A4A">
              <w:rPr>
                <w:rFonts w:ascii="Arial" w:hAnsi="Arial" w:cs="Arial"/>
              </w:rPr>
              <w:t>IITR450</w:t>
            </w:r>
          </w:p>
        </w:tc>
        <w:tc>
          <w:tcPr>
            <w:tcW w:w="2283" w:type="pct"/>
          </w:tcPr>
          <w:p w14:paraId="26694386" w14:textId="77777777" w:rsidR="00E96BB2" w:rsidRPr="00AE6A4A" w:rsidRDefault="00E96BB2" w:rsidP="00D43571">
            <w:pPr>
              <w:spacing w:before="60" w:after="60"/>
              <w:rPr>
                <w:rFonts w:cs="Arial"/>
                <w:sz w:val="20"/>
                <w:szCs w:val="20"/>
              </w:rPr>
            </w:pPr>
            <w:r w:rsidRPr="00AE6A4A">
              <w:rPr>
                <w:rFonts w:cs="Arial"/>
                <w:sz w:val="20"/>
                <w:szCs w:val="20"/>
              </w:rPr>
              <w:t>Opening Stock</w:t>
            </w:r>
          </w:p>
        </w:tc>
      </w:tr>
    </w:tbl>
    <w:p w14:paraId="26694388" w14:textId="77777777" w:rsidR="00E96BB2" w:rsidRPr="00B4519B" w:rsidRDefault="00E96BB2" w:rsidP="00655811">
      <w:pPr>
        <w:spacing w:after="120"/>
        <w:jc w:val="center"/>
        <w:rPr>
          <w:b/>
          <w:sz w:val="20"/>
          <w:szCs w:val="20"/>
        </w:rPr>
      </w:pPr>
      <w:r w:rsidRPr="00B4519B">
        <w:rPr>
          <w:b/>
          <w:sz w:val="20"/>
          <w:szCs w:val="20"/>
        </w:rPr>
        <w:t xml:space="preserve">Table </w:t>
      </w:r>
      <w:r w:rsidR="00E226EE">
        <w:rPr>
          <w:b/>
          <w:sz w:val="20"/>
          <w:szCs w:val="20"/>
        </w:rPr>
        <w:t>3</w:t>
      </w:r>
      <w:r w:rsidR="00E226EE">
        <w:rPr>
          <w:b/>
          <w:noProof/>
          <w:sz w:val="20"/>
          <w:szCs w:val="20"/>
        </w:rPr>
        <w:t>1</w:t>
      </w:r>
      <w:r w:rsidRPr="00B4519B">
        <w:rPr>
          <w:b/>
          <w:sz w:val="20"/>
          <w:szCs w:val="20"/>
        </w:rPr>
        <w:t xml:space="preserve">: </w:t>
      </w:r>
      <w:r w:rsidR="00BB3A31" w:rsidRPr="00B4519B">
        <w:rPr>
          <w:b/>
          <w:sz w:val="20"/>
          <w:szCs w:val="20"/>
        </w:rPr>
        <w:t>201</w:t>
      </w:r>
      <w:r w:rsidR="00BB3A31">
        <w:rPr>
          <w:b/>
          <w:sz w:val="20"/>
          <w:szCs w:val="20"/>
        </w:rPr>
        <w:t>8</w:t>
      </w:r>
      <w:r w:rsidR="00BB3A31" w:rsidRPr="00B4519B">
        <w:rPr>
          <w:b/>
          <w:sz w:val="20"/>
          <w:szCs w:val="20"/>
        </w:rPr>
        <w:t xml:space="preserve"> </w:t>
      </w:r>
      <w:r w:rsidRPr="00B4519B">
        <w:rPr>
          <w:b/>
          <w:sz w:val="20"/>
          <w:szCs w:val="20"/>
        </w:rPr>
        <w:t>c</w:t>
      </w:r>
      <w:r w:rsidRPr="00B4519B">
        <w:rPr>
          <w:rFonts w:cs="Arial"/>
          <w:b/>
          <w:sz w:val="20"/>
          <w:szCs w:val="20"/>
        </w:rPr>
        <w:t>losing stock amount</w:t>
      </w:r>
      <w:r w:rsidRPr="00B4519B">
        <w:rPr>
          <w:rFonts w:cs="Arial"/>
          <w:sz w:val="20"/>
          <w:szCs w:val="20"/>
        </w:rPr>
        <w:t xml:space="preserve"> </w:t>
      </w:r>
      <w:r w:rsidRPr="00B4519B">
        <w:rPr>
          <w:rFonts w:cs="Arial"/>
          <w:b/>
          <w:sz w:val="20"/>
          <w:szCs w:val="20"/>
        </w:rPr>
        <w:t xml:space="preserve">mapped to </w:t>
      </w:r>
      <w:r w:rsidR="00D759CF" w:rsidRPr="00B4519B">
        <w:rPr>
          <w:rFonts w:cs="Arial"/>
          <w:b/>
          <w:sz w:val="20"/>
          <w:szCs w:val="20"/>
        </w:rPr>
        <w:t>201</w:t>
      </w:r>
      <w:r w:rsidR="00BB3A31">
        <w:rPr>
          <w:rFonts w:cs="Arial"/>
          <w:b/>
          <w:sz w:val="20"/>
          <w:szCs w:val="20"/>
        </w:rPr>
        <w:t>9</w:t>
      </w:r>
      <w:r w:rsidR="00D759CF" w:rsidRPr="00B4519B">
        <w:rPr>
          <w:rFonts w:cs="Arial"/>
          <w:b/>
          <w:sz w:val="20"/>
          <w:szCs w:val="20"/>
        </w:rPr>
        <w:t xml:space="preserve"> </w:t>
      </w:r>
      <w:r w:rsidRPr="00B4519B">
        <w:rPr>
          <w:rFonts w:cs="Arial"/>
          <w:b/>
          <w:sz w:val="20"/>
          <w:szCs w:val="20"/>
        </w:rPr>
        <w:t>opening stock</w:t>
      </w:r>
      <w:r w:rsidRPr="00B4519B">
        <w:rPr>
          <w:rFonts w:cs="Arial"/>
          <w:sz w:val="20"/>
          <w:szCs w:val="20"/>
        </w:rPr>
        <w:t xml:space="preserve"> </w:t>
      </w:r>
      <w:r w:rsidRPr="00B4519B">
        <w:rPr>
          <w:b/>
          <w:sz w:val="20"/>
          <w:szCs w:val="20"/>
        </w:rPr>
        <w:t>IITR label assignment</w:t>
      </w:r>
    </w:p>
    <w:p w14:paraId="26694389" w14:textId="77777777" w:rsidR="00697A37" w:rsidRPr="004E309A" w:rsidRDefault="00697A37" w:rsidP="00A160F8">
      <w:pPr>
        <w:pStyle w:val="Head2"/>
      </w:pPr>
      <w:bookmarkStart w:id="1032" w:name="_Toc16771230"/>
      <w:r w:rsidRPr="004E309A">
        <w:t>CGT Losses Carry Forward</w:t>
      </w:r>
      <w:bookmarkEnd w:id="1032"/>
    </w:p>
    <w:p w14:paraId="2669438A" w14:textId="77777777" w:rsidR="00F77679" w:rsidRDefault="00697A37" w:rsidP="00F713A4">
      <w:pPr>
        <w:rPr>
          <w:rFonts w:cs="Arial"/>
          <w:sz w:val="20"/>
          <w:szCs w:val="22"/>
        </w:rPr>
      </w:pPr>
      <w:r w:rsidRPr="004E309A">
        <w:rPr>
          <w:rFonts w:cs="Arial"/>
          <w:sz w:val="20"/>
          <w:szCs w:val="22"/>
        </w:rPr>
        <w:t xml:space="preserve">The </w:t>
      </w:r>
      <w:r w:rsidRPr="004E309A">
        <w:rPr>
          <w:rFonts w:cs="Arial"/>
          <w:i/>
          <w:sz w:val="20"/>
          <w:szCs w:val="22"/>
        </w:rPr>
        <w:t xml:space="preserve">Net capital losses carried forward to later income </w:t>
      </w:r>
      <w:proofErr w:type="gramStart"/>
      <w:r w:rsidRPr="004E309A">
        <w:rPr>
          <w:rFonts w:cs="Arial"/>
          <w:i/>
          <w:sz w:val="20"/>
          <w:szCs w:val="22"/>
        </w:rPr>
        <w:t>years</w:t>
      </w:r>
      <w:proofErr w:type="gramEnd"/>
      <w:r w:rsidRPr="004E309A">
        <w:rPr>
          <w:rFonts w:cs="Arial"/>
          <w:sz w:val="20"/>
          <w:szCs w:val="22"/>
        </w:rPr>
        <w:t xml:space="preserve"> amount </w:t>
      </w:r>
      <w:r w:rsidR="00347023" w:rsidRPr="004E309A">
        <w:rPr>
          <w:rFonts w:cs="Arial"/>
          <w:sz w:val="20"/>
          <w:szCs w:val="22"/>
        </w:rPr>
        <w:t>provided from</w:t>
      </w:r>
      <w:r w:rsidRPr="004E309A">
        <w:rPr>
          <w:rFonts w:cs="Arial"/>
          <w:sz w:val="20"/>
          <w:szCs w:val="22"/>
        </w:rPr>
        <w:t xml:space="preserve"> the immediate</w:t>
      </w:r>
      <w:r w:rsidR="00BC420A">
        <w:rPr>
          <w:rFonts w:cs="Arial"/>
          <w:sz w:val="20"/>
          <w:szCs w:val="22"/>
        </w:rPr>
        <w:t xml:space="preserve"> prior </w:t>
      </w:r>
      <w:r w:rsidR="00347023">
        <w:rPr>
          <w:rFonts w:cs="Arial"/>
          <w:sz w:val="20"/>
          <w:szCs w:val="22"/>
        </w:rPr>
        <w:t>year</w:t>
      </w:r>
      <w:r w:rsidR="00347023" w:rsidRPr="004E309A">
        <w:rPr>
          <w:rFonts w:cs="Arial"/>
          <w:sz w:val="20"/>
          <w:szCs w:val="22"/>
        </w:rPr>
        <w:t xml:space="preserve"> individual</w:t>
      </w:r>
      <w:r w:rsidRPr="004E309A">
        <w:rPr>
          <w:rFonts w:cs="Arial"/>
          <w:sz w:val="20"/>
          <w:szCs w:val="22"/>
        </w:rPr>
        <w:t xml:space="preserve"> tax return will assist in calculating the </w:t>
      </w:r>
      <w:r w:rsidR="00347023" w:rsidRPr="004E309A">
        <w:rPr>
          <w:rFonts w:cs="Arial"/>
          <w:sz w:val="20"/>
          <w:szCs w:val="22"/>
        </w:rPr>
        <w:t>current year</w:t>
      </w:r>
      <w:r w:rsidRPr="004E309A">
        <w:rPr>
          <w:rFonts w:cs="Arial"/>
          <w:sz w:val="20"/>
          <w:szCs w:val="22"/>
        </w:rPr>
        <w:t xml:space="preserve"> net capital gain or net capital loss. Any unapplied net capital losses not yet used to reduce a capital gain in the current income year can be carried forward to later income years.</w:t>
      </w:r>
    </w:p>
    <w:p w14:paraId="2669438B" w14:textId="77777777" w:rsidR="00B4519B" w:rsidRPr="00633618" w:rsidRDefault="00B4519B" w:rsidP="00F713A4">
      <w:pPr>
        <w:rPr>
          <w:rFonts w:cs="Arial"/>
          <w:sz w:val="16"/>
          <w:szCs w:val="16"/>
        </w:rPr>
      </w:pPr>
    </w:p>
    <w:tbl>
      <w:tblPr>
        <w:tblStyle w:val="TableGrid"/>
        <w:tblW w:w="5000" w:type="pct"/>
        <w:tblLook w:val="04A0" w:firstRow="1" w:lastRow="0" w:firstColumn="1" w:lastColumn="0" w:noHBand="0" w:noVBand="1"/>
      </w:tblPr>
      <w:tblGrid>
        <w:gridCol w:w="1367"/>
        <w:gridCol w:w="1929"/>
        <w:gridCol w:w="1876"/>
        <w:gridCol w:w="4342"/>
      </w:tblGrid>
      <w:tr w:rsidR="00B4519B" w14:paraId="26694390" w14:textId="77777777" w:rsidTr="00B4519B">
        <w:trPr>
          <w:tblHeader/>
        </w:trPr>
        <w:tc>
          <w:tcPr>
            <w:tcW w:w="718" w:type="pct"/>
            <w:shd w:val="clear" w:color="auto" w:fill="C6D9F1" w:themeFill="text2" w:themeFillTint="33"/>
          </w:tcPr>
          <w:p w14:paraId="2669438C" w14:textId="77777777" w:rsidR="00B4519B" w:rsidRPr="00E3482D" w:rsidRDefault="00B4519B" w:rsidP="001044FF">
            <w:pPr>
              <w:pStyle w:val="Maintext"/>
              <w:rPr>
                <w:b/>
                <w:sz w:val="20"/>
                <w:szCs w:val="22"/>
              </w:rPr>
            </w:pPr>
            <w:r>
              <w:rPr>
                <w:b/>
                <w:sz w:val="20"/>
                <w:szCs w:val="22"/>
              </w:rPr>
              <w:t xml:space="preserve">SBR </w:t>
            </w:r>
            <w:r w:rsidRPr="00E3482D">
              <w:rPr>
                <w:b/>
                <w:sz w:val="20"/>
                <w:szCs w:val="22"/>
              </w:rPr>
              <w:t>PIITR Alias</w:t>
            </w:r>
          </w:p>
        </w:tc>
        <w:tc>
          <w:tcPr>
            <w:tcW w:w="1014" w:type="pct"/>
            <w:shd w:val="clear" w:color="auto" w:fill="C6D9F1" w:themeFill="text2" w:themeFillTint="33"/>
          </w:tcPr>
          <w:p w14:paraId="2669438D" w14:textId="77777777" w:rsidR="00B4519B" w:rsidRPr="00E3482D" w:rsidRDefault="00B4519B" w:rsidP="001044FF">
            <w:pPr>
              <w:pStyle w:val="Maintext"/>
              <w:rPr>
                <w:b/>
                <w:sz w:val="20"/>
                <w:szCs w:val="22"/>
              </w:rPr>
            </w:pPr>
            <w:r>
              <w:rPr>
                <w:b/>
                <w:sz w:val="20"/>
                <w:szCs w:val="22"/>
              </w:rPr>
              <w:t xml:space="preserve">SBR </w:t>
            </w:r>
            <w:r w:rsidRPr="00E3482D">
              <w:rPr>
                <w:b/>
                <w:sz w:val="20"/>
                <w:szCs w:val="22"/>
              </w:rPr>
              <w:t>PIITR Label</w:t>
            </w:r>
          </w:p>
        </w:tc>
        <w:tc>
          <w:tcPr>
            <w:tcW w:w="986" w:type="pct"/>
            <w:shd w:val="clear" w:color="auto" w:fill="C6D9F1" w:themeFill="text2" w:themeFillTint="33"/>
          </w:tcPr>
          <w:p w14:paraId="2669438E" w14:textId="77777777" w:rsidR="00B4519B" w:rsidRPr="00E3482D" w:rsidRDefault="00B4519B" w:rsidP="003429F5">
            <w:pPr>
              <w:pStyle w:val="Maintext"/>
              <w:rPr>
                <w:b/>
                <w:sz w:val="20"/>
                <w:szCs w:val="22"/>
              </w:rPr>
            </w:pPr>
            <w:r>
              <w:rPr>
                <w:b/>
                <w:sz w:val="20"/>
                <w:szCs w:val="22"/>
              </w:rPr>
              <w:t xml:space="preserve">SBR </w:t>
            </w:r>
            <w:r w:rsidRPr="00E3482D">
              <w:rPr>
                <w:b/>
                <w:sz w:val="20"/>
                <w:szCs w:val="22"/>
              </w:rPr>
              <w:t>IITR alias</w:t>
            </w:r>
            <w:r>
              <w:rPr>
                <w:b/>
                <w:sz w:val="20"/>
                <w:szCs w:val="22"/>
              </w:rPr>
              <w:t xml:space="preserve"> assignment</w:t>
            </w:r>
          </w:p>
        </w:tc>
        <w:tc>
          <w:tcPr>
            <w:tcW w:w="2282" w:type="pct"/>
            <w:shd w:val="clear" w:color="auto" w:fill="C6D9F1" w:themeFill="text2" w:themeFillTint="33"/>
          </w:tcPr>
          <w:p w14:paraId="2669438F" w14:textId="77777777" w:rsidR="00B4519B" w:rsidRDefault="00B4519B" w:rsidP="001044FF">
            <w:pPr>
              <w:pStyle w:val="Maintext"/>
              <w:rPr>
                <w:b/>
                <w:sz w:val="20"/>
                <w:szCs w:val="22"/>
              </w:rPr>
            </w:pPr>
            <w:r>
              <w:rPr>
                <w:b/>
                <w:sz w:val="20"/>
                <w:szCs w:val="22"/>
              </w:rPr>
              <w:t xml:space="preserve">SBR </w:t>
            </w:r>
            <w:r w:rsidRPr="00E3482D">
              <w:rPr>
                <w:b/>
                <w:sz w:val="20"/>
                <w:szCs w:val="22"/>
              </w:rPr>
              <w:t>IITR label</w:t>
            </w:r>
          </w:p>
        </w:tc>
      </w:tr>
      <w:tr w:rsidR="00B4519B" w:rsidRPr="00A26A91" w14:paraId="26694396" w14:textId="77777777" w:rsidTr="00B4519B">
        <w:tc>
          <w:tcPr>
            <w:tcW w:w="718" w:type="pct"/>
          </w:tcPr>
          <w:p w14:paraId="26694391" w14:textId="77777777" w:rsidR="00B4519B" w:rsidRPr="00B4519B" w:rsidRDefault="00B4519B" w:rsidP="001044FF">
            <w:pPr>
              <w:rPr>
                <w:rFonts w:cs="Arial"/>
                <w:color w:val="000000"/>
                <w:sz w:val="20"/>
                <w:szCs w:val="20"/>
              </w:rPr>
            </w:pPr>
            <w:r w:rsidRPr="00B4519B">
              <w:rPr>
                <w:rFonts w:cs="Arial"/>
                <w:color w:val="000000"/>
                <w:sz w:val="20"/>
                <w:szCs w:val="20"/>
              </w:rPr>
              <w:t>IITR313</w:t>
            </w:r>
          </w:p>
          <w:p w14:paraId="26694392" w14:textId="77777777" w:rsidR="00B4519B" w:rsidRPr="00B4519B" w:rsidRDefault="00B4519B" w:rsidP="001044FF">
            <w:pPr>
              <w:pStyle w:val="Version2"/>
              <w:spacing w:before="0"/>
              <w:rPr>
                <w:sz w:val="20"/>
                <w:szCs w:val="20"/>
              </w:rPr>
            </w:pPr>
          </w:p>
        </w:tc>
        <w:tc>
          <w:tcPr>
            <w:tcW w:w="1014" w:type="pct"/>
          </w:tcPr>
          <w:p w14:paraId="26694393" w14:textId="77777777" w:rsidR="00B4519B" w:rsidRPr="00B4519B" w:rsidRDefault="00B4519B" w:rsidP="001044FF">
            <w:pPr>
              <w:pStyle w:val="TableNormal1"/>
              <w:spacing w:before="0"/>
              <w:rPr>
                <w:rFonts w:ascii="Arial" w:hAnsi="Arial" w:cs="Arial"/>
              </w:rPr>
            </w:pPr>
            <w:r w:rsidRPr="00B4519B">
              <w:rPr>
                <w:rFonts w:ascii="Arial" w:hAnsi="Arial" w:cs="Arial"/>
              </w:rPr>
              <w:t>CGT Losses Carry Forward</w:t>
            </w:r>
          </w:p>
        </w:tc>
        <w:tc>
          <w:tcPr>
            <w:tcW w:w="986" w:type="pct"/>
          </w:tcPr>
          <w:p w14:paraId="26694394" w14:textId="77777777" w:rsidR="00B4519B" w:rsidRPr="00B4519B" w:rsidRDefault="00B4519B" w:rsidP="001044FF">
            <w:pPr>
              <w:pStyle w:val="TableNormal1"/>
              <w:spacing w:before="0"/>
              <w:rPr>
                <w:rFonts w:ascii="Arial" w:hAnsi="Arial" w:cs="Arial"/>
              </w:rPr>
            </w:pPr>
            <w:r w:rsidRPr="00B4519B">
              <w:rPr>
                <w:rFonts w:ascii="Arial" w:hAnsi="Arial" w:cs="Arial"/>
              </w:rPr>
              <w:t>IITR313</w:t>
            </w:r>
          </w:p>
        </w:tc>
        <w:tc>
          <w:tcPr>
            <w:tcW w:w="2282" w:type="pct"/>
          </w:tcPr>
          <w:p w14:paraId="26694395" w14:textId="77777777" w:rsidR="00B4519B" w:rsidRPr="00B4519B" w:rsidRDefault="00B4519B" w:rsidP="001044FF">
            <w:pPr>
              <w:spacing w:before="60" w:after="60"/>
              <w:rPr>
                <w:rFonts w:cs="Arial"/>
                <w:sz w:val="20"/>
                <w:szCs w:val="20"/>
              </w:rPr>
            </w:pPr>
            <w:r w:rsidRPr="00B4519B">
              <w:rPr>
                <w:rFonts w:cs="Arial"/>
                <w:sz w:val="20"/>
                <w:szCs w:val="20"/>
              </w:rPr>
              <w:t>Net capital losses carried forward to later income years</w:t>
            </w:r>
          </w:p>
        </w:tc>
      </w:tr>
    </w:tbl>
    <w:p w14:paraId="26694397" w14:textId="77777777" w:rsidR="00B4519B" w:rsidRDefault="00B4519B" w:rsidP="00655811">
      <w:pPr>
        <w:spacing w:after="120"/>
        <w:jc w:val="center"/>
        <w:rPr>
          <w:b/>
          <w:sz w:val="20"/>
          <w:szCs w:val="20"/>
        </w:rPr>
      </w:pPr>
      <w:r w:rsidRPr="00B4519B">
        <w:rPr>
          <w:b/>
          <w:sz w:val="20"/>
          <w:szCs w:val="20"/>
        </w:rPr>
        <w:t xml:space="preserve">Table </w:t>
      </w:r>
      <w:r w:rsidR="00E226EE">
        <w:rPr>
          <w:b/>
          <w:sz w:val="20"/>
          <w:szCs w:val="20"/>
        </w:rPr>
        <w:t>32</w:t>
      </w:r>
      <w:r w:rsidRPr="00B4519B">
        <w:rPr>
          <w:b/>
          <w:sz w:val="20"/>
          <w:szCs w:val="20"/>
        </w:rPr>
        <w:t xml:space="preserve">: </w:t>
      </w:r>
      <w:r w:rsidR="00BB3A31" w:rsidRPr="00B4519B">
        <w:rPr>
          <w:b/>
          <w:sz w:val="20"/>
          <w:szCs w:val="20"/>
        </w:rPr>
        <w:t>201</w:t>
      </w:r>
      <w:r w:rsidR="00BB3A31">
        <w:rPr>
          <w:b/>
          <w:sz w:val="20"/>
          <w:szCs w:val="20"/>
        </w:rPr>
        <w:t>8</w:t>
      </w:r>
      <w:r w:rsidR="00BB3A31" w:rsidRPr="00B4519B">
        <w:rPr>
          <w:b/>
          <w:sz w:val="20"/>
          <w:szCs w:val="20"/>
        </w:rPr>
        <w:t xml:space="preserve"> </w:t>
      </w:r>
      <w:r w:rsidR="00C37B0D" w:rsidRPr="00C37B0D">
        <w:rPr>
          <w:b/>
          <w:sz w:val="20"/>
          <w:szCs w:val="20"/>
        </w:rPr>
        <w:t xml:space="preserve">CGT Losses Carry Forward </w:t>
      </w:r>
      <w:r w:rsidRPr="00B4519B">
        <w:rPr>
          <w:b/>
          <w:sz w:val="20"/>
          <w:szCs w:val="20"/>
        </w:rPr>
        <w:t>IITR label assignment</w:t>
      </w:r>
    </w:p>
    <w:p w14:paraId="26694398" w14:textId="77777777" w:rsidR="00435E89" w:rsidRPr="004E309A" w:rsidRDefault="00435E89" w:rsidP="00A160F8">
      <w:pPr>
        <w:pStyle w:val="Head2"/>
      </w:pPr>
      <w:bookmarkStart w:id="1033" w:name="_Toc1395805"/>
      <w:bookmarkStart w:id="1034" w:name="_Toc3475393"/>
      <w:bookmarkStart w:id="1035" w:name="_Toc3531343"/>
      <w:bookmarkStart w:id="1036" w:name="_Toc16771231"/>
      <w:bookmarkEnd w:id="1033"/>
      <w:bookmarkEnd w:id="1034"/>
      <w:bookmarkEnd w:id="1035"/>
      <w:r>
        <w:t>Work-related expenses</w:t>
      </w:r>
      <w:r w:rsidR="00B4426A">
        <w:t xml:space="preserve"> Indicator</w:t>
      </w:r>
      <w:bookmarkEnd w:id="1036"/>
    </w:p>
    <w:p w14:paraId="26694399" w14:textId="77777777" w:rsidR="001330EE" w:rsidRDefault="00784CB5" w:rsidP="00B170D9">
      <w:pPr>
        <w:pStyle w:val="Bullet2"/>
        <w:numPr>
          <w:ilvl w:val="0"/>
          <w:numId w:val="0"/>
        </w:numPr>
        <w:tabs>
          <w:tab w:val="left" w:pos="720"/>
        </w:tabs>
        <w:spacing w:before="0" w:after="0"/>
        <w:rPr>
          <w:rStyle w:val="BodyTextChar1"/>
          <w:sz w:val="20"/>
          <w:szCs w:val="20"/>
        </w:rPr>
      </w:pPr>
      <w:r>
        <w:rPr>
          <w:rStyle w:val="BodyTextChar1"/>
          <w:sz w:val="20"/>
          <w:szCs w:val="20"/>
        </w:rPr>
        <w:t>T</w:t>
      </w:r>
      <w:r w:rsidR="004211EB">
        <w:rPr>
          <w:rStyle w:val="BodyTextChar1"/>
          <w:sz w:val="20"/>
          <w:szCs w:val="20"/>
        </w:rPr>
        <w:t xml:space="preserve">he </w:t>
      </w:r>
      <w:r w:rsidR="00E163A5">
        <w:rPr>
          <w:rStyle w:val="BodyTextChar1"/>
          <w:sz w:val="20"/>
          <w:szCs w:val="20"/>
        </w:rPr>
        <w:t>‘True’</w:t>
      </w:r>
      <w:r w:rsidR="00FA2839">
        <w:rPr>
          <w:rStyle w:val="BodyTextChar1"/>
          <w:sz w:val="20"/>
          <w:szCs w:val="20"/>
        </w:rPr>
        <w:t xml:space="preserve"> </w:t>
      </w:r>
      <w:r w:rsidR="00E163A5">
        <w:rPr>
          <w:rStyle w:val="BodyTextChar1"/>
          <w:sz w:val="20"/>
          <w:szCs w:val="20"/>
        </w:rPr>
        <w:t xml:space="preserve">value </w:t>
      </w:r>
      <w:r w:rsidR="00430DF3">
        <w:rPr>
          <w:rStyle w:val="BodyTextChar1"/>
          <w:sz w:val="20"/>
          <w:szCs w:val="20"/>
        </w:rPr>
        <w:t xml:space="preserve">for element IITR1151 is returned </w:t>
      </w:r>
      <w:r w:rsidR="00430DF3" w:rsidRPr="00EF6435">
        <w:rPr>
          <w:sz w:val="20"/>
        </w:rPr>
        <w:t>by th</w:t>
      </w:r>
      <w:r w:rsidR="00430DF3">
        <w:rPr>
          <w:sz w:val="20"/>
        </w:rPr>
        <w:t>e SBR pre-fill message response</w:t>
      </w:r>
      <w:r>
        <w:rPr>
          <w:sz w:val="20"/>
        </w:rPr>
        <w:t xml:space="preserve"> as informational only</w:t>
      </w:r>
      <w:r w:rsidR="004211EB">
        <w:rPr>
          <w:rStyle w:val="BodyTextChar1"/>
          <w:sz w:val="20"/>
          <w:szCs w:val="20"/>
        </w:rPr>
        <w:t xml:space="preserve">, </w:t>
      </w:r>
      <w:r>
        <w:rPr>
          <w:rStyle w:val="BodyTextChar1"/>
          <w:sz w:val="20"/>
          <w:szCs w:val="20"/>
        </w:rPr>
        <w:t xml:space="preserve">to inform the tax agent that the </w:t>
      </w:r>
      <w:r w:rsidR="001330EE">
        <w:rPr>
          <w:sz w:val="20"/>
          <w:szCs w:val="20"/>
        </w:rPr>
        <w:t xml:space="preserve">work-related expenses claimed in the immediate prior year </w:t>
      </w:r>
      <w:r w:rsidR="00F30402">
        <w:rPr>
          <w:sz w:val="20"/>
          <w:szCs w:val="20"/>
        </w:rPr>
        <w:t xml:space="preserve">Individual income tax return </w:t>
      </w:r>
      <w:r w:rsidR="001330EE">
        <w:rPr>
          <w:sz w:val="20"/>
          <w:szCs w:val="20"/>
        </w:rPr>
        <w:t>is high.</w:t>
      </w:r>
    </w:p>
    <w:p w14:paraId="2669439A" w14:textId="77777777" w:rsidR="00E163A5" w:rsidRDefault="00E163A5" w:rsidP="00B170D9">
      <w:pPr>
        <w:rPr>
          <w:sz w:val="20"/>
          <w:szCs w:val="20"/>
        </w:rPr>
      </w:pPr>
    </w:p>
    <w:p w14:paraId="2669439B" w14:textId="77777777" w:rsidR="005C7BEA" w:rsidRDefault="00430DF3" w:rsidP="00B170D9">
      <w:pPr>
        <w:pStyle w:val="Bullet2"/>
        <w:numPr>
          <w:ilvl w:val="0"/>
          <w:numId w:val="0"/>
        </w:numPr>
        <w:tabs>
          <w:tab w:val="left" w:pos="720"/>
        </w:tabs>
        <w:spacing w:before="0" w:after="0"/>
        <w:rPr>
          <w:rStyle w:val="BodyTextChar1"/>
          <w:sz w:val="20"/>
          <w:szCs w:val="20"/>
        </w:rPr>
      </w:pPr>
      <w:r>
        <w:rPr>
          <w:rStyle w:val="BodyTextChar1"/>
          <w:sz w:val="20"/>
          <w:szCs w:val="20"/>
        </w:rPr>
        <w:t>When the ‘</w:t>
      </w:r>
      <w:r w:rsidR="00687BD7">
        <w:rPr>
          <w:rStyle w:val="BodyTextChar1"/>
          <w:sz w:val="20"/>
          <w:szCs w:val="20"/>
        </w:rPr>
        <w:t>True’ value</w:t>
      </w:r>
      <w:r>
        <w:rPr>
          <w:rStyle w:val="BodyTextChar1"/>
          <w:sz w:val="20"/>
          <w:szCs w:val="20"/>
        </w:rPr>
        <w:t xml:space="preserve"> is returned, </w:t>
      </w:r>
      <w:r w:rsidR="00E163A5">
        <w:rPr>
          <w:rStyle w:val="BodyTextChar1"/>
          <w:sz w:val="20"/>
          <w:szCs w:val="20"/>
        </w:rPr>
        <w:t>Software Developers should provide an informational message</w:t>
      </w:r>
      <w:r>
        <w:rPr>
          <w:rStyle w:val="BodyTextChar1"/>
          <w:sz w:val="20"/>
          <w:szCs w:val="20"/>
        </w:rPr>
        <w:t xml:space="preserve"> to</w:t>
      </w:r>
      <w:r w:rsidR="00E163A5">
        <w:rPr>
          <w:rStyle w:val="BodyTextChar1"/>
          <w:sz w:val="20"/>
          <w:szCs w:val="20"/>
        </w:rPr>
        <w:t xml:space="preserve"> </w:t>
      </w:r>
      <w:r>
        <w:rPr>
          <w:rStyle w:val="BodyTextChar1"/>
          <w:sz w:val="20"/>
          <w:szCs w:val="20"/>
        </w:rPr>
        <w:t xml:space="preserve">advise the tax agent to review the client’s </w:t>
      </w:r>
      <w:r w:rsidR="00B94ACA">
        <w:rPr>
          <w:rStyle w:val="BodyTextChar1"/>
          <w:sz w:val="20"/>
          <w:szCs w:val="20"/>
        </w:rPr>
        <w:t>2018</w:t>
      </w:r>
      <w:r>
        <w:rPr>
          <w:rStyle w:val="BodyTextChar1"/>
          <w:sz w:val="20"/>
          <w:szCs w:val="20"/>
        </w:rPr>
        <w:t>-</w:t>
      </w:r>
      <w:r w:rsidR="00B94ACA">
        <w:rPr>
          <w:rStyle w:val="BodyTextChar1"/>
          <w:sz w:val="20"/>
          <w:szCs w:val="20"/>
        </w:rPr>
        <w:t xml:space="preserve">2019 </w:t>
      </w:r>
      <w:r>
        <w:rPr>
          <w:rStyle w:val="BodyTextChar1"/>
          <w:sz w:val="20"/>
          <w:szCs w:val="20"/>
        </w:rPr>
        <w:t>work-related expenses prior to lodgment as follows</w:t>
      </w:r>
      <w:r w:rsidR="00E163A5">
        <w:rPr>
          <w:rStyle w:val="BodyTextChar1"/>
          <w:sz w:val="20"/>
          <w:szCs w:val="20"/>
        </w:rPr>
        <w:t>:</w:t>
      </w:r>
    </w:p>
    <w:p w14:paraId="2669439C" w14:textId="77777777" w:rsidR="00E163A5" w:rsidRDefault="00767BD8" w:rsidP="00B170D9">
      <w:pPr>
        <w:pStyle w:val="Bullet2"/>
        <w:numPr>
          <w:ilvl w:val="0"/>
          <w:numId w:val="0"/>
        </w:numPr>
        <w:tabs>
          <w:tab w:val="left" w:pos="720"/>
        </w:tabs>
        <w:spacing w:before="0" w:after="0"/>
        <w:rPr>
          <w:rStyle w:val="BodyTextChar1"/>
          <w:sz w:val="20"/>
          <w:szCs w:val="20"/>
        </w:rPr>
      </w:pPr>
      <w:r>
        <w:rPr>
          <w:noProof/>
        </w:rPr>
        <w:drawing>
          <wp:anchor distT="0" distB="0" distL="114300" distR="114300" simplePos="0" relativeHeight="251689984" behindDoc="0" locked="0" layoutInCell="1" allowOverlap="1" wp14:anchorId="26694669" wp14:editId="2669466A">
            <wp:simplePos x="0" y="0"/>
            <wp:positionH relativeFrom="column">
              <wp:posOffset>-4445</wp:posOffset>
            </wp:positionH>
            <wp:positionV relativeFrom="paragraph">
              <wp:posOffset>96520</wp:posOffset>
            </wp:positionV>
            <wp:extent cx="237490" cy="244475"/>
            <wp:effectExtent l="0" t="0" r="0" b="3175"/>
            <wp:wrapNone/>
            <wp:docPr id="21" name="Picture 2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69439D" w14:textId="77777777" w:rsidR="008A34F6" w:rsidRPr="00223A51" w:rsidRDefault="00D67F7B" w:rsidP="00767BD8">
      <w:pPr>
        <w:pStyle w:val="Default"/>
        <w:ind w:left="567"/>
        <w:rPr>
          <w:b/>
          <w:i/>
          <w:sz w:val="20"/>
          <w:szCs w:val="20"/>
        </w:rPr>
      </w:pPr>
      <w:r>
        <w:rPr>
          <w:b/>
          <w:i/>
          <w:iCs/>
          <w:sz w:val="20"/>
          <w:szCs w:val="20"/>
        </w:rPr>
        <w:lastRenderedPageBreak/>
        <w:t>“</w:t>
      </w:r>
      <w:r w:rsidR="008A34F6" w:rsidRPr="00223A51">
        <w:rPr>
          <w:b/>
          <w:i/>
          <w:iCs/>
          <w:sz w:val="20"/>
          <w:szCs w:val="20"/>
        </w:rPr>
        <w:t xml:space="preserve">Work-related expenses </w:t>
      </w:r>
    </w:p>
    <w:p w14:paraId="2669439E" w14:textId="77777777" w:rsidR="008A34F6" w:rsidRPr="00223A51" w:rsidRDefault="008A34F6" w:rsidP="00767BD8">
      <w:pPr>
        <w:pStyle w:val="Default"/>
        <w:ind w:left="567"/>
        <w:rPr>
          <w:i/>
          <w:sz w:val="20"/>
          <w:szCs w:val="20"/>
        </w:rPr>
      </w:pPr>
      <w:r w:rsidRPr="00223A51">
        <w:rPr>
          <w:i/>
          <w:iCs/>
          <w:sz w:val="20"/>
          <w:szCs w:val="20"/>
        </w:rPr>
        <w:t xml:space="preserve">Your client’s total work-related expenses for </w:t>
      </w:r>
      <w:r w:rsidR="00B94ACA" w:rsidRPr="00223A51">
        <w:rPr>
          <w:i/>
          <w:iCs/>
          <w:sz w:val="20"/>
          <w:szCs w:val="20"/>
        </w:rPr>
        <w:t>2017</w:t>
      </w:r>
      <w:r w:rsidRPr="00223A51">
        <w:rPr>
          <w:i/>
          <w:iCs/>
          <w:sz w:val="20"/>
          <w:szCs w:val="20"/>
        </w:rPr>
        <w:t>–</w:t>
      </w:r>
      <w:r w:rsidR="00B94ACA" w:rsidRPr="00223A51">
        <w:rPr>
          <w:i/>
          <w:iCs/>
          <w:sz w:val="20"/>
          <w:szCs w:val="20"/>
        </w:rPr>
        <w:t xml:space="preserve">18 </w:t>
      </w:r>
      <w:r w:rsidRPr="00223A51">
        <w:rPr>
          <w:i/>
          <w:iCs/>
          <w:sz w:val="20"/>
          <w:szCs w:val="20"/>
        </w:rPr>
        <w:t xml:space="preserve">were high compared to those in the same occupation with similar income. We recognise that larger claims can be </w:t>
      </w:r>
      <w:r w:rsidR="00687BD7" w:rsidRPr="00223A51">
        <w:rPr>
          <w:i/>
          <w:iCs/>
          <w:sz w:val="20"/>
          <w:szCs w:val="20"/>
        </w:rPr>
        <w:t>legitimate;</w:t>
      </w:r>
      <w:r w:rsidRPr="00223A51">
        <w:rPr>
          <w:i/>
          <w:iCs/>
          <w:sz w:val="20"/>
          <w:szCs w:val="20"/>
        </w:rPr>
        <w:t xml:space="preserve"> however we may review deductions if they remain high in </w:t>
      </w:r>
      <w:r w:rsidR="00B94ACA" w:rsidRPr="00223A51">
        <w:rPr>
          <w:i/>
          <w:iCs/>
          <w:sz w:val="20"/>
          <w:szCs w:val="20"/>
        </w:rPr>
        <w:t>2018</w:t>
      </w:r>
      <w:r w:rsidRPr="00223A51">
        <w:rPr>
          <w:i/>
          <w:iCs/>
          <w:sz w:val="20"/>
          <w:szCs w:val="20"/>
        </w:rPr>
        <w:t>–</w:t>
      </w:r>
      <w:r w:rsidR="00B94ACA" w:rsidRPr="00223A51">
        <w:rPr>
          <w:i/>
          <w:iCs/>
          <w:sz w:val="20"/>
          <w:szCs w:val="20"/>
        </w:rPr>
        <w:t>19</w:t>
      </w:r>
      <w:r w:rsidRPr="00223A51">
        <w:rPr>
          <w:i/>
          <w:iCs/>
          <w:sz w:val="20"/>
          <w:szCs w:val="20"/>
        </w:rPr>
        <w:t xml:space="preserve">. In preparing this year’s return please ensure: </w:t>
      </w:r>
    </w:p>
    <w:p w14:paraId="2669439F" w14:textId="77777777" w:rsidR="008A34F6" w:rsidRPr="00223A51" w:rsidRDefault="008A34F6" w:rsidP="00767BD8">
      <w:pPr>
        <w:pStyle w:val="Default"/>
        <w:numPr>
          <w:ilvl w:val="0"/>
          <w:numId w:val="44"/>
        </w:numPr>
        <w:spacing w:after="30"/>
        <w:ind w:left="567" w:firstLine="0"/>
        <w:rPr>
          <w:i/>
          <w:sz w:val="20"/>
          <w:szCs w:val="20"/>
        </w:rPr>
      </w:pPr>
      <w:r w:rsidRPr="00223A51">
        <w:rPr>
          <w:i/>
          <w:iCs/>
          <w:sz w:val="20"/>
          <w:szCs w:val="20"/>
        </w:rPr>
        <w:t xml:space="preserve">your client spent the money and was not reimbursed </w:t>
      </w:r>
    </w:p>
    <w:p w14:paraId="266943A0" w14:textId="77777777" w:rsidR="008A34F6" w:rsidRPr="00223A51" w:rsidRDefault="008A34F6" w:rsidP="00767BD8">
      <w:pPr>
        <w:pStyle w:val="Default"/>
        <w:numPr>
          <w:ilvl w:val="0"/>
          <w:numId w:val="44"/>
        </w:numPr>
        <w:spacing w:after="30"/>
        <w:ind w:left="567" w:firstLine="0"/>
        <w:rPr>
          <w:i/>
          <w:sz w:val="20"/>
          <w:szCs w:val="20"/>
        </w:rPr>
      </w:pPr>
      <w:r w:rsidRPr="00223A51">
        <w:rPr>
          <w:i/>
          <w:iCs/>
          <w:sz w:val="20"/>
          <w:szCs w:val="20"/>
        </w:rPr>
        <w:t xml:space="preserve">it is directly related to earning their income </w:t>
      </w:r>
    </w:p>
    <w:p w14:paraId="266943A1" w14:textId="77777777" w:rsidR="008A34F6" w:rsidRPr="00223A51" w:rsidRDefault="008A34F6" w:rsidP="00767BD8">
      <w:pPr>
        <w:pStyle w:val="Default"/>
        <w:numPr>
          <w:ilvl w:val="0"/>
          <w:numId w:val="44"/>
        </w:numPr>
        <w:ind w:left="567" w:firstLine="0"/>
        <w:rPr>
          <w:i/>
          <w:sz w:val="20"/>
          <w:szCs w:val="20"/>
        </w:rPr>
      </w:pPr>
      <w:proofErr w:type="gramStart"/>
      <w:r w:rsidRPr="00223A51">
        <w:rPr>
          <w:i/>
          <w:iCs/>
          <w:sz w:val="20"/>
          <w:szCs w:val="20"/>
        </w:rPr>
        <w:t>they</w:t>
      </w:r>
      <w:proofErr w:type="gramEnd"/>
      <w:r w:rsidRPr="00223A51">
        <w:rPr>
          <w:i/>
          <w:iCs/>
          <w:sz w:val="20"/>
          <w:szCs w:val="20"/>
        </w:rPr>
        <w:t xml:space="preserve"> have a record to prove it.</w:t>
      </w:r>
      <w:r w:rsidR="00D67F7B">
        <w:rPr>
          <w:i/>
          <w:iCs/>
          <w:sz w:val="20"/>
          <w:szCs w:val="20"/>
        </w:rPr>
        <w:t>”</w:t>
      </w:r>
    </w:p>
    <w:p w14:paraId="266943A2" w14:textId="77777777" w:rsidR="00202916" w:rsidRDefault="00FB0C61" w:rsidP="00A160F8">
      <w:pPr>
        <w:pStyle w:val="Head2"/>
      </w:pPr>
      <w:bookmarkStart w:id="1037" w:name="_Toc1395807"/>
      <w:bookmarkStart w:id="1038" w:name="_Toc3475395"/>
      <w:bookmarkStart w:id="1039" w:name="_Toc3531345"/>
      <w:bookmarkStart w:id="1040" w:name="_Toc513465016"/>
      <w:bookmarkStart w:id="1041" w:name="_Toc16771232"/>
      <w:bookmarkEnd w:id="1037"/>
      <w:bookmarkEnd w:id="1038"/>
      <w:bookmarkEnd w:id="1039"/>
      <w:bookmarkEnd w:id="1040"/>
      <w:r>
        <w:t>Private Health Insurance – Tax Claim Code</w:t>
      </w:r>
      <w:bookmarkEnd w:id="1041"/>
    </w:p>
    <w:p w14:paraId="266943A3" w14:textId="77777777" w:rsidR="00202916" w:rsidRDefault="004E6BB8" w:rsidP="00B4519B">
      <w:pPr>
        <w:spacing w:after="120"/>
        <w:rPr>
          <w:sz w:val="20"/>
        </w:rPr>
      </w:pPr>
      <w:r w:rsidRPr="001677C8">
        <w:rPr>
          <w:sz w:val="20"/>
        </w:rPr>
        <w:t xml:space="preserve">The </w:t>
      </w:r>
      <w:r w:rsidRPr="004E6BB8">
        <w:rPr>
          <w:sz w:val="20"/>
        </w:rPr>
        <w:t xml:space="preserve">PHI – Tax Claim Code </w:t>
      </w:r>
      <w:r>
        <w:rPr>
          <w:sz w:val="20"/>
        </w:rPr>
        <w:t>(</w:t>
      </w:r>
      <w:r w:rsidRPr="00B11925">
        <w:rPr>
          <w:rFonts w:cs="Arial"/>
          <w:sz w:val="20"/>
          <w:szCs w:val="20"/>
        </w:rPr>
        <w:t>IITR1095</w:t>
      </w:r>
      <w:r>
        <w:rPr>
          <w:rFonts w:cs="Arial"/>
          <w:sz w:val="20"/>
          <w:szCs w:val="20"/>
        </w:rPr>
        <w:t>)</w:t>
      </w:r>
      <w:r w:rsidR="00A7712E">
        <w:rPr>
          <w:rFonts w:cs="Arial"/>
          <w:sz w:val="20"/>
          <w:szCs w:val="20"/>
        </w:rPr>
        <w:t xml:space="preserve"> </w:t>
      </w:r>
      <w:r w:rsidRPr="001677C8">
        <w:rPr>
          <w:sz w:val="20"/>
        </w:rPr>
        <w:t xml:space="preserve">that can be returned </w:t>
      </w:r>
      <w:r>
        <w:rPr>
          <w:sz w:val="20"/>
        </w:rPr>
        <w:t xml:space="preserve">for PHI and MLS is </w:t>
      </w:r>
      <w:r w:rsidRPr="001677C8">
        <w:rPr>
          <w:sz w:val="20"/>
        </w:rPr>
        <w:t xml:space="preserve">intended to be informational only, to inform the agent of the taxpayer’s prior year MLS situation.  </w:t>
      </w:r>
    </w:p>
    <w:p w14:paraId="266943A4" w14:textId="77777777" w:rsidR="00EE7FA9" w:rsidRPr="004E309A" w:rsidRDefault="00F039E9" w:rsidP="00A160F8">
      <w:pPr>
        <w:pStyle w:val="Head2"/>
      </w:pPr>
      <w:bookmarkStart w:id="1042" w:name="_Toc513465018"/>
      <w:bookmarkStart w:id="1043" w:name="_Toc16771233"/>
      <w:bookmarkEnd w:id="1042"/>
      <w:r>
        <w:t>Interest and/</w:t>
      </w:r>
      <w:r w:rsidR="00EE7FA9">
        <w:t>or Dividend indicator</w:t>
      </w:r>
      <w:bookmarkEnd w:id="1043"/>
    </w:p>
    <w:p w14:paraId="266943A5" w14:textId="77777777" w:rsidR="00A605C5" w:rsidRDefault="00A605C5" w:rsidP="00B170D9">
      <w:pPr>
        <w:rPr>
          <w:sz w:val="20"/>
        </w:rPr>
      </w:pPr>
      <w:r w:rsidRPr="001677C8">
        <w:rPr>
          <w:sz w:val="20"/>
        </w:rPr>
        <w:t xml:space="preserve">The </w:t>
      </w:r>
      <w:r w:rsidR="005C63DB">
        <w:rPr>
          <w:sz w:val="20"/>
        </w:rPr>
        <w:t xml:space="preserve">‘True’ value that can </w:t>
      </w:r>
      <w:r w:rsidRPr="001677C8">
        <w:rPr>
          <w:sz w:val="20"/>
        </w:rPr>
        <w:t xml:space="preserve">be returned </w:t>
      </w:r>
      <w:r w:rsidR="00041B38" w:rsidRPr="00EF6435">
        <w:rPr>
          <w:sz w:val="20"/>
        </w:rPr>
        <w:t>by th</w:t>
      </w:r>
      <w:r w:rsidR="00041B38">
        <w:rPr>
          <w:sz w:val="20"/>
        </w:rPr>
        <w:t xml:space="preserve">e SBR pre-fill message response </w:t>
      </w:r>
      <w:r w:rsidR="005C63DB">
        <w:rPr>
          <w:sz w:val="20"/>
        </w:rPr>
        <w:t>for</w:t>
      </w:r>
      <w:r w:rsidRPr="001677C8">
        <w:rPr>
          <w:sz w:val="20"/>
        </w:rPr>
        <w:t xml:space="preserve"> the element</w:t>
      </w:r>
      <w:r w:rsidR="005C63DB">
        <w:rPr>
          <w:sz w:val="20"/>
        </w:rPr>
        <w:t>s</w:t>
      </w:r>
      <w:r w:rsidRPr="001677C8">
        <w:rPr>
          <w:sz w:val="20"/>
        </w:rPr>
        <w:t xml:space="preserve"> IITR</w:t>
      </w:r>
      <w:r>
        <w:rPr>
          <w:sz w:val="20"/>
        </w:rPr>
        <w:t xml:space="preserve">1152 and IITR1153 is </w:t>
      </w:r>
      <w:r w:rsidRPr="001677C8">
        <w:rPr>
          <w:sz w:val="20"/>
        </w:rPr>
        <w:t xml:space="preserve">informational </w:t>
      </w:r>
      <w:r w:rsidR="00E32D58" w:rsidRPr="001677C8">
        <w:rPr>
          <w:sz w:val="20"/>
        </w:rPr>
        <w:t>only;</w:t>
      </w:r>
      <w:r w:rsidRPr="001677C8">
        <w:rPr>
          <w:sz w:val="20"/>
        </w:rPr>
        <w:t xml:space="preserve"> to inform the </w:t>
      </w:r>
      <w:r w:rsidR="00784CB5">
        <w:rPr>
          <w:sz w:val="20"/>
        </w:rPr>
        <w:t xml:space="preserve">tax </w:t>
      </w:r>
      <w:r w:rsidRPr="001677C8">
        <w:rPr>
          <w:sz w:val="20"/>
        </w:rPr>
        <w:t xml:space="preserve">agent </w:t>
      </w:r>
      <w:r w:rsidR="00F30402">
        <w:rPr>
          <w:sz w:val="20"/>
          <w:szCs w:val="20"/>
        </w:rPr>
        <w:t xml:space="preserve">the client has been identified as not including all their interest and/or dividend income in their immediate prior year Individual income tax return.  </w:t>
      </w:r>
    </w:p>
    <w:p w14:paraId="266943A6" w14:textId="77777777" w:rsidR="00784CB5" w:rsidRDefault="00784CB5" w:rsidP="00B170D9">
      <w:pPr>
        <w:rPr>
          <w:sz w:val="20"/>
        </w:rPr>
      </w:pPr>
    </w:p>
    <w:p w14:paraId="266943A7" w14:textId="77777777" w:rsidR="005C63DB" w:rsidRDefault="00041B38" w:rsidP="00B170D9">
      <w:pPr>
        <w:rPr>
          <w:sz w:val="20"/>
          <w:szCs w:val="20"/>
        </w:rPr>
      </w:pPr>
      <w:r>
        <w:rPr>
          <w:sz w:val="20"/>
          <w:szCs w:val="20"/>
        </w:rPr>
        <w:t>When a TRUE value for</w:t>
      </w:r>
      <w:r w:rsidR="00DA4C77">
        <w:rPr>
          <w:sz w:val="20"/>
          <w:szCs w:val="20"/>
        </w:rPr>
        <w:t xml:space="preserve"> element</w:t>
      </w:r>
      <w:r>
        <w:rPr>
          <w:sz w:val="20"/>
          <w:szCs w:val="20"/>
        </w:rPr>
        <w:t xml:space="preserve"> IITR1152 is returned, </w:t>
      </w:r>
      <w:r>
        <w:rPr>
          <w:rStyle w:val="BodyTextChar1"/>
          <w:sz w:val="20"/>
          <w:szCs w:val="20"/>
        </w:rPr>
        <w:t>Software Developers should provide an informational message to advise the tax agent to</w:t>
      </w:r>
      <w:r w:rsidRPr="00C81B5E">
        <w:rPr>
          <w:rFonts w:cs="Arial"/>
          <w:sz w:val="20"/>
          <w:szCs w:val="20"/>
        </w:rPr>
        <w:t xml:space="preserve"> ensur</w:t>
      </w:r>
      <w:r>
        <w:rPr>
          <w:rFonts w:cs="Arial"/>
          <w:sz w:val="20"/>
          <w:szCs w:val="20"/>
        </w:rPr>
        <w:t>e</w:t>
      </w:r>
      <w:r w:rsidRPr="00C81B5E">
        <w:rPr>
          <w:rFonts w:cs="Arial"/>
          <w:sz w:val="20"/>
          <w:szCs w:val="20"/>
        </w:rPr>
        <w:t xml:space="preserve"> all </w:t>
      </w:r>
      <w:r w:rsidR="00F30402">
        <w:rPr>
          <w:rFonts w:cs="Arial"/>
          <w:sz w:val="20"/>
          <w:szCs w:val="20"/>
        </w:rPr>
        <w:t>i</w:t>
      </w:r>
      <w:r w:rsidR="00F8176D">
        <w:rPr>
          <w:rFonts w:cs="Arial"/>
          <w:sz w:val="20"/>
          <w:szCs w:val="20"/>
        </w:rPr>
        <w:t>nterest i</w:t>
      </w:r>
      <w:r w:rsidRPr="00C81B5E">
        <w:rPr>
          <w:rFonts w:cs="Arial"/>
          <w:sz w:val="20"/>
          <w:szCs w:val="20"/>
        </w:rPr>
        <w:t xml:space="preserve">ncome is included in </w:t>
      </w:r>
      <w:r>
        <w:rPr>
          <w:rFonts w:cs="Arial"/>
          <w:sz w:val="20"/>
          <w:szCs w:val="20"/>
        </w:rPr>
        <w:t xml:space="preserve">the </w:t>
      </w:r>
      <w:r w:rsidRPr="00C81B5E">
        <w:rPr>
          <w:rFonts w:cs="Arial"/>
          <w:sz w:val="20"/>
          <w:szCs w:val="20"/>
        </w:rPr>
        <w:t xml:space="preserve">client’s </w:t>
      </w:r>
      <w:r w:rsidR="00352114">
        <w:rPr>
          <w:rStyle w:val="BodyTextChar1"/>
          <w:sz w:val="20"/>
          <w:szCs w:val="20"/>
        </w:rPr>
        <w:t>2018</w:t>
      </w:r>
      <w:r>
        <w:rPr>
          <w:rStyle w:val="BodyTextChar1"/>
          <w:sz w:val="20"/>
          <w:szCs w:val="20"/>
        </w:rPr>
        <w:t>-</w:t>
      </w:r>
      <w:r w:rsidR="00352114">
        <w:rPr>
          <w:rStyle w:val="BodyTextChar1"/>
          <w:sz w:val="20"/>
          <w:szCs w:val="20"/>
        </w:rPr>
        <w:t xml:space="preserve">2019 </w:t>
      </w:r>
      <w:r w:rsidRPr="00C81B5E">
        <w:rPr>
          <w:rFonts w:cs="Arial"/>
          <w:sz w:val="20"/>
          <w:szCs w:val="20"/>
        </w:rPr>
        <w:t xml:space="preserve">tax </w:t>
      </w:r>
      <w:proofErr w:type="gramStart"/>
      <w:r w:rsidRPr="00C81B5E">
        <w:rPr>
          <w:rFonts w:cs="Arial"/>
          <w:sz w:val="20"/>
          <w:szCs w:val="20"/>
        </w:rPr>
        <w:t>return</w:t>
      </w:r>
      <w:proofErr w:type="gramEnd"/>
      <w:r>
        <w:rPr>
          <w:rFonts w:cs="Arial"/>
          <w:sz w:val="20"/>
          <w:szCs w:val="20"/>
        </w:rPr>
        <w:t xml:space="preserve">. </w:t>
      </w:r>
      <w:r>
        <w:rPr>
          <w:sz w:val="20"/>
          <w:szCs w:val="20"/>
        </w:rPr>
        <w:t xml:space="preserve"> </w:t>
      </w:r>
      <w:r w:rsidR="000D4147">
        <w:rPr>
          <w:sz w:val="20"/>
          <w:szCs w:val="20"/>
        </w:rPr>
        <w:t xml:space="preserve">The message should display </w:t>
      </w:r>
      <w:r w:rsidR="005C63DB">
        <w:rPr>
          <w:sz w:val="20"/>
          <w:szCs w:val="20"/>
        </w:rPr>
        <w:t>under</w:t>
      </w:r>
      <w:r w:rsidR="000D4147">
        <w:rPr>
          <w:sz w:val="20"/>
          <w:szCs w:val="20"/>
        </w:rPr>
        <w:t xml:space="preserve"> the current year pre-filling of </w:t>
      </w:r>
      <w:r w:rsidR="005C63DB" w:rsidRPr="000D4147">
        <w:rPr>
          <w:i/>
          <w:sz w:val="20"/>
          <w:szCs w:val="20"/>
        </w:rPr>
        <w:t>Bank – Gross Interest</w:t>
      </w:r>
      <w:r w:rsidR="000D4147">
        <w:rPr>
          <w:sz w:val="20"/>
          <w:szCs w:val="20"/>
        </w:rPr>
        <w:t xml:space="preserve"> amounts</w:t>
      </w:r>
      <w:r>
        <w:rPr>
          <w:sz w:val="20"/>
          <w:szCs w:val="20"/>
        </w:rPr>
        <w:t>.</w:t>
      </w:r>
      <w:r w:rsidR="005C63DB">
        <w:rPr>
          <w:sz w:val="20"/>
          <w:szCs w:val="20"/>
        </w:rPr>
        <w:t xml:space="preserve"> </w:t>
      </w:r>
      <w:r w:rsidR="00CF742F">
        <w:rPr>
          <w:sz w:val="20"/>
          <w:szCs w:val="20"/>
        </w:rPr>
        <w:t>The message returned should be as follows:</w:t>
      </w:r>
    </w:p>
    <w:p w14:paraId="266943A8" w14:textId="77777777" w:rsidR="00223A51" w:rsidRDefault="00767BD8" w:rsidP="00223A51">
      <w:pPr>
        <w:rPr>
          <w:sz w:val="20"/>
          <w:szCs w:val="20"/>
        </w:rPr>
      </w:pPr>
      <w:r>
        <w:rPr>
          <w:noProof/>
        </w:rPr>
        <w:drawing>
          <wp:anchor distT="0" distB="0" distL="114300" distR="114300" simplePos="0" relativeHeight="251694080" behindDoc="0" locked="0" layoutInCell="1" allowOverlap="1" wp14:anchorId="2669466B" wp14:editId="2669466C">
            <wp:simplePos x="0" y="0"/>
            <wp:positionH relativeFrom="column">
              <wp:posOffset>-35560</wp:posOffset>
            </wp:positionH>
            <wp:positionV relativeFrom="paragraph">
              <wp:posOffset>129540</wp:posOffset>
            </wp:positionV>
            <wp:extent cx="237490" cy="244475"/>
            <wp:effectExtent l="0" t="0" r="0" b="3175"/>
            <wp:wrapNone/>
            <wp:docPr id="23" name="Picture 2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6943A9" w14:textId="77777777" w:rsidR="00CF742F" w:rsidRPr="00223A51" w:rsidRDefault="00CF742F" w:rsidP="00767BD8">
      <w:pPr>
        <w:ind w:left="426"/>
        <w:rPr>
          <w:rFonts w:cs="Arial"/>
          <w:i/>
          <w:sz w:val="20"/>
          <w:szCs w:val="20"/>
        </w:rPr>
      </w:pPr>
      <w:r w:rsidRPr="00223A51">
        <w:rPr>
          <w:rFonts w:cs="Arial"/>
          <w:b/>
          <w:bCs/>
          <w:i/>
          <w:sz w:val="20"/>
          <w:szCs w:val="20"/>
        </w:rPr>
        <w:t>“Ensure you include all interest income for your client.</w:t>
      </w:r>
      <w:r w:rsidRPr="00223A51">
        <w:rPr>
          <w:rFonts w:cs="Arial"/>
          <w:i/>
          <w:sz w:val="20"/>
          <w:szCs w:val="20"/>
        </w:rPr>
        <w:t xml:space="preserve"> Our data indicates not all interest income may have been included last year. Avoid an ATO adjustment by ensuring all income is included in your client’s tax return”</w:t>
      </w:r>
    </w:p>
    <w:p w14:paraId="266943AA" w14:textId="77777777" w:rsidR="00CF742F" w:rsidRDefault="00CF742F" w:rsidP="00223A51">
      <w:pPr>
        <w:rPr>
          <w:sz w:val="20"/>
          <w:szCs w:val="20"/>
        </w:rPr>
      </w:pPr>
    </w:p>
    <w:p w14:paraId="266943AB" w14:textId="77777777" w:rsidR="00CF742F" w:rsidRDefault="005C63DB" w:rsidP="00223A51">
      <w:pPr>
        <w:rPr>
          <w:sz w:val="20"/>
          <w:szCs w:val="20"/>
        </w:rPr>
      </w:pPr>
      <w:r>
        <w:rPr>
          <w:sz w:val="20"/>
          <w:szCs w:val="20"/>
        </w:rPr>
        <w:t>When a ‘TRUE’ value for</w:t>
      </w:r>
      <w:r w:rsidR="00DA4C77">
        <w:rPr>
          <w:sz w:val="20"/>
          <w:szCs w:val="20"/>
        </w:rPr>
        <w:t xml:space="preserve"> element</w:t>
      </w:r>
      <w:r>
        <w:rPr>
          <w:sz w:val="20"/>
          <w:szCs w:val="20"/>
        </w:rPr>
        <w:t xml:space="preserve"> IITR1153</w:t>
      </w:r>
      <w:r w:rsidR="00041B38">
        <w:rPr>
          <w:sz w:val="20"/>
          <w:szCs w:val="20"/>
        </w:rPr>
        <w:t xml:space="preserve"> is returned,</w:t>
      </w:r>
      <w:r>
        <w:rPr>
          <w:sz w:val="20"/>
          <w:szCs w:val="20"/>
        </w:rPr>
        <w:t xml:space="preserve"> </w:t>
      </w:r>
      <w:r w:rsidR="00041B38">
        <w:rPr>
          <w:rStyle w:val="BodyTextChar1"/>
          <w:sz w:val="20"/>
          <w:szCs w:val="20"/>
        </w:rPr>
        <w:t>Software Developers should provide an informational message to advise the tax agent to</w:t>
      </w:r>
      <w:r w:rsidR="00041B38" w:rsidRPr="00C81B5E">
        <w:rPr>
          <w:rFonts w:cs="Arial"/>
          <w:sz w:val="20"/>
          <w:szCs w:val="20"/>
        </w:rPr>
        <w:t xml:space="preserve"> ensur</w:t>
      </w:r>
      <w:r w:rsidR="00041B38">
        <w:rPr>
          <w:rFonts w:cs="Arial"/>
          <w:sz w:val="20"/>
          <w:szCs w:val="20"/>
        </w:rPr>
        <w:t>e</w:t>
      </w:r>
      <w:r w:rsidR="00041B38" w:rsidRPr="00C81B5E">
        <w:rPr>
          <w:rFonts w:cs="Arial"/>
          <w:sz w:val="20"/>
          <w:szCs w:val="20"/>
        </w:rPr>
        <w:t xml:space="preserve"> all </w:t>
      </w:r>
      <w:r w:rsidR="00F30402">
        <w:rPr>
          <w:rFonts w:cs="Arial"/>
          <w:sz w:val="20"/>
          <w:szCs w:val="20"/>
        </w:rPr>
        <w:t>d</w:t>
      </w:r>
      <w:r w:rsidR="00041B38">
        <w:rPr>
          <w:rFonts w:cs="Arial"/>
          <w:sz w:val="20"/>
          <w:szCs w:val="20"/>
        </w:rPr>
        <w:t xml:space="preserve">ividend </w:t>
      </w:r>
      <w:r w:rsidR="00F8176D">
        <w:rPr>
          <w:rFonts w:cs="Arial"/>
          <w:sz w:val="20"/>
          <w:szCs w:val="20"/>
        </w:rPr>
        <w:t>i</w:t>
      </w:r>
      <w:r w:rsidR="00041B38" w:rsidRPr="00C81B5E">
        <w:rPr>
          <w:rFonts w:cs="Arial"/>
          <w:sz w:val="20"/>
          <w:szCs w:val="20"/>
        </w:rPr>
        <w:t xml:space="preserve">ncome is included in </w:t>
      </w:r>
      <w:r w:rsidR="00041B38">
        <w:rPr>
          <w:rFonts w:cs="Arial"/>
          <w:sz w:val="20"/>
          <w:szCs w:val="20"/>
        </w:rPr>
        <w:t xml:space="preserve">the </w:t>
      </w:r>
      <w:r w:rsidR="00041B38" w:rsidRPr="00C81B5E">
        <w:rPr>
          <w:rFonts w:cs="Arial"/>
          <w:sz w:val="20"/>
          <w:szCs w:val="20"/>
        </w:rPr>
        <w:t xml:space="preserve">client’s </w:t>
      </w:r>
      <w:r w:rsidR="00352114">
        <w:rPr>
          <w:rStyle w:val="BodyTextChar1"/>
          <w:sz w:val="20"/>
          <w:szCs w:val="20"/>
        </w:rPr>
        <w:t>2018</w:t>
      </w:r>
      <w:r w:rsidR="00041B38">
        <w:rPr>
          <w:rStyle w:val="BodyTextChar1"/>
          <w:sz w:val="20"/>
          <w:szCs w:val="20"/>
        </w:rPr>
        <w:t>-</w:t>
      </w:r>
      <w:r w:rsidR="00352114">
        <w:rPr>
          <w:rStyle w:val="BodyTextChar1"/>
          <w:sz w:val="20"/>
          <w:szCs w:val="20"/>
        </w:rPr>
        <w:t xml:space="preserve">2019 </w:t>
      </w:r>
      <w:r w:rsidR="00041B38" w:rsidRPr="00C81B5E">
        <w:rPr>
          <w:rFonts w:cs="Arial"/>
          <w:sz w:val="20"/>
          <w:szCs w:val="20"/>
        </w:rPr>
        <w:t xml:space="preserve">tax </w:t>
      </w:r>
      <w:proofErr w:type="gramStart"/>
      <w:r w:rsidR="00041B38" w:rsidRPr="00C81B5E">
        <w:rPr>
          <w:rFonts w:cs="Arial"/>
          <w:sz w:val="20"/>
          <w:szCs w:val="20"/>
        </w:rPr>
        <w:t>return</w:t>
      </w:r>
      <w:proofErr w:type="gramEnd"/>
      <w:r w:rsidR="00041B38">
        <w:rPr>
          <w:rFonts w:cs="Arial"/>
          <w:sz w:val="20"/>
          <w:szCs w:val="20"/>
        </w:rPr>
        <w:t xml:space="preserve">. </w:t>
      </w:r>
      <w:r w:rsidR="00041B38">
        <w:rPr>
          <w:sz w:val="20"/>
          <w:szCs w:val="20"/>
        </w:rPr>
        <w:t xml:space="preserve"> </w:t>
      </w:r>
      <w:r w:rsidR="000D4147">
        <w:rPr>
          <w:sz w:val="20"/>
          <w:szCs w:val="20"/>
        </w:rPr>
        <w:t xml:space="preserve">The message should </w:t>
      </w:r>
      <w:r>
        <w:rPr>
          <w:sz w:val="20"/>
          <w:szCs w:val="20"/>
        </w:rPr>
        <w:t xml:space="preserve">display under </w:t>
      </w:r>
      <w:r w:rsidR="00041B38">
        <w:rPr>
          <w:sz w:val="20"/>
          <w:szCs w:val="20"/>
        </w:rPr>
        <w:t xml:space="preserve">the </w:t>
      </w:r>
      <w:r w:rsidR="000D4147">
        <w:rPr>
          <w:sz w:val="20"/>
          <w:szCs w:val="20"/>
        </w:rPr>
        <w:t xml:space="preserve">current year pre-filling of </w:t>
      </w:r>
      <w:r w:rsidRPr="000D4147">
        <w:rPr>
          <w:i/>
          <w:sz w:val="20"/>
          <w:szCs w:val="20"/>
        </w:rPr>
        <w:t>Dividend</w:t>
      </w:r>
      <w:r w:rsidR="000D4147">
        <w:rPr>
          <w:sz w:val="20"/>
          <w:szCs w:val="20"/>
        </w:rPr>
        <w:t xml:space="preserve"> amounts. </w:t>
      </w:r>
      <w:r w:rsidR="00CF742F">
        <w:rPr>
          <w:sz w:val="20"/>
          <w:szCs w:val="20"/>
        </w:rPr>
        <w:t>The message returned should be as follows:</w:t>
      </w:r>
    </w:p>
    <w:p w14:paraId="266943AC" w14:textId="77777777" w:rsidR="00223A51" w:rsidRDefault="00767BD8" w:rsidP="00223A51">
      <w:pPr>
        <w:rPr>
          <w:sz w:val="20"/>
          <w:szCs w:val="20"/>
        </w:rPr>
      </w:pPr>
      <w:r>
        <w:rPr>
          <w:noProof/>
        </w:rPr>
        <w:drawing>
          <wp:anchor distT="0" distB="0" distL="114300" distR="114300" simplePos="0" relativeHeight="251692032" behindDoc="0" locked="0" layoutInCell="1" allowOverlap="1" wp14:anchorId="2669466D" wp14:editId="2669466E">
            <wp:simplePos x="0" y="0"/>
            <wp:positionH relativeFrom="column">
              <wp:posOffset>15875</wp:posOffset>
            </wp:positionH>
            <wp:positionV relativeFrom="paragraph">
              <wp:posOffset>92075</wp:posOffset>
            </wp:positionV>
            <wp:extent cx="237490" cy="244475"/>
            <wp:effectExtent l="0" t="0" r="0" b="3175"/>
            <wp:wrapNone/>
            <wp:docPr id="22" name="Picture 2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6943AD" w14:textId="77777777" w:rsidR="00CF742F" w:rsidRPr="00223A51" w:rsidRDefault="00CF742F" w:rsidP="00767BD8">
      <w:pPr>
        <w:ind w:left="465"/>
        <w:rPr>
          <w:rFonts w:cs="Arial"/>
          <w:i/>
          <w:sz w:val="20"/>
          <w:szCs w:val="20"/>
        </w:rPr>
      </w:pPr>
      <w:r w:rsidRPr="00223A51">
        <w:rPr>
          <w:rFonts w:cs="Arial"/>
          <w:b/>
          <w:bCs/>
          <w:i/>
          <w:sz w:val="20"/>
          <w:szCs w:val="20"/>
        </w:rPr>
        <w:t>“Ensure you include all dividend income for your client.</w:t>
      </w:r>
      <w:r w:rsidRPr="00223A51">
        <w:rPr>
          <w:rFonts w:cs="Arial"/>
          <w:i/>
          <w:sz w:val="20"/>
          <w:szCs w:val="20"/>
        </w:rPr>
        <w:t xml:space="preserve"> Our data indicates not all dividend income may have been included last year. Avoid an ATO adjustment by ensuring all income is included in your client’s tax return.”</w:t>
      </w:r>
    </w:p>
    <w:p w14:paraId="266943AE" w14:textId="77777777" w:rsidR="008D3235" w:rsidRDefault="008D3235" w:rsidP="00A160F8">
      <w:pPr>
        <w:pStyle w:val="Head2"/>
      </w:pPr>
      <w:bookmarkStart w:id="1044" w:name="_Toc1395810"/>
      <w:bookmarkStart w:id="1045" w:name="_Toc3475398"/>
      <w:bookmarkStart w:id="1046" w:name="_Toc3531348"/>
      <w:bookmarkStart w:id="1047" w:name="_Toc513465020"/>
      <w:bookmarkStart w:id="1048" w:name="_Toc16771234"/>
      <w:bookmarkEnd w:id="1044"/>
      <w:bookmarkEnd w:id="1045"/>
      <w:bookmarkEnd w:id="1046"/>
      <w:bookmarkEnd w:id="1047"/>
      <w:r>
        <w:t>Number of dependant children</w:t>
      </w:r>
      <w:bookmarkEnd w:id="1048"/>
    </w:p>
    <w:p w14:paraId="266943AF" w14:textId="77777777" w:rsidR="00B170D9" w:rsidRDefault="008D3235" w:rsidP="008D3235">
      <w:pPr>
        <w:spacing w:after="120"/>
        <w:rPr>
          <w:sz w:val="20"/>
        </w:rPr>
      </w:pPr>
      <w:r>
        <w:rPr>
          <w:sz w:val="20"/>
        </w:rPr>
        <w:t xml:space="preserve">The number of </w:t>
      </w:r>
      <w:proofErr w:type="spellStart"/>
      <w:r>
        <w:rPr>
          <w:sz w:val="20"/>
        </w:rPr>
        <w:t>dependant</w:t>
      </w:r>
      <w:proofErr w:type="spellEnd"/>
      <w:r>
        <w:rPr>
          <w:sz w:val="20"/>
        </w:rPr>
        <w:t xml:space="preserve"> children (</w:t>
      </w:r>
      <w:r w:rsidRPr="00B11925">
        <w:rPr>
          <w:rFonts w:cs="Arial"/>
          <w:sz w:val="20"/>
          <w:szCs w:val="20"/>
        </w:rPr>
        <w:t>IITR</w:t>
      </w:r>
      <w:r>
        <w:rPr>
          <w:rFonts w:cs="Arial"/>
          <w:sz w:val="20"/>
          <w:szCs w:val="20"/>
        </w:rPr>
        <w:t>1168)</w:t>
      </w:r>
      <w:r w:rsidR="00591101">
        <w:rPr>
          <w:rFonts w:cs="Arial"/>
          <w:sz w:val="20"/>
          <w:szCs w:val="20"/>
        </w:rPr>
        <w:t xml:space="preserve"> will be returned from IT8 from the prior year and </w:t>
      </w:r>
      <w:r>
        <w:rPr>
          <w:sz w:val="20"/>
        </w:rPr>
        <w:t xml:space="preserve">is </w:t>
      </w:r>
      <w:r w:rsidRPr="001677C8">
        <w:rPr>
          <w:sz w:val="20"/>
        </w:rPr>
        <w:t xml:space="preserve">intended to be informational only, to inform the agent of the taxpayer’s prior year </w:t>
      </w:r>
      <w:r>
        <w:rPr>
          <w:sz w:val="20"/>
        </w:rPr>
        <w:t>number of dependant children count</w:t>
      </w:r>
      <w:r w:rsidRPr="001677C8">
        <w:rPr>
          <w:sz w:val="20"/>
        </w:rPr>
        <w:t xml:space="preserve">.  </w:t>
      </w:r>
    </w:p>
    <w:p w14:paraId="266943B0" w14:textId="77777777" w:rsidR="00F77679" w:rsidRPr="004E309A" w:rsidRDefault="00F77679" w:rsidP="00A160F8">
      <w:pPr>
        <w:pStyle w:val="Head2"/>
      </w:pPr>
      <w:bookmarkStart w:id="1049" w:name="_Toc513465022"/>
      <w:bookmarkStart w:id="1050" w:name="_Toc16771235"/>
      <w:bookmarkEnd w:id="1049"/>
      <w:r w:rsidRPr="004E309A">
        <w:t>Seniors and Pensioners tax offset (includes self-funded retirees)</w:t>
      </w:r>
      <w:bookmarkEnd w:id="1050"/>
    </w:p>
    <w:p w14:paraId="266943B1" w14:textId="77777777" w:rsidR="00F77679" w:rsidRPr="004E309A" w:rsidRDefault="00F77679" w:rsidP="00F77679">
      <w:pPr>
        <w:pStyle w:val="Default"/>
        <w:rPr>
          <w:color w:val="auto"/>
          <w:sz w:val="22"/>
          <w:szCs w:val="22"/>
        </w:rPr>
      </w:pPr>
      <w:r w:rsidRPr="004E309A">
        <w:rPr>
          <w:sz w:val="20"/>
          <w:szCs w:val="20"/>
        </w:rPr>
        <w:t xml:space="preserve">Taxpayers who meet certain criteria may be entitled to the </w:t>
      </w:r>
      <w:proofErr w:type="gramStart"/>
      <w:r w:rsidRPr="004E309A">
        <w:rPr>
          <w:sz w:val="20"/>
          <w:szCs w:val="20"/>
        </w:rPr>
        <w:t>Seniors</w:t>
      </w:r>
      <w:proofErr w:type="gramEnd"/>
      <w:r w:rsidRPr="004E309A">
        <w:rPr>
          <w:sz w:val="20"/>
          <w:szCs w:val="20"/>
        </w:rPr>
        <w:t xml:space="preserve"> and Pensioners Tax Offset (SAPTO) </w:t>
      </w:r>
      <w:r w:rsidR="007C265B">
        <w:rPr>
          <w:sz w:val="20"/>
          <w:szCs w:val="20"/>
        </w:rPr>
        <w:t>that</w:t>
      </w:r>
      <w:r w:rsidRPr="004E309A">
        <w:rPr>
          <w:sz w:val="20"/>
          <w:szCs w:val="20"/>
        </w:rPr>
        <w:t xml:space="preserve"> is </w:t>
      </w:r>
      <w:r w:rsidR="003D60D7">
        <w:rPr>
          <w:sz w:val="20"/>
          <w:szCs w:val="20"/>
        </w:rPr>
        <w:t xml:space="preserve">shown at Label T1 on the IITR. </w:t>
      </w:r>
      <w:r w:rsidRPr="004E309A">
        <w:rPr>
          <w:sz w:val="20"/>
          <w:szCs w:val="20"/>
        </w:rPr>
        <w:t xml:space="preserve">The ATO pre-fill system provides data to alert the tax agent of the taxpayer’s possible entitlement to the </w:t>
      </w:r>
      <w:proofErr w:type="gramStart"/>
      <w:r w:rsidRPr="004E309A">
        <w:rPr>
          <w:sz w:val="20"/>
          <w:szCs w:val="20"/>
        </w:rPr>
        <w:t>Seniors</w:t>
      </w:r>
      <w:proofErr w:type="gramEnd"/>
      <w:r w:rsidRPr="004E309A">
        <w:rPr>
          <w:sz w:val="20"/>
          <w:szCs w:val="20"/>
        </w:rPr>
        <w:t xml:space="preserve"> and Pensioners Tax Offset (SAPTO) but does not imply that the taxpayer is definitely entitled to the tax offset</w:t>
      </w:r>
      <w:r w:rsidR="00F86FDD">
        <w:rPr>
          <w:sz w:val="20"/>
          <w:szCs w:val="20"/>
        </w:rPr>
        <w:t>.</w:t>
      </w:r>
    </w:p>
    <w:p w14:paraId="266943B2" w14:textId="77777777" w:rsidR="00F77679" w:rsidRPr="004E309A" w:rsidRDefault="00F77679" w:rsidP="00F77679">
      <w:pPr>
        <w:pStyle w:val="Maintext"/>
        <w:rPr>
          <w:sz w:val="20"/>
          <w:szCs w:val="20"/>
        </w:rPr>
      </w:pPr>
    </w:p>
    <w:p w14:paraId="266943B3" w14:textId="77777777" w:rsidR="00F77679" w:rsidRDefault="00F77679" w:rsidP="00F77679">
      <w:pPr>
        <w:pStyle w:val="Default"/>
        <w:rPr>
          <w:sz w:val="20"/>
          <w:szCs w:val="20"/>
        </w:rPr>
      </w:pPr>
      <w:bookmarkStart w:id="1051" w:name="SAPTODisplayRules"/>
      <w:bookmarkEnd w:id="1051"/>
      <w:r w:rsidRPr="004E309A">
        <w:rPr>
          <w:sz w:val="20"/>
          <w:szCs w:val="20"/>
        </w:rPr>
        <w:t xml:space="preserve">The rules and conditions below may be applied to assist in determining possible eligibility for SAPTO </w:t>
      </w:r>
      <w:r w:rsidR="00347023" w:rsidRPr="004E309A">
        <w:rPr>
          <w:sz w:val="20"/>
          <w:szCs w:val="20"/>
        </w:rPr>
        <w:t>returned by</w:t>
      </w:r>
      <w:r w:rsidRPr="004E309A">
        <w:rPr>
          <w:sz w:val="20"/>
          <w:szCs w:val="20"/>
        </w:rPr>
        <w:t xml:space="preserve"> the SBR pre-fill message response</w:t>
      </w:r>
      <w:r w:rsidR="00347023">
        <w:rPr>
          <w:sz w:val="20"/>
          <w:szCs w:val="20"/>
        </w:rPr>
        <w:t xml:space="preserve"> i</w:t>
      </w:r>
      <w:r w:rsidRPr="004E309A">
        <w:rPr>
          <w:sz w:val="20"/>
          <w:szCs w:val="20"/>
        </w:rPr>
        <w:t xml:space="preserve">f Condition 1 has been met, Condition 2 does not have </w:t>
      </w:r>
      <w:r w:rsidRPr="004E309A">
        <w:rPr>
          <w:sz w:val="20"/>
          <w:szCs w:val="20"/>
        </w:rPr>
        <w:lastRenderedPageBreak/>
        <w:t xml:space="preserve">to be met. As these are not the complete set of rules and conditions, refer to </w:t>
      </w:r>
      <w:hyperlink r:id="rId48" w:history="1">
        <w:r w:rsidRPr="004E309A">
          <w:rPr>
            <w:rStyle w:val="Hyperlink"/>
            <w:noProof w:val="0"/>
            <w:sz w:val="20"/>
            <w:szCs w:val="20"/>
          </w:rPr>
          <w:t>Senior Australians</w:t>
        </w:r>
      </w:hyperlink>
      <w:r w:rsidRPr="004E309A">
        <w:rPr>
          <w:sz w:val="20"/>
          <w:szCs w:val="20"/>
        </w:rPr>
        <w:t xml:space="preserve">  on the ATO Website for full details on determining eligibility to the </w:t>
      </w:r>
      <w:proofErr w:type="gramStart"/>
      <w:r w:rsidRPr="004E309A">
        <w:rPr>
          <w:sz w:val="20"/>
          <w:szCs w:val="20"/>
        </w:rPr>
        <w:t>Seniors</w:t>
      </w:r>
      <w:proofErr w:type="gramEnd"/>
      <w:r w:rsidRPr="004E309A">
        <w:rPr>
          <w:sz w:val="20"/>
          <w:szCs w:val="20"/>
        </w:rPr>
        <w:t xml:space="preserve"> and Pensions tax offset to complete the individual tax return.</w:t>
      </w:r>
    </w:p>
    <w:p w14:paraId="266943B4" w14:textId="77777777" w:rsidR="00A630B0" w:rsidRPr="004E309A" w:rsidRDefault="00A630B0" w:rsidP="00F77679">
      <w:pPr>
        <w:pStyle w:val="Default"/>
        <w:rPr>
          <w:color w:val="auto"/>
          <w:sz w:val="22"/>
          <w:szCs w:val="22"/>
        </w:rPr>
      </w:pPr>
    </w:p>
    <w:p w14:paraId="266943B5" w14:textId="77777777" w:rsidR="00F77679" w:rsidRPr="00633618" w:rsidRDefault="00F77679" w:rsidP="00F77679">
      <w:pPr>
        <w:rPr>
          <w:sz w:val="16"/>
          <w:szCs w:val="16"/>
        </w:rPr>
      </w:pPr>
    </w:p>
    <w:tbl>
      <w:tblPr>
        <w:tblStyle w:val="TableGrid"/>
        <w:tblW w:w="0" w:type="auto"/>
        <w:tblInd w:w="-34" w:type="dxa"/>
        <w:tblLook w:val="04A0" w:firstRow="1" w:lastRow="0" w:firstColumn="1" w:lastColumn="0" w:noHBand="0" w:noVBand="1"/>
      </w:tblPr>
      <w:tblGrid>
        <w:gridCol w:w="1372"/>
        <w:gridCol w:w="7984"/>
      </w:tblGrid>
      <w:tr w:rsidR="00F77679" w:rsidRPr="004E309A" w14:paraId="266943B8" w14:textId="77777777" w:rsidTr="00302C26">
        <w:trPr>
          <w:trHeight w:val="882"/>
          <w:tblHeader/>
        </w:trPr>
        <w:tc>
          <w:tcPr>
            <w:tcW w:w="1372" w:type="dxa"/>
            <w:shd w:val="clear" w:color="auto" w:fill="C6D9F1" w:themeFill="text2" w:themeFillTint="33"/>
            <w:vAlign w:val="center"/>
          </w:tcPr>
          <w:p w14:paraId="266943B6" w14:textId="77777777" w:rsidR="00F77679" w:rsidRPr="004E309A" w:rsidRDefault="00F77679" w:rsidP="00302C26">
            <w:pPr>
              <w:rPr>
                <w:rFonts w:cs="Arial"/>
                <w:b/>
                <w:sz w:val="20"/>
                <w:szCs w:val="20"/>
              </w:rPr>
            </w:pPr>
            <w:r w:rsidRPr="004E309A">
              <w:rPr>
                <w:rFonts w:cs="Arial"/>
                <w:b/>
                <w:sz w:val="20"/>
                <w:szCs w:val="20"/>
              </w:rPr>
              <w:t>Rule</w:t>
            </w:r>
          </w:p>
        </w:tc>
        <w:tc>
          <w:tcPr>
            <w:tcW w:w="7984" w:type="dxa"/>
            <w:shd w:val="clear" w:color="auto" w:fill="C6D9F1" w:themeFill="text2" w:themeFillTint="33"/>
            <w:vAlign w:val="center"/>
          </w:tcPr>
          <w:p w14:paraId="266943B7" w14:textId="77777777" w:rsidR="00F77679" w:rsidRPr="004E309A" w:rsidRDefault="00F77679" w:rsidP="00302C26">
            <w:pPr>
              <w:rPr>
                <w:rFonts w:cs="Arial"/>
                <w:b/>
                <w:sz w:val="20"/>
                <w:szCs w:val="20"/>
              </w:rPr>
            </w:pPr>
            <w:r w:rsidRPr="004E309A">
              <w:rPr>
                <w:rFonts w:cs="Arial"/>
                <w:b/>
                <w:sz w:val="20"/>
                <w:szCs w:val="20"/>
              </w:rPr>
              <w:t>Condition</w:t>
            </w:r>
          </w:p>
        </w:tc>
      </w:tr>
      <w:tr w:rsidR="00F77679" w:rsidRPr="004E309A" w14:paraId="266943C0" w14:textId="77777777" w:rsidTr="00302C26">
        <w:trPr>
          <w:trHeight w:val="678"/>
        </w:trPr>
        <w:tc>
          <w:tcPr>
            <w:tcW w:w="1372" w:type="dxa"/>
            <w:vAlign w:val="center"/>
          </w:tcPr>
          <w:p w14:paraId="266943B9" w14:textId="77777777" w:rsidR="00F77679" w:rsidRPr="004E309A" w:rsidDel="00896AA7" w:rsidRDefault="00F77679" w:rsidP="0041296B">
            <w:pPr>
              <w:numPr>
                <w:ilvl w:val="0"/>
                <w:numId w:val="35"/>
              </w:numPr>
              <w:rPr>
                <w:rFonts w:cs="Arial"/>
                <w:sz w:val="20"/>
                <w:szCs w:val="20"/>
              </w:rPr>
            </w:pPr>
          </w:p>
        </w:tc>
        <w:tc>
          <w:tcPr>
            <w:tcW w:w="7984" w:type="dxa"/>
            <w:vAlign w:val="center"/>
          </w:tcPr>
          <w:p w14:paraId="266943BA" w14:textId="77777777" w:rsidR="00F77679" w:rsidRPr="004E309A" w:rsidRDefault="00F77679" w:rsidP="00302C26">
            <w:pPr>
              <w:rPr>
                <w:sz w:val="20"/>
                <w:szCs w:val="20"/>
              </w:rPr>
            </w:pPr>
          </w:p>
          <w:p w14:paraId="266943BB" w14:textId="77777777" w:rsidR="00F77679" w:rsidRPr="004E309A" w:rsidRDefault="00F77679" w:rsidP="00302C26">
            <w:pPr>
              <w:pStyle w:val="Maintext"/>
              <w:rPr>
                <w:sz w:val="20"/>
                <w:szCs w:val="20"/>
              </w:rPr>
            </w:pPr>
            <w:r w:rsidRPr="004E309A">
              <w:rPr>
                <w:sz w:val="20"/>
                <w:szCs w:val="20"/>
              </w:rPr>
              <w:t>Clients may be eligible for the SAPTO:</w:t>
            </w:r>
          </w:p>
          <w:p w14:paraId="266943BC" w14:textId="77777777" w:rsidR="00F77679" w:rsidRPr="004E309A" w:rsidRDefault="00F77679" w:rsidP="00302C26">
            <w:pPr>
              <w:pStyle w:val="Maintext"/>
              <w:rPr>
                <w:b/>
                <w:sz w:val="20"/>
                <w:szCs w:val="20"/>
              </w:rPr>
            </w:pPr>
          </w:p>
          <w:p w14:paraId="266943BD" w14:textId="77777777" w:rsidR="00F77679" w:rsidRPr="004E309A" w:rsidRDefault="00F77679" w:rsidP="00302C26">
            <w:pPr>
              <w:rPr>
                <w:sz w:val="20"/>
                <w:szCs w:val="20"/>
              </w:rPr>
            </w:pPr>
            <w:r w:rsidRPr="004E309A">
              <w:rPr>
                <w:b/>
                <w:sz w:val="20"/>
                <w:szCs w:val="20"/>
              </w:rPr>
              <w:t>IF</w:t>
            </w:r>
            <w:r w:rsidRPr="004E309A">
              <w:rPr>
                <w:sz w:val="20"/>
                <w:szCs w:val="20"/>
              </w:rPr>
              <w:t xml:space="preserve"> the Pre-fill response provides an Australian government pension or allowance declared at Label 6 on the </w:t>
            </w:r>
            <w:r w:rsidRPr="004E309A">
              <w:rPr>
                <w:rStyle w:val="BodyTextChar1"/>
                <w:sz w:val="20"/>
                <w:szCs w:val="20"/>
              </w:rPr>
              <w:t>IITR</w:t>
            </w:r>
            <w:r w:rsidRPr="004E309A">
              <w:rPr>
                <w:sz w:val="20"/>
                <w:szCs w:val="20"/>
              </w:rPr>
              <w:t xml:space="preserve">; </w:t>
            </w:r>
          </w:p>
          <w:p w14:paraId="266943BE" w14:textId="77777777" w:rsidR="00F77679" w:rsidRPr="004E309A" w:rsidRDefault="00F77679" w:rsidP="00302C26">
            <w:pPr>
              <w:pStyle w:val="Maintext"/>
              <w:rPr>
                <w:sz w:val="20"/>
                <w:szCs w:val="20"/>
              </w:rPr>
            </w:pPr>
          </w:p>
          <w:p w14:paraId="266943BF" w14:textId="77777777" w:rsidR="00F77679" w:rsidRPr="002013B2" w:rsidRDefault="00F77679" w:rsidP="00086646">
            <w:pPr>
              <w:pStyle w:val="Bullet2"/>
              <w:numPr>
                <w:ilvl w:val="0"/>
                <w:numId w:val="0"/>
              </w:numPr>
              <w:rPr>
                <w:sz w:val="20"/>
                <w:szCs w:val="20"/>
                <w:lang w:val="en-US" w:eastAsia="en-US"/>
              </w:rPr>
            </w:pPr>
            <w:r w:rsidRPr="004E309A">
              <w:rPr>
                <w:rStyle w:val="BodyTextChar1"/>
                <w:sz w:val="20"/>
                <w:szCs w:val="20"/>
              </w:rPr>
              <w:t xml:space="preserve">See </w:t>
            </w:r>
            <w:hyperlink w:anchor="AppC" w:history="1">
              <w:r w:rsidR="00086646" w:rsidRPr="004E309A">
                <w:rPr>
                  <w:rStyle w:val="Hyperlink"/>
                  <w:noProof w:val="0"/>
                  <w:sz w:val="20"/>
                  <w:szCs w:val="20"/>
                  <w:lang w:val="en-US" w:eastAsia="en-US"/>
                </w:rPr>
                <w:t xml:space="preserve">Appendix </w:t>
              </w:r>
              <w:r w:rsidR="00086646">
                <w:rPr>
                  <w:rStyle w:val="Hyperlink"/>
                  <w:noProof w:val="0"/>
                  <w:sz w:val="20"/>
                  <w:szCs w:val="20"/>
                  <w:lang w:val="en-US" w:eastAsia="en-US"/>
                </w:rPr>
                <w:t>A</w:t>
              </w:r>
            </w:hyperlink>
            <w:r w:rsidR="00086646" w:rsidRPr="004E309A">
              <w:rPr>
                <w:rStyle w:val="BodyTextChar1"/>
                <w:sz w:val="20"/>
                <w:szCs w:val="20"/>
              </w:rPr>
              <w:t xml:space="preserve"> </w:t>
            </w:r>
            <w:r w:rsidRPr="004E309A">
              <w:rPr>
                <w:rStyle w:val="BodyTextChar1"/>
                <w:sz w:val="20"/>
                <w:szCs w:val="20"/>
              </w:rPr>
              <w:t xml:space="preserve">for the complete list of </w:t>
            </w:r>
            <w:proofErr w:type="spellStart"/>
            <w:r w:rsidRPr="004E309A">
              <w:rPr>
                <w:rStyle w:val="BodyTextChar1"/>
                <w:sz w:val="20"/>
                <w:szCs w:val="20"/>
              </w:rPr>
              <w:t>Centrelink</w:t>
            </w:r>
            <w:proofErr w:type="spellEnd"/>
            <w:r w:rsidRPr="004E309A">
              <w:rPr>
                <w:rStyle w:val="BodyTextChar1"/>
                <w:sz w:val="20"/>
                <w:szCs w:val="20"/>
              </w:rPr>
              <w:t>, DVA and Department of Employment pensions, payments and allowances returned by SBR and their appropriat</w:t>
            </w:r>
            <w:r w:rsidR="002013B2">
              <w:rPr>
                <w:rStyle w:val="BodyTextChar1"/>
                <w:sz w:val="20"/>
                <w:szCs w:val="20"/>
              </w:rPr>
              <w:t>e label assignment on the IITR.</w:t>
            </w:r>
          </w:p>
        </w:tc>
      </w:tr>
      <w:tr w:rsidR="00F77679" w:rsidRPr="00EF6435" w14:paraId="266943CA" w14:textId="77777777" w:rsidTr="00302C26">
        <w:trPr>
          <w:trHeight w:val="678"/>
        </w:trPr>
        <w:tc>
          <w:tcPr>
            <w:tcW w:w="1372" w:type="dxa"/>
            <w:vAlign w:val="center"/>
          </w:tcPr>
          <w:p w14:paraId="266943C1" w14:textId="77777777" w:rsidR="00F77679" w:rsidRPr="004E309A" w:rsidDel="00896AA7" w:rsidRDefault="00F77679" w:rsidP="0041296B">
            <w:pPr>
              <w:numPr>
                <w:ilvl w:val="0"/>
                <w:numId w:val="35"/>
              </w:numPr>
              <w:rPr>
                <w:rFonts w:cs="Arial"/>
                <w:sz w:val="20"/>
                <w:szCs w:val="20"/>
              </w:rPr>
            </w:pPr>
          </w:p>
        </w:tc>
        <w:tc>
          <w:tcPr>
            <w:tcW w:w="7984" w:type="dxa"/>
            <w:vAlign w:val="center"/>
          </w:tcPr>
          <w:p w14:paraId="266943C2" w14:textId="77777777" w:rsidR="00F77679" w:rsidRPr="004E309A" w:rsidRDefault="00F77679" w:rsidP="00302C26">
            <w:pPr>
              <w:rPr>
                <w:sz w:val="20"/>
                <w:szCs w:val="20"/>
              </w:rPr>
            </w:pPr>
          </w:p>
          <w:p w14:paraId="266943C3" w14:textId="77777777" w:rsidR="00F77679" w:rsidRPr="004E309A" w:rsidRDefault="00F77679" w:rsidP="00302C26">
            <w:pPr>
              <w:pStyle w:val="Maintext"/>
              <w:rPr>
                <w:sz w:val="20"/>
                <w:szCs w:val="20"/>
              </w:rPr>
            </w:pPr>
            <w:r w:rsidRPr="004E309A">
              <w:rPr>
                <w:sz w:val="20"/>
                <w:szCs w:val="20"/>
              </w:rPr>
              <w:t>Clients may be eligible for the SAPTO:</w:t>
            </w:r>
          </w:p>
          <w:p w14:paraId="266943C4" w14:textId="77777777" w:rsidR="00F77679" w:rsidRPr="004E309A" w:rsidRDefault="00F77679" w:rsidP="00302C26">
            <w:pPr>
              <w:rPr>
                <w:sz w:val="20"/>
                <w:szCs w:val="20"/>
              </w:rPr>
            </w:pPr>
          </w:p>
          <w:p w14:paraId="266943C5" w14:textId="77777777" w:rsidR="00F77679" w:rsidRPr="004E309A" w:rsidRDefault="00F77679" w:rsidP="00302C26">
            <w:pPr>
              <w:rPr>
                <w:sz w:val="20"/>
                <w:szCs w:val="20"/>
              </w:rPr>
            </w:pPr>
            <w:r w:rsidRPr="004E309A">
              <w:rPr>
                <w:b/>
                <w:sz w:val="20"/>
                <w:szCs w:val="20"/>
              </w:rPr>
              <w:t>IF</w:t>
            </w:r>
            <w:r w:rsidRPr="004E309A">
              <w:rPr>
                <w:sz w:val="20"/>
                <w:szCs w:val="20"/>
              </w:rPr>
              <w:t xml:space="preserve"> the Pre-fill response does not provide an Australian government pension or allowance declared at Label 6 on the </w:t>
            </w:r>
            <w:r w:rsidRPr="004E309A">
              <w:rPr>
                <w:rStyle w:val="BodyTextChar1"/>
                <w:sz w:val="20"/>
                <w:szCs w:val="20"/>
              </w:rPr>
              <w:t>IITR</w:t>
            </w:r>
            <w:r w:rsidRPr="004E309A">
              <w:rPr>
                <w:sz w:val="20"/>
                <w:szCs w:val="20"/>
              </w:rPr>
              <w:t xml:space="preserve">; </w:t>
            </w:r>
          </w:p>
          <w:p w14:paraId="266943C6" w14:textId="77777777" w:rsidR="00F77679" w:rsidRPr="004E309A" w:rsidRDefault="00F77679" w:rsidP="00302C26">
            <w:pPr>
              <w:rPr>
                <w:sz w:val="20"/>
                <w:szCs w:val="20"/>
              </w:rPr>
            </w:pPr>
          </w:p>
          <w:p w14:paraId="266943C7" w14:textId="77777777" w:rsidR="00F77679" w:rsidRDefault="00F77679" w:rsidP="00302C26">
            <w:pPr>
              <w:rPr>
                <w:b/>
                <w:sz w:val="20"/>
                <w:szCs w:val="20"/>
              </w:rPr>
            </w:pPr>
            <w:r w:rsidRPr="004E309A">
              <w:rPr>
                <w:b/>
                <w:sz w:val="20"/>
                <w:szCs w:val="20"/>
              </w:rPr>
              <w:t>And</w:t>
            </w:r>
          </w:p>
          <w:p w14:paraId="266943C8" w14:textId="77777777" w:rsidR="00F77679" w:rsidRPr="004E309A" w:rsidRDefault="00F77679" w:rsidP="00302C26">
            <w:pPr>
              <w:rPr>
                <w:sz w:val="20"/>
                <w:szCs w:val="20"/>
              </w:rPr>
            </w:pPr>
          </w:p>
          <w:p w14:paraId="266943C9" w14:textId="77777777" w:rsidR="00F77679" w:rsidRPr="00EF6435" w:rsidRDefault="007C4D32" w:rsidP="00D6243C">
            <w:pPr>
              <w:rPr>
                <w:sz w:val="20"/>
                <w:szCs w:val="20"/>
              </w:rPr>
            </w:pPr>
            <w:r>
              <w:rPr>
                <w:sz w:val="20"/>
                <w:szCs w:val="20"/>
              </w:rPr>
              <w:t xml:space="preserve">For </w:t>
            </w:r>
            <w:r w:rsidR="00211CEE">
              <w:rPr>
                <w:sz w:val="20"/>
                <w:szCs w:val="20"/>
              </w:rPr>
              <w:t xml:space="preserve">2019 </w:t>
            </w:r>
            <w:r w:rsidR="00F77679" w:rsidRPr="004E309A">
              <w:rPr>
                <w:sz w:val="20"/>
                <w:szCs w:val="20"/>
              </w:rPr>
              <w:t>the taxpayer’s date of birth</w:t>
            </w:r>
            <w:r w:rsidR="0066143F">
              <w:rPr>
                <w:sz w:val="20"/>
                <w:szCs w:val="20"/>
              </w:rPr>
              <w:t xml:space="preserve"> is</w:t>
            </w:r>
            <w:r w:rsidR="00F77679" w:rsidRPr="004E309A">
              <w:rPr>
                <w:sz w:val="20"/>
                <w:szCs w:val="20"/>
              </w:rPr>
              <w:t xml:space="preserve"> </w:t>
            </w:r>
            <w:r>
              <w:rPr>
                <w:rFonts w:cs="Arial"/>
                <w:sz w:val="20"/>
                <w:szCs w:val="20"/>
              </w:rPr>
              <w:t xml:space="preserve">on or before </w:t>
            </w:r>
            <w:r w:rsidR="00211CEE">
              <w:rPr>
                <w:rFonts w:cs="Arial"/>
                <w:sz w:val="20"/>
                <w:szCs w:val="20"/>
              </w:rPr>
              <w:t>30.</w:t>
            </w:r>
            <w:r w:rsidR="00053E3B">
              <w:rPr>
                <w:rFonts w:cs="Arial"/>
                <w:sz w:val="20"/>
                <w:szCs w:val="20"/>
              </w:rPr>
              <w:t>06</w:t>
            </w:r>
            <w:r w:rsidR="00211CEE">
              <w:rPr>
                <w:rFonts w:cs="Arial"/>
                <w:sz w:val="20"/>
                <w:szCs w:val="20"/>
              </w:rPr>
              <w:t>.1953</w:t>
            </w:r>
            <w:r w:rsidR="0066143F">
              <w:rPr>
                <w:rFonts w:cs="Arial"/>
                <w:sz w:val="20"/>
                <w:szCs w:val="20"/>
              </w:rPr>
              <w:t xml:space="preserve"> </w:t>
            </w:r>
            <w:r w:rsidR="00D6243C">
              <w:rPr>
                <w:rFonts w:cs="Arial"/>
                <w:sz w:val="20"/>
                <w:szCs w:val="20"/>
              </w:rPr>
              <w:t>a</w:t>
            </w:r>
            <w:r w:rsidR="0066143F">
              <w:rPr>
                <w:rFonts w:cs="Arial"/>
                <w:sz w:val="20"/>
                <w:szCs w:val="20"/>
              </w:rPr>
              <w:t>nd therefore, on 30.06.2019 they were aged &gt;= 65 years and 6 months</w:t>
            </w:r>
          </w:p>
        </w:tc>
      </w:tr>
    </w:tbl>
    <w:p w14:paraId="266943CB" w14:textId="77777777" w:rsidR="004A1CF8" w:rsidRDefault="004A1CF8" w:rsidP="004A1CF8">
      <w:pPr>
        <w:spacing w:after="120"/>
        <w:jc w:val="center"/>
        <w:rPr>
          <w:rFonts w:cs="Arial"/>
          <w:b/>
          <w:sz w:val="20"/>
          <w:szCs w:val="20"/>
        </w:rPr>
      </w:pPr>
      <w:bookmarkStart w:id="1052" w:name="_Toc448384153"/>
      <w:r w:rsidRPr="006B3459">
        <w:rPr>
          <w:b/>
          <w:sz w:val="20"/>
          <w:szCs w:val="20"/>
        </w:rPr>
        <w:t xml:space="preserve">Table </w:t>
      </w:r>
      <w:r w:rsidR="00E226EE">
        <w:rPr>
          <w:b/>
          <w:sz w:val="20"/>
          <w:szCs w:val="20"/>
        </w:rPr>
        <w:t>33</w:t>
      </w:r>
      <w:r w:rsidRPr="006B3459">
        <w:rPr>
          <w:b/>
          <w:sz w:val="20"/>
          <w:szCs w:val="20"/>
        </w:rPr>
        <w:t xml:space="preserve">: </w:t>
      </w:r>
      <w:r w:rsidRPr="006B3459">
        <w:rPr>
          <w:rFonts w:cs="Arial"/>
          <w:b/>
          <w:sz w:val="20"/>
          <w:szCs w:val="20"/>
        </w:rPr>
        <w:t>SAPTO Rules</w:t>
      </w:r>
      <w:bookmarkEnd w:id="1052"/>
    </w:p>
    <w:p w14:paraId="266943CC" w14:textId="77777777" w:rsidR="00F81CBC" w:rsidRPr="004E309A" w:rsidRDefault="00350202" w:rsidP="00A160F8">
      <w:pPr>
        <w:pStyle w:val="Head2"/>
      </w:pPr>
      <w:bookmarkStart w:id="1053" w:name="_Toc1395813"/>
      <w:bookmarkStart w:id="1054" w:name="_Toc3475401"/>
      <w:bookmarkStart w:id="1055" w:name="_Toc3531351"/>
      <w:bookmarkEnd w:id="1053"/>
      <w:bookmarkEnd w:id="1054"/>
      <w:bookmarkEnd w:id="1055"/>
      <w:r>
        <w:t xml:space="preserve"> </w:t>
      </w:r>
      <w:bookmarkStart w:id="1056" w:name="_Toc16771236"/>
      <w:r w:rsidR="001D0590">
        <w:t>P</w:t>
      </w:r>
      <w:r w:rsidR="00F81CBC">
        <w:t xml:space="preserve">ersonal </w:t>
      </w:r>
      <w:r w:rsidR="001D0590">
        <w:t>S</w:t>
      </w:r>
      <w:r w:rsidR="00F81CBC">
        <w:t xml:space="preserve">uperannuation </w:t>
      </w:r>
      <w:r w:rsidR="001D0590">
        <w:t>C</w:t>
      </w:r>
      <w:r w:rsidR="00F81CBC">
        <w:t xml:space="preserve">ontributions </w:t>
      </w:r>
      <w:r w:rsidR="001D0590">
        <w:t>D</w:t>
      </w:r>
      <w:r w:rsidR="00F81CBC">
        <w:t>eductions</w:t>
      </w:r>
      <w:bookmarkEnd w:id="1056"/>
    </w:p>
    <w:p w14:paraId="266943CD" w14:textId="77777777" w:rsidR="00F81CBC" w:rsidRDefault="001E7DCC" w:rsidP="001E7DCC">
      <w:pPr>
        <w:spacing w:after="120"/>
        <w:rPr>
          <w:sz w:val="20"/>
          <w:szCs w:val="20"/>
        </w:rPr>
      </w:pPr>
      <w:r w:rsidRPr="004E309A">
        <w:rPr>
          <w:sz w:val="20"/>
          <w:szCs w:val="20"/>
        </w:rPr>
        <w:t xml:space="preserve">Taxpayers who meet certain criteria may be entitled to the </w:t>
      </w:r>
      <w:r>
        <w:rPr>
          <w:sz w:val="20"/>
          <w:szCs w:val="20"/>
        </w:rPr>
        <w:t>Personal Superannuation Contribution Deductions (PSCD) shown at Label D12 on the IITR.</w:t>
      </w:r>
    </w:p>
    <w:p w14:paraId="266943CE" w14:textId="77777777" w:rsidR="00325D9F" w:rsidRDefault="002A5443" w:rsidP="001E7DCC">
      <w:pPr>
        <w:spacing w:after="120"/>
        <w:rPr>
          <w:rFonts w:cs="Arial"/>
          <w:b/>
          <w:sz w:val="20"/>
          <w:szCs w:val="20"/>
        </w:rPr>
      </w:pPr>
      <w:r>
        <w:rPr>
          <w:sz w:val="20"/>
          <w:szCs w:val="20"/>
        </w:rPr>
        <w:t>These ded</w:t>
      </w:r>
      <w:r w:rsidR="00325D9F">
        <w:rPr>
          <w:sz w:val="20"/>
          <w:szCs w:val="20"/>
        </w:rPr>
        <w:t>u</w:t>
      </w:r>
      <w:r>
        <w:rPr>
          <w:sz w:val="20"/>
          <w:szCs w:val="20"/>
        </w:rPr>
        <w:t>c</w:t>
      </w:r>
      <w:r w:rsidR="00325D9F">
        <w:rPr>
          <w:sz w:val="20"/>
          <w:szCs w:val="20"/>
        </w:rPr>
        <w:t xml:space="preserve">tions </w:t>
      </w:r>
      <w:r w:rsidR="00C40111">
        <w:rPr>
          <w:sz w:val="20"/>
          <w:szCs w:val="20"/>
        </w:rPr>
        <w:t>will now be mapped to the new DDCTNS schedule</w:t>
      </w:r>
      <w:r w:rsidR="0041296B">
        <w:rPr>
          <w:sz w:val="20"/>
          <w:szCs w:val="20"/>
        </w:rPr>
        <w:t xml:space="preserve"> as follows</w:t>
      </w:r>
      <w:r w:rsidR="00C40111">
        <w:rPr>
          <w:sz w:val="20"/>
          <w:szCs w:val="20"/>
        </w:rPr>
        <w:t>:</w:t>
      </w:r>
    </w:p>
    <w:tbl>
      <w:tblPr>
        <w:tblStyle w:val="TableGrid"/>
        <w:tblW w:w="5000" w:type="pct"/>
        <w:tblLook w:val="04A0" w:firstRow="1" w:lastRow="0" w:firstColumn="1" w:lastColumn="0" w:noHBand="0" w:noVBand="1"/>
      </w:tblPr>
      <w:tblGrid>
        <w:gridCol w:w="1917"/>
        <w:gridCol w:w="2446"/>
        <w:gridCol w:w="1916"/>
        <w:gridCol w:w="3235"/>
      </w:tblGrid>
      <w:tr w:rsidR="00F81CBC" w:rsidRPr="00E3482D" w14:paraId="266943D3" w14:textId="77777777" w:rsidTr="00177B4B">
        <w:trPr>
          <w:tblHeader/>
        </w:trPr>
        <w:tc>
          <w:tcPr>
            <w:tcW w:w="1007" w:type="pct"/>
            <w:shd w:val="clear" w:color="auto" w:fill="C6D9F1" w:themeFill="text2" w:themeFillTint="33"/>
            <w:vAlign w:val="center"/>
          </w:tcPr>
          <w:p w14:paraId="266943CF" w14:textId="77777777" w:rsidR="00F81CBC" w:rsidRPr="00E3482D" w:rsidRDefault="00F81CBC" w:rsidP="00DB3EB5">
            <w:pPr>
              <w:pStyle w:val="Maintext"/>
              <w:rPr>
                <w:b/>
                <w:sz w:val="20"/>
                <w:szCs w:val="22"/>
              </w:rPr>
            </w:pPr>
            <w:r>
              <w:rPr>
                <w:b/>
                <w:sz w:val="20"/>
                <w:szCs w:val="22"/>
              </w:rPr>
              <w:t xml:space="preserve">SBR </w:t>
            </w:r>
            <w:r w:rsidRPr="00E3482D">
              <w:rPr>
                <w:b/>
                <w:sz w:val="20"/>
                <w:szCs w:val="22"/>
              </w:rPr>
              <w:t>PIITR Alias</w:t>
            </w:r>
          </w:p>
        </w:tc>
        <w:tc>
          <w:tcPr>
            <w:tcW w:w="1285" w:type="pct"/>
            <w:shd w:val="clear" w:color="auto" w:fill="C6D9F1" w:themeFill="text2" w:themeFillTint="33"/>
            <w:vAlign w:val="center"/>
          </w:tcPr>
          <w:p w14:paraId="266943D0" w14:textId="77777777" w:rsidR="00F81CBC" w:rsidRPr="00E3482D" w:rsidRDefault="00F81CBC" w:rsidP="00DB3EB5">
            <w:pPr>
              <w:pStyle w:val="Maintext"/>
              <w:rPr>
                <w:b/>
                <w:sz w:val="20"/>
                <w:szCs w:val="22"/>
              </w:rPr>
            </w:pPr>
            <w:r>
              <w:rPr>
                <w:b/>
                <w:sz w:val="20"/>
                <w:szCs w:val="22"/>
              </w:rPr>
              <w:t xml:space="preserve">SBR </w:t>
            </w:r>
            <w:r w:rsidRPr="00E3482D">
              <w:rPr>
                <w:b/>
                <w:sz w:val="20"/>
                <w:szCs w:val="22"/>
              </w:rPr>
              <w:t>PIITR Label</w:t>
            </w:r>
          </w:p>
        </w:tc>
        <w:tc>
          <w:tcPr>
            <w:tcW w:w="1007" w:type="pct"/>
            <w:shd w:val="clear" w:color="auto" w:fill="C6D9F1" w:themeFill="text2" w:themeFillTint="33"/>
            <w:vAlign w:val="center"/>
          </w:tcPr>
          <w:p w14:paraId="266943D1" w14:textId="77777777" w:rsidR="00F81CBC" w:rsidRPr="00E3482D" w:rsidRDefault="00F81CBC" w:rsidP="00325D9F">
            <w:pPr>
              <w:pStyle w:val="Maintext"/>
              <w:rPr>
                <w:b/>
                <w:sz w:val="20"/>
                <w:szCs w:val="22"/>
              </w:rPr>
            </w:pPr>
            <w:r>
              <w:rPr>
                <w:b/>
                <w:sz w:val="20"/>
                <w:szCs w:val="22"/>
              </w:rPr>
              <w:t xml:space="preserve">SBR </w:t>
            </w:r>
            <w:r w:rsidR="00325D9F">
              <w:rPr>
                <w:b/>
                <w:sz w:val="20"/>
                <w:szCs w:val="22"/>
              </w:rPr>
              <w:t>DDCTNS</w:t>
            </w:r>
            <w:r w:rsidRPr="00E3482D">
              <w:rPr>
                <w:b/>
                <w:sz w:val="20"/>
                <w:szCs w:val="22"/>
              </w:rPr>
              <w:t xml:space="preserve"> alias</w:t>
            </w:r>
            <w:r>
              <w:rPr>
                <w:b/>
                <w:sz w:val="20"/>
                <w:szCs w:val="22"/>
              </w:rPr>
              <w:t xml:space="preserve"> assignment</w:t>
            </w:r>
          </w:p>
        </w:tc>
        <w:tc>
          <w:tcPr>
            <w:tcW w:w="1700" w:type="pct"/>
            <w:shd w:val="clear" w:color="auto" w:fill="C6D9F1" w:themeFill="text2" w:themeFillTint="33"/>
            <w:vAlign w:val="center"/>
          </w:tcPr>
          <w:p w14:paraId="266943D2" w14:textId="77777777" w:rsidR="00F81CBC" w:rsidRPr="00E3482D" w:rsidRDefault="00F81CBC" w:rsidP="00DB3EB5">
            <w:pPr>
              <w:pStyle w:val="Maintext"/>
              <w:rPr>
                <w:b/>
                <w:sz w:val="20"/>
                <w:szCs w:val="22"/>
              </w:rPr>
            </w:pPr>
            <w:r>
              <w:rPr>
                <w:b/>
                <w:sz w:val="20"/>
                <w:szCs w:val="22"/>
              </w:rPr>
              <w:t xml:space="preserve">SBR </w:t>
            </w:r>
            <w:proofErr w:type="spellStart"/>
            <w:r w:rsidR="00325D9F">
              <w:rPr>
                <w:b/>
                <w:sz w:val="20"/>
                <w:szCs w:val="22"/>
              </w:rPr>
              <w:t>DDCTNS</w:t>
            </w:r>
            <w:r w:rsidRPr="00E3482D">
              <w:rPr>
                <w:b/>
                <w:sz w:val="20"/>
                <w:szCs w:val="22"/>
              </w:rPr>
              <w:t>label</w:t>
            </w:r>
            <w:proofErr w:type="spellEnd"/>
          </w:p>
        </w:tc>
      </w:tr>
      <w:tr w:rsidR="00325D9F" w:rsidRPr="0002507D" w14:paraId="266943D8" w14:textId="77777777" w:rsidTr="00177B4B">
        <w:tc>
          <w:tcPr>
            <w:tcW w:w="1007" w:type="pct"/>
          </w:tcPr>
          <w:p w14:paraId="266943D4" w14:textId="77777777" w:rsidR="00325D9F" w:rsidRDefault="00177B4B" w:rsidP="00DB3EB5">
            <w:pPr>
              <w:pStyle w:val="Maintext"/>
              <w:rPr>
                <w:rFonts w:cs="Arial"/>
                <w:sz w:val="20"/>
                <w:szCs w:val="20"/>
              </w:rPr>
            </w:pPr>
            <w:r w:rsidRPr="00177B4B">
              <w:rPr>
                <w:rFonts w:cs="Arial"/>
                <w:sz w:val="20"/>
                <w:szCs w:val="20"/>
              </w:rPr>
              <w:t>DDCTNS401</w:t>
            </w:r>
          </w:p>
        </w:tc>
        <w:tc>
          <w:tcPr>
            <w:tcW w:w="1285" w:type="pct"/>
          </w:tcPr>
          <w:p w14:paraId="266943D5" w14:textId="77777777" w:rsidR="00325D9F" w:rsidRDefault="00177B4B" w:rsidP="00DB3EB5">
            <w:pPr>
              <w:pStyle w:val="Maintext"/>
              <w:rPr>
                <w:rFonts w:cs="Arial"/>
                <w:sz w:val="20"/>
                <w:szCs w:val="20"/>
              </w:rPr>
            </w:pPr>
            <w:r w:rsidRPr="00177B4B">
              <w:rPr>
                <w:rFonts w:cs="Arial"/>
                <w:sz w:val="20"/>
                <w:szCs w:val="20"/>
              </w:rPr>
              <w:t>Did you provide your fund (including a retirement savings account) with a notice of intent to claim a deduction for personal superannuation contributions, and receive an acknowledgement from your fund?</w:t>
            </w:r>
          </w:p>
        </w:tc>
        <w:tc>
          <w:tcPr>
            <w:tcW w:w="1007" w:type="pct"/>
          </w:tcPr>
          <w:p w14:paraId="266943D6" w14:textId="77777777" w:rsidR="00325D9F" w:rsidRPr="00325D9F" w:rsidRDefault="00325D9F" w:rsidP="00DB3EB5">
            <w:pPr>
              <w:rPr>
                <w:rFonts w:cs="Arial"/>
                <w:sz w:val="20"/>
                <w:szCs w:val="20"/>
              </w:rPr>
            </w:pPr>
            <w:r w:rsidRPr="00325D9F">
              <w:rPr>
                <w:rFonts w:cs="Arial"/>
                <w:sz w:val="20"/>
                <w:szCs w:val="20"/>
              </w:rPr>
              <w:t>DDCTNS401</w:t>
            </w:r>
          </w:p>
        </w:tc>
        <w:tc>
          <w:tcPr>
            <w:tcW w:w="1700" w:type="pct"/>
          </w:tcPr>
          <w:p w14:paraId="266943D7" w14:textId="77777777" w:rsidR="00325D9F" w:rsidRPr="00325D9F" w:rsidRDefault="00325D9F" w:rsidP="003B614D">
            <w:pPr>
              <w:rPr>
                <w:rFonts w:cs="Arial"/>
                <w:sz w:val="20"/>
                <w:szCs w:val="20"/>
              </w:rPr>
            </w:pPr>
            <w:r w:rsidRPr="00325D9F">
              <w:rPr>
                <w:rFonts w:cs="Arial"/>
                <w:sz w:val="20"/>
                <w:szCs w:val="20"/>
              </w:rPr>
              <w:t>Did you provide your fund (including a retirement savings account) with a notice of intent to claim a deduction for personal superannuation contributions, and receive an acknowledgement from your fund?</w:t>
            </w:r>
          </w:p>
        </w:tc>
      </w:tr>
      <w:tr w:rsidR="00FC5BC2" w:rsidRPr="0002507D" w14:paraId="266943DD" w14:textId="77777777" w:rsidTr="00177B4B">
        <w:tc>
          <w:tcPr>
            <w:tcW w:w="1007" w:type="pct"/>
          </w:tcPr>
          <w:p w14:paraId="266943D9" w14:textId="77777777" w:rsidR="00FC5BC2" w:rsidRDefault="00177B4B" w:rsidP="00DB3EB5">
            <w:pPr>
              <w:pStyle w:val="Maintext"/>
              <w:rPr>
                <w:rFonts w:cs="Arial"/>
                <w:sz w:val="20"/>
                <w:szCs w:val="20"/>
              </w:rPr>
            </w:pPr>
            <w:r w:rsidRPr="00177B4B">
              <w:rPr>
                <w:rFonts w:cs="Arial"/>
                <w:sz w:val="20"/>
                <w:szCs w:val="20"/>
              </w:rPr>
              <w:t>DDCTNS402</w:t>
            </w:r>
          </w:p>
        </w:tc>
        <w:tc>
          <w:tcPr>
            <w:tcW w:w="1285" w:type="pct"/>
          </w:tcPr>
          <w:p w14:paraId="266943DA" w14:textId="77777777" w:rsidR="00FC5BC2" w:rsidRDefault="00177B4B" w:rsidP="00DB3EB5">
            <w:pPr>
              <w:pStyle w:val="Maintext"/>
              <w:rPr>
                <w:rFonts w:cs="Arial"/>
                <w:sz w:val="20"/>
                <w:szCs w:val="20"/>
              </w:rPr>
            </w:pPr>
            <w:r w:rsidRPr="00177B4B">
              <w:rPr>
                <w:rFonts w:cs="Arial"/>
                <w:sz w:val="20"/>
                <w:szCs w:val="20"/>
              </w:rPr>
              <w:t>Full superannuation fund name</w:t>
            </w:r>
          </w:p>
        </w:tc>
        <w:tc>
          <w:tcPr>
            <w:tcW w:w="1007" w:type="pct"/>
          </w:tcPr>
          <w:p w14:paraId="266943DB" w14:textId="77777777" w:rsidR="00FC5BC2" w:rsidRDefault="00325D9F" w:rsidP="00DB3EB5">
            <w:pPr>
              <w:rPr>
                <w:sz w:val="20"/>
                <w:szCs w:val="22"/>
              </w:rPr>
            </w:pPr>
            <w:r w:rsidRPr="00325D9F">
              <w:rPr>
                <w:rFonts w:cs="Arial"/>
                <w:sz w:val="20"/>
                <w:szCs w:val="20"/>
              </w:rPr>
              <w:t>DDCTNS402</w:t>
            </w:r>
          </w:p>
        </w:tc>
        <w:tc>
          <w:tcPr>
            <w:tcW w:w="1700" w:type="pct"/>
          </w:tcPr>
          <w:p w14:paraId="266943DC" w14:textId="77777777" w:rsidR="00FC5BC2" w:rsidRPr="0002507D" w:rsidRDefault="00325D9F" w:rsidP="003B614D">
            <w:pPr>
              <w:rPr>
                <w:sz w:val="20"/>
                <w:szCs w:val="22"/>
              </w:rPr>
            </w:pPr>
            <w:r w:rsidRPr="00325D9F">
              <w:rPr>
                <w:rFonts w:cs="Arial"/>
                <w:sz w:val="20"/>
                <w:szCs w:val="20"/>
              </w:rPr>
              <w:t>Full superannuation fund name</w:t>
            </w:r>
          </w:p>
        </w:tc>
      </w:tr>
      <w:tr w:rsidR="00FC5BC2" w:rsidRPr="0002507D" w14:paraId="266943E2" w14:textId="77777777" w:rsidTr="00177B4B">
        <w:tc>
          <w:tcPr>
            <w:tcW w:w="1007" w:type="pct"/>
          </w:tcPr>
          <w:p w14:paraId="266943DE" w14:textId="77777777" w:rsidR="00FC5BC2" w:rsidRDefault="00177B4B" w:rsidP="00DB3EB5">
            <w:pPr>
              <w:pStyle w:val="Maintext"/>
              <w:rPr>
                <w:rFonts w:cs="Arial"/>
                <w:sz w:val="20"/>
                <w:szCs w:val="20"/>
              </w:rPr>
            </w:pPr>
            <w:r w:rsidRPr="00177B4B">
              <w:rPr>
                <w:rFonts w:cs="Arial"/>
                <w:sz w:val="20"/>
                <w:szCs w:val="20"/>
              </w:rPr>
              <w:t>DDCTNS404</w:t>
            </w:r>
          </w:p>
        </w:tc>
        <w:tc>
          <w:tcPr>
            <w:tcW w:w="1285" w:type="pct"/>
          </w:tcPr>
          <w:p w14:paraId="266943DF" w14:textId="77777777" w:rsidR="00FC5BC2" w:rsidRDefault="00177B4B" w:rsidP="00DB3EB5">
            <w:pPr>
              <w:pStyle w:val="Maintext"/>
              <w:rPr>
                <w:rFonts w:cs="Arial"/>
                <w:sz w:val="20"/>
                <w:szCs w:val="20"/>
              </w:rPr>
            </w:pPr>
            <w:r w:rsidRPr="00177B4B">
              <w:rPr>
                <w:rFonts w:cs="Arial"/>
                <w:sz w:val="20"/>
                <w:szCs w:val="20"/>
              </w:rPr>
              <w:t>Superannuation account number</w:t>
            </w:r>
          </w:p>
        </w:tc>
        <w:tc>
          <w:tcPr>
            <w:tcW w:w="1007" w:type="pct"/>
          </w:tcPr>
          <w:p w14:paraId="266943E0" w14:textId="77777777" w:rsidR="00FC5BC2" w:rsidRDefault="00325D9F" w:rsidP="00DB3EB5">
            <w:pPr>
              <w:rPr>
                <w:sz w:val="20"/>
                <w:szCs w:val="22"/>
              </w:rPr>
            </w:pPr>
            <w:r w:rsidRPr="00325D9F">
              <w:rPr>
                <w:rFonts w:cs="Arial"/>
                <w:sz w:val="20"/>
                <w:szCs w:val="20"/>
              </w:rPr>
              <w:t>DDCTNS404</w:t>
            </w:r>
          </w:p>
        </w:tc>
        <w:tc>
          <w:tcPr>
            <w:tcW w:w="1700" w:type="pct"/>
          </w:tcPr>
          <w:p w14:paraId="266943E1" w14:textId="77777777" w:rsidR="00FC5BC2" w:rsidRPr="0002507D" w:rsidRDefault="00325D9F" w:rsidP="003B614D">
            <w:pPr>
              <w:rPr>
                <w:sz w:val="20"/>
                <w:szCs w:val="22"/>
              </w:rPr>
            </w:pPr>
            <w:r w:rsidRPr="00325D9F">
              <w:rPr>
                <w:rFonts w:cs="Arial"/>
                <w:sz w:val="20"/>
                <w:szCs w:val="20"/>
              </w:rPr>
              <w:t>Superannuation account number</w:t>
            </w:r>
          </w:p>
        </w:tc>
      </w:tr>
      <w:tr w:rsidR="00325D9F" w:rsidRPr="0002507D" w14:paraId="266943E7" w14:textId="77777777" w:rsidTr="00177B4B">
        <w:tc>
          <w:tcPr>
            <w:tcW w:w="1007" w:type="pct"/>
          </w:tcPr>
          <w:p w14:paraId="266943E3" w14:textId="77777777" w:rsidR="00325D9F" w:rsidRPr="00924A21" w:rsidRDefault="00177B4B" w:rsidP="00DB3EB5">
            <w:pPr>
              <w:pStyle w:val="Maintext"/>
              <w:rPr>
                <w:rFonts w:cs="Arial"/>
                <w:sz w:val="20"/>
                <w:szCs w:val="20"/>
              </w:rPr>
            </w:pPr>
            <w:r w:rsidRPr="00177B4B">
              <w:rPr>
                <w:rFonts w:cs="Arial"/>
                <w:sz w:val="20"/>
                <w:szCs w:val="20"/>
              </w:rPr>
              <w:t>DDCTNS405</w:t>
            </w:r>
          </w:p>
        </w:tc>
        <w:tc>
          <w:tcPr>
            <w:tcW w:w="1285" w:type="pct"/>
          </w:tcPr>
          <w:p w14:paraId="266943E4" w14:textId="77777777" w:rsidR="00325D9F" w:rsidRDefault="00177B4B" w:rsidP="00DB3EB5">
            <w:pPr>
              <w:pStyle w:val="Maintext"/>
              <w:rPr>
                <w:rFonts w:cs="Arial"/>
                <w:sz w:val="20"/>
                <w:szCs w:val="20"/>
              </w:rPr>
            </w:pPr>
            <w:r w:rsidRPr="00177B4B">
              <w:rPr>
                <w:rFonts w:cs="Arial"/>
                <w:sz w:val="20"/>
                <w:szCs w:val="20"/>
              </w:rPr>
              <w:t>Superannuation fund Australian Business Number (ABN)</w:t>
            </w:r>
          </w:p>
        </w:tc>
        <w:tc>
          <w:tcPr>
            <w:tcW w:w="1007" w:type="pct"/>
          </w:tcPr>
          <w:p w14:paraId="266943E5" w14:textId="77777777" w:rsidR="00325D9F" w:rsidRPr="003C03BD" w:rsidRDefault="00325D9F" w:rsidP="00DB3EB5">
            <w:pPr>
              <w:rPr>
                <w:rFonts w:cs="Arial"/>
                <w:sz w:val="20"/>
                <w:szCs w:val="20"/>
              </w:rPr>
            </w:pPr>
            <w:r w:rsidRPr="00325D9F">
              <w:rPr>
                <w:rFonts w:cs="Arial"/>
                <w:sz w:val="20"/>
                <w:szCs w:val="20"/>
              </w:rPr>
              <w:t>DDCTNS405</w:t>
            </w:r>
          </w:p>
        </w:tc>
        <w:tc>
          <w:tcPr>
            <w:tcW w:w="1700" w:type="pct"/>
          </w:tcPr>
          <w:p w14:paraId="266943E6" w14:textId="77777777" w:rsidR="00325D9F" w:rsidRDefault="00325D9F" w:rsidP="00DB3EB5">
            <w:pPr>
              <w:rPr>
                <w:rFonts w:cs="Arial"/>
                <w:sz w:val="20"/>
                <w:szCs w:val="20"/>
              </w:rPr>
            </w:pPr>
            <w:r w:rsidRPr="00325D9F">
              <w:rPr>
                <w:rFonts w:cs="Arial"/>
                <w:sz w:val="20"/>
                <w:szCs w:val="20"/>
              </w:rPr>
              <w:t>Superannuation fund Australian Business Number (ABN)</w:t>
            </w:r>
          </w:p>
        </w:tc>
      </w:tr>
      <w:tr w:rsidR="00FC5BC2" w:rsidRPr="0002507D" w14:paraId="266943EC" w14:textId="77777777" w:rsidTr="00177B4B">
        <w:tc>
          <w:tcPr>
            <w:tcW w:w="1007" w:type="pct"/>
          </w:tcPr>
          <w:p w14:paraId="266943E8" w14:textId="77777777" w:rsidR="00FC5BC2" w:rsidRDefault="00177B4B" w:rsidP="00DB3EB5">
            <w:pPr>
              <w:pStyle w:val="Maintext"/>
              <w:rPr>
                <w:rFonts w:cs="Arial"/>
                <w:sz w:val="20"/>
                <w:szCs w:val="20"/>
              </w:rPr>
            </w:pPr>
            <w:r w:rsidRPr="00177B4B">
              <w:rPr>
                <w:rFonts w:cs="Arial"/>
                <w:sz w:val="20"/>
                <w:szCs w:val="20"/>
              </w:rPr>
              <w:t>DDCTNS407</w:t>
            </w:r>
          </w:p>
        </w:tc>
        <w:tc>
          <w:tcPr>
            <w:tcW w:w="1285" w:type="pct"/>
          </w:tcPr>
          <w:p w14:paraId="266943E9" w14:textId="77777777" w:rsidR="00FC5BC2" w:rsidRDefault="00177B4B" w:rsidP="00DB3EB5">
            <w:pPr>
              <w:pStyle w:val="Maintext"/>
              <w:rPr>
                <w:rFonts w:cs="Arial"/>
                <w:sz w:val="20"/>
                <w:szCs w:val="20"/>
              </w:rPr>
            </w:pPr>
            <w:r w:rsidRPr="00177B4B">
              <w:rPr>
                <w:rFonts w:cs="Arial"/>
                <w:sz w:val="20"/>
                <w:szCs w:val="20"/>
              </w:rPr>
              <w:t xml:space="preserve">Superannuation </w:t>
            </w:r>
            <w:r w:rsidRPr="00177B4B">
              <w:rPr>
                <w:rFonts w:cs="Arial"/>
                <w:sz w:val="20"/>
                <w:szCs w:val="20"/>
              </w:rPr>
              <w:lastRenderedPageBreak/>
              <w:t>deduction claimed</w:t>
            </w:r>
          </w:p>
        </w:tc>
        <w:tc>
          <w:tcPr>
            <w:tcW w:w="1007" w:type="pct"/>
          </w:tcPr>
          <w:p w14:paraId="266943EA" w14:textId="77777777" w:rsidR="00FC5BC2" w:rsidRDefault="00325D9F" w:rsidP="00DB3EB5">
            <w:pPr>
              <w:rPr>
                <w:sz w:val="20"/>
                <w:szCs w:val="22"/>
              </w:rPr>
            </w:pPr>
            <w:r w:rsidRPr="00325D9F">
              <w:rPr>
                <w:rFonts w:cs="Arial"/>
                <w:sz w:val="20"/>
                <w:szCs w:val="20"/>
              </w:rPr>
              <w:lastRenderedPageBreak/>
              <w:t>DDCTNS407</w:t>
            </w:r>
          </w:p>
        </w:tc>
        <w:tc>
          <w:tcPr>
            <w:tcW w:w="1700" w:type="pct"/>
          </w:tcPr>
          <w:p w14:paraId="266943EB" w14:textId="77777777" w:rsidR="00FC5BC2" w:rsidRPr="0002507D" w:rsidRDefault="00325D9F" w:rsidP="00DB3EB5">
            <w:pPr>
              <w:rPr>
                <w:sz w:val="20"/>
                <w:szCs w:val="22"/>
              </w:rPr>
            </w:pPr>
            <w:r w:rsidRPr="00325D9F">
              <w:rPr>
                <w:rFonts w:cs="Arial"/>
                <w:sz w:val="20"/>
                <w:szCs w:val="20"/>
              </w:rPr>
              <w:t xml:space="preserve">Superannuation deduction </w:t>
            </w:r>
            <w:r w:rsidRPr="00325D9F">
              <w:rPr>
                <w:rFonts w:cs="Arial"/>
                <w:sz w:val="20"/>
                <w:szCs w:val="20"/>
              </w:rPr>
              <w:lastRenderedPageBreak/>
              <w:t>claimed</w:t>
            </w:r>
          </w:p>
        </w:tc>
      </w:tr>
      <w:tr w:rsidR="00325D9F" w:rsidRPr="0002507D" w14:paraId="266943F1" w14:textId="77777777" w:rsidTr="00177B4B">
        <w:tc>
          <w:tcPr>
            <w:tcW w:w="1007" w:type="pct"/>
          </w:tcPr>
          <w:p w14:paraId="266943ED" w14:textId="77777777" w:rsidR="00325D9F" w:rsidRPr="00924A21" w:rsidRDefault="00177B4B" w:rsidP="00DB3EB5">
            <w:pPr>
              <w:pStyle w:val="Maintext"/>
              <w:rPr>
                <w:rFonts w:cs="Arial"/>
                <w:sz w:val="20"/>
                <w:szCs w:val="20"/>
              </w:rPr>
            </w:pPr>
            <w:r w:rsidRPr="00177B4B">
              <w:rPr>
                <w:rFonts w:cs="Arial"/>
                <w:sz w:val="20"/>
                <w:szCs w:val="20"/>
              </w:rPr>
              <w:lastRenderedPageBreak/>
              <w:t>IITR6603</w:t>
            </w:r>
          </w:p>
        </w:tc>
        <w:tc>
          <w:tcPr>
            <w:tcW w:w="1285" w:type="pct"/>
          </w:tcPr>
          <w:p w14:paraId="266943EE" w14:textId="77777777" w:rsidR="00325D9F" w:rsidRDefault="00177B4B" w:rsidP="00DB3EB5">
            <w:pPr>
              <w:pStyle w:val="Maintext"/>
              <w:rPr>
                <w:rFonts w:cs="Arial"/>
                <w:sz w:val="20"/>
                <w:szCs w:val="20"/>
              </w:rPr>
            </w:pPr>
            <w:r w:rsidRPr="00177B4B">
              <w:rPr>
                <w:rFonts w:cs="Arial"/>
                <w:sz w:val="20"/>
                <w:szCs w:val="20"/>
              </w:rPr>
              <w:t>PSCD Data Limit Exceeded</w:t>
            </w:r>
          </w:p>
        </w:tc>
        <w:tc>
          <w:tcPr>
            <w:tcW w:w="1007" w:type="pct"/>
          </w:tcPr>
          <w:p w14:paraId="266943EF" w14:textId="77777777" w:rsidR="00325D9F" w:rsidRPr="003C03BD" w:rsidRDefault="00177B4B" w:rsidP="00DB3EB5">
            <w:pPr>
              <w:rPr>
                <w:rFonts w:cs="Arial"/>
                <w:sz w:val="20"/>
                <w:szCs w:val="20"/>
              </w:rPr>
            </w:pPr>
            <w:r w:rsidRPr="002B09B5">
              <w:rPr>
                <w:rFonts w:cs="Arial"/>
                <w:sz w:val="20"/>
                <w:szCs w:val="20"/>
              </w:rPr>
              <w:t>Not applicable – not mapped in IITR (informational only)</w:t>
            </w:r>
          </w:p>
        </w:tc>
        <w:tc>
          <w:tcPr>
            <w:tcW w:w="1700" w:type="pct"/>
          </w:tcPr>
          <w:p w14:paraId="266943F0" w14:textId="77777777" w:rsidR="00325D9F" w:rsidRDefault="00325D9F" w:rsidP="00DB3EB5">
            <w:pPr>
              <w:rPr>
                <w:rFonts w:cs="Arial"/>
                <w:sz w:val="20"/>
                <w:szCs w:val="20"/>
              </w:rPr>
            </w:pPr>
          </w:p>
        </w:tc>
      </w:tr>
      <w:tr w:rsidR="0098012D" w:rsidRPr="0002507D" w14:paraId="266943F6" w14:textId="77777777" w:rsidTr="00177B4B">
        <w:tc>
          <w:tcPr>
            <w:tcW w:w="1007" w:type="pct"/>
          </w:tcPr>
          <w:p w14:paraId="266943F2" w14:textId="77777777" w:rsidR="0098012D" w:rsidRPr="00177B4B" w:rsidRDefault="0098012D" w:rsidP="00DB3EB5">
            <w:pPr>
              <w:pStyle w:val="Maintext"/>
              <w:rPr>
                <w:rFonts w:cs="Arial"/>
                <w:sz w:val="20"/>
                <w:szCs w:val="20"/>
              </w:rPr>
            </w:pPr>
            <w:r>
              <w:rPr>
                <w:rFonts w:cs="Arial"/>
                <w:sz w:val="20"/>
                <w:szCs w:val="20"/>
              </w:rPr>
              <w:t>IITR6651</w:t>
            </w:r>
          </w:p>
        </w:tc>
        <w:tc>
          <w:tcPr>
            <w:tcW w:w="1285" w:type="pct"/>
          </w:tcPr>
          <w:p w14:paraId="266943F3" w14:textId="77777777" w:rsidR="0098012D" w:rsidRPr="00177B4B" w:rsidRDefault="0098012D" w:rsidP="00DB3EB5">
            <w:pPr>
              <w:pStyle w:val="Maintext"/>
              <w:rPr>
                <w:rFonts w:cs="Arial"/>
                <w:sz w:val="20"/>
                <w:szCs w:val="20"/>
              </w:rPr>
            </w:pPr>
            <w:r>
              <w:rPr>
                <w:rFonts w:cs="Arial"/>
                <w:sz w:val="20"/>
                <w:szCs w:val="20"/>
              </w:rPr>
              <w:t>PSCD - Date available for Pre-filling</w:t>
            </w:r>
          </w:p>
        </w:tc>
        <w:tc>
          <w:tcPr>
            <w:tcW w:w="1007" w:type="pct"/>
          </w:tcPr>
          <w:p w14:paraId="266943F4" w14:textId="77777777" w:rsidR="0098012D" w:rsidRPr="002B09B5" w:rsidRDefault="0098012D" w:rsidP="00DB3EB5">
            <w:pPr>
              <w:rPr>
                <w:rFonts w:cs="Arial"/>
                <w:sz w:val="20"/>
                <w:szCs w:val="20"/>
              </w:rPr>
            </w:pPr>
            <w:r>
              <w:rPr>
                <w:rFonts w:cs="Arial"/>
                <w:sz w:val="20"/>
                <w:szCs w:val="20"/>
              </w:rPr>
              <w:t>Not applicable - not mapped in IITR (informational only)</w:t>
            </w:r>
          </w:p>
        </w:tc>
        <w:tc>
          <w:tcPr>
            <w:tcW w:w="1700" w:type="pct"/>
          </w:tcPr>
          <w:p w14:paraId="266943F5" w14:textId="77777777" w:rsidR="0098012D" w:rsidRDefault="0098012D" w:rsidP="00DB3EB5">
            <w:pPr>
              <w:rPr>
                <w:rFonts w:cs="Arial"/>
                <w:sz w:val="20"/>
                <w:szCs w:val="20"/>
              </w:rPr>
            </w:pPr>
          </w:p>
        </w:tc>
      </w:tr>
    </w:tbl>
    <w:p w14:paraId="266943F7" w14:textId="77777777" w:rsidR="0041296B" w:rsidRDefault="0041296B" w:rsidP="0041296B">
      <w:pPr>
        <w:spacing w:after="120"/>
        <w:jc w:val="center"/>
        <w:rPr>
          <w:b/>
          <w:sz w:val="20"/>
          <w:szCs w:val="20"/>
        </w:rPr>
      </w:pPr>
      <w:r w:rsidRPr="00B4519B">
        <w:rPr>
          <w:b/>
          <w:sz w:val="20"/>
          <w:szCs w:val="20"/>
        </w:rPr>
        <w:t xml:space="preserve">Table </w:t>
      </w:r>
      <w:r w:rsidR="00E226EE">
        <w:rPr>
          <w:b/>
          <w:sz w:val="20"/>
          <w:szCs w:val="20"/>
        </w:rPr>
        <w:t>34</w:t>
      </w:r>
      <w:r w:rsidRPr="00B4519B">
        <w:rPr>
          <w:b/>
          <w:sz w:val="20"/>
          <w:szCs w:val="20"/>
        </w:rPr>
        <w:t xml:space="preserve">: </w:t>
      </w:r>
      <w:r>
        <w:rPr>
          <w:b/>
          <w:sz w:val="20"/>
          <w:szCs w:val="20"/>
        </w:rPr>
        <w:t>PSCD</w:t>
      </w:r>
      <w:r w:rsidRPr="00C37B0D">
        <w:rPr>
          <w:b/>
          <w:sz w:val="20"/>
          <w:szCs w:val="20"/>
        </w:rPr>
        <w:t xml:space="preserve"> </w:t>
      </w:r>
      <w:r w:rsidRPr="00B4519B">
        <w:rPr>
          <w:b/>
          <w:sz w:val="20"/>
          <w:szCs w:val="20"/>
        </w:rPr>
        <w:t>IITR label assignment</w:t>
      </w:r>
    </w:p>
    <w:p w14:paraId="266943F8" w14:textId="77777777" w:rsidR="00F81CBC" w:rsidRDefault="00F81CBC" w:rsidP="004A1CF8">
      <w:pPr>
        <w:spacing w:after="120"/>
        <w:jc w:val="center"/>
        <w:rPr>
          <w:rFonts w:cs="Arial"/>
          <w:b/>
          <w:sz w:val="20"/>
          <w:szCs w:val="20"/>
        </w:rPr>
      </w:pPr>
    </w:p>
    <w:p w14:paraId="266943F9" w14:textId="77777777" w:rsidR="00950697" w:rsidRDefault="00826B89" w:rsidP="00950697">
      <w:pPr>
        <w:rPr>
          <w:rFonts w:cs="Arial"/>
          <w:sz w:val="20"/>
          <w:szCs w:val="20"/>
        </w:rPr>
      </w:pPr>
      <w:r>
        <w:rPr>
          <w:rFonts w:cs="Arial"/>
          <w:sz w:val="20"/>
          <w:szCs w:val="20"/>
        </w:rPr>
        <w:t>Alias</w:t>
      </w:r>
      <w:r w:rsidR="0041296B">
        <w:rPr>
          <w:rFonts w:cs="Arial"/>
          <w:sz w:val="20"/>
          <w:szCs w:val="20"/>
        </w:rPr>
        <w:t xml:space="preserve"> IITR6603 ‘</w:t>
      </w:r>
      <w:r w:rsidR="00950697" w:rsidRPr="00177B4B">
        <w:rPr>
          <w:rFonts w:cs="Arial"/>
          <w:sz w:val="20"/>
          <w:szCs w:val="20"/>
        </w:rPr>
        <w:t>PSCD Data Limit Exceeded</w:t>
      </w:r>
      <w:r w:rsidR="0041296B">
        <w:rPr>
          <w:rFonts w:cs="Arial"/>
          <w:sz w:val="20"/>
          <w:szCs w:val="20"/>
        </w:rPr>
        <w:t>’</w:t>
      </w:r>
      <w:r w:rsidR="00950697" w:rsidRPr="00950697">
        <w:rPr>
          <w:rFonts w:cs="Arial"/>
          <w:sz w:val="20"/>
          <w:szCs w:val="20"/>
        </w:rPr>
        <w:t xml:space="preserve"> will be set to ‘True’ when there are more than</w:t>
      </w:r>
      <w:r w:rsidR="00950697">
        <w:rPr>
          <w:rFonts w:cs="Arial"/>
          <w:sz w:val="20"/>
          <w:szCs w:val="20"/>
        </w:rPr>
        <w:t xml:space="preserve"> 25</w:t>
      </w:r>
      <w:r w:rsidR="00950697" w:rsidRPr="00950697">
        <w:rPr>
          <w:rFonts w:cs="Arial"/>
          <w:sz w:val="20"/>
          <w:szCs w:val="20"/>
        </w:rPr>
        <w:t xml:space="preserve"> records.</w:t>
      </w:r>
    </w:p>
    <w:p w14:paraId="266943FA" w14:textId="77777777" w:rsidR="00AD51E1" w:rsidRDefault="00AD51E1" w:rsidP="00A160F8">
      <w:pPr>
        <w:pStyle w:val="Head2"/>
      </w:pPr>
      <w:bookmarkStart w:id="1057" w:name="_Toc1395815"/>
      <w:bookmarkStart w:id="1058" w:name="_Toc3475403"/>
      <w:bookmarkStart w:id="1059" w:name="_Toc3531353"/>
      <w:bookmarkEnd w:id="1057"/>
      <w:bookmarkEnd w:id="1058"/>
      <w:bookmarkEnd w:id="1059"/>
      <w:r w:rsidRPr="00AD51E1">
        <w:t xml:space="preserve"> </w:t>
      </w:r>
      <w:bookmarkStart w:id="1060" w:name="_Toc16771237"/>
      <w:r>
        <w:t>First Home Super Saver Scheme</w:t>
      </w:r>
      <w:r w:rsidR="00E96932">
        <w:t xml:space="preserve"> (FHSS)</w:t>
      </w:r>
      <w:bookmarkEnd w:id="1060"/>
    </w:p>
    <w:p w14:paraId="266943FB" w14:textId="77777777" w:rsidR="00AD51E1" w:rsidRPr="00223A51" w:rsidRDefault="00AD51E1" w:rsidP="00AD51E1">
      <w:pPr>
        <w:pStyle w:val="Maintext"/>
        <w:rPr>
          <w:sz w:val="20"/>
          <w:szCs w:val="22"/>
        </w:rPr>
      </w:pPr>
      <w:r w:rsidRPr="00223A51">
        <w:rPr>
          <w:sz w:val="20"/>
          <w:szCs w:val="22"/>
        </w:rPr>
        <w:t>Assessable FHSS released amount data is being pre-filled for individuals for the first time in 2019. Assessable FHSS released amo</w:t>
      </w:r>
      <w:r w:rsidR="00620481" w:rsidRPr="00223A51">
        <w:rPr>
          <w:sz w:val="20"/>
          <w:szCs w:val="22"/>
        </w:rPr>
        <w:t>u</w:t>
      </w:r>
      <w:r w:rsidRPr="00223A51">
        <w:rPr>
          <w:sz w:val="20"/>
          <w:szCs w:val="22"/>
        </w:rPr>
        <w:t xml:space="preserve">nt payment summary data </w:t>
      </w:r>
      <w:r w:rsidR="00687BD7" w:rsidRPr="00223A51">
        <w:rPr>
          <w:sz w:val="20"/>
          <w:szCs w:val="22"/>
        </w:rPr>
        <w:t>should</w:t>
      </w:r>
      <w:r w:rsidRPr="00223A51">
        <w:rPr>
          <w:sz w:val="20"/>
          <w:szCs w:val="22"/>
        </w:rPr>
        <w:t xml:space="preserve"> be mapped to the IITR as shown in the following table</w:t>
      </w:r>
      <w:r w:rsidR="00E96932" w:rsidRPr="00223A51">
        <w:rPr>
          <w:sz w:val="20"/>
          <w:szCs w:val="22"/>
        </w:rPr>
        <w:t>:</w:t>
      </w:r>
    </w:p>
    <w:p w14:paraId="266943FC" w14:textId="77777777" w:rsidR="00AD51E1" w:rsidRDefault="00AD51E1" w:rsidP="00AD51E1">
      <w:pPr>
        <w:spacing w:after="120"/>
        <w:jc w:val="center"/>
        <w:rPr>
          <w:rFonts w:cs="Arial"/>
          <w:b/>
          <w:sz w:val="20"/>
          <w:szCs w:val="20"/>
        </w:rPr>
      </w:pPr>
    </w:p>
    <w:tbl>
      <w:tblPr>
        <w:tblStyle w:val="TableGrid"/>
        <w:tblW w:w="5000" w:type="pct"/>
        <w:tblLook w:val="04A0" w:firstRow="1" w:lastRow="0" w:firstColumn="1" w:lastColumn="0" w:noHBand="0" w:noVBand="1"/>
      </w:tblPr>
      <w:tblGrid>
        <w:gridCol w:w="1641"/>
        <w:gridCol w:w="2694"/>
        <w:gridCol w:w="1697"/>
        <w:gridCol w:w="3482"/>
      </w:tblGrid>
      <w:tr w:rsidR="00AD51E1" w:rsidRPr="00E3482D" w14:paraId="26694401" w14:textId="77777777" w:rsidTr="00F97F5B">
        <w:trPr>
          <w:tblHeader/>
        </w:trPr>
        <w:tc>
          <w:tcPr>
            <w:tcW w:w="862" w:type="pct"/>
            <w:shd w:val="clear" w:color="auto" w:fill="C6D9F1" w:themeFill="text2" w:themeFillTint="33"/>
            <w:vAlign w:val="center"/>
          </w:tcPr>
          <w:p w14:paraId="266943FD" w14:textId="77777777" w:rsidR="00AD51E1" w:rsidRPr="00E3482D" w:rsidRDefault="00AD51E1" w:rsidP="00F97F5B">
            <w:pPr>
              <w:pStyle w:val="Maintext"/>
              <w:rPr>
                <w:b/>
                <w:sz w:val="20"/>
                <w:szCs w:val="22"/>
              </w:rPr>
            </w:pPr>
            <w:r>
              <w:rPr>
                <w:b/>
                <w:sz w:val="20"/>
                <w:szCs w:val="22"/>
              </w:rPr>
              <w:t xml:space="preserve">SBR </w:t>
            </w:r>
            <w:r w:rsidRPr="00E3482D">
              <w:rPr>
                <w:b/>
                <w:sz w:val="20"/>
                <w:szCs w:val="22"/>
              </w:rPr>
              <w:t>PIITR Alias</w:t>
            </w:r>
          </w:p>
        </w:tc>
        <w:tc>
          <w:tcPr>
            <w:tcW w:w="1416" w:type="pct"/>
            <w:shd w:val="clear" w:color="auto" w:fill="C6D9F1" w:themeFill="text2" w:themeFillTint="33"/>
            <w:vAlign w:val="center"/>
          </w:tcPr>
          <w:p w14:paraId="266943FE" w14:textId="77777777" w:rsidR="00AD51E1" w:rsidRPr="00E3482D" w:rsidRDefault="00AD51E1" w:rsidP="00F97F5B">
            <w:pPr>
              <w:pStyle w:val="Maintext"/>
              <w:rPr>
                <w:b/>
                <w:sz w:val="20"/>
                <w:szCs w:val="22"/>
              </w:rPr>
            </w:pPr>
            <w:r>
              <w:rPr>
                <w:b/>
                <w:sz w:val="20"/>
                <w:szCs w:val="22"/>
              </w:rPr>
              <w:t xml:space="preserve">SBR </w:t>
            </w:r>
            <w:r w:rsidRPr="00E3482D">
              <w:rPr>
                <w:b/>
                <w:sz w:val="20"/>
                <w:szCs w:val="22"/>
              </w:rPr>
              <w:t>PIITR Label</w:t>
            </w:r>
          </w:p>
        </w:tc>
        <w:tc>
          <w:tcPr>
            <w:tcW w:w="892" w:type="pct"/>
            <w:shd w:val="clear" w:color="auto" w:fill="C6D9F1" w:themeFill="text2" w:themeFillTint="33"/>
            <w:vAlign w:val="center"/>
          </w:tcPr>
          <w:p w14:paraId="266943FF" w14:textId="77777777" w:rsidR="00AD51E1" w:rsidRPr="00E3482D" w:rsidRDefault="00AD51E1" w:rsidP="00F97F5B">
            <w:pPr>
              <w:pStyle w:val="Maintext"/>
              <w:rPr>
                <w:b/>
                <w:sz w:val="20"/>
                <w:szCs w:val="22"/>
              </w:rPr>
            </w:pPr>
            <w:r>
              <w:rPr>
                <w:b/>
                <w:sz w:val="20"/>
                <w:szCs w:val="22"/>
              </w:rPr>
              <w:t xml:space="preserve">SBR </w:t>
            </w:r>
            <w:r w:rsidRPr="00E3482D">
              <w:rPr>
                <w:b/>
                <w:sz w:val="20"/>
                <w:szCs w:val="22"/>
              </w:rPr>
              <w:t>IITR alias</w:t>
            </w:r>
            <w:r>
              <w:rPr>
                <w:b/>
                <w:sz w:val="20"/>
                <w:szCs w:val="22"/>
              </w:rPr>
              <w:t xml:space="preserve"> assignment</w:t>
            </w:r>
          </w:p>
        </w:tc>
        <w:tc>
          <w:tcPr>
            <w:tcW w:w="1830" w:type="pct"/>
            <w:shd w:val="clear" w:color="auto" w:fill="C6D9F1" w:themeFill="text2" w:themeFillTint="33"/>
            <w:vAlign w:val="center"/>
          </w:tcPr>
          <w:p w14:paraId="26694400" w14:textId="77777777" w:rsidR="00AD51E1" w:rsidRPr="00E3482D" w:rsidRDefault="00AD51E1" w:rsidP="00F97F5B">
            <w:pPr>
              <w:pStyle w:val="Maintext"/>
              <w:rPr>
                <w:b/>
                <w:sz w:val="20"/>
                <w:szCs w:val="22"/>
              </w:rPr>
            </w:pPr>
            <w:r>
              <w:rPr>
                <w:b/>
                <w:sz w:val="20"/>
                <w:szCs w:val="22"/>
              </w:rPr>
              <w:t xml:space="preserve">SBR </w:t>
            </w:r>
            <w:r w:rsidRPr="00E3482D">
              <w:rPr>
                <w:b/>
                <w:sz w:val="20"/>
                <w:szCs w:val="22"/>
              </w:rPr>
              <w:t>IITR label</w:t>
            </w:r>
          </w:p>
        </w:tc>
      </w:tr>
      <w:tr w:rsidR="002B09B5" w:rsidRPr="0002507D" w14:paraId="26694406" w14:textId="77777777" w:rsidTr="00F97F5B">
        <w:tc>
          <w:tcPr>
            <w:tcW w:w="862" w:type="pct"/>
          </w:tcPr>
          <w:p w14:paraId="26694402" w14:textId="77777777" w:rsidR="002B09B5" w:rsidRPr="00D2540D" w:rsidDel="00320616" w:rsidRDefault="002B09B5" w:rsidP="002B09B5">
            <w:pPr>
              <w:pStyle w:val="Maintext"/>
              <w:rPr>
                <w:rFonts w:cs="Arial"/>
                <w:sz w:val="20"/>
                <w:szCs w:val="20"/>
              </w:rPr>
            </w:pPr>
            <w:r>
              <w:rPr>
                <w:rFonts w:cs="Arial"/>
                <w:sz w:val="20"/>
                <w:szCs w:val="20"/>
              </w:rPr>
              <w:t>IITR6650</w:t>
            </w:r>
          </w:p>
        </w:tc>
        <w:tc>
          <w:tcPr>
            <w:tcW w:w="1416" w:type="pct"/>
          </w:tcPr>
          <w:p w14:paraId="26694403" w14:textId="77777777" w:rsidR="002B09B5" w:rsidRPr="00E96932" w:rsidRDefault="00620481" w:rsidP="00F97F5B">
            <w:pPr>
              <w:pStyle w:val="Maintext"/>
              <w:rPr>
                <w:sz w:val="20"/>
                <w:szCs w:val="22"/>
              </w:rPr>
            </w:pPr>
            <w:r>
              <w:rPr>
                <w:sz w:val="20"/>
                <w:szCs w:val="22"/>
              </w:rPr>
              <w:t>FHSS -</w:t>
            </w:r>
            <w:r w:rsidR="002B09B5" w:rsidRPr="002B09B5">
              <w:rPr>
                <w:sz w:val="20"/>
                <w:szCs w:val="22"/>
              </w:rPr>
              <w:t xml:space="preserve"> date available for pre-filling</w:t>
            </w:r>
          </w:p>
        </w:tc>
        <w:tc>
          <w:tcPr>
            <w:tcW w:w="892" w:type="pct"/>
          </w:tcPr>
          <w:p w14:paraId="26694404" w14:textId="77777777" w:rsidR="002B09B5" w:rsidRPr="00607342" w:rsidDel="00E96932" w:rsidRDefault="002B09B5" w:rsidP="00F97F5B">
            <w:pPr>
              <w:rPr>
                <w:rFonts w:cs="Arial"/>
                <w:sz w:val="20"/>
                <w:szCs w:val="20"/>
              </w:rPr>
            </w:pPr>
            <w:r w:rsidRPr="002B09B5">
              <w:rPr>
                <w:rFonts w:cs="Arial"/>
                <w:sz w:val="20"/>
                <w:szCs w:val="20"/>
              </w:rPr>
              <w:t>Not applicable – not mapped in IITR (informational only)</w:t>
            </w:r>
          </w:p>
        </w:tc>
        <w:tc>
          <w:tcPr>
            <w:tcW w:w="1830" w:type="pct"/>
          </w:tcPr>
          <w:p w14:paraId="26694405" w14:textId="77777777" w:rsidR="002B09B5" w:rsidRPr="00E96932" w:rsidRDefault="002B09B5" w:rsidP="00320616">
            <w:pPr>
              <w:rPr>
                <w:sz w:val="20"/>
                <w:szCs w:val="22"/>
              </w:rPr>
            </w:pPr>
          </w:p>
        </w:tc>
      </w:tr>
      <w:tr w:rsidR="00AD51E1" w:rsidRPr="0002507D" w14:paraId="2669440B" w14:textId="77777777" w:rsidTr="00F97F5B">
        <w:tc>
          <w:tcPr>
            <w:tcW w:w="862" w:type="pct"/>
          </w:tcPr>
          <w:p w14:paraId="26694407" w14:textId="77777777" w:rsidR="00AD51E1" w:rsidRDefault="00320616" w:rsidP="002B09B5">
            <w:pPr>
              <w:pStyle w:val="Maintext"/>
              <w:rPr>
                <w:rFonts w:cs="Arial"/>
                <w:sz w:val="20"/>
                <w:szCs w:val="20"/>
              </w:rPr>
            </w:pPr>
            <w:r>
              <w:rPr>
                <w:rFonts w:cs="Arial"/>
                <w:sz w:val="20"/>
                <w:szCs w:val="20"/>
              </w:rPr>
              <w:t>IITR</w:t>
            </w:r>
            <w:r w:rsidR="002B09B5">
              <w:rPr>
                <w:rFonts w:cs="Arial"/>
                <w:sz w:val="20"/>
                <w:szCs w:val="20"/>
              </w:rPr>
              <w:t>650</w:t>
            </w:r>
          </w:p>
        </w:tc>
        <w:tc>
          <w:tcPr>
            <w:tcW w:w="1416" w:type="pct"/>
          </w:tcPr>
          <w:p w14:paraId="26694408" w14:textId="77777777" w:rsidR="00AD51E1" w:rsidRDefault="00620481" w:rsidP="00F97F5B">
            <w:pPr>
              <w:pStyle w:val="Maintext"/>
              <w:rPr>
                <w:rFonts w:cs="Arial"/>
                <w:sz w:val="20"/>
                <w:szCs w:val="20"/>
              </w:rPr>
            </w:pPr>
            <w:r w:rsidRPr="00620481">
              <w:rPr>
                <w:sz w:val="20"/>
                <w:szCs w:val="22"/>
              </w:rPr>
              <w:t>Assessable First Home Super Saver (FHSS) released amount - Category 3</w:t>
            </w:r>
          </w:p>
        </w:tc>
        <w:tc>
          <w:tcPr>
            <w:tcW w:w="892" w:type="pct"/>
          </w:tcPr>
          <w:p w14:paraId="26694409" w14:textId="77777777" w:rsidR="00AD51E1" w:rsidRDefault="00E96932" w:rsidP="00F97F5B">
            <w:pPr>
              <w:rPr>
                <w:sz w:val="20"/>
                <w:szCs w:val="22"/>
              </w:rPr>
            </w:pPr>
            <w:r>
              <w:rPr>
                <w:rFonts w:cs="Arial"/>
                <w:sz w:val="20"/>
                <w:szCs w:val="20"/>
              </w:rPr>
              <w:t>IITR650</w:t>
            </w:r>
          </w:p>
        </w:tc>
        <w:tc>
          <w:tcPr>
            <w:tcW w:w="1830" w:type="pct"/>
          </w:tcPr>
          <w:p w14:paraId="2669440A" w14:textId="77777777" w:rsidR="00AD51E1" w:rsidRPr="0002507D" w:rsidRDefault="00E96932" w:rsidP="00320616">
            <w:pPr>
              <w:rPr>
                <w:sz w:val="20"/>
                <w:szCs w:val="22"/>
              </w:rPr>
            </w:pPr>
            <w:r w:rsidRPr="00E96932">
              <w:rPr>
                <w:sz w:val="20"/>
                <w:szCs w:val="22"/>
              </w:rPr>
              <w:t>Assessable First Home Super Saver (FHSS) released amount - Category 3</w:t>
            </w:r>
          </w:p>
        </w:tc>
      </w:tr>
      <w:tr w:rsidR="00AD51E1" w:rsidRPr="0002507D" w14:paraId="26694411" w14:textId="77777777" w:rsidTr="00F97F5B">
        <w:tc>
          <w:tcPr>
            <w:tcW w:w="862" w:type="pct"/>
          </w:tcPr>
          <w:p w14:paraId="2669440C" w14:textId="77777777" w:rsidR="00AD51E1" w:rsidRDefault="00320616" w:rsidP="002B09B5">
            <w:pPr>
              <w:pStyle w:val="Maintext"/>
              <w:rPr>
                <w:rFonts w:cs="Arial"/>
                <w:sz w:val="20"/>
                <w:szCs w:val="20"/>
              </w:rPr>
            </w:pPr>
            <w:r>
              <w:rPr>
                <w:sz w:val="20"/>
                <w:szCs w:val="22"/>
              </w:rPr>
              <w:t>IITR</w:t>
            </w:r>
            <w:r w:rsidR="002B09B5">
              <w:rPr>
                <w:sz w:val="20"/>
                <w:szCs w:val="22"/>
              </w:rPr>
              <w:t>651</w:t>
            </w:r>
          </w:p>
        </w:tc>
        <w:tc>
          <w:tcPr>
            <w:tcW w:w="1416" w:type="pct"/>
          </w:tcPr>
          <w:p w14:paraId="2669440D" w14:textId="77777777" w:rsidR="00AD51E1" w:rsidRPr="00D43531" w:rsidRDefault="00E96932" w:rsidP="00D43531">
            <w:pPr>
              <w:pStyle w:val="Maintext"/>
              <w:rPr>
                <w:sz w:val="20"/>
                <w:szCs w:val="22"/>
              </w:rPr>
            </w:pPr>
            <w:r w:rsidRPr="00E96932">
              <w:rPr>
                <w:sz w:val="20"/>
                <w:szCs w:val="22"/>
              </w:rPr>
              <w:t xml:space="preserve">Tax withheld for First Home Super Saver (FHSS) </w:t>
            </w:r>
            <w:r>
              <w:rPr>
                <w:sz w:val="20"/>
                <w:szCs w:val="22"/>
              </w:rPr>
              <w:t>–</w:t>
            </w:r>
            <w:r w:rsidRPr="00E96932">
              <w:rPr>
                <w:sz w:val="20"/>
                <w:szCs w:val="22"/>
              </w:rPr>
              <w:t xml:space="preserve"> Category</w:t>
            </w:r>
            <w:r>
              <w:rPr>
                <w:sz w:val="20"/>
                <w:szCs w:val="22"/>
              </w:rPr>
              <w:t xml:space="preserve"> 3</w:t>
            </w:r>
          </w:p>
          <w:p w14:paraId="2669440E" w14:textId="77777777" w:rsidR="00AD51E1" w:rsidRDefault="00AD51E1" w:rsidP="00F97F5B">
            <w:pPr>
              <w:pStyle w:val="Maintext"/>
              <w:ind w:firstLine="720"/>
              <w:rPr>
                <w:rFonts w:cs="Arial"/>
                <w:sz w:val="20"/>
                <w:szCs w:val="20"/>
              </w:rPr>
            </w:pPr>
          </w:p>
        </w:tc>
        <w:tc>
          <w:tcPr>
            <w:tcW w:w="892" w:type="pct"/>
          </w:tcPr>
          <w:p w14:paraId="2669440F" w14:textId="77777777" w:rsidR="00AD51E1" w:rsidRDefault="00E96932" w:rsidP="00F97F5B">
            <w:pPr>
              <w:rPr>
                <w:sz w:val="20"/>
                <w:szCs w:val="22"/>
              </w:rPr>
            </w:pPr>
            <w:r w:rsidRPr="00E96932">
              <w:rPr>
                <w:rFonts w:cs="Arial"/>
                <w:sz w:val="20"/>
                <w:szCs w:val="20"/>
              </w:rPr>
              <w:t>IITR651</w:t>
            </w:r>
          </w:p>
        </w:tc>
        <w:tc>
          <w:tcPr>
            <w:tcW w:w="1830" w:type="pct"/>
          </w:tcPr>
          <w:p w14:paraId="26694410" w14:textId="77777777" w:rsidR="00AD51E1" w:rsidRPr="0002507D" w:rsidRDefault="00E96932" w:rsidP="00F97F5B">
            <w:pPr>
              <w:rPr>
                <w:sz w:val="20"/>
                <w:szCs w:val="22"/>
              </w:rPr>
            </w:pPr>
            <w:r w:rsidRPr="00E96932">
              <w:rPr>
                <w:sz w:val="20"/>
                <w:szCs w:val="22"/>
              </w:rPr>
              <w:t>Tax withheld for First Home Super Saver (FHSS) - Category 3</w:t>
            </w:r>
          </w:p>
        </w:tc>
      </w:tr>
    </w:tbl>
    <w:p w14:paraId="26694412" w14:textId="77777777" w:rsidR="0041296B" w:rsidRDefault="0041296B" w:rsidP="0041296B">
      <w:pPr>
        <w:spacing w:after="120"/>
        <w:jc w:val="center"/>
        <w:rPr>
          <w:b/>
          <w:sz w:val="20"/>
          <w:szCs w:val="20"/>
        </w:rPr>
      </w:pPr>
      <w:r w:rsidRPr="00B4519B">
        <w:rPr>
          <w:b/>
          <w:sz w:val="20"/>
          <w:szCs w:val="20"/>
        </w:rPr>
        <w:t xml:space="preserve">Table </w:t>
      </w:r>
      <w:r w:rsidR="00E226EE">
        <w:rPr>
          <w:b/>
          <w:sz w:val="20"/>
          <w:szCs w:val="20"/>
        </w:rPr>
        <w:t>35</w:t>
      </w:r>
      <w:r w:rsidRPr="00B4519B">
        <w:rPr>
          <w:b/>
          <w:sz w:val="20"/>
          <w:szCs w:val="20"/>
        </w:rPr>
        <w:t xml:space="preserve">: </w:t>
      </w:r>
      <w:r>
        <w:rPr>
          <w:b/>
          <w:sz w:val="20"/>
          <w:szCs w:val="20"/>
        </w:rPr>
        <w:t>FHSS</w:t>
      </w:r>
      <w:r w:rsidRPr="00C37B0D">
        <w:rPr>
          <w:b/>
          <w:sz w:val="20"/>
          <w:szCs w:val="20"/>
        </w:rPr>
        <w:t xml:space="preserve"> </w:t>
      </w:r>
      <w:r w:rsidRPr="00B4519B">
        <w:rPr>
          <w:b/>
          <w:sz w:val="20"/>
          <w:szCs w:val="20"/>
        </w:rPr>
        <w:t>IITR label assignment</w:t>
      </w:r>
    </w:p>
    <w:p w14:paraId="26694413" w14:textId="77777777" w:rsidR="003C5DF6" w:rsidRDefault="003C5DF6" w:rsidP="00930290">
      <w:pPr>
        <w:pStyle w:val="Heading1"/>
        <w:numPr>
          <w:ilvl w:val="0"/>
          <w:numId w:val="0"/>
        </w:numPr>
        <w:ind w:left="360" w:hanging="360"/>
      </w:pPr>
      <w:bookmarkStart w:id="1061" w:name="_Toc408929316"/>
      <w:bookmarkStart w:id="1062" w:name="_Toc408997413"/>
      <w:bookmarkStart w:id="1063" w:name="_Toc409008937"/>
      <w:bookmarkStart w:id="1064" w:name="_Toc409534907"/>
      <w:bookmarkStart w:id="1065" w:name="_Toc409534952"/>
      <w:bookmarkStart w:id="1066" w:name="_Toc410220988"/>
      <w:bookmarkStart w:id="1067" w:name="_Toc408929317"/>
      <w:bookmarkStart w:id="1068" w:name="_Toc408997414"/>
      <w:bookmarkStart w:id="1069" w:name="_Toc409008938"/>
      <w:bookmarkStart w:id="1070" w:name="_Toc409534908"/>
      <w:bookmarkStart w:id="1071" w:name="_Toc409534953"/>
      <w:bookmarkStart w:id="1072" w:name="_Toc410220989"/>
      <w:bookmarkStart w:id="1073" w:name="AppC"/>
      <w:bookmarkStart w:id="1074" w:name="_Toc16771238"/>
      <w:bookmarkEnd w:id="1061"/>
      <w:bookmarkEnd w:id="1062"/>
      <w:bookmarkEnd w:id="1063"/>
      <w:bookmarkEnd w:id="1064"/>
      <w:bookmarkEnd w:id="1065"/>
      <w:bookmarkEnd w:id="1066"/>
      <w:bookmarkEnd w:id="1067"/>
      <w:bookmarkEnd w:id="1068"/>
      <w:bookmarkEnd w:id="1069"/>
      <w:bookmarkEnd w:id="1070"/>
      <w:bookmarkEnd w:id="1071"/>
      <w:bookmarkEnd w:id="1072"/>
      <w:r>
        <w:lastRenderedPageBreak/>
        <w:t>A</w:t>
      </w:r>
      <w:r w:rsidR="0053404B">
        <w:t>ppendix</w:t>
      </w:r>
      <w:r>
        <w:t xml:space="preserve"> </w:t>
      </w:r>
      <w:bookmarkEnd w:id="1073"/>
      <w:r w:rsidR="00086646">
        <w:t xml:space="preserve">A </w:t>
      </w:r>
      <w:r>
        <w:t>–</w:t>
      </w:r>
      <w:r w:rsidR="0053404B">
        <w:t xml:space="preserve"> G</w:t>
      </w:r>
      <w:r>
        <w:t>overnme</w:t>
      </w:r>
      <w:r w:rsidR="0053404B">
        <w:t>nt Benefit Payment Label Assign</w:t>
      </w:r>
      <w:r>
        <w:t>ment</w:t>
      </w:r>
      <w:bookmarkEnd w:id="1074"/>
    </w:p>
    <w:p w14:paraId="26694414" w14:textId="77777777" w:rsidR="005C25C2" w:rsidRPr="005C25C2" w:rsidRDefault="00F54AB8" w:rsidP="005C25C2">
      <w:r>
        <w:rPr>
          <w:sz w:val="20"/>
          <w:szCs w:val="20"/>
        </w:rPr>
        <w:t xml:space="preserve">The list of government benefits to IITR label provided below is valid for </w:t>
      </w:r>
      <w:r w:rsidR="00D43531">
        <w:rPr>
          <w:sz w:val="20"/>
          <w:szCs w:val="20"/>
        </w:rPr>
        <w:t xml:space="preserve">2019 </w:t>
      </w:r>
      <w:r>
        <w:rPr>
          <w:sz w:val="20"/>
          <w:szCs w:val="20"/>
        </w:rPr>
        <w:t xml:space="preserve">only and </w:t>
      </w:r>
      <w:r w:rsidR="008F24D2">
        <w:rPr>
          <w:sz w:val="20"/>
          <w:szCs w:val="20"/>
        </w:rPr>
        <w:t xml:space="preserve">can change </w:t>
      </w:r>
      <w:r w:rsidR="0091668A">
        <w:rPr>
          <w:sz w:val="20"/>
          <w:szCs w:val="20"/>
        </w:rPr>
        <w:t>each year</w:t>
      </w:r>
      <w:r>
        <w:rPr>
          <w:sz w:val="20"/>
          <w:szCs w:val="20"/>
        </w:rPr>
        <w:t xml:space="preserve"> due to legislative requirements.</w:t>
      </w:r>
    </w:p>
    <w:p w14:paraId="26694415" w14:textId="77777777" w:rsidR="008F5BB8" w:rsidRPr="00D66EF8" w:rsidRDefault="008F5BB8" w:rsidP="00A160F8">
      <w:pPr>
        <w:pStyle w:val="Heading2"/>
      </w:pPr>
      <w:bookmarkStart w:id="1075" w:name="_Toc513465025"/>
      <w:bookmarkStart w:id="1076" w:name="_Toc513465040"/>
      <w:bookmarkStart w:id="1077" w:name="_Toc513465239"/>
      <w:bookmarkStart w:id="1078" w:name="_Toc513465240"/>
      <w:bookmarkStart w:id="1079" w:name="_Toc513465333"/>
      <w:bookmarkStart w:id="1080" w:name="_Toc513465334"/>
      <w:bookmarkStart w:id="1081" w:name="_Toc513465396"/>
      <w:bookmarkStart w:id="1082" w:name="_Toc513465397"/>
      <w:bookmarkStart w:id="1083" w:name="_Toc513465407"/>
      <w:bookmarkStart w:id="1084" w:name="_Toc513465408"/>
      <w:bookmarkStart w:id="1085" w:name="_Toc513465434"/>
      <w:bookmarkStart w:id="1086" w:name="_Toc513465435"/>
      <w:bookmarkStart w:id="1087" w:name="_Toc16771239"/>
      <w:bookmarkEnd w:id="1075"/>
      <w:bookmarkEnd w:id="1076"/>
      <w:bookmarkEnd w:id="1077"/>
      <w:bookmarkEnd w:id="1078"/>
      <w:bookmarkEnd w:id="1079"/>
      <w:bookmarkEnd w:id="1080"/>
      <w:bookmarkEnd w:id="1081"/>
      <w:bookmarkEnd w:id="1082"/>
      <w:bookmarkEnd w:id="1083"/>
      <w:bookmarkEnd w:id="1084"/>
      <w:bookmarkEnd w:id="1085"/>
      <w:bookmarkEnd w:id="1086"/>
      <w:r w:rsidRPr="00D66EF8">
        <w:t>Centrelink/Department of Human Services (DHS)</w:t>
      </w:r>
      <w:bookmarkEnd w:id="1087"/>
    </w:p>
    <w:p w14:paraId="26694416" w14:textId="77777777" w:rsidR="008F5BB8" w:rsidRPr="00332085" w:rsidRDefault="008F5BB8" w:rsidP="008F5BB8">
      <w:pPr>
        <w:pStyle w:val="Maintext"/>
        <w:rPr>
          <w:sz w:val="20"/>
          <w:szCs w:val="20"/>
        </w:rPr>
      </w:pPr>
      <w:r w:rsidRPr="00332085">
        <w:rPr>
          <w:sz w:val="20"/>
          <w:szCs w:val="20"/>
        </w:rPr>
        <w:t>Centrelink have 11 different reporting regions and each region will report an original file – usually in early July.  Most regions will also provide an amendment file each fortnight from August.  All payments, regardless of the reporting region, will be made under branch code 002.</w:t>
      </w:r>
    </w:p>
    <w:p w14:paraId="26694417" w14:textId="77777777" w:rsidR="008F5BB8" w:rsidRPr="00332085" w:rsidRDefault="008F5BB8" w:rsidP="008F5BB8">
      <w:pPr>
        <w:pStyle w:val="Maintext"/>
        <w:rPr>
          <w:sz w:val="20"/>
          <w:szCs w:val="20"/>
        </w:rPr>
      </w:pPr>
    </w:p>
    <w:p w14:paraId="26694418" w14:textId="77777777" w:rsidR="008F5BB8" w:rsidRPr="00332085" w:rsidRDefault="008F5BB8" w:rsidP="008F5BB8">
      <w:pPr>
        <w:pStyle w:val="Maintext"/>
        <w:rPr>
          <w:sz w:val="20"/>
          <w:szCs w:val="20"/>
        </w:rPr>
      </w:pPr>
      <w:r w:rsidRPr="00332085">
        <w:rPr>
          <w:b/>
          <w:sz w:val="20"/>
          <w:szCs w:val="20"/>
        </w:rPr>
        <w:t>Note</w:t>
      </w:r>
      <w:r w:rsidRPr="00332085">
        <w:rPr>
          <w:sz w:val="20"/>
          <w:szCs w:val="20"/>
        </w:rPr>
        <w:t xml:space="preserve">: There are no more payments being made under branch code 003. </w:t>
      </w:r>
    </w:p>
    <w:p w14:paraId="26694419" w14:textId="77777777" w:rsidR="008F5BB8" w:rsidRPr="00332085" w:rsidRDefault="008F5BB8" w:rsidP="008F5BB8">
      <w:pPr>
        <w:pStyle w:val="Maintext"/>
        <w:rPr>
          <w:sz w:val="20"/>
          <w:szCs w:val="20"/>
        </w:rPr>
      </w:pPr>
    </w:p>
    <w:p w14:paraId="2669441A" w14:textId="77777777" w:rsidR="008F5BB8" w:rsidRPr="00332085" w:rsidRDefault="008F5BB8" w:rsidP="00B16BA3">
      <w:pPr>
        <w:pStyle w:val="Maintext"/>
        <w:rPr>
          <w:sz w:val="20"/>
          <w:szCs w:val="20"/>
        </w:rPr>
      </w:pPr>
      <w:r w:rsidRPr="00332085">
        <w:rPr>
          <w:sz w:val="20"/>
          <w:szCs w:val="20"/>
        </w:rPr>
        <w:t>ABN/CAC: 29468422437 / 002</w:t>
      </w:r>
    </w:p>
    <w:p w14:paraId="2669441B" w14:textId="77777777" w:rsidR="008F5BB8" w:rsidRPr="00332085" w:rsidRDefault="008F5BB8" w:rsidP="00B16BA3">
      <w:pPr>
        <w:pStyle w:val="Maintext"/>
        <w:rPr>
          <w:sz w:val="20"/>
          <w:szCs w:val="20"/>
        </w:rPr>
      </w:pPr>
      <w:r w:rsidRPr="00332085">
        <w:rPr>
          <w:sz w:val="20"/>
          <w:szCs w:val="20"/>
        </w:rPr>
        <w:t>Name: Department of Human Services trading as Centrelink</w:t>
      </w:r>
    </w:p>
    <w:p w14:paraId="2669441C" w14:textId="77777777" w:rsidR="00B16BA3" w:rsidRPr="00332085" w:rsidRDefault="00B16BA3" w:rsidP="00B16BA3">
      <w:pPr>
        <w:pStyle w:val="Maintext"/>
        <w:rPr>
          <w:sz w:val="20"/>
          <w:szCs w:val="20"/>
        </w:rPr>
      </w:pPr>
    </w:p>
    <w:p w14:paraId="2669441D" w14:textId="77777777" w:rsidR="00B16BA3" w:rsidRPr="00332085" w:rsidRDefault="00B16BA3" w:rsidP="00B16BA3">
      <w:pPr>
        <w:pStyle w:val="Maintext"/>
        <w:rPr>
          <w:sz w:val="20"/>
          <w:szCs w:val="20"/>
        </w:rPr>
      </w:pPr>
      <w:r w:rsidRPr="00332085">
        <w:rPr>
          <w:sz w:val="20"/>
          <w:szCs w:val="20"/>
        </w:rPr>
        <w:t xml:space="preserve">Alias IITR848 </w:t>
      </w:r>
      <w:r w:rsidR="00204308" w:rsidRPr="00332085">
        <w:rPr>
          <w:sz w:val="20"/>
          <w:szCs w:val="20"/>
        </w:rPr>
        <w:t>‘</w:t>
      </w:r>
      <w:proofErr w:type="spellStart"/>
      <w:r w:rsidR="00204308" w:rsidRPr="00332085">
        <w:rPr>
          <w:sz w:val="20"/>
          <w:szCs w:val="20"/>
        </w:rPr>
        <w:t>Govt</w:t>
      </w:r>
      <w:proofErr w:type="spellEnd"/>
      <w:r w:rsidR="00204308" w:rsidRPr="00332085">
        <w:rPr>
          <w:sz w:val="20"/>
          <w:szCs w:val="20"/>
        </w:rPr>
        <w:t xml:space="preserve"> - Benefit Type Description’ </w:t>
      </w:r>
      <w:r w:rsidR="00417F65" w:rsidRPr="00332085">
        <w:rPr>
          <w:sz w:val="20"/>
          <w:szCs w:val="20"/>
        </w:rPr>
        <w:t>is to be used to map the benefit to the appropriate section of the form.</w:t>
      </w:r>
      <w:r w:rsidRPr="00332085">
        <w:rPr>
          <w:sz w:val="20"/>
          <w:szCs w:val="20"/>
        </w:rPr>
        <w:t xml:space="preserve">  </w:t>
      </w:r>
    </w:p>
    <w:p w14:paraId="2669441E" w14:textId="77777777" w:rsidR="00B16BA3" w:rsidRPr="00D66EF8" w:rsidRDefault="00B16BA3" w:rsidP="00B16BA3">
      <w:pPr>
        <w:pStyle w:val="Main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4789"/>
        <w:gridCol w:w="1842"/>
        <w:gridCol w:w="1893"/>
      </w:tblGrid>
      <w:tr w:rsidR="00E61EAA" w:rsidRPr="00417F65" w14:paraId="26694423" w14:textId="77777777" w:rsidTr="00B16BA3">
        <w:trPr>
          <w:tblHeader/>
        </w:trPr>
        <w:tc>
          <w:tcPr>
            <w:tcW w:w="520" w:type="pct"/>
            <w:vAlign w:val="center"/>
          </w:tcPr>
          <w:p w14:paraId="2669441F" w14:textId="77777777" w:rsidR="00E61EAA" w:rsidRPr="00417F65" w:rsidRDefault="00E61EAA" w:rsidP="009876AE">
            <w:pPr>
              <w:rPr>
                <w:b/>
                <w:iCs/>
              </w:rPr>
            </w:pPr>
            <w:r w:rsidRPr="00417F65">
              <w:rPr>
                <w:b/>
                <w:i/>
                <w:iCs/>
              </w:rPr>
              <w:t>Benefit Type Code</w:t>
            </w:r>
          </w:p>
        </w:tc>
        <w:tc>
          <w:tcPr>
            <w:tcW w:w="2517" w:type="pct"/>
            <w:vAlign w:val="center"/>
          </w:tcPr>
          <w:p w14:paraId="26694420" w14:textId="77777777" w:rsidR="00E61EAA" w:rsidRPr="00417F65" w:rsidRDefault="00E61EAA" w:rsidP="009876AE">
            <w:pPr>
              <w:jc w:val="center"/>
              <w:rPr>
                <w:b/>
              </w:rPr>
            </w:pPr>
            <w:r w:rsidRPr="00417F65">
              <w:rPr>
                <w:b/>
              </w:rPr>
              <w:t>Description</w:t>
            </w:r>
          </w:p>
        </w:tc>
        <w:tc>
          <w:tcPr>
            <w:tcW w:w="968" w:type="pct"/>
          </w:tcPr>
          <w:p w14:paraId="26694421" w14:textId="77777777" w:rsidR="00E61EAA" w:rsidRPr="00417F65" w:rsidRDefault="00E61EAA" w:rsidP="009876AE">
            <w:pPr>
              <w:jc w:val="center"/>
              <w:rPr>
                <w:b/>
              </w:rPr>
            </w:pPr>
            <w:r w:rsidRPr="00417F65">
              <w:rPr>
                <w:b/>
              </w:rPr>
              <w:t>Sourced from</w:t>
            </w:r>
          </w:p>
        </w:tc>
        <w:tc>
          <w:tcPr>
            <w:tcW w:w="995" w:type="pct"/>
            <w:vAlign w:val="center"/>
          </w:tcPr>
          <w:p w14:paraId="26694422" w14:textId="77777777" w:rsidR="00E61EAA" w:rsidRPr="00417F65" w:rsidRDefault="00E61EAA" w:rsidP="009876AE">
            <w:pPr>
              <w:jc w:val="center"/>
              <w:rPr>
                <w:b/>
              </w:rPr>
            </w:pPr>
            <w:r w:rsidRPr="00417F65">
              <w:rPr>
                <w:b/>
              </w:rPr>
              <w:t>IITR Assignment/</w:t>
            </w:r>
            <w:r w:rsidR="00B16BA3" w:rsidRPr="00417F65">
              <w:rPr>
                <w:b/>
              </w:rPr>
              <w:t xml:space="preserve"> </w:t>
            </w:r>
            <w:r w:rsidRPr="00417F65">
              <w:rPr>
                <w:b/>
              </w:rPr>
              <w:t>Label</w:t>
            </w:r>
          </w:p>
        </w:tc>
      </w:tr>
      <w:tr w:rsidR="00B16BA3" w:rsidRPr="00D66EF8" w14:paraId="26694428" w14:textId="77777777" w:rsidTr="00B16BA3">
        <w:tc>
          <w:tcPr>
            <w:tcW w:w="520" w:type="pct"/>
          </w:tcPr>
          <w:p w14:paraId="26694424" w14:textId="77777777" w:rsidR="00B16BA3" w:rsidRPr="00D66EF8" w:rsidRDefault="00B16BA3" w:rsidP="009876AE">
            <w:pPr>
              <w:jc w:val="center"/>
            </w:pPr>
            <w:r w:rsidRPr="00D66EF8">
              <w:t>ABY</w:t>
            </w:r>
          </w:p>
        </w:tc>
        <w:tc>
          <w:tcPr>
            <w:tcW w:w="2517" w:type="pct"/>
          </w:tcPr>
          <w:p w14:paraId="26694425" w14:textId="77777777" w:rsidR="00B16BA3" w:rsidRPr="00D66EF8" w:rsidRDefault="00B16BA3" w:rsidP="009876AE">
            <w:pPr>
              <w:rPr>
                <w:snapToGrid w:val="0"/>
              </w:rPr>
            </w:pPr>
            <w:proofErr w:type="spellStart"/>
            <w:r w:rsidRPr="00D66EF8">
              <w:rPr>
                <w:snapToGrid w:val="0"/>
              </w:rPr>
              <w:t>Abstudy</w:t>
            </w:r>
            <w:proofErr w:type="spellEnd"/>
          </w:p>
        </w:tc>
        <w:tc>
          <w:tcPr>
            <w:tcW w:w="968" w:type="pct"/>
          </w:tcPr>
          <w:p w14:paraId="26694426" w14:textId="77777777" w:rsidR="00B16BA3" w:rsidRDefault="00B16BA3" w:rsidP="009876AE">
            <w:pPr>
              <w:rPr>
                <w:snapToGrid w:val="0"/>
              </w:rPr>
            </w:pPr>
            <w:r w:rsidRPr="00FC306D">
              <w:rPr>
                <w:snapToGrid w:val="0"/>
              </w:rPr>
              <w:t>IITR849</w:t>
            </w:r>
          </w:p>
        </w:tc>
        <w:tc>
          <w:tcPr>
            <w:tcW w:w="995" w:type="pct"/>
          </w:tcPr>
          <w:p w14:paraId="26694427" w14:textId="77777777" w:rsidR="00B16BA3" w:rsidRPr="00D66EF8" w:rsidRDefault="00B16BA3" w:rsidP="009876AE">
            <w:pPr>
              <w:rPr>
                <w:snapToGrid w:val="0"/>
              </w:rPr>
            </w:pPr>
            <w:r>
              <w:rPr>
                <w:snapToGrid w:val="0"/>
              </w:rPr>
              <w:t xml:space="preserve">IITR86 / </w:t>
            </w:r>
            <w:r w:rsidRPr="00D66EF8">
              <w:rPr>
                <w:snapToGrid w:val="0"/>
              </w:rPr>
              <w:t>5</w:t>
            </w:r>
          </w:p>
        </w:tc>
      </w:tr>
      <w:tr w:rsidR="00B16BA3" w:rsidRPr="00D66EF8" w14:paraId="2669442D" w14:textId="77777777" w:rsidTr="00B16BA3">
        <w:tc>
          <w:tcPr>
            <w:tcW w:w="520" w:type="pct"/>
          </w:tcPr>
          <w:p w14:paraId="26694429" w14:textId="77777777" w:rsidR="00B16BA3" w:rsidRPr="00D66EF8" w:rsidRDefault="00B16BA3" w:rsidP="009876AE">
            <w:pPr>
              <w:jc w:val="center"/>
            </w:pPr>
            <w:r w:rsidRPr="00D66EF8">
              <w:t>AGE</w:t>
            </w:r>
          </w:p>
        </w:tc>
        <w:tc>
          <w:tcPr>
            <w:tcW w:w="2517" w:type="pct"/>
          </w:tcPr>
          <w:p w14:paraId="2669442A" w14:textId="77777777" w:rsidR="00B16BA3" w:rsidRPr="00D66EF8" w:rsidRDefault="00B16BA3" w:rsidP="009876AE">
            <w:pPr>
              <w:rPr>
                <w:snapToGrid w:val="0"/>
              </w:rPr>
            </w:pPr>
            <w:r w:rsidRPr="00D66EF8">
              <w:rPr>
                <w:snapToGrid w:val="0"/>
              </w:rPr>
              <w:t>Age Pension</w:t>
            </w:r>
          </w:p>
        </w:tc>
        <w:tc>
          <w:tcPr>
            <w:tcW w:w="968" w:type="pct"/>
          </w:tcPr>
          <w:p w14:paraId="2669442B" w14:textId="77777777" w:rsidR="00B16BA3" w:rsidRDefault="00B16BA3" w:rsidP="009876AE">
            <w:pPr>
              <w:rPr>
                <w:snapToGrid w:val="0"/>
              </w:rPr>
            </w:pPr>
            <w:r w:rsidRPr="00FC306D">
              <w:rPr>
                <w:snapToGrid w:val="0"/>
              </w:rPr>
              <w:t>IITR849</w:t>
            </w:r>
          </w:p>
        </w:tc>
        <w:tc>
          <w:tcPr>
            <w:tcW w:w="995" w:type="pct"/>
          </w:tcPr>
          <w:p w14:paraId="2669442C" w14:textId="77777777" w:rsidR="00B16BA3" w:rsidRPr="00D66EF8" w:rsidRDefault="00B16BA3" w:rsidP="009876AE">
            <w:pPr>
              <w:rPr>
                <w:snapToGrid w:val="0"/>
              </w:rPr>
            </w:pPr>
            <w:r>
              <w:rPr>
                <w:snapToGrid w:val="0"/>
              </w:rPr>
              <w:t xml:space="preserve">IITR89 / </w:t>
            </w:r>
            <w:r w:rsidRPr="00D66EF8">
              <w:rPr>
                <w:snapToGrid w:val="0"/>
              </w:rPr>
              <w:t>6</w:t>
            </w:r>
          </w:p>
        </w:tc>
      </w:tr>
      <w:tr w:rsidR="00B16BA3" w:rsidRPr="00D66EF8" w14:paraId="26694432" w14:textId="77777777" w:rsidTr="00B16BA3">
        <w:tc>
          <w:tcPr>
            <w:tcW w:w="520" w:type="pct"/>
          </w:tcPr>
          <w:p w14:paraId="2669442E" w14:textId="77777777" w:rsidR="00B16BA3" w:rsidRPr="00D66EF8" w:rsidRDefault="00B16BA3" w:rsidP="009876AE">
            <w:pPr>
              <w:jc w:val="center"/>
            </w:pPr>
            <w:r w:rsidRPr="00D66EF8">
              <w:t>AUS</w:t>
            </w:r>
          </w:p>
        </w:tc>
        <w:tc>
          <w:tcPr>
            <w:tcW w:w="2517" w:type="pct"/>
          </w:tcPr>
          <w:p w14:paraId="2669442F" w14:textId="77777777" w:rsidR="00B16BA3" w:rsidRPr="00D66EF8" w:rsidRDefault="00B16BA3" w:rsidP="009876AE">
            <w:pPr>
              <w:rPr>
                <w:snapToGrid w:val="0"/>
              </w:rPr>
            </w:pPr>
            <w:proofErr w:type="spellStart"/>
            <w:r w:rsidRPr="00D66EF8">
              <w:rPr>
                <w:snapToGrid w:val="0"/>
              </w:rPr>
              <w:t>Austudy</w:t>
            </w:r>
            <w:proofErr w:type="spellEnd"/>
          </w:p>
        </w:tc>
        <w:tc>
          <w:tcPr>
            <w:tcW w:w="968" w:type="pct"/>
          </w:tcPr>
          <w:p w14:paraId="26694430" w14:textId="77777777" w:rsidR="00B16BA3" w:rsidRDefault="00B16BA3" w:rsidP="009876AE">
            <w:pPr>
              <w:rPr>
                <w:snapToGrid w:val="0"/>
              </w:rPr>
            </w:pPr>
            <w:r w:rsidRPr="00FC306D">
              <w:rPr>
                <w:snapToGrid w:val="0"/>
              </w:rPr>
              <w:t>IITR849</w:t>
            </w:r>
          </w:p>
        </w:tc>
        <w:tc>
          <w:tcPr>
            <w:tcW w:w="995" w:type="pct"/>
          </w:tcPr>
          <w:p w14:paraId="26694431" w14:textId="77777777" w:rsidR="00B16BA3" w:rsidRPr="00D66EF8" w:rsidRDefault="00B16BA3" w:rsidP="009876AE">
            <w:pPr>
              <w:rPr>
                <w:snapToGrid w:val="0"/>
              </w:rPr>
            </w:pPr>
            <w:r>
              <w:rPr>
                <w:snapToGrid w:val="0"/>
              </w:rPr>
              <w:t xml:space="preserve">IITR86 / </w:t>
            </w:r>
            <w:r w:rsidRPr="00D66EF8">
              <w:rPr>
                <w:snapToGrid w:val="0"/>
              </w:rPr>
              <w:t>5</w:t>
            </w:r>
          </w:p>
        </w:tc>
      </w:tr>
      <w:tr w:rsidR="00B16BA3" w:rsidRPr="00D66EF8" w14:paraId="26694437" w14:textId="77777777" w:rsidTr="00B16BA3">
        <w:tc>
          <w:tcPr>
            <w:tcW w:w="520" w:type="pct"/>
          </w:tcPr>
          <w:p w14:paraId="26694433" w14:textId="77777777" w:rsidR="00B16BA3" w:rsidRPr="00D66EF8" w:rsidRDefault="00B16BA3" w:rsidP="009876AE">
            <w:pPr>
              <w:jc w:val="center"/>
            </w:pPr>
            <w:r w:rsidRPr="00D66EF8">
              <w:t>BSW</w:t>
            </w:r>
          </w:p>
        </w:tc>
        <w:tc>
          <w:tcPr>
            <w:tcW w:w="2517" w:type="pct"/>
          </w:tcPr>
          <w:p w14:paraId="26694434" w14:textId="77777777" w:rsidR="00B16BA3" w:rsidRPr="00D66EF8" w:rsidRDefault="00B16BA3" w:rsidP="009876AE">
            <w:pPr>
              <w:rPr>
                <w:rFonts w:cs="Arial"/>
                <w:snapToGrid w:val="0"/>
                <w:szCs w:val="22"/>
              </w:rPr>
            </w:pPr>
            <w:r w:rsidRPr="00D66EF8">
              <w:t>BSWAT lump sum in arrears</w:t>
            </w:r>
          </w:p>
        </w:tc>
        <w:tc>
          <w:tcPr>
            <w:tcW w:w="968" w:type="pct"/>
          </w:tcPr>
          <w:p w14:paraId="26694435" w14:textId="77777777" w:rsidR="00B16BA3" w:rsidRPr="00D66EF8" w:rsidRDefault="00B16BA3" w:rsidP="009876AE">
            <w:pPr>
              <w:rPr>
                <w:snapToGrid w:val="0"/>
              </w:rPr>
            </w:pPr>
            <w:r w:rsidRPr="00FC306D">
              <w:rPr>
                <w:snapToGrid w:val="0"/>
              </w:rPr>
              <w:t>IITR849</w:t>
            </w:r>
          </w:p>
        </w:tc>
        <w:tc>
          <w:tcPr>
            <w:tcW w:w="995" w:type="pct"/>
          </w:tcPr>
          <w:p w14:paraId="26694436" w14:textId="77777777" w:rsidR="00B16BA3" w:rsidRPr="00D66EF8" w:rsidRDefault="00B16BA3" w:rsidP="009876AE">
            <w:pPr>
              <w:rPr>
                <w:snapToGrid w:val="0"/>
              </w:rPr>
            </w:pPr>
            <w:r>
              <w:rPr>
                <w:snapToGrid w:val="0"/>
              </w:rPr>
              <w:t xml:space="preserve">IITR348 / </w:t>
            </w:r>
            <w:r w:rsidRPr="00D66EF8">
              <w:rPr>
                <w:snapToGrid w:val="0"/>
              </w:rPr>
              <w:t>24Y</w:t>
            </w:r>
          </w:p>
        </w:tc>
      </w:tr>
      <w:tr w:rsidR="00B16BA3" w:rsidRPr="00D66EF8" w14:paraId="2669443C" w14:textId="77777777" w:rsidTr="00B16BA3">
        <w:tc>
          <w:tcPr>
            <w:tcW w:w="520" w:type="pct"/>
          </w:tcPr>
          <w:p w14:paraId="26694438" w14:textId="77777777" w:rsidR="00B16BA3" w:rsidRPr="00D66EF8" w:rsidRDefault="00B16BA3" w:rsidP="009876AE">
            <w:pPr>
              <w:jc w:val="center"/>
            </w:pPr>
            <w:r w:rsidRPr="00D66EF8">
              <w:t>BVA</w:t>
            </w:r>
          </w:p>
        </w:tc>
        <w:tc>
          <w:tcPr>
            <w:tcW w:w="2517" w:type="pct"/>
          </w:tcPr>
          <w:p w14:paraId="26694439" w14:textId="77777777" w:rsidR="00B16BA3" w:rsidRPr="00D66EF8" w:rsidRDefault="00B16BA3" w:rsidP="009876AE">
            <w:pPr>
              <w:rPr>
                <w:snapToGrid w:val="0"/>
              </w:rPr>
            </w:pPr>
            <w:r w:rsidRPr="00D66EF8">
              <w:rPr>
                <w:snapToGrid w:val="0"/>
              </w:rPr>
              <w:t>Bereavement Allowance</w:t>
            </w:r>
          </w:p>
        </w:tc>
        <w:tc>
          <w:tcPr>
            <w:tcW w:w="968" w:type="pct"/>
          </w:tcPr>
          <w:p w14:paraId="2669443A" w14:textId="77777777" w:rsidR="00B16BA3" w:rsidRDefault="00B16BA3" w:rsidP="009876AE">
            <w:pPr>
              <w:rPr>
                <w:snapToGrid w:val="0"/>
              </w:rPr>
            </w:pPr>
            <w:r w:rsidRPr="00FC306D">
              <w:rPr>
                <w:snapToGrid w:val="0"/>
              </w:rPr>
              <w:t>IITR849</w:t>
            </w:r>
          </w:p>
        </w:tc>
        <w:tc>
          <w:tcPr>
            <w:tcW w:w="995" w:type="pct"/>
          </w:tcPr>
          <w:p w14:paraId="2669443B" w14:textId="77777777" w:rsidR="00B16BA3" w:rsidRPr="00D66EF8" w:rsidRDefault="00B16BA3" w:rsidP="009876AE">
            <w:pPr>
              <w:rPr>
                <w:snapToGrid w:val="0"/>
              </w:rPr>
            </w:pPr>
            <w:r>
              <w:rPr>
                <w:snapToGrid w:val="0"/>
              </w:rPr>
              <w:t xml:space="preserve">IITR89 / </w:t>
            </w:r>
            <w:r w:rsidRPr="00D66EF8">
              <w:rPr>
                <w:snapToGrid w:val="0"/>
              </w:rPr>
              <w:t>6</w:t>
            </w:r>
          </w:p>
        </w:tc>
      </w:tr>
      <w:tr w:rsidR="00E61EAA" w:rsidRPr="00D66EF8" w14:paraId="26694442" w14:textId="77777777" w:rsidTr="00B16BA3">
        <w:tc>
          <w:tcPr>
            <w:tcW w:w="520" w:type="pct"/>
            <w:vMerge w:val="restart"/>
          </w:tcPr>
          <w:p w14:paraId="2669443D" w14:textId="77777777" w:rsidR="00E61EAA" w:rsidRPr="00D66EF8" w:rsidRDefault="00E61EAA" w:rsidP="009876AE">
            <w:pPr>
              <w:jc w:val="center"/>
            </w:pPr>
            <w:r w:rsidRPr="00D66EF8">
              <w:t>CAR</w:t>
            </w:r>
          </w:p>
          <w:p w14:paraId="2669443E" w14:textId="77777777" w:rsidR="00E61EAA" w:rsidRPr="00D66EF8" w:rsidRDefault="00E61EAA" w:rsidP="009876AE">
            <w:pPr>
              <w:jc w:val="center"/>
            </w:pPr>
          </w:p>
        </w:tc>
        <w:tc>
          <w:tcPr>
            <w:tcW w:w="2517" w:type="pct"/>
          </w:tcPr>
          <w:p w14:paraId="2669443F" w14:textId="77777777" w:rsidR="00E61EAA" w:rsidRPr="00D66EF8" w:rsidRDefault="00E61EAA" w:rsidP="00B16BA3">
            <w:pPr>
              <w:rPr>
                <w:snapToGrid w:val="0"/>
              </w:rPr>
            </w:pPr>
            <w:r w:rsidRPr="00D66EF8">
              <w:rPr>
                <w:snapToGrid w:val="0"/>
              </w:rPr>
              <w:t>Carer Payment – Taxable payment</w:t>
            </w:r>
          </w:p>
        </w:tc>
        <w:tc>
          <w:tcPr>
            <w:tcW w:w="968" w:type="pct"/>
          </w:tcPr>
          <w:p w14:paraId="26694440" w14:textId="77777777" w:rsidR="00E61EAA" w:rsidRDefault="00B16BA3" w:rsidP="00E61EAA">
            <w:pPr>
              <w:rPr>
                <w:snapToGrid w:val="0"/>
              </w:rPr>
            </w:pPr>
            <w:r w:rsidRPr="00B16BA3">
              <w:rPr>
                <w:snapToGrid w:val="0"/>
              </w:rPr>
              <w:t>IITR849</w:t>
            </w:r>
          </w:p>
        </w:tc>
        <w:tc>
          <w:tcPr>
            <w:tcW w:w="995" w:type="pct"/>
          </w:tcPr>
          <w:p w14:paraId="26694441" w14:textId="77777777" w:rsidR="00E61EAA" w:rsidRPr="00D66EF8" w:rsidRDefault="00E61EAA" w:rsidP="00B16BA3">
            <w:pPr>
              <w:rPr>
                <w:snapToGrid w:val="0"/>
              </w:rPr>
            </w:pPr>
            <w:r>
              <w:rPr>
                <w:snapToGrid w:val="0"/>
              </w:rPr>
              <w:t xml:space="preserve">IITR89 / </w:t>
            </w:r>
            <w:r w:rsidRPr="00D66EF8">
              <w:rPr>
                <w:snapToGrid w:val="0"/>
              </w:rPr>
              <w:t>6</w:t>
            </w:r>
          </w:p>
        </w:tc>
      </w:tr>
      <w:tr w:rsidR="00E61EAA" w:rsidRPr="00D66EF8" w14:paraId="26694447" w14:textId="77777777" w:rsidTr="00B16BA3">
        <w:tc>
          <w:tcPr>
            <w:tcW w:w="520" w:type="pct"/>
            <w:vMerge/>
          </w:tcPr>
          <w:p w14:paraId="26694443" w14:textId="77777777" w:rsidR="00E61EAA" w:rsidRPr="00D66EF8" w:rsidRDefault="00E61EAA" w:rsidP="009876AE">
            <w:pPr>
              <w:jc w:val="center"/>
            </w:pPr>
          </w:p>
        </w:tc>
        <w:tc>
          <w:tcPr>
            <w:tcW w:w="2517" w:type="pct"/>
          </w:tcPr>
          <w:p w14:paraId="26694444" w14:textId="77777777" w:rsidR="00E61EAA" w:rsidRPr="00D66EF8" w:rsidRDefault="00E61EAA" w:rsidP="00B16BA3">
            <w:pPr>
              <w:rPr>
                <w:snapToGrid w:val="0"/>
              </w:rPr>
            </w:pPr>
            <w:r w:rsidRPr="00D66EF8">
              <w:rPr>
                <w:snapToGrid w:val="0"/>
              </w:rPr>
              <w:t>Carer Payment – Exempt payment</w:t>
            </w:r>
          </w:p>
        </w:tc>
        <w:tc>
          <w:tcPr>
            <w:tcW w:w="968" w:type="pct"/>
          </w:tcPr>
          <w:p w14:paraId="26694445" w14:textId="77777777" w:rsidR="00E61EAA" w:rsidRPr="00D66EF8" w:rsidRDefault="00B16BA3" w:rsidP="009876AE">
            <w:pPr>
              <w:rPr>
                <w:snapToGrid w:val="0"/>
              </w:rPr>
            </w:pPr>
            <w:r>
              <w:t>IITR852</w:t>
            </w:r>
          </w:p>
        </w:tc>
        <w:tc>
          <w:tcPr>
            <w:tcW w:w="995" w:type="pct"/>
          </w:tcPr>
          <w:p w14:paraId="26694446" w14:textId="77777777" w:rsidR="00E61EAA" w:rsidRPr="00D66EF8" w:rsidRDefault="00B16BA3" w:rsidP="00B16BA3">
            <w:pPr>
              <w:rPr>
                <w:snapToGrid w:val="0"/>
              </w:rPr>
            </w:pPr>
            <w:r w:rsidRPr="00B16BA3">
              <w:rPr>
                <w:snapToGrid w:val="0"/>
              </w:rPr>
              <w:t>IITR202</w:t>
            </w:r>
            <w:r>
              <w:rPr>
                <w:snapToGrid w:val="0"/>
              </w:rPr>
              <w:t xml:space="preserve"> / </w:t>
            </w:r>
            <w:r w:rsidR="00E61EAA" w:rsidRPr="00D66EF8">
              <w:rPr>
                <w:snapToGrid w:val="0"/>
              </w:rPr>
              <w:t>IT3</w:t>
            </w:r>
            <w:r w:rsidR="00E61EAA">
              <w:rPr>
                <w:snapToGrid w:val="0"/>
              </w:rPr>
              <w:t xml:space="preserve"> </w:t>
            </w:r>
          </w:p>
        </w:tc>
      </w:tr>
      <w:tr w:rsidR="00B16BA3" w:rsidRPr="00D66EF8" w14:paraId="2669444C" w14:textId="77777777" w:rsidTr="00B16BA3">
        <w:tc>
          <w:tcPr>
            <w:tcW w:w="520" w:type="pct"/>
          </w:tcPr>
          <w:p w14:paraId="26694448" w14:textId="77777777" w:rsidR="00B16BA3" w:rsidRPr="00D66EF8" w:rsidRDefault="00B16BA3" w:rsidP="009876AE">
            <w:pPr>
              <w:jc w:val="center"/>
            </w:pPr>
            <w:r w:rsidRPr="00D66EF8">
              <w:t>CPN</w:t>
            </w:r>
          </w:p>
        </w:tc>
        <w:tc>
          <w:tcPr>
            <w:tcW w:w="2517" w:type="pct"/>
          </w:tcPr>
          <w:p w14:paraId="26694449" w14:textId="77777777" w:rsidR="00B16BA3" w:rsidRPr="00D66EF8" w:rsidRDefault="00B16BA3" w:rsidP="009876AE">
            <w:r w:rsidRPr="00D66EF8">
              <w:rPr>
                <w:snapToGrid w:val="0"/>
              </w:rPr>
              <w:t>CDEP Participant Supplement</w:t>
            </w:r>
          </w:p>
        </w:tc>
        <w:tc>
          <w:tcPr>
            <w:tcW w:w="968" w:type="pct"/>
          </w:tcPr>
          <w:p w14:paraId="2669444A" w14:textId="77777777" w:rsidR="00B16BA3" w:rsidRDefault="00B16BA3" w:rsidP="009876AE">
            <w:pPr>
              <w:rPr>
                <w:snapToGrid w:val="0"/>
              </w:rPr>
            </w:pPr>
            <w:r w:rsidRPr="00B30566">
              <w:rPr>
                <w:snapToGrid w:val="0"/>
              </w:rPr>
              <w:t>IITR849</w:t>
            </w:r>
          </w:p>
        </w:tc>
        <w:tc>
          <w:tcPr>
            <w:tcW w:w="995" w:type="pct"/>
          </w:tcPr>
          <w:p w14:paraId="2669444B" w14:textId="77777777" w:rsidR="00B16BA3" w:rsidRPr="00D66EF8" w:rsidRDefault="00B16BA3" w:rsidP="009876AE">
            <w:pPr>
              <w:rPr>
                <w:snapToGrid w:val="0"/>
              </w:rPr>
            </w:pPr>
            <w:r>
              <w:rPr>
                <w:snapToGrid w:val="0"/>
              </w:rPr>
              <w:t xml:space="preserve">IITR86 / </w:t>
            </w:r>
            <w:r w:rsidRPr="00D66EF8">
              <w:rPr>
                <w:snapToGrid w:val="0"/>
              </w:rPr>
              <w:t>5</w:t>
            </w:r>
          </w:p>
        </w:tc>
      </w:tr>
      <w:tr w:rsidR="00B16BA3" w:rsidRPr="00D66EF8" w14:paraId="26694451" w14:textId="77777777" w:rsidTr="00B16BA3">
        <w:tc>
          <w:tcPr>
            <w:tcW w:w="520" w:type="pct"/>
          </w:tcPr>
          <w:p w14:paraId="2669444D" w14:textId="77777777" w:rsidR="00B16BA3" w:rsidRPr="00D66EF8" w:rsidRDefault="00B16BA3" w:rsidP="009876AE">
            <w:pPr>
              <w:jc w:val="center"/>
            </w:pPr>
            <w:r w:rsidRPr="00D66EF8">
              <w:t>CPP</w:t>
            </w:r>
          </w:p>
        </w:tc>
        <w:tc>
          <w:tcPr>
            <w:tcW w:w="2517" w:type="pct"/>
          </w:tcPr>
          <w:p w14:paraId="2669444E" w14:textId="77777777" w:rsidR="00B16BA3" w:rsidRPr="00D66EF8" w:rsidRDefault="00B16BA3" w:rsidP="009876AE">
            <w:r w:rsidRPr="00D66EF8">
              <w:rPr>
                <w:snapToGrid w:val="0"/>
              </w:rPr>
              <w:t>CDEP Participant Supplement</w:t>
            </w:r>
          </w:p>
        </w:tc>
        <w:tc>
          <w:tcPr>
            <w:tcW w:w="968" w:type="pct"/>
          </w:tcPr>
          <w:p w14:paraId="2669444F" w14:textId="77777777" w:rsidR="00B16BA3" w:rsidRDefault="00B16BA3" w:rsidP="009876AE">
            <w:pPr>
              <w:rPr>
                <w:snapToGrid w:val="0"/>
              </w:rPr>
            </w:pPr>
            <w:r w:rsidRPr="00B30566">
              <w:rPr>
                <w:snapToGrid w:val="0"/>
              </w:rPr>
              <w:t>IITR849</w:t>
            </w:r>
          </w:p>
        </w:tc>
        <w:tc>
          <w:tcPr>
            <w:tcW w:w="995" w:type="pct"/>
          </w:tcPr>
          <w:p w14:paraId="26694450" w14:textId="77777777" w:rsidR="00B16BA3" w:rsidRPr="00D66EF8" w:rsidRDefault="00B16BA3" w:rsidP="009876AE">
            <w:pPr>
              <w:rPr>
                <w:snapToGrid w:val="0"/>
              </w:rPr>
            </w:pPr>
            <w:r>
              <w:rPr>
                <w:snapToGrid w:val="0"/>
              </w:rPr>
              <w:t xml:space="preserve">IITR86 / </w:t>
            </w:r>
            <w:r w:rsidRPr="00D66EF8">
              <w:rPr>
                <w:snapToGrid w:val="0"/>
              </w:rPr>
              <w:t>5</w:t>
            </w:r>
          </w:p>
        </w:tc>
      </w:tr>
      <w:tr w:rsidR="00B16BA3" w:rsidRPr="00D66EF8" w14:paraId="26694456" w14:textId="77777777" w:rsidTr="00B16BA3">
        <w:tc>
          <w:tcPr>
            <w:tcW w:w="520" w:type="pct"/>
            <w:tcBorders>
              <w:bottom w:val="single" w:sz="4" w:space="0" w:color="auto"/>
            </w:tcBorders>
          </w:tcPr>
          <w:p w14:paraId="26694452" w14:textId="77777777" w:rsidR="00B16BA3" w:rsidRPr="00D66EF8" w:rsidRDefault="00B16BA3" w:rsidP="009876AE">
            <w:pPr>
              <w:jc w:val="center"/>
            </w:pPr>
            <w:r w:rsidRPr="00D66EF8">
              <w:t>CPV</w:t>
            </w:r>
          </w:p>
        </w:tc>
        <w:tc>
          <w:tcPr>
            <w:tcW w:w="2517" w:type="pct"/>
            <w:tcBorders>
              <w:bottom w:val="single" w:sz="4" w:space="0" w:color="auto"/>
            </w:tcBorders>
          </w:tcPr>
          <w:p w14:paraId="26694453" w14:textId="77777777" w:rsidR="00B16BA3" w:rsidRPr="00D66EF8" w:rsidRDefault="00B16BA3" w:rsidP="009876AE">
            <w:pPr>
              <w:rPr>
                <w:snapToGrid w:val="0"/>
              </w:rPr>
            </w:pPr>
            <w:r w:rsidRPr="00D66EF8">
              <w:rPr>
                <w:snapToGrid w:val="0"/>
              </w:rPr>
              <w:t xml:space="preserve">CDEP Participant Supplement  </w:t>
            </w:r>
          </w:p>
        </w:tc>
        <w:tc>
          <w:tcPr>
            <w:tcW w:w="968" w:type="pct"/>
            <w:tcBorders>
              <w:bottom w:val="single" w:sz="4" w:space="0" w:color="auto"/>
            </w:tcBorders>
          </w:tcPr>
          <w:p w14:paraId="26694454" w14:textId="77777777" w:rsidR="00B16BA3" w:rsidRDefault="00B16BA3" w:rsidP="009876AE">
            <w:pPr>
              <w:rPr>
                <w:snapToGrid w:val="0"/>
              </w:rPr>
            </w:pPr>
            <w:r w:rsidRPr="00B30566">
              <w:rPr>
                <w:snapToGrid w:val="0"/>
              </w:rPr>
              <w:t>IITR849</w:t>
            </w:r>
          </w:p>
        </w:tc>
        <w:tc>
          <w:tcPr>
            <w:tcW w:w="995" w:type="pct"/>
            <w:tcBorders>
              <w:bottom w:val="single" w:sz="4" w:space="0" w:color="auto"/>
            </w:tcBorders>
          </w:tcPr>
          <w:p w14:paraId="26694455" w14:textId="77777777" w:rsidR="00B16BA3" w:rsidRPr="00D66EF8" w:rsidRDefault="00B16BA3" w:rsidP="009876AE">
            <w:pPr>
              <w:rPr>
                <w:snapToGrid w:val="0"/>
              </w:rPr>
            </w:pPr>
            <w:r>
              <w:rPr>
                <w:snapToGrid w:val="0"/>
              </w:rPr>
              <w:t xml:space="preserve">IITR86 / </w:t>
            </w:r>
            <w:r w:rsidRPr="00D66EF8">
              <w:rPr>
                <w:snapToGrid w:val="0"/>
              </w:rPr>
              <w:t>5</w:t>
            </w:r>
          </w:p>
        </w:tc>
      </w:tr>
      <w:tr w:rsidR="00B16BA3" w:rsidRPr="00D66EF8" w14:paraId="2669445B" w14:textId="77777777" w:rsidTr="00B16BA3">
        <w:tc>
          <w:tcPr>
            <w:tcW w:w="520" w:type="pct"/>
          </w:tcPr>
          <w:p w14:paraId="26694457" w14:textId="77777777" w:rsidR="00B16BA3" w:rsidRPr="00D66EF8" w:rsidRDefault="00B16BA3" w:rsidP="009876AE">
            <w:pPr>
              <w:jc w:val="center"/>
            </w:pPr>
            <w:r w:rsidRPr="00D66EF8">
              <w:t>DAP</w:t>
            </w:r>
            <w:r>
              <w:t>*</w:t>
            </w:r>
          </w:p>
        </w:tc>
        <w:tc>
          <w:tcPr>
            <w:tcW w:w="2517" w:type="pct"/>
          </w:tcPr>
          <w:p w14:paraId="26694458" w14:textId="77777777" w:rsidR="00B16BA3" w:rsidRPr="00D66EF8" w:rsidRDefault="00B16BA3" w:rsidP="009E7E2D">
            <w:r w:rsidRPr="00D66EF8">
              <w:t xml:space="preserve">Dad and partner pay </w:t>
            </w:r>
          </w:p>
        </w:tc>
        <w:tc>
          <w:tcPr>
            <w:tcW w:w="968" w:type="pct"/>
          </w:tcPr>
          <w:p w14:paraId="26694459" w14:textId="77777777" w:rsidR="00B16BA3" w:rsidRPr="00D66EF8" w:rsidRDefault="00B16BA3" w:rsidP="009876AE">
            <w:r w:rsidRPr="00B30566">
              <w:rPr>
                <w:snapToGrid w:val="0"/>
              </w:rPr>
              <w:t>IITR849</w:t>
            </w:r>
          </w:p>
        </w:tc>
        <w:tc>
          <w:tcPr>
            <w:tcW w:w="995" w:type="pct"/>
          </w:tcPr>
          <w:p w14:paraId="2669445A" w14:textId="77777777" w:rsidR="00B16BA3" w:rsidRPr="00D66EF8" w:rsidRDefault="00B16BA3" w:rsidP="009876AE">
            <w:r w:rsidRPr="00B16BA3">
              <w:t>IITR62</w:t>
            </w:r>
            <w:r>
              <w:t xml:space="preserve"> / 1</w:t>
            </w:r>
          </w:p>
        </w:tc>
      </w:tr>
      <w:tr w:rsidR="00B16BA3" w:rsidRPr="00D66EF8" w14:paraId="26694460" w14:textId="77777777" w:rsidTr="00B16BA3">
        <w:tc>
          <w:tcPr>
            <w:tcW w:w="520" w:type="pct"/>
          </w:tcPr>
          <w:p w14:paraId="2669445C" w14:textId="77777777" w:rsidR="00B16BA3" w:rsidRPr="00D66EF8" w:rsidRDefault="00B16BA3" w:rsidP="009876AE">
            <w:pPr>
              <w:jc w:val="center"/>
            </w:pPr>
            <w:r w:rsidRPr="00D66EF8">
              <w:t>DRP</w:t>
            </w:r>
          </w:p>
        </w:tc>
        <w:tc>
          <w:tcPr>
            <w:tcW w:w="2517" w:type="pct"/>
          </w:tcPr>
          <w:p w14:paraId="2669445D" w14:textId="77777777" w:rsidR="00B16BA3" w:rsidRPr="00D66EF8" w:rsidRDefault="00B16BA3" w:rsidP="009876AE">
            <w:r w:rsidRPr="00D66EF8">
              <w:t>Drought Relief Payment</w:t>
            </w:r>
          </w:p>
        </w:tc>
        <w:tc>
          <w:tcPr>
            <w:tcW w:w="968" w:type="pct"/>
          </w:tcPr>
          <w:p w14:paraId="2669445E" w14:textId="77777777" w:rsidR="00B16BA3" w:rsidRDefault="00B16BA3" w:rsidP="009876AE">
            <w:pPr>
              <w:rPr>
                <w:snapToGrid w:val="0"/>
              </w:rPr>
            </w:pPr>
            <w:r w:rsidRPr="00B30566">
              <w:rPr>
                <w:snapToGrid w:val="0"/>
              </w:rPr>
              <w:t>IITR849</w:t>
            </w:r>
          </w:p>
        </w:tc>
        <w:tc>
          <w:tcPr>
            <w:tcW w:w="995" w:type="pct"/>
          </w:tcPr>
          <w:p w14:paraId="2669445F" w14:textId="77777777" w:rsidR="00B16BA3" w:rsidRPr="00D66EF8" w:rsidRDefault="00B16BA3" w:rsidP="009876AE">
            <w:r>
              <w:rPr>
                <w:snapToGrid w:val="0"/>
              </w:rPr>
              <w:t xml:space="preserve">IITR86 / </w:t>
            </w:r>
            <w:r w:rsidRPr="00D66EF8">
              <w:t>5</w:t>
            </w:r>
          </w:p>
        </w:tc>
      </w:tr>
      <w:tr w:rsidR="00E61EAA" w:rsidRPr="00D66EF8" w14:paraId="26694466" w14:textId="77777777" w:rsidTr="00B16BA3">
        <w:tc>
          <w:tcPr>
            <w:tcW w:w="520" w:type="pct"/>
            <w:vMerge w:val="restart"/>
          </w:tcPr>
          <w:p w14:paraId="26694461" w14:textId="77777777" w:rsidR="00E61EAA" w:rsidRPr="00D66EF8" w:rsidRDefault="00E61EAA" w:rsidP="009876AE">
            <w:pPr>
              <w:jc w:val="center"/>
            </w:pPr>
            <w:r w:rsidRPr="00D66EF8">
              <w:t>DSP</w:t>
            </w:r>
          </w:p>
          <w:p w14:paraId="26694462" w14:textId="77777777" w:rsidR="00E61EAA" w:rsidRPr="00D66EF8" w:rsidRDefault="00E61EAA" w:rsidP="009876AE">
            <w:pPr>
              <w:jc w:val="center"/>
            </w:pPr>
          </w:p>
        </w:tc>
        <w:tc>
          <w:tcPr>
            <w:tcW w:w="2517" w:type="pct"/>
            <w:tcBorders>
              <w:bottom w:val="single" w:sz="4" w:space="0" w:color="auto"/>
            </w:tcBorders>
          </w:tcPr>
          <w:p w14:paraId="26694463" w14:textId="77777777" w:rsidR="00E61EAA" w:rsidRPr="00D66EF8" w:rsidRDefault="00E61EAA" w:rsidP="00F977C0">
            <w:r w:rsidRPr="00D66EF8">
              <w:t>Disability Support Pension – Taxable payment</w:t>
            </w:r>
          </w:p>
        </w:tc>
        <w:tc>
          <w:tcPr>
            <w:tcW w:w="968" w:type="pct"/>
            <w:tcBorders>
              <w:bottom w:val="single" w:sz="4" w:space="0" w:color="auto"/>
            </w:tcBorders>
          </w:tcPr>
          <w:p w14:paraId="26694464" w14:textId="77777777" w:rsidR="00E61EAA" w:rsidRDefault="00B16BA3" w:rsidP="00F977C0">
            <w:pPr>
              <w:rPr>
                <w:snapToGrid w:val="0"/>
              </w:rPr>
            </w:pPr>
            <w:r w:rsidRPr="00B16BA3">
              <w:rPr>
                <w:snapToGrid w:val="0"/>
              </w:rPr>
              <w:t>IITR849</w:t>
            </w:r>
          </w:p>
        </w:tc>
        <w:tc>
          <w:tcPr>
            <w:tcW w:w="995" w:type="pct"/>
            <w:tcBorders>
              <w:bottom w:val="single" w:sz="4" w:space="0" w:color="auto"/>
            </w:tcBorders>
          </w:tcPr>
          <w:p w14:paraId="26694465" w14:textId="77777777" w:rsidR="00E61EAA" w:rsidRPr="00D66EF8" w:rsidRDefault="00E61EAA" w:rsidP="00B16BA3">
            <w:r>
              <w:rPr>
                <w:snapToGrid w:val="0"/>
              </w:rPr>
              <w:t xml:space="preserve">IITR89 / </w:t>
            </w:r>
            <w:r w:rsidRPr="00D66EF8">
              <w:rPr>
                <w:snapToGrid w:val="0"/>
              </w:rPr>
              <w:t>6</w:t>
            </w:r>
            <w:r>
              <w:t xml:space="preserve"> </w:t>
            </w:r>
          </w:p>
        </w:tc>
      </w:tr>
      <w:tr w:rsidR="00E61EAA" w:rsidRPr="00D66EF8" w14:paraId="2669446B" w14:textId="77777777" w:rsidTr="00B16BA3">
        <w:tc>
          <w:tcPr>
            <w:tcW w:w="520" w:type="pct"/>
            <w:vMerge/>
            <w:tcBorders>
              <w:bottom w:val="single" w:sz="4" w:space="0" w:color="auto"/>
            </w:tcBorders>
            <w:shd w:val="clear" w:color="auto" w:fill="auto"/>
          </w:tcPr>
          <w:p w14:paraId="26694467" w14:textId="77777777" w:rsidR="00E61EAA" w:rsidRPr="00D66EF8" w:rsidRDefault="00E61EAA" w:rsidP="009876AE">
            <w:pPr>
              <w:jc w:val="center"/>
            </w:pPr>
          </w:p>
        </w:tc>
        <w:tc>
          <w:tcPr>
            <w:tcW w:w="2517" w:type="pct"/>
            <w:tcBorders>
              <w:bottom w:val="single" w:sz="4" w:space="0" w:color="auto"/>
            </w:tcBorders>
            <w:shd w:val="clear" w:color="auto" w:fill="auto"/>
          </w:tcPr>
          <w:p w14:paraId="26694468" w14:textId="77777777" w:rsidR="00E61EAA" w:rsidRPr="00D66EF8" w:rsidRDefault="00E61EAA" w:rsidP="00F977C0">
            <w:r w:rsidRPr="00D66EF8">
              <w:t>Disability Support Pension – Exempt payment</w:t>
            </w:r>
          </w:p>
        </w:tc>
        <w:tc>
          <w:tcPr>
            <w:tcW w:w="968" w:type="pct"/>
            <w:tcBorders>
              <w:bottom w:val="single" w:sz="4" w:space="0" w:color="auto"/>
            </w:tcBorders>
          </w:tcPr>
          <w:p w14:paraId="26694469" w14:textId="77777777" w:rsidR="00E61EAA" w:rsidRPr="00D66EF8" w:rsidRDefault="00B16BA3" w:rsidP="00F977C0">
            <w:r>
              <w:t>IITR852</w:t>
            </w:r>
          </w:p>
        </w:tc>
        <w:tc>
          <w:tcPr>
            <w:tcW w:w="995" w:type="pct"/>
            <w:tcBorders>
              <w:bottom w:val="single" w:sz="4" w:space="0" w:color="auto"/>
            </w:tcBorders>
          </w:tcPr>
          <w:p w14:paraId="2669446A" w14:textId="77777777" w:rsidR="00E61EAA" w:rsidRPr="00D66EF8" w:rsidRDefault="00B16BA3" w:rsidP="00B16BA3">
            <w:r w:rsidRPr="00B16BA3">
              <w:rPr>
                <w:snapToGrid w:val="0"/>
              </w:rPr>
              <w:t>IITR202</w:t>
            </w:r>
            <w:r>
              <w:rPr>
                <w:snapToGrid w:val="0"/>
              </w:rPr>
              <w:t xml:space="preserve"> / </w:t>
            </w:r>
            <w:r w:rsidRPr="00D66EF8">
              <w:rPr>
                <w:snapToGrid w:val="0"/>
              </w:rPr>
              <w:t>IT3</w:t>
            </w:r>
          </w:p>
        </w:tc>
      </w:tr>
      <w:tr w:rsidR="00B16BA3" w:rsidRPr="00D66EF8" w14:paraId="26694470" w14:textId="77777777" w:rsidTr="00B16BA3">
        <w:tc>
          <w:tcPr>
            <w:tcW w:w="520" w:type="pct"/>
            <w:tcBorders>
              <w:bottom w:val="single" w:sz="4" w:space="0" w:color="auto"/>
            </w:tcBorders>
            <w:shd w:val="clear" w:color="auto" w:fill="auto"/>
          </w:tcPr>
          <w:p w14:paraId="2669446C" w14:textId="77777777" w:rsidR="00B16BA3" w:rsidRPr="00D66EF8" w:rsidRDefault="00B16BA3" w:rsidP="009876AE">
            <w:pPr>
              <w:jc w:val="center"/>
            </w:pPr>
            <w:r w:rsidRPr="00D66EF8">
              <w:t>ECP</w:t>
            </w:r>
          </w:p>
        </w:tc>
        <w:tc>
          <w:tcPr>
            <w:tcW w:w="2517" w:type="pct"/>
            <w:tcBorders>
              <w:bottom w:val="single" w:sz="4" w:space="0" w:color="auto"/>
            </w:tcBorders>
            <w:shd w:val="clear" w:color="auto" w:fill="auto"/>
          </w:tcPr>
          <w:p w14:paraId="2669446D" w14:textId="77777777" w:rsidR="00B16BA3" w:rsidRPr="00D66EF8" w:rsidRDefault="00B16BA3" w:rsidP="009876AE">
            <w:r w:rsidRPr="00D66EF8">
              <w:t>Exceptional Circumstances Relief Payment</w:t>
            </w:r>
          </w:p>
        </w:tc>
        <w:tc>
          <w:tcPr>
            <w:tcW w:w="968" w:type="pct"/>
            <w:tcBorders>
              <w:bottom w:val="single" w:sz="4" w:space="0" w:color="auto"/>
            </w:tcBorders>
          </w:tcPr>
          <w:p w14:paraId="2669446E" w14:textId="77777777" w:rsidR="00B16BA3" w:rsidRDefault="00B16BA3" w:rsidP="009876AE">
            <w:pPr>
              <w:rPr>
                <w:snapToGrid w:val="0"/>
              </w:rPr>
            </w:pPr>
            <w:r w:rsidRPr="00EC4993">
              <w:rPr>
                <w:snapToGrid w:val="0"/>
              </w:rPr>
              <w:t>IITR849</w:t>
            </w:r>
          </w:p>
        </w:tc>
        <w:tc>
          <w:tcPr>
            <w:tcW w:w="995" w:type="pct"/>
            <w:tcBorders>
              <w:bottom w:val="single" w:sz="4" w:space="0" w:color="auto"/>
            </w:tcBorders>
          </w:tcPr>
          <w:p w14:paraId="2669446F" w14:textId="77777777" w:rsidR="00B16BA3" w:rsidRPr="00D66EF8" w:rsidRDefault="00B16BA3" w:rsidP="009876AE">
            <w:r>
              <w:rPr>
                <w:snapToGrid w:val="0"/>
              </w:rPr>
              <w:t xml:space="preserve">IITR86 / </w:t>
            </w:r>
            <w:r w:rsidRPr="00D66EF8">
              <w:t>5</w:t>
            </w:r>
          </w:p>
        </w:tc>
      </w:tr>
      <w:tr w:rsidR="00B16BA3" w:rsidRPr="00D66EF8" w14:paraId="26694475" w14:textId="77777777" w:rsidTr="00B16BA3">
        <w:tc>
          <w:tcPr>
            <w:tcW w:w="520" w:type="pct"/>
            <w:shd w:val="clear" w:color="auto" w:fill="auto"/>
          </w:tcPr>
          <w:p w14:paraId="26694471" w14:textId="77777777" w:rsidR="00B16BA3" w:rsidRPr="00D66EF8" w:rsidRDefault="00B16BA3" w:rsidP="009876AE">
            <w:pPr>
              <w:jc w:val="center"/>
            </w:pPr>
            <w:r w:rsidRPr="00D66EF8">
              <w:t>EDN</w:t>
            </w:r>
          </w:p>
        </w:tc>
        <w:tc>
          <w:tcPr>
            <w:tcW w:w="2517" w:type="pct"/>
            <w:shd w:val="clear" w:color="auto" w:fill="auto"/>
          </w:tcPr>
          <w:p w14:paraId="26694472" w14:textId="77777777" w:rsidR="00B16BA3" w:rsidRPr="00D66EF8" w:rsidRDefault="00B16BA3" w:rsidP="009876AE">
            <w:pPr>
              <w:rPr>
                <w:snapToGrid w:val="0"/>
              </w:rPr>
            </w:pPr>
            <w:proofErr w:type="spellStart"/>
            <w:r w:rsidRPr="00D66EF8">
              <w:rPr>
                <w:snapToGrid w:val="0"/>
              </w:rPr>
              <w:t>Newstart</w:t>
            </w:r>
            <w:proofErr w:type="spellEnd"/>
            <w:r w:rsidRPr="00D66EF8">
              <w:rPr>
                <w:snapToGrid w:val="0"/>
              </w:rPr>
              <w:t xml:space="preserve"> System Payment for Education Entry</w:t>
            </w:r>
          </w:p>
        </w:tc>
        <w:tc>
          <w:tcPr>
            <w:tcW w:w="968" w:type="pct"/>
          </w:tcPr>
          <w:p w14:paraId="26694473" w14:textId="77777777" w:rsidR="00B16BA3" w:rsidRPr="003A7080" w:rsidRDefault="00B16BA3" w:rsidP="009876AE">
            <w:pPr>
              <w:rPr>
                <w:snapToGrid w:val="0"/>
              </w:rPr>
            </w:pPr>
            <w:r w:rsidRPr="00EC4993">
              <w:rPr>
                <w:snapToGrid w:val="0"/>
              </w:rPr>
              <w:t>IITR849</w:t>
            </w:r>
          </w:p>
        </w:tc>
        <w:tc>
          <w:tcPr>
            <w:tcW w:w="995" w:type="pct"/>
          </w:tcPr>
          <w:p w14:paraId="26694474" w14:textId="77777777" w:rsidR="00B16BA3" w:rsidRPr="00D66EF8" w:rsidRDefault="00B16BA3" w:rsidP="009876AE">
            <w:pPr>
              <w:rPr>
                <w:snapToGrid w:val="0"/>
              </w:rPr>
            </w:pPr>
            <w:r w:rsidRPr="003A7080">
              <w:rPr>
                <w:snapToGrid w:val="0"/>
              </w:rPr>
              <w:t>IITR89 / 6</w:t>
            </w:r>
          </w:p>
        </w:tc>
      </w:tr>
      <w:tr w:rsidR="00B16BA3" w:rsidRPr="00D66EF8" w14:paraId="2669447A" w14:textId="77777777" w:rsidTr="00B16BA3">
        <w:tc>
          <w:tcPr>
            <w:tcW w:w="520" w:type="pct"/>
            <w:tcBorders>
              <w:bottom w:val="single" w:sz="4" w:space="0" w:color="auto"/>
            </w:tcBorders>
            <w:shd w:val="clear" w:color="auto" w:fill="auto"/>
          </w:tcPr>
          <w:p w14:paraId="26694476" w14:textId="77777777" w:rsidR="00B16BA3" w:rsidRPr="00D66EF8" w:rsidRDefault="00B16BA3" w:rsidP="009876AE">
            <w:pPr>
              <w:jc w:val="center"/>
            </w:pPr>
            <w:r w:rsidRPr="00D66EF8">
              <w:t>EDP</w:t>
            </w:r>
          </w:p>
        </w:tc>
        <w:tc>
          <w:tcPr>
            <w:tcW w:w="2517" w:type="pct"/>
            <w:tcBorders>
              <w:bottom w:val="single" w:sz="4" w:space="0" w:color="auto"/>
            </w:tcBorders>
            <w:shd w:val="clear" w:color="auto" w:fill="auto"/>
          </w:tcPr>
          <w:p w14:paraId="26694477" w14:textId="77777777" w:rsidR="00B16BA3" w:rsidRPr="00D66EF8" w:rsidRDefault="00B16BA3" w:rsidP="009876AE">
            <w:r w:rsidRPr="00D66EF8">
              <w:rPr>
                <w:snapToGrid w:val="0"/>
              </w:rPr>
              <w:t>Pension System Payment for Education Entry Payment</w:t>
            </w:r>
          </w:p>
        </w:tc>
        <w:tc>
          <w:tcPr>
            <w:tcW w:w="968" w:type="pct"/>
            <w:tcBorders>
              <w:bottom w:val="single" w:sz="4" w:space="0" w:color="auto"/>
            </w:tcBorders>
          </w:tcPr>
          <w:p w14:paraId="26694478" w14:textId="77777777" w:rsidR="00B16BA3" w:rsidRPr="003A7080" w:rsidRDefault="00B16BA3" w:rsidP="009876AE">
            <w:pPr>
              <w:rPr>
                <w:snapToGrid w:val="0"/>
              </w:rPr>
            </w:pPr>
            <w:r w:rsidRPr="00EC4993">
              <w:rPr>
                <w:snapToGrid w:val="0"/>
              </w:rPr>
              <w:t>IITR849</w:t>
            </w:r>
          </w:p>
        </w:tc>
        <w:tc>
          <w:tcPr>
            <w:tcW w:w="995" w:type="pct"/>
            <w:tcBorders>
              <w:bottom w:val="single" w:sz="4" w:space="0" w:color="auto"/>
            </w:tcBorders>
          </w:tcPr>
          <w:p w14:paraId="26694479" w14:textId="77777777" w:rsidR="00B16BA3" w:rsidRPr="00D66EF8" w:rsidRDefault="00B16BA3" w:rsidP="009876AE">
            <w:pPr>
              <w:rPr>
                <w:snapToGrid w:val="0"/>
              </w:rPr>
            </w:pPr>
            <w:r w:rsidRPr="003A7080">
              <w:rPr>
                <w:snapToGrid w:val="0"/>
              </w:rPr>
              <w:t>IITR89 / 6</w:t>
            </w:r>
          </w:p>
        </w:tc>
      </w:tr>
      <w:tr w:rsidR="00B16BA3" w:rsidRPr="00D66EF8" w14:paraId="2669447F" w14:textId="77777777" w:rsidTr="00B16BA3">
        <w:tc>
          <w:tcPr>
            <w:tcW w:w="520" w:type="pct"/>
            <w:shd w:val="clear" w:color="auto" w:fill="auto"/>
          </w:tcPr>
          <w:p w14:paraId="2669447B" w14:textId="77777777" w:rsidR="00B16BA3" w:rsidRPr="00D66EF8" w:rsidRDefault="00B16BA3" w:rsidP="009876AE">
            <w:pPr>
              <w:jc w:val="center"/>
            </w:pPr>
            <w:r w:rsidRPr="00D66EF8">
              <w:t>EDV</w:t>
            </w:r>
          </w:p>
        </w:tc>
        <w:tc>
          <w:tcPr>
            <w:tcW w:w="2517" w:type="pct"/>
            <w:shd w:val="clear" w:color="auto" w:fill="auto"/>
          </w:tcPr>
          <w:p w14:paraId="2669447C" w14:textId="77777777" w:rsidR="00B16BA3" w:rsidRPr="00D66EF8" w:rsidRDefault="00B16BA3" w:rsidP="009876AE">
            <w:pPr>
              <w:rPr>
                <w:snapToGrid w:val="0"/>
              </w:rPr>
            </w:pPr>
            <w:r w:rsidRPr="00D66EF8">
              <w:rPr>
                <w:snapToGrid w:val="0"/>
              </w:rPr>
              <w:t>Parenting System Payment for Education Entry</w:t>
            </w:r>
          </w:p>
        </w:tc>
        <w:tc>
          <w:tcPr>
            <w:tcW w:w="968" w:type="pct"/>
          </w:tcPr>
          <w:p w14:paraId="2669447D" w14:textId="77777777" w:rsidR="00B16BA3" w:rsidRPr="003A7080" w:rsidRDefault="00B16BA3" w:rsidP="009876AE">
            <w:pPr>
              <w:rPr>
                <w:snapToGrid w:val="0"/>
              </w:rPr>
            </w:pPr>
            <w:r w:rsidRPr="00EC4993">
              <w:rPr>
                <w:snapToGrid w:val="0"/>
              </w:rPr>
              <w:t>IITR849</w:t>
            </w:r>
          </w:p>
        </w:tc>
        <w:tc>
          <w:tcPr>
            <w:tcW w:w="995" w:type="pct"/>
          </w:tcPr>
          <w:p w14:paraId="2669447E" w14:textId="77777777" w:rsidR="00B16BA3" w:rsidRPr="00D66EF8" w:rsidRDefault="00B16BA3" w:rsidP="009876AE">
            <w:pPr>
              <w:rPr>
                <w:snapToGrid w:val="0"/>
              </w:rPr>
            </w:pPr>
            <w:r w:rsidRPr="003A7080">
              <w:rPr>
                <w:snapToGrid w:val="0"/>
              </w:rPr>
              <w:t>IITR89 / 6</w:t>
            </w:r>
          </w:p>
        </w:tc>
      </w:tr>
      <w:tr w:rsidR="00B16BA3" w:rsidRPr="00D66EF8" w14:paraId="26694484" w14:textId="77777777" w:rsidTr="00B16BA3">
        <w:tc>
          <w:tcPr>
            <w:tcW w:w="520" w:type="pct"/>
          </w:tcPr>
          <w:p w14:paraId="26694480" w14:textId="77777777" w:rsidR="00B16BA3" w:rsidRPr="00D66EF8" w:rsidRDefault="00B16BA3" w:rsidP="009876AE">
            <w:pPr>
              <w:jc w:val="center"/>
            </w:pPr>
            <w:r w:rsidRPr="00D66EF8">
              <w:t>FFR</w:t>
            </w:r>
          </w:p>
        </w:tc>
        <w:tc>
          <w:tcPr>
            <w:tcW w:w="2517" w:type="pct"/>
          </w:tcPr>
          <w:p w14:paraId="26694481" w14:textId="77777777" w:rsidR="00B16BA3" w:rsidRPr="00D66EF8" w:rsidRDefault="00B16BA3" w:rsidP="009876AE">
            <w:r w:rsidRPr="00D66EF8">
              <w:t>Farm Family Restart</w:t>
            </w:r>
          </w:p>
        </w:tc>
        <w:tc>
          <w:tcPr>
            <w:tcW w:w="968" w:type="pct"/>
          </w:tcPr>
          <w:p w14:paraId="26694482" w14:textId="77777777" w:rsidR="00B16BA3" w:rsidRDefault="00B16BA3" w:rsidP="009876AE">
            <w:pPr>
              <w:rPr>
                <w:snapToGrid w:val="0"/>
              </w:rPr>
            </w:pPr>
            <w:r w:rsidRPr="00EC4993">
              <w:rPr>
                <w:snapToGrid w:val="0"/>
              </w:rPr>
              <w:t>IITR849</w:t>
            </w:r>
          </w:p>
        </w:tc>
        <w:tc>
          <w:tcPr>
            <w:tcW w:w="995" w:type="pct"/>
          </w:tcPr>
          <w:p w14:paraId="26694483" w14:textId="77777777" w:rsidR="00B16BA3" w:rsidRPr="00D66EF8" w:rsidRDefault="00B16BA3" w:rsidP="009876AE">
            <w:r>
              <w:rPr>
                <w:snapToGrid w:val="0"/>
              </w:rPr>
              <w:t xml:space="preserve">IITR86 / </w:t>
            </w:r>
            <w:r w:rsidRPr="00D66EF8">
              <w:t>5</w:t>
            </w:r>
          </w:p>
        </w:tc>
      </w:tr>
      <w:tr w:rsidR="00B16BA3" w:rsidRPr="00D66EF8" w14:paraId="26694489" w14:textId="77777777" w:rsidTr="00B16BA3">
        <w:tc>
          <w:tcPr>
            <w:tcW w:w="520" w:type="pct"/>
          </w:tcPr>
          <w:p w14:paraId="26694485" w14:textId="77777777" w:rsidR="00B16BA3" w:rsidRPr="00D66EF8" w:rsidRDefault="00B16BA3" w:rsidP="009876AE">
            <w:pPr>
              <w:jc w:val="center"/>
            </w:pPr>
            <w:r w:rsidRPr="00D66EF8">
              <w:t>FHA</w:t>
            </w:r>
          </w:p>
        </w:tc>
        <w:tc>
          <w:tcPr>
            <w:tcW w:w="2517" w:type="pct"/>
          </w:tcPr>
          <w:p w14:paraId="26694486" w14:textId="77777777" w:rsidR="00B16BA3" w:rsidRPr="00D66EF8" w:rsidRDefault="00B16BA3" w:rsidP="009876AE">
            <w:r w:rsidRPr="00D66EF8">
              <w:t>Farm Household Allowance</w:t>
            </w:r>
          </w:p>
        </w:tc>
        <w:tc>
          <w:tcPr>
            <w:tcW w:w="968" w:type="pct"/>
          </w:tcPr>
          <w:p w14:paraId="26694487" w14:textId="77777777" w:rsidR="00B16BA3" w:rsidRDefault="00B16BA3" w:rsidP="009876AE">
            <w:pPr>
              <w:rPr>
                <w:snapToGrid w:val="0"/>
              </w:rPr>
            </w:pPr>
            <w:r w:rsidRPr="00EC4993">
              <w:rPr>
                <w:snapToGrid w:val="0"/>
              </w:rPr>
              <w:t>IITR849</w:t>
            </w:r>
          </w:p>
        </w:tc>
        <w:tc>
          <w:tcPr>
            <w:tcW w:w="995" w:type="pct"/>
          </w:tcPr>
          <w:p w14:paraId="26694488" w14:textId="77777777" w:rsidR="00B16BA3" w:rsidRPr="00D66EF8" w:rsidRDefault="00B16BA3" w:rsidP="009876AE">
            <w:r>
              <w:rPr>
                <w:snapToGrid w:val="0"/>
              </w:rPr>
              <w:t xml:space="preserve">IITR86 / </w:t>
            </w:r>
            <w:r w:rsidRPr="00D66EF8">
              <w:t>5</w:t>
            </w:r>
          </w:p>
        </w:tc>
      </w:tr>
      <w:tr w:rsidR="00B16BA3" w:rsidRPr="00D66EF8" w14:paraId="2669448E" w14:textId="77777777" w:rsidTr="00B16BA3">
        <w:tc>
          <w:tcPr>
            <w:tcW w:w="520" w:type="pct"/>
          </w:tcPr>
          <w:p w14:paraId="2669448A" w14:textId="77777777" w:rsidR="00B16BA3" w:rsidRPr="00D66EF8" w:rsidRDefault="00B16BA3" w:rsidP="005E60D3">
            <w:pPr>
              <w:jc w:val="center"/>
            </w:pPr>
            <w:r>
              <w:t>FH</w:t>
            </w:r>
            <w:r w:rsidR="005E60D3">
              <w:t>L</w:t>
            </w:r>
            <w:r>
              <w:t>**</w:t>
            </w:r>
          </w:p>
        </w:tc>
        <w:tc>
          <w:tcPr>
            <w:tcW w:w="2517" w:type="pct"/>
          </w:tcPr>
          <w:p w14:paraId="2669448B" w14:textId="77777777" w:rsidR="00B16BA3" w:rsidRPr="00D66EF8" w:rsidRDefault="00B16BA3" w:rsidP="009876AE">
            <w:pPr>
              <w:rPr>
                <w:snapToGrid w:val="0"/>
              </w:rPr>
            </w:pPr>
            <w:r>
              <w:rPr>
                <w:snapToGrid w:val="0"/>
              </w:rPr>
              <w:t xml:space="preserve">Farm Household Allowance </w:t>
            </w:r>
            <w:r w:rsidR="00140939" w:rsidRPr="0075618F">
              <w:rPr>
                <w:snapToGrid w:val="0"/>
              </w:rPr>
              <w:t>Supplement</w:t>
            </w:r>
          </w:p>
        </w:tc>
        <w:tc>
          <w:tcPr>
            <w:tcW w:w="968" w:type="pct"/>
          </w:tcPr>
          <w:p w14:paraId="2669448C" w14:textId="77777777" w:rsidR="00B16BA3" w:rsidRDefault="00B16BA3" w:rsidP="009876AE">
            <w:pPr>
              <w:rPr>
                <w:snapToGrid w:val="0"/>
              </w:rPr>
            </w:pPr>
            <w:r w:rsidRPr="00342C79">
              <w:rPr>
                <w:snapToGrid w:val="0"/>
              </w:rPr>
              <w:t>IITR849</w:t>
            </w:r>
          </w:p>
        </w:tc>
        <w:tc>
          <w:tcPr>
            <w:tcW w:w="995" w:type="pct"/>
          </w:tcPr>
          <w:p w14:paraId="2669448D" w14:textId="77777777" w:rsidR="00B16BA3" w:rsidRPr="00D66EF8" w:rsidRDefault="00B16BA3" w:rsidP="009876AE">
            <w:pPr>
              <w:rPr>
                <w:snapToGrid w:val="0"/>
              </w:rPr>
            </w:pPr>
            <w:r>
              <w:rPr>
                <w:snapToGrid w:val="0"/>
              </w:rPr>
              <w:t>IITR566 / 24V</w:t>
            </w:r>
          </w:p>
        </w:tc>
      </w:tr>
      <w:tr w:rsidR="00B16BA3" w:rsidRPr="00D66EF8" w14:paraId="26694493" w14:textId="77777777" w:rsidTr="00B16BA3">
        <w:tc>
          <w:tcPr>
            <w:tcW w:w="520" w:type="pct"/>
          </w:tcPr>
          <w:p w14:paraId="2669448F" w14:textId="77777777" w:rsidR="00B16BA3" w:rsidRPr="00D66EF8" w:rsidRDefault="00B16BA3" w:rsidP="009876AE">
            <w:pPr>
              <w:jc w:val="center"/>
            </w:pPr>
            <w:r w:rsidRPr="00D66EF8">
              <w:t>JSA</w:t>
            </w:r>
          </w:p>
        </w:tc>
        <w:tc>
          <w:tcPr>
            <w:tcW w:w="2517" w:type="pct"/>
          </w:tcPr>
          <w:p w14:paraId="26694490" w14:textId="77777777" w:rsidR="00B16BA3" w:rsidRPr="00D66EF8" w:rsidRDefault="00B16BA3" w:rsidP="009876AE">
            <w:r w:rsidRPr="00D66EF8">
              <w:rPr>
                <w:snapToGrid w:val="0"/>
              </w:rPr>
              <w:t>Job Search Allowance</w:t>
            </w:r>
          </w:p>
        </w:tc>
        <w:tc>
          <w:tcPr>
            <w:tcW w:w="968" w:type="pct"/>
          </w:tcPr>
          <w:p w14:paraId="26694491" w14:textId="77777777" w:rsidR="00B16BA3" w:rsidRDefault="00B16BA3" w:rsidP="009876AE">
            <w:pPr>
              <w:rPr>
                <w:snapToGrid w:val="0"/>
              </w:rPr>
            </w:pPr>
            <w:r w:rsidRPr="00342C79">
              <w:rPr>
                <w:snapToGrid w:val="0"/>
              </w:rPr>
              <w:t>IITR849</w:t>
            </w:r>
          </w:p>
        </w:tc>
        <w:tc>
          <w:tcPr>
            <w:tcW w:w="995" w:type="pct"/>
          </w:tcPr>
          <w:p w14:paraId="26694492" w14:textId="77777777" w:rsidR="00B16BA3" w:rsidRPr="00D66EF8" w:rsidRDefault="00B16BA3" w:rsidP="009876AE">
            <w:pPr>
              <w:rPr>
                <w:snapToGrid w:val="0"/>
              </w:rPr>
            </w:pPr>
            <w:r>
              <w:rPr>
                <w:snapToGrid w:val="0"/>
              </w:rPr>
              <w:t xml:space="preserve">IITR86 / </w:t>
            </w:r>
            <w:r w:rsidRPr="00D66EF8">
              <w:rPr>
                <w:snapToGrid w:val="0"/>
              </w:rPr>
              <w:t>5</w:t>
            </w:r>
          </w:p>
        </w:tc>
      </w:tr>
      <w:tr w:rsidR="00B16BA3" w:rsidRPr="00D66EF8" w14:paraId="26694498" w14:textId="77777777" w:rsidTr="00B16BA3">
        <w:tc>
          <w:tcPr>
            <w:tcW w:w="520" w:type="pct"/>
          </w:tcPr>
          <w:p w14:paraId="26694494" w14:textId="77777777" w:rsidR="00B16BA3" w:rsidRPr="00D66EF8" w:rsidRDefault="00B16BA3" w:rsidP="009876AE">
            <w:pPr>
              <w:jc w:val="center"/>
            </w:pPr>
            <w:r w:rsidRPr="00D66EF8">
              <w:t>MAA</w:t>
            </w:r>
          </w:p>
        </w:tc>
        <w:tc>
          <w:tcPr>
            <w:tcW w:w="2517" w:type="pct"/>
          </w:tcPr>
          <w:p w14:paraId="26694495" w14:textId="77777777" w:rsidR="00B16BA3" w:rsidRPr="00D66EF8" w:rsidRDefault="00B16BA3" w:rsidP="009876AE">
            <w:r w:rsidRPr="00D66EF8">
              <w:rPr>
                <w:snapToGrid w:val="0"/>
              </w:rPr>
              <w:t>Mature Age Allowance</w:t>
            </w:r>
          </w:p>
        </w:tc>
        <w:tc>
          <w:tcPr>
            <w:tcW w:w="968" w:type="pct"/>
          </w:tcPr>
          <w:p w14:paraId="26694496" w14:textId="77777777" w:rsidR="00B16BA3" w:rsidRDefault="00B16BA3" w:rsidP="009876AE">
            <w:pPr>
              <w:rPr>
                <w:snapToGrid w:val="0"/>
              </w:rPr>
            </w:pPr>
            <w:r w:rsidRPr="00342C79">
              <w:rPr>
                <w:snapToGrid w:val="0"/>
              </w:rPr>
              <w:t>IITR849</w:t>
            </w:r>
          </w:p>
        </w:tc>
        <w:tc>
          <w:tcPr>
            <w:tcW w:w="995" w:type="pct"/>
          </w:tcPr>
          <w:p w14:paraId="26694497" w14:textId="77777777" w:rsidR="00B16BA3" w:rsidRPr="00D66EF8" w:rsidRDefault="00B16BA3" w:rsidP="009876AE">
            <w:pPr>
              <w:rPr>
                <w:snapToGrid w:val="0"/>
              </w:rPr>
            </w:pPr>
            <w:r>
              <w:rPr>
                <w:snapToGrid w:val="0"/>
              </w:rPr>
              <w:t xml:space="preserve">IITR86 / </w:t>
            </w:r>
            <w:r w:rsidRPr="00D66EF8">
              <w:rPr>
                <w:snapToGrid w:val="0"/>
              </w:rPr>
              <w:t>5</w:t>
            </w:r>
          </w:p>
        </w:tc>
      </w:tr>
      <w:tr w:rsidR="00B16BA3" w:rsidRPr="00D66EF8" w14:paraId="2669449D" w14:textId="77777777" w:rsidTr="00B16BA3">
        <w:tc>
          <w:tcPr>
            <w:tcW w:w="520" w:type="pct"/>
          </w:tcPr>
          <w:p w14:paraId="26694499" w14:textId="77777777" w:rsidR="00B16BA3" w:rsidRPr="00D66EF8" w:rsidRDefault="00B16BA3" w:rsidP="009876AE">
            <w:pPr>
              <w:jc w:val="center"/>
            </w:pPr>
            <w:r w:rsidRPr="00D66EF8">
              <w:t>MPA</w:t>
            </w:r>
          </w:p>
        </w:tc>
        <w:tc>
          <w:tcPr>
            <w:tcW w:w="2517" w:type="pct"/>
          </w:tcPr>
          <w:p w14:paraId="2669449A" w14:textId="77777777" w:rsidR="00B16BA3" w:rsidRPr="00D66EF8" w:rsidRDefault="00B16BA3" w:rsidP="009876AE">
            <w:r w:rsidRPr="00D66EF8">
              <w:rPr>
                <w:snapToGrid w:val="0"/>
              </w:rPr>
              <w:t>Mature Age Partner Allowance</w:t>
            </w:r>
          </w:p>
        </w:tc>
        <w:tc>
          <w:tcPr>
            <w:tcW w:w="968" w:type="pct"/>
          </w:tcPr>
          <w:p w14:paraId="2669449B" w14:textId="77777777" w:rsidR="00B16BA3" w:rsidRDefault="00B16BA3" w:rsidP="009876AE">
            <w:pPr>
              <w:rPr>
                <w:snapToGrid w:val="0"/>
              </w:rPr>
            </w:pPr>
            <w:r w:rsidRPr="00342C79">
              <w:rPr>
                <w:snapToGrid w:val="0"/>
              </w:rPr>
              <w:t>IITR849</w:t>
            </w:r>
          </w:p>
        </w:tc>
        <w:tc>
          <w:tcPr>
            <w:tcW w:w="995" w:type="pct"/>
          </w:tcPr>
          <w:p w14:paraId="2669449C" w14:textId="77777777" w:rsidR="00B16BA3" w:rsidRPr="00D66EF8" w:rsidRDefault="00B16BA3" w:rsidP="009876AE">
            <w:pPr>
              <w:rPr>
                <w:snapToGrid w:val="0"/>
              </w:rPr>
            </w:pPr>
            <w:r>
              <w:rPr>
                <w:snapToGrid w:val="0"/>
              </w:rPr>
              <w:t xml:space="preserve">IITR86 / </w:t>
            </w:r>
            <w:r w:rsidRPr="00D66EF8">
              <w:rPr>
                <w:snapToGrid w:val="0"/>
              </w:rPr>
              <w:t>5</w:t>
            </w:r>
          </w:p>
        </w:tc>
      </w:tr>
      <w:tr w:rsidR="00B16BA3" w:rsidRPr="00D66EF8" w14:paraId="266944A2" w14:textId="77777777" w:rsidTr="00B16BA3">
        <w:tc>
          <w:tcPr>
            <w:tcW w:w="520" w:type="pct"/>
          </w:tcPr>
          <w:p w14:paraId="2669449E" w14:textId="77777777" w:rsidR="00B16BA3" w:rsidRPr="00D66EF8" w:rsidRDefault="00B16BA3" w:rsidP="009876AE">
            <w:pPr>
              <w:jc w:val="center"/>
            </w:pPr>
            <w:r w:rsidRPr="00D66EF8">
              <w:t>NMA</w:t>
            </w:r>
          </w:p>
        </w:tc>
        <w:tc>
          <w:tcPr>
            <w:tcW w:w="2517" w:type="pct"/>
          </w:tcPr>
          <w:p w14:paraId="2669449F" w14:textId="77777777" w:rsidR="00B16BA3" w:rsidRPr="00D66EF8" w:rsidRDefault="00B16BA3" w:rsidP="009876AE">
            <w:proofErr w:type="spellStart"/>
            <w:r w:rsidRPr="00D66EF8">
              <w:t>Newstart</w:t>
            </w:r>
            <w:proofErr w:type="spellEnd"/>
            <w:r w:rsidRPr="00D66EF8">
              <w:t xml:space="preserve"> Mature Age Allowance</w:t>
            </w:r>
          </w:p>
        </w:tc>
        <w:tc>
          <w:tcPr>
            <w:tcW w:w="968" w:type="pct"/>
          </w:tcPr>
          <w:p w14:paraId="266944A0" w14:textId="77777777" w:rsidR="00B16BA3" w:rsidRDefault="00B16BA3" w:rsidP="009876AE">
            <w:pPr>
              <w:rPr>
                <w:snapToGrid w:val="0"/>
              </w:rPr>
            </w:pPr>
            <w:r w:rsidRPr="00342C79">
              <w:rPr>
                <w:snapToGrid w:val="0"/>
              </w:rPr>
              <w:t>IITR849</w:t>
            </w:r>
          </w:p>
        </w:tc>
        <w:tc>
          <w:tcPr>
            <w:tcW w:w="995" w:type="pct"/>
          </w:tcPr>
          <w:p w14:paraId="266944A1" w14:textId="77777777" w:rsidR="00B16BA3" w:rsidRPr="00D66EF8" w:rsidRDefault="00B16BA3" w:rsidP="009876AE">
            <w:r>
              <w:rPr>
                <w:snapToGrid w:val="0"/>
              </w:rPr>
              <w:t xml:space="preserve">IITR86 / </w:t>
            </w:r>
            <w:r w:rsidRPr="00D66EF8">
              <w:t>5</w:t>
            </w:r>
          </w:p>
        </w:tc>
      </w:tr>
      <w:tr w:rsidR="00B16BA3" w:rsidRPr="00D66EF8" w14:paraId="266944A7" w14:textId="77777777" w:rsidTr="00B16BA3">
        <w:tc>
          <w:tcPr>
            <w:tcW w:w="520" w:type="pct"/>
          </w:tcPr>
          <w:p w14:paraId="266944A3" w14:textId="77777777" w:rsidR="00B16BA3" w:rsidRPr="00D66EF8" w:rsidRDefault="00B16BA3" w:rsidP="009876AE">
            <w:pPr>
              <w:jc w:val="center"/>
            </w:pPr>
            <w:r w:rsidRPr="00D66EF8">
              <w:t>NSA</w:t>
            </w:r>
          </w:p>
        </w:tc>
        <w:tc>
          <w:tcPr>
            <w:tcW w:w="2517" w:type="pct"/>
          </w:tcPr>
          <w:p w14:paraId="266944A4" w14:textId="77777777" w:rsidR="00B16BA3" w:rsidRPr="00D66EF8" w:rsidRDefault="00B16BA3" w:rsidP="009876AE">
            <w:proofErr w:type="spellStart"/>
            <w:r w:rsidRPr="00D66EF8">
              <w:t>Newstart</w:t>
            </w:r>
            <w:proofErr w:type="spellEnd"/>
            <w:r w:rsidRPr="00D66EF8">
              <w:t xml:space="preserve"> Allowance</w:t>
            </w:r>
          </w:p>
        </w:tc>
        <w:tc>
          <w:tcPr>
            <w:tcW w:w="968" w:type="pct"/>
          </w:tcPr>
          <w:p w14:paraId="266944A5" w14:textId="77777777" w:rsidR="00B16BA3" w:rsidRDefault="00B16BA3" w:rsidP="009876AE">
            <w:pPr>
              <w:rPr>
                <w:snapToGrid w:val="0"/>
              </w:rPr>
            </w:pPr>
            <w:r w:rsidRPr="00342C79">
              <w:rPr>
                <w:snapToGrid w:val="0"/>
              </w:rPr>
              <w:t>IITR849</w:t>
            </w:r>
          </w:p>
        </w:tc>
        <w:tc>
          <w:tcPr>
            <w:tcW w:w="995" w:type="pct"/>
          </w:tcPr>
          <w:p w14:paraId="266944A6" w14:textId="77777777" w:rsidR="00B16BA3" w:rsidRPr="00D66EF8" w:rsidRDefault="00B16BA3" w:rsidP="009876AE">
            <w:r>
              <w:rPr>
                <w:snapToGrid w:val="0"/>
              </w:rPr>
              <w:t xml:space="preserve">IITR86 / </w:t>
            </w:r>
            <w:r w:rsidRPr="00D66EF8">
              <w:t>5</w:t>
            </w:r>
          </w:p>
        </w:tc>
      </w:tr>
      <w:tr w:rsidR="00140939" w:rsidRPr="00D66EF8" w14:paraId="266944AC" w14:textId="77777777" w:rsidTr="00B16BA3">
        <w:tc>
          <w:tcPr>
            <w:tcW w:w="520" w:type="pct"/>
          </w:tcPr>
          <w:p w14:paraId="266944A8" w14:textId="77777777" w:rsidR="00140939" w:rsidRPr="00D66EF8" w:rsidRDefault="00140939" w:rsidP="009876AE">
            <w:pPr>
              <w:jc w:val="center"/>
            </w:pPr>
            <w:r>
              <w:t>PIN**</w:t>
            </w:r>
          </w:p>
        </w:tc>
        <w:tc>
          <w:tcPr>
            <w:tcW w:w="2517" w:type="pct"/>
          </w:tcPr>
          <w:p w14:paraId="266944A9" w14:textId="77777777" w:rsidR="00140939" w:rsidRPr="00D66EF8" w:rsidRDefault="00140939" w:rsidP="00332085">
            <w:pPr>
              <w:pStyle w:val="Maintext"/>
              <w:keepNext/>
              <w:keepLines/>
            </w:pPr>
            <w:proofErr w:type="spellStart"/>
            <w:r w:rsidRPr="0075618F">
              <w:t>PaTh</w:t>
            </w:r>
            <w:proofErr w:type="spellEnd"/>
            <w:r w:rsidRPr="0075618F">
              <w:t xml:space="preserve"> Internship Incentive - </w:t>
            </w:r>
            <w:proofErr w:type="spellStart"/>
            <w:r w:rsidRPr="0075618F">
              <w:t>Newstart</w:t>
            </w:r>
            <w:proofErr w:type="spellEnd"/>
          </w:p>
        </w:tc>
        <w:tc>
          <w:tcPr>
            <w:tcW w:w="968" w:type="pct"/>
          </w:tcPr>
          <w:p w14:paraId="266944AA" w14:textId="77777777" w:rsidR="00140939" w:rsidRPr="00342C79" w:rsidRDefault="00140939" w:rsidP="009876AE">
            <w:pPr>
              <w:rPr>
                <w:snapToGrid w:val="0"/>
              </w:rPr>
            </w:pPr>
            <w:r w:rsidRPr="00342C79">
              <w:rPr>
                <w:snapToGrid w:val="0"/>
              </w:rPr>
              <w:t>IITR849</w:t>
            </w:r>
          </w:p>
        </w:tc>
        <w:tc>
          <w:tcPr>
            <w:tcW w:w="995" w:type="pct"/>
          </w:tcPr>
          <w:p w14:paraId="266944AB" w14:textId="77777777" w:rsidR="00140939" w:rsidRDefault="00140939" w:rsidP="009876AE">
            <w:pPr>
              <w:rPr>
                <w:snapToGrid w:val="0"/>
              </w:rPr>
            </w:pPr>
            <w:r>
              <w:rPr>
                <w:snapToGrid w:val="0"/>
              </w:rPr>
              <w:t xml:space="preserve">IITR86 / </w:t>
            </w:r>
            <w:r w:rsidRPr="00D66EF8">
              <w:t>5</w:t>
            </w:r>
          </w:p>
        </w:tc>
      </w:tr>
      <w:tr w:rsidR="00140939" w:rsidRPr="00D66EF8" w14:paraId="266944B1" w14:textId="77777777" w:rsidTr="00B16BA3">
        <w:tc>
          <w:tcPr>
            <w:tcW w:w="520" w:type="pct"/>
          </w:tcPr>
          <w:p w14:paraId="266944AD" w14:textId="77777777" w:rsidR="00140939" w:rsidRPr="00D66EF8" w:rsidRDefault="00140939" w:rsidP="009876AE">
            <w:pPr>
              <w:jc w:val="center"/>
            </w:pPr>
            <w:r>
              <w:lastRenderedPageBreak/>
              <w:t>PIP**</w:t>
            </w:r>
          </w:p>
        </w:tc>
        <w:tc>
          <w:tcPr>
            <w:tcW w:w="2517" w:type="pct"/>
          </w:tcPr>
          <w:p w14:paraId="266944AE" w14:textId="77777777" w:rsidR="00140939" w:rsidRPr="00D66EF8" w:rsidRDefault="00140939" w:rsidP="00332085">
            <w:pPr>
              <w:pStyle w:val="Maintext"/>
              <w:keepNext/>
              <w:keepLines/>
            </w:pPr>
            <w:proofErr w:type="spellStart"/>
            <w:r w:rsidRPr="0075618F">
              <w:t>PaTh</w:t>
            </w:r>
            <w:proofErr w:type="spellEnd"/>
            <w:r w:rsidRPr="0075618F">
              <w:t xml:space="preserve"> Internship Incentive - Pension</w:t>
            </w:r>
          </w:p>
        </w:tc>
        <w:tc>
          <w:tcPr>
            <w:tcW w:w="968" w:type="pct"/>
          </w:tcPr>
          <w:p w14:paraId="266944AF" w14:textId="77777777" w:rsidR="00140939" w:rsidRPr="00342C79" w:rsidRDefault="00140939" w:rsidP="009876AE">
            <w:pPr>
              <w:rPr>
                <w:snapToGrid w:val="0"/>
              </w:rPr>
            </w:pPr>
            <w:r w:rsidRPr="00342C79">
              <w:rPr>
                <w:snapToGrid w:val="0"/>
              </w:rPr>
              <w:t>IITR849</w:t>
            </w:r>
          </w:p>
        </w:tc>
        <w:tc>
          <w:tcPr>
            <w:tcW w:w="995" w:type="pct"/>
          </w:tcPr>
          <w:p w14:paraId="266944B0" w14:textId="77777777" w:rsidR="00140939" w:rsidRDefault="00140939" w:rsidP="009876AE">
            <w:pPr>
              <w:rPr>
                <w:snapToGrid w:val="0"/>
              </w:rPr>
            </w:pPr>
            <w:r>
              <w:rPr>
                <w:snapToGrid w:val="0"/>
              </w:rPr>
              <w:t xml:space="preserve">IITR86 / </w:t>
            </w:r>
            <w:r w:rsidRPr="00D66EF8">
              <w:t>5</w:t>
            </w:r>
          </w:p>
        </w:tc>
      </w:tr>
      <w:tr w:rsidR="00B16BA3" w:rsidRPr="00D66EF8" w14:paraId="266944B6" w14:textId="77777777" w:rsidTr="00B16BA3">
        <w:tc>
          <w:tcPr>
            <w:tcW w:w="520" w:type="pct"/>
          </w:tcPr>
          <w:p w14:paraId="266944B2" w14:textId="77777777" w:rsidR="00B16BA3" w:rsidRPr="00D66EF8" w:rsidRDefault="00B16BA3" w:rsidP="009876AE">
            <w:pPr>
              <w:jc w:val="center"/>
            </w:pPr>
            <w:r w:rsidRPr="00D66EF8">
              <w:t>PMA</w:t>
            </w:r>
          </w:p>
        </w:tc>
        <w:tc>
          <w:tcPr>
            <w:tcW w:w="2517" w:type="pct"/>
          </w:tcPr>
          <w:p w14:paraId="266944B3" w14:textId="77777777" w:rsidR="00B16BA3" w:rsidRPr="00D66EF8" w:rsidRDefault="00B16BA3" w:rsidP="00332085">
            <w:pPr>
              <w:pStyle w:val="Maintext"/>
              <w:keepNext/>
              <w:keepLines/>
            </w:pPr>
            <w:proofErr w:type="spellStart"/>
            <w:r w:rsidRPr="00D66EF8">
              <w:t>Newstart</w:t>
            </w:r>
            <w:proofErr w:type="spellEnd"/>
            <w:r w:rsidRPr="00D66EF8">
              <w:t xml:space="preserve"> Mature Age Partner</w:t>
            </w:r>
            <w:r w:rsidRPr="00D66EF8">
              <w:rPr>
                <w:rFonts w:ascii="Arial Narrow" w:hAnsi="Arial Narrow"/>
                <w:snapToGrid w:val="0"/>
              </w:rPr>
              <w:t xml:space="preserve">  </w:t>
            </w:r>
          </w:p>
        </w:tc>
        <w:tc>
          <w:tcPr>
            <w:tcW w:w="968" w:type="pct"/>
          </w:tcPr>
          <w:p w14:paraId="266944B4" w14:textId="77777777" w:rsidR="00B16BA3" w:rsidRDefault="00B16BA3" w:rsidP="009876AE">
            <w:pPr>
              <w:rPr>
                <w:snapToGrid w:val="0"/>
              </w:rPr>
            </w:pPr>
            <w:r w:rsidRPr="00342C79">
              <w:rPr>
                <w:snapToGrid w:val="0"/>
              </w:rPr>
              <w:t>IITR849</w:t>
            </w:r>
          </w:p>
        </w:tc>
        <w:tc>
          <w:tcPr>
            <w:tcW w:w="995" w:type="pct"/>
          </w:tcPr>
          <w:p w14:paraId="266944B5" w14:textId="77777777" w:rsidR="00B16BA3" w:rsidRPr="00D66EF8" w:rsidRDefault="00B16BA3" w:rsidP="009876AE">
            <w:r>
              <w:rPr>
                <w:snapToGrid w:val="0"/>
              </w:rPr>
              <w:t xml:space="preserve">IITR86 / </w:t>
            </w:r>
            <w:r w:rsidRPr="00D66EF8">
              <w:t>5</w:t>
            </w:r>
          </w:p>
        </w:tc>
      </w:tr>
      <w:tr w:rsidR="00B16BA3" w:rsidRPr="00D66EF8" w14:paraId="266944BB" w14:textId="77777777" w:rsidTr="00B16BA3">
        <w:tc>
          <w:tcPr>
            <w:tcW w:w="520" w:type="pct"/>
          </w:tcPr>
          <w:p w14:paraId="266944B7" w14:textId="77777777" w:rsidR="00B16BA3" w:rsidRPr="00D66EF8" w:rsidRDefault="00B16BA3" w:rsidP="009876AE">
            <w:pPr>
              <w:jc w:val="center"/>
            </w:pPr>
            <w:r w:rsidRPr="00D66EF8">
              <w:t>PNS</w:t>
            </w:r>
          </w:p>
        </w:tc>
        <w:tc>
          <w:tcPr>
            <w:tcW w:w="2517" w:type="pct"/>
          </w:tcPr>
          <w:p w14:paraId="266944B8" w14:textId="77777777" w:rsidR="00B16BA3" w:rsidRPr="00D66EF8" w:rsidRDefault="00B16BA3" w:rsidP="009876AE">
            <w:proofErr w:type="spellStart"/>
            <w:r w:rsidRPr="00D66EF8">
              <w:t>Newstart</w:t>
            </w:r>
            <w:proofErr w:type="spellEnd"/>
            <w:r w:rsidRPr="00D66EF8">
              <w:t xml:space="preserve"> Partner Allowance</w:t>
            </w:r>
            <w:r w:rsidRPr="00D66EF8">
              <w:rPr>
                <w:rFonts w:ascii="Arial Narrow" w:hAnsi="Arial Narrow"/>
                <w:snapToGrid w:val="0"/>
              </w:rPr>
              <w:t xml:space="preserve">  </w:t>
            </w:r>
          </w:p>
        </w:tc>
        <w:tc>
          <w:tcPr>
            <w:tcW w:w="968" w:type="pct"/>
          </w:tcPr>
          <w:p w14:paraId="266944B9" w14:textId="77777777" w:rsidR="00B16BA3" w:rsidRDefault="00B16BA3" w:rsidP="009876AE">
            <w:pPr>
              <w:rPr>
                <w:snapToGrid w:val="0"/>
              </w:rPr>
            </w:pPr>
            <w:r w:rsidRPr="00342C79">
              <w:rPr>
                <w:snapToGrid w:val="0"/>
              </w:rPr>
              <w:t>IITR849</w:t>
            </w:r>
          </w:p>
        </w:tc>
        <w:tc>
          <w:tcPr>
            <w:tcW w:w="995" w:type="pct"/>
          </w:tcPr>
          <w:p w14:paraId="266944BA" w14:textId="77777777" w:rsidR="00B16BA3" w:rsidRPr="00D66EF8" w:rsidRDefault="00B16BA3" w:rsidP="009876AE">
            <w:r>
              <w:rPr>
                <w:snapToGrid w:val="0"/>
              </w:rPr>
              <w:t xml:space="preserve">IITR86 / </w:t>
            </w:r>
            <w:r w:rsidRPr="00D66EF8">
              <w:t>5</w:t>
            </w:r>
          </w:p>
        </w:tc>
      </w:tr>
      <w:tr w:rsidR="00B16BA3" w:rsidRPr="00D66EF8" w14:paraId="266944C0" w14:textId="77777777" w:rsidTr="00B16BA3">
        <w:tc>
          <w:tcPr>
            <w:tcW w:w="520" w:type="pct"/>
          </w:tcPr>
          <w:p w14:paraId="266944BC" w14:textId="77777777" w:rsidR="00B16BA3" w:rsidRPr="00D66EF8" w:rsidRDefault="00B16BA3" w:rsidP="009876AE">
            <w:pPr>
              <w:jc w:val="center"/>
            </w:pPr>
            <w:r w:rsidRPr="00D66EF8">
              <w:t>PPA</w:t>
            </w:r>
          </w:p>
        </w:tc>
        <w:tc>
          <w:tcPr>
            <w:tcW w:w="2517" w:type="pct"/>
          </w:tcPr>
          <w:p w14:paraId="266944BD" w14:textId="77777777" w:rsidR="00B16BA3" w:rsidRPr="00D66EF8" w:rsidRDefault="00B16BA3" w:rsidP="009876AE">
            <w:r w:rsidRPr="00D66EF8">
              <w:t>Pension Partner Allowance</w:t>
            </w:r>
          </w:p>
        </w:tc>
        <w:tc>
          <w:tcPr>
            <w:tcW w:w="968" w:type="pct"/>
          </w:tcPr>
          <w:p w14:paraId="266944BE" w14:textId="77777777" w:rsidR="00B16BA3" w:rsidRDefault="00B16BA3" w:rsidP="009876AE">
            <w:pPr>
              <w:rPr>
                <w:snapToGrid w:val="0"/>
              </w:rPr>
            </w:pPr>
            <w:r w:rsidRPr="00342C79">
              <w:rPr>
                <w:snapToGrid w:val="0"/>
              </w:rPr>
              <w:t>IITR849</w:t>
            </w:r>
          </w:p>
        </w:tc>
        <w:tc>
          <w:tcPr>
            <w:tcW w:w="995" w:type="pct"/>
          </w:tcPr>
          <w:p w14:paraId="266944BF" w14:textId="77777777" w:rsidR="00B16BA3" w:rsidRPr="00D66EF8" w:rsidRDefault="00B16BA3" w:rsidP="009876AE">
            <w:r>
              <w:rPr>
                <w:snapToGrid w:val="0"/>
              </w:rPr>
              <w:t xml:space="preserve">IITR86 / </w:t>
            </w:r>
            <w:r w:rsidRPr="00D66EF8">
              <w:t>5</w:t>
            </w:r>
          </w:p>
        </w:tc>
      </w:tr>
      <w:tr w:rsidR="00B16BA3" w:rsidRPr="00D66EF8" w14:paraId="266944C5" w14:textId="77777777" w:rsidTr="00B16BA3">
        <w:tc>
          <w:tcPr>
            <w:tcW w:w="520" w:type="pct"/>
          </w:tcPr>
          <w:p w14:paraId="266944C1" w14:textId="77777777" w:rsidR="00B16BA3" w:rsidRPr="00D66EF8" w:rsidRDefault="00B16BA3" w:rsidP="009876AE">
            <w:pPr>
              <w:jc w:val="center"/>
            </w:pPr>
            <w:r w:rsidRPr="00D66EF8">
              <w:t>PPL</w:t>
            </w:r>
          </w:p>
        </w:tc>
        <w:tc>
          <w:tcPr>
            <w:tcW w:w="2517" w:type="pct"/>
          </w:tcPr>
          <w:p w14:paraId="266944C2" w14:textId="77777777" w:rsidR="00B16BA3" w:rsidRPr="00D66EF8" w:rsidRDefault="00B16BA3" w:rsidP="009876AE">
            <w:r w:rsidRPr="00D66EF8">
              <w:t>Parental Leave Pay</w:t>
            </w:r>
          </w:p>
        </w:tc>
        <w:tc>
          <w:tcPr>
            <w:tcW w:w="968" w:type="pct"/>
          </w:tcPr>
          <w:p w14:paraId="266944C3" w14:textId="77777777" w:rsidR="00B16BA3" w:rsidRPr="00D66EF8" w:rsidRDefault="00B16BA3" w:rsidP="009876AE">
            <w:r w:rsidRPr="00342C79">
              <w:rPr>
                <w:snapToGrid w:val="0"/>
              </w:rPr>
              <w:t>IITR849</w:t>
            </w:r>
          </w:p>
        </w:tc>
        <w:tc>
          <w:tcPr>
            <w:tcW w:w="995" w:type="pct"/>
          </w:tcPr>
          <w:p w14:paraId="266944C4" w14:textId="77777777" w:rsidR="00B16BA3" w:rsidRPr="00D66EF8" w:rsidRDefault="00B16BA3" w:rsidP="009876AE">
            <w:r w:rsidRPr="00B16BA3">
              <w:t>IITR62</w:t>
            </w:r>
            <w:r>
              <w:t xml:space="preserve"> / 1</w:t>
            </w:r>
          </w:p>
        </w:tc>
      </w:tr>
      <w:tr w:rsidR="00B16BA3" w:rsidRPr="00D66EF8" w14:paraId="266944CA" w14:textId="77777777" w:rsidTr="00B16BA3">
        <w:tc>
          <w:tcPr>
            <w:tcW w:w="520" w:type="pct"/>
          </w:tcPr>
          <w:p w14:paraId="266944C6" w14:textId="77777777" w:rsidR="00B16BA3" w:rsidRPr="00D66EF8" w:rsidRDefault="00B16BA3" w:rsidP="009876AE">
            <w:pPr>
              <w:jc w:val="center"/>
            </w:pPr>
            <w:r w:rsidRPr="00D66EF8">
              <w:t>PPP</w:t>
            </w:r>
          </w:p>
        </w:tc>
        <w:tc>
          <w:tcPr>
            <w:tcW w:w="2517" w:type="pct"/>
          </w:tcPr>
          <w:p w14:paraId="266944C7" w14:textId="77777777" w:rsidR="00B16BA3" w:rsidRPr="00D66EF8" w:rsidRDefault="00B16BA3" w:rsidP="009876AE">
            <w:r w:rsidRPr="00D66EF8">
              <w:t>Parenting Payment Partnered</w:t>
            </w:r>
          </w:p>
        </w:tc>
        <w:tc>
          <w:tcPr>
            <w:tcW w:w="968" w:type="pct"/>
          </w:tcPr>
          <w:p w14:paraId="266944C8" w14:textId="77777777" w:rsidR="00B16BA3" w:rsidRDefault="00B16BA3" w:rsidP="009876AE">
            <w:pPr>
              <w:rPr>
                <w:snapToGrid w:val="0"/>
              </w:rPr>
            </w:pPr>
            <w:r w:rsidRPr="00342C79">
              <w:rPr>
                <w:snapToGrid w:val="0"/>
              </w:rPr>
              <w:t>IITR849</w:t>
            </w:r>
          </w:p>
        </w:tc>
        <w:tc>
          <w:tcPr>
            <w:tcW w:w="995" w:type="pct"/>
          </w:tcPr>
          <w:p w14:paraId="266944C9" w14:textId="77777777" w:rsidR="00B16BA3" w:rsidRPr="00D66EF8" w:rsidRDefault="00B16BA3" w:rsidP="009876AE">
            <w:r>
              <w:rPr>
                <w:snapToGrid w:val="0"/>
              </w:rPr>
              <w:t xml:space="preserve">IITR86 / </w:t>
            </w:r>
            <w:r w:rsidRPr="00D66EF8">
              <w:t>5</w:t>
            </w:r>
          </w:p>
        </w:tc>
      </w:tr>
      <w:tr w:rsidR="00B16BA3" w:rsidRPr="00D66EF8" w14:paraId="266944CF" w14:textId="77777777" w:rsidTr="00B16BA3">
        <w:tc>
          <w:tcPr>
            <w:tcW w:w="520" w:type="pct"/>
          </w:tcPr>
          <w:p w14:paraId="266944CB" w14:textId="77777777" w:rsidR="00B16BA3" w:rsidRPr="00D66EF8" w:rsidRDefault="00B16BA3" w:rsidP="009876AE">
            <w:pPr>
              <w:jc w:val="center"/>
            </w:pPr>
            <w:r w:rsidRPr="00D66EF8">
              <w:t>PPS</w:t>
            </w:r>
          </w:p>
        </w:tc>
        <w:tc>
          <w:tcPr>
            <w:tcW w:w="2517" w:type="pct"/>
          </w:tcPr>
          <w:p w14:paraId="266944CC" w14:textId="77777777" w:rsidR="00B16BA3" w:rsidRPr="00D66EF8" w:rsidRDefault="00B16BA3" w:rsidP="009876AE">
            <w:r w:rsidRPr="00D66EF8">
              <w:t>Parenting Payment Single</w:t>
            </w:r>
          </w:p>
        </w:tc>
        <w:tc>
          <w:tcPr>
            <w:tcW w:w="968" w:type="pct"/>
          </w:tcPr>
          <w:p w14:paraId="266944CD" w14:textId="77777777" w:rsidR="00B16BA3" w:rsidRDefault="00B16BA3" w:rsidP="009876AE">
            <w:pPr>
              <w:rPr>
                <w:snapToGrid w:val="0"/>
              </w:rPr>
            </w:pPr>
            <w:r w:rsidRPr="00342C79">
              <w:rPr>
                <w:snapToGrid w:val="0"/>
              </w:rPr>
              <w:t>IITR849</w:t>
            </w:r>
          </w:p>
        </w:tc>
        <w:tc>
          <w:tcPr>
            <w:tcW w:w="995" w:type="pct"/>
          </w:tcPr>
          <w:p w14:paraId="266944CE" w14:textId="77777777" w:rsidR="00B16BA3" w:rsidRPr="00D66EF8" w:rsidRDefault="00B16BA3" w:rsidP="009876AE">
            <w:r>
              <w:rPr>
                <w:snapToGrid w:val="0"/>
              </w:rPr>
              <w:t xml:space="preserve">IITR89 / </w:t>
            </w:r>
            <w:r w:rsidRPr="00D66EF8">
              <w:rPr>
                <w:snapToGrid w:val="0"/>
              </w:rPr>
              <w:t>6</w:t>
            </w:r>
          </w:p>
        </w:tc>
      </w:tr>
      <w:tr w:rsidR="00B16BA3" w:rsidRPr="00D66EF8" w14:paraId="266944D4" w14:textId="77777777" w:rsidTr="00B16BA3">
        <w:tc>
          <w:tcPr>
            <w:tcW w:w="520" w:type="pct"/>
          </w:tcPr>
          <w:p w14:paraId="266944D0" w14:textId="77777777" w:rsidR="00B16BA3" w:rsidRPr="00D66EF8" w:rsidRDefault="00B16BA3" w:rsidP="009876AE">
            <w:pPr>
              <w:jc w:val="center"/>
            </w:pPr>
            <w:r w:rsidRPr="00D66EF8">
              <w:t>PSA</w:t>
            </w:r>
          </w:p>
        </w:tc>
        <w:tc>
          <w:tcPr>
            <w:tcW w:w="2517" w:type="pct"/>
          </w:tcPr>
          <w:p w14:paraId="266944D1" w14:textId="77777777" w:rsidR="00B16BA3" w:rsidRPr="00D66EF8" w:rsidRDefault="00B16BA3" w:rsidP="009876AE">
            <w:r w:rsidRPr="00D66EF8">
              <w:t>Sickness Partner Allowance</w:t>
            </w:r>
          </w:p>
        </w:tc>
        <w:tc>
          <w:tcPr>
            <w:tcW w:w="968" w:type="pct"/>
          </w:tcPr>
          <w:p w14:paraId="266944D2" w14:textId="77777777" w:rsidR="00B16BA3" w:rsidRDefault="00B16BA3" w:rsidP="009876AE">
            <w:pPr>
              <w:rPr>
                <w:snapToGrid w:val="0"/>
              </w:rPr>
            </w:pPr>
            <w:r w:rsidRPr="00342C79">
              <w:rPr>
                <w:snapToGrid w:val="0"/>
              </w:rPr>
              <w:t>IITR849</w:t>
            </w:r>
          </w:p>
        </w:tc>
        <w:tc>
          <w:tcPr>
            <w:tcW w:w="995" w:type="pct"/>
          </w:tcPr>
          <w:p w14:paraId="266944D3" w14:textId="77777777" w:rsidR="00B16BA3" w:rsidRPr="00D66EF8" w:rsidRDefault="00B16BA3" w:rsidP="009876AE">
            <w:r>
              <w:rPr>
                <w:snapToGrid w:val="0"/>
              </w:rPr>
              <w:t xml:space="preserve">IITR86 / </w:t>
            </w:r>
            <w:r w:rsidRPr="00D66EF8">
              <w:t>5</w:t>
            </w:r>
          </w:p>
        </w:tc>
      </w:tr>
      <w:tr w:rsidR="00B16BA3" w:rsidRPr="00D66EF8" w14:paraId="266944D9" w14:textId="77777777" w:rsidTr="00B16BA3">
        <w:tc>
          <w:tcPr>
            <w:tcW w:w="520" w:type="pct"/>
          </w:tcPr>
          <w:p w14:paraId="266944D5" w14:textId="77777777" w:rsidR="00B16BA3" w:rsidRPr="00D66EF8" w:rsidRDefault="00B16BA3" w:rsidP="009876AE">
            <w:pPr>
              <w:jc w:val="center"/>
            </w:pPr>
            <w:r w:rsidRPr="00D66EF8">
              <w:t>PSP</w:t>
            </w:r>
          </w:p>
        </w:tc>
        <w:tc>
          <w:tcPr>
            <w:tcW w:w="2517" w:type="pct"/>
          </w:tcPr>
          <w:p w14:paraId="266944D6" w14:textId="77777777" w:rsidR="00B16BA3" w:rsidRPr="00D66EF8" w:rsidRDefault="00B16BA3" w:rsidP="009876AE">
            <w:r w:rsidRPr="00D66EF8">
              <w:t>Special Partner Allowance</w:t>
            </w:r>
            <w:r w:rsidRPr="00D66EF8">
              <w:rPr>
                <w:rFonts w:ascii="Arial Narrow" w:hAnsi="Arial Narrow"/>
                <w:snapToGrid w:val="0"/>
              </w:rPr>
              <w:t xml:space="preserve">  </w:t>
            </w:r>
          </w:p>
        </w:tc>
        <w:tc>
          <w:tcPr>
            <w:tcW w:w="968" w:type="pct"/>
          </w:tcPr>
          <w:p w14:paraId="266944D7" w14:textId="77777777" w:rsidR="00B16BA3" w:rsidRDefault="00B16BA3" w:rsidP="009876AE">
            <w:pPr>
              <w:rPr>
                <w:snapToGrid w:val="0"/>
              </w:rPr>
            </w:pPr>
            <w:r w:rsidRPr="00342C79">
              <w:rPr>
                <w:snapToGrid w:val="0"/>
              </w:rPr>
              <w:t>IITR849</w:t>
            </w:r>
          </w:p>
        </w:tc>
        <w:tc>
          <w:tcPr>
            <w:tcW w:w="995" w:type="pct"/>
          </w:tcPr>
          <w:p w14:paraId="266944D8" w14:textId="77777777" w:rsidR="00B16BA3" w:rsidRPr="00D66EF8" w:rsidRDefault="00B16BA3" w:rsidP="009876AE">
            <w:r>
              <w:rPr>
                <w:snapToGrid w:val="0"/>
              </w:rPr>
              <w:t xml:space="preserve">IITR86 / </w:t>
            </w:r>
            <w:r w:rsidRPr="00D66EF8">
              <w:t>5</w:t>
            </w:r>
          </w:p>
        </w:tc>
      </w:tr>
      <w:tr w:rsidR="00B16BA3" w:rsidRPr="00D66EF8" w14:paraId="266944DE" w14:textId="77777777" w:rsidTr="00B16BA3">
        <w:tc>
          <w:tcPr>
            <w:tcW w:w="520" w:type="pct"/>
          </w:tcPr>
          <w:p w14:paraId="266944DA" w14:textId="77777777" w:rsidR="00B16BA3" w:rsidRPr="00D66EF8" w:rsidRDefault="00B16BA3" w:rsidP="009876AE">
            <w:pPr>
              <w:jc w:val="center"/>
            </w:pPr>
            <w:r w:rsidRPr="00D66EF8">
              <w:t>PTA</w:t>
            </w:r>
          </w:p>
        </w:tc>
        <w:tc>
          <w:tcPr>
            <w:tcW w:w="2517" w:type="pct"/>
          </w:tcPr>
          <w:p w14:paraId="266944DB" w14:textId="77777777" w:rsidR="00B16BA3" w:rsidRPr="00D66EF8" w:rsidRDefault="00B16BA3" w:rsidP="009876AE">
            <w:r w:rsidRPr="00D66EF8">
              <w:t>Partner Allowance (PA)</w:t>
            </w:r>
          </w:p>
        </w:tc>
        <w:tc>
          <w:tcPr>
            <w:tcW w:w="968" w:type="pct"/>
          </w:tcPr>
          <w:p w14:paraId="266944DC" w14:textId="77777777" w:rsidR="00B16BA3" w:rsidRDefault="00B16BA3" w:rsidP="009876AE">
            <w:pPr>
              <w:rPr>
                <w:snapToGrid w:val="0"/>
              </w:rPr>
            </w:pPr>
            <w:r w:rsidRPr="00342C79">
              <w:rPr>
                <w:snapToGrid w:val="0"/>
              </w:rPr>
              <w:t>IITR849</w:t>
            </w:r>
          </w:p>
        </w:tc>
        <w:tc>
          <w:tcPr>
            <w:tcW w:w="995" w:type="pct"/>
          </w:tcPr>
          <w:p w14:paraId="266944DD" w14:textId="77777777" w:rsidR="00B16BA3" w:rsidRPr="00D66EF8" w:rsidRDefault="00B16BA3" w:rsidP="009876AE">
            <w:r>
              <w:rPr>
                <w:snapToGrid w:val="0"/>
              </w:rPr>
              <w:t xml:space="preserve">IITR86 / </w:t>
            </w:r>
            <w:r w:rsidRPr="00D66EF8">
              <w:t>5</w:t>
            </w:r>
          </w:p>
        </w:tc>
      </w:tr>
      <w:tr w:rsidR="00B16BA3" w:rsidRPr="00D66EF8" w14:paraId="266944E3" w14:textId="77777777" w:rsidTr="00B16BA3">
        <w:tc>
          <w:tcPr>
            <w:tcW w:w="520" w:type="pct"/>
          </w:tcPr>
          <w:p w14:paraId="266944DF" w14:textId="77777777" w:rsidR="00B16BA3" w:rsidRPr="00D66EF8" w:rsidRDefault="00B16BA3" w:rsidP="009876AE">
            <w:pPr>
              <w:jc w:val="center"/>
            </w:pPr>
            <w:r w:rsidRPr="00D66EF8">
              <w:t>PWP</w:t>
            </w:r>
          </w:p>
        </w:tc>
        <w:tc>
          <w:tcPr>
            <w:tcW w:w="2517" w:type="pct"/>
          </w:tcPr>
          <w:p w14:paraId="266944E0" w14:textId="77777777" w:rsidR="00B16BA3" w:rsidRPr="00D66EF8" w:rsidRDefault="00B16BA3" w:rsidP="009876AE">
            <w:r w:rsidRPr="00D66EF8">
              <w:t>Ceased Customer Partner</w:t>
            </w:r>
          </w:p>
        </w:tc>
        <w:tc>
          <w:tcPr>
            <w:tcW w:w="968" w:type="pct"/>
          </w:tcPr>
          <w:p w14:paraId="266944E1" w14:textId="77777777" w:rsidR="00B16BA3" w:rsidRDefault="00B16BA3" w:rsidP="009876AE">
            <w:pPr>
              <w:rPr>
                <w:snapToGrid w:val="0"/>
              </w:rPr>
            </w:pPr>
            <w:r w:rsidRPr="00342C79">
              <w:rPr>
                <w:snapToGrid w:val="0"/>
              </w:rPr>
              <w:t>IITR849</w:t>
            </w:r>
          </w:p>
        </w:tc>
        <w:tc>
          <w:tcPr>
            <w:tcW w:w="995" w:type="pct"/>
          </w:tcPr>
          <w:p w14:paraId="266944E2" w14:textId="77777777" w:rsidR="00B16BA3" w:rsidRPr="00D66EF8" w:rsidRDefault="00B16BA3" w:rsidP="009876AE">
            <w:r>
              <w:rPr>
                <w:snapToGrid w:val="0"/>
              </w:rPr>
              <w:t xml:space="preserve">IITR86 / </w:t>
            </w:r>
            <w:r w:rsidRPr="00D66EF8">
              <w:t>5</w:t>
            </w:r>
          </w:p>
        </w:tc>
      </w:tr>
      <w:tr w:rsidR="00B16BA3" w:rsidRPr="00D66EF8" w14:paraId="266944E8" w14:textId="77777777" w:rsidTr="00B16BA3">
        <w:tc>
          <w:tcPr>
            <w:tcW w:w="520" w:type="pct"/>
          </w:tcPr>
          <w:p w14:paraId="266944E4" w14:textId="77777777" w:rsidR="00B16BA3" w:rsidRPr="00D66EF8" w:rsidRDefault="00B16BA3" w:rsidP="009876AE">
            <w:pPr>
              <w:jc w:val="center"/>
            </w:pPr>
            <w:r w:rsidRPr="00D66EF8">
              <w:t>SKA</w:t>
            </w:r>
          </w:p>
        </w:tc>
        <w:tc>
          <w:tcPr>
            <w:tcW w:w="2517" w:type="pct"/>
          </w:tcPr>
          <w:p w14:paraId="266944E5" w14:textId="77777777" w:rsidR="00B16BA3" w:rsidRPr="00D66EF8" w:rsidRDefault="00B16BA3" w:rsidP="009876AE">
            <w:r w:rsidRPr="00D66EF8">
              <w:t>Sickness Allowance</w:t>
            </w:r>
          </w:p>
        </w:tc>
        <w:tc>
          <w:tcPr>
            <w:tcW w:w="968" w:type="pct"/>
          </w:tcPr>
          <w:p w14:paraId="266944E6" w14:textId="77777777" w:rsidR="00B16BA3" w:rsidRDefault="00B16BA3" w:rsidP="009876AE">
            <w:pPr>
              <w:rPr>
                <w:snapToGrid w:val="0"/>
              </w:rPr>
            </w:pPr>
            <w:r w:rsidRPr="00342C79">
              <w:rPr>
                <w:snapToGrid w:val="0"/>
              </w:rPr>
              <w:t>IITR849</w:t>
            </w:r>
          </w:p>
        </w:tc>
        <w:tc>
          <w:tcPr>
            <w:tcW w:w="995" w:type="pct"/>
          </w:tcPr>
          <w:p w14:paraId="266944E7" w14:textId="77777777" w:rsidR="00B16BA3" w:rsidRPr="00D66EF8" w:rsidRDefault="00B16BA3" w:rsidP="009876AE">
            <w:r>
              <w:rPr>
                <w:snapToGrid w:val="0"/>
              </w:rPr>
              <w:t xml:space="preserve">IITR86 / </w:t>
            </w:r>
            <w:r w:rsidRPr="00D66EF8">
              <w:t>5</w:t>
            </w:r>
          </w:p>
        </w:tc>
      </w:tr>
      <w:tr w:rsidR="00B16BA3" w:rsidRPr="00D66EF8" w14:paraId="266944ED" w14:textId="77777777" w:rsidTr="00B16BA3">
        <w:tc>
          <w:tcPr>
            <w:tcW w:w="520" w:type="pct"/>
          </w:tcPr>
          <w:p w14:paraId="266944E9" w14:textId="77777777" w:rsidR="00B16BA3" w:rsidRPr="00D66EF8" w:rsidRDefault="00B16BA3" w:rsidP="009876AE">
            <w:pPr>
              <w:jc w:val="center"/>
            </w:pPr>
            <w:r w:rsidRPr="00D66EF8">
              <w:t>SPL</w:t>
            </w:r>
          </w:p>
        </w:tc>
        <w:tc>
          <w:tcPr>
            <w:tcW w:w="2517" w:type="pct"/>
          </w:tcPr>
          <w:p w14:paraId="266944EA" w14:textId="77777777" w:rsidR="00B16BA3" w:rsidRPr="00D66EF8" w:rsidRDefault="00B16BA3" w:rsidP="009876AE">
            <w:r w:rsidRPr="00D66EF8">
              <w:t>Special Benefit</w:t>
            </w:r>
          </w:p>
        </w:tc>
        <w:tc>
          <w:tcPr>
            <w:tcW w:w="968" w:type="pct"/>
          </w:tcPr>
          <w:p w14:paraId="266944EB" w14:textId="77777777" w:rsidR="00B16BA3" w:rsidRDefault="00B16BA3" w:rsidP="009876AE">
            <w:pPr>
              <w:rPr>
                <w:snapToGrid w:val="0"/>
              </w:rPr>
            </w:pPr>
            <w:r w:rsidRPr="00342C79">
              <w:rPr>
                <w:snapToGrid w:val="0"/>
              </w:rPr>
              <w:t>IITR849</w:t>
            </w:r>
          </w:p>
        </w:tc>
        <w:tc>
          <w:tcPr>
            <w:tcW w:w="995" w:type="pct"/>
          </w:tcPr>
          <w:p w14:paraId="266944EC" w14:textId="77777777" w:rsidR="00B16BA3" w:rsidRPr="00D66EF8" w:rsidRDefault="00B16BA3" w:rsidP="009876AE">
            <w:r>
              <w:rPr>
                <w:snapToGrid w:val="0"/>
              </w:rPr>
              <w:t xml:space="preserve">IITR86 / </w:t>
            </w:r>
            <w:r w:rsidRPr="00D66EF8">
              <w:t>5</w:t>
            </w:r>
          </w:p>
        </w:tc>
      </w:tr>
      <w:tr w:rsidR="00B16BA3" w:rsidRPr="00D66EF8" w14:paraId="266944F2" w14:textId="77777777" w:rsidTr="00B16BA3">
        <w:tc>
          <w:tcPr>
            <w:tcW w:w="520" w:type="pct"/>
          </w:tcPr>
          <w:p w14:paraId="266944EE" w14:textId="77777777" w:rsidR="00B16BA3" w:rsidRPr="00D66EF8" w:rsidRDefault="00B16BA3" w:rsidP="009876AE">
            <w:pPr>
              <w:jc w:val="center"/>
            </w:pPr>
            <w:r w:rsidRPr="00D66EF8">
              <w:t>SPP</w:t>
            </w:r>
          </w:p>
        </w:tc>
        <w:tc>
          <w:tcPr>
            <w:tcW w:w="2517" w:type="pct"/>
          </w:tcPr>
          <w:p w14:paraId="266944EF" w14:textId="77777777" w:rsidR="00B16BA3" w:rsidRPr="00D66EF8" w:rsidRDefault="00B16BA3" w:rsidP="009876AE">
            <w:r w:rsidRPr="00D66EF8">
              <w:t>Sole Parent Pension</w:t>
            </w:r>
          </w:p>
        </w:tc>
        <w:tc>
          <w:tcPr>
            <w:tcW w:w="968" w:type="pct"/>
          </w:tcPr>
          <w:p w14:paraId="266944F0" w14:textId="77777777" w:rsidR="00B16BA3" w:rsidRDefault="00B16BA3" w:rsidP="009876AE">
            <w:pPr>
              <w:rPr>
                <w:snapToGrid w:val="0"/>
              </w:rPr>
            </w:pPr>
            <w:r w:rsidRPr="00342C79">
              <w:rPr>
                <w:snapToGrid w:val="0"/>
              </w:rPr>
              <w:t>IITR849</w:t>
            </w:r>
          </w:p>
        </w:tc>
        <w:tc>
          <w:tcPr>
            <w:tcW w:w="995" w:type="pct"/>
          </w:tcPr>
          <w:p w14:paraId="266944F1" w14:textId="77777777" w:rsidR="00B16BA3" w:rsidRPr="00D66EF8" w:rsidRDefault="00B16BA3" w:rsidP="009876AE">
            <w:r>
              <w:rPr>
                <w:snapToGrid w:val="0"/>
              </w:rPr>
              <w:t xml:space="preserve">IITR89 / </w:t>
            </w:r>
            <w:r w:rsidRPr="00D66EF8">
              <w:rPr>
                <w:snapToGrid w:val="0"/>
              </w:rPr>
              <w:t>6</w:t>
            </w:r>
          </w:p>
        </w:tc>
      </w:tr>
      <w:tr w:rsidR="00B16BA3" w:rsidRPr="00D66EF8" w14:paraId="266944F7" w14:textId="77777777" w:rsidTr="00B16BA3">
        <w:tc>
          <w:tcPr>
            <w:tcW w:w="520" w:type="pct"/>
          </w:tcPr>
          <w:p w14:paraId="266944F3" w14:textId="77777777" w:rsidR="00B16BA3" w:rsidRPr="00D66EF8" w:rsidRDefault="00B16BA3" w:rsidP="009876AE">
            <w:pPr>
              <w:jc w:val="center"/>
            </w:pPr>
            <w:r w:rsidRPr="00D66EF8">
              <w:t>WDA</w:t>
            </w:r>
          </w:p>
        </w:tc>
        <w:tc>
          <w:tcPr>
            <w:tcW w:w="2517" w:type="pct"/>
          </w:tcPr>
          <w:p w14:paraId="266944F4" w14:textId="77777777" w:rsidR="00B16BA3" w:rsidRPr="00D66EF8" w:rsidRDefault="00B16BA3" w:rsidP="009876AE">
            <w:r w:rsidRPr="00D66EF8">
              <w:t>Widow Allowance</w:t>
            </w:r>
          </w:p>
        </w:tc>
        <w:tc>
          <w:tcPr>
            <w:tcW w:w="968" w:type="pct"/>
          </w:tcPr>
          <w:p w14:paraId="266944F5" w14:textId="77777777" w:rsidR="00B16BA3" w:rsidRDefault="00B16BA3" w:rsidP="009876AE">
            <w:pPr>
              <w:rPr>
                <w:snapToGrid w:val="0"/>
              </w:rPr>
            </w:pPr>
            <w:r w:rsidRPr="00342C79">
              <w:rPr>
                <w:snapToGrid w:val="0"/>
              </w:rPr>
              <w:t>IITR849</w:t>
            </w:r>
          </w:p>
        </w:tc>
        <w:tc>
          <w:tcPr>
            <w:tcW w:w="995" w:type="pct"/>
          </w:tcPr>
          <w:p w14:paraId="266944F6" w14:textId="77777777" w:rsidR="00B16BA3" w:rsidRPr="00D66EF8" w:rsidRDefault="00B16BA3" w:rsidP="009876AE">
            <w:r>
              <w:rPr>
                <w:snapToGrid w:val="0"/>
              </w:rPr>
              <w:t xml:space="preserve">IITR86 / </w:t>
            </w:r>
            <w:r w:rsidRPr="00D66EF8">
              <w:t>5</w:t>
            </w:r>
          </w:p>
        </w:tc>
      </w:tr>
      <w:tr w:rsidR="00E61EAA" w:rsidRPr="00D66EF8" w14:paraId="266944FD" w14:textId="77777777" w:rsidTr="00B16BA3">
        <w:tc>
          <w:tcPr>
            <w:tcW w:w="520" w:type="pct"/>
            <w:vMerge w:val="restart"/>
          </w:tcPr>
          <w:p w14:paraId="266944F8" w14:textId="77777777" w:rsidR="00E61EAA" w:rsidRPr="00D66EF8" w:rsidRDefault="00E61EAA" w:rsidP="009876AE">
            <w:pPr>
              <w:jc w:val="center"/>
            </w:pPr>
            <w:r w:rsidRPr="00D66EF8">
              <w:t>WFA</w:t>
            </w:r>
          </w:p>
          <w:p w14:paraId="266944F9" w14:textId="77777777" w:rsidR="00E61EAA" w:rsidRPr="00D66EF8" w:rsidRDefault="00E61EAA" w:rsidP="009876AE">
            <w:pPr>
              <w:jc w:val="center"/>
            </w:pPr>
          </w:p>
        </w:tc>
        <w:tc>
          <w:tcPr>
            <w:tcW w:w="2517" w:type="pct"/>
          </w:tcPr>
          <w:p w14:paraId="266944FA" w14:textId="77777777" w:rsidR="00E61EAA" w:rsidRPr="00D66EF8" w:rsidRDefault="00E61EAA" w:rsidP="00F977C0">
            <w:r w:rsidRPr="00D66EF8">
              <w:t>Wife (AGE) – Taxable payment</w:t>
            </w:r>
          </w:p>
        </w:tc>
        <w:tc>
          <w:tcPr>
            <w:tcW w:w="968" w:type="pct"/>
          </w:tcPr>
          <w:p w14:paraId="266944FB" w14:textId="77777777" w:rsidR="00E61EAA" w:rsidRDefault="00B16BA3" w:rsidP="00F977C0">
            <w:pPr>
              <w:rPr>
                <w:snapToGrid w:val="0"/>
              </w:rPr>
            </w:pPr>
            <w:r w:rsidRPr="00B16BA3">
              <w:rPr>
                <w:snapToGrid w:val="0"/>
              </w:rPr>
              <w:t>IITR849</w:t>
            </w:r>
          </w:p>
        </w:tc>
        <w:tc>
          <w:tcPr>
            <w:tcW w:w="995" w:type="pct"/>
          </w:tcPr>
          <w:p w14:paraId="266944FC" w14:textId="77777777" w:rsidR="00E61EAA" w:rsidRPr="00D66EF8" w:rsidRDefault="00E61EAA" w:rsidP="00B16BA3">
            <w:r>
              <w:rPr>
                <w:snapToGrid w:val="0"/>
              </w:rPr>
              <w:t xml:space="preserve">IITR89 / </w:t>
            </w:r>
            <w:r w:rsidRPr="00D66EF8">
              <w:rPr>
                <w:snapToGrid w:val="0"/>
              </w:rPr>
              <w:t>6</w:t>
            </w:r>
            <w:r>
              <w:t xml:space="preserve"> </w:t>
            </w:r>
          </w:p>
        </w:tc>
      </w:tr>
      <w:tr w:rsidR="00E61EAA" w:rsidRPr="00D66EF8" w14:paraId="26694502" w14:textId="77777777" w:rsidTr="00B16BA3">
        <w:tc>
          <w:tcPr>
            <w:tcW w:w="520" w:type="pct"/>
            <w:vMerge/>
          </w:tcPr>
          <w:p w14:paraId="266944FE" w14:textId="77777777" w:rsidR="00E61EAA" w:rsidRPr="00D66EF8" w:rsidRDefault="00E61EAA" w:rsidP="009876AE">
            <w:pPr>
              <w:jc w:val="center"/>
            </w:pPr>
          </w:p>
        </w:tc>
        <w:tc>
          <w:tcPr>
            <w:tcW w:w="2517" w:type="pct"/>
          </w:tcPr>
          <w:p w14:paraId="266944FF" w14:textId="77777777" w:rsidR="00E61EAA" w:rsidRPr="00D66EF8" w:rsidRDefault="00E61EAA" w:rsidP="00F977C0">
            <w:r w:rsidRPr="00D66EF8">
              <w:t>Wife (AGE) – Exempt payment</w:t>
            </w:r>
          </w:p>
        </w:tc>
        <w:tc>
          <w:tcPr>
            <w:tcW w:w="968" w:type="pct"/>
          </w:tcPr>
          <w:p w14:paraId="26694500" w14:textId="77777777" w:rsidR="00E61EAA" w:rsidRPr="00D66EF8" w:rsidRDefault="00B16BA3" w:rsidP="00F977C0">
            <w:r>
              <w:t>IITR852</w:t>
            </w:r>
          </w:p>
        </w:tc>
        <w:tc>
          <w:tcPr>
            <w:tcW w:w="995" w:type="pct"/>
          </w:tcPr>
          <w:p w14:paraId="26694501" w14:textId="77777777" w:rsidR="00E61EAA" w:rsidRPr="00D66EF8" w:rsidRDefault="00B16BA3" w:rsidP="00B16BA3">
            <w:r w:rsidRPr="00B16BA3">
              <w:rPr>
                <w:snapToGrid w:val="0"/>
              </w:rPr>
              <w:t>IITR202</w:t>
            </w:r>
            <w:r>
              <w:rPr>
                <w:snapToGrid w:val="0"/>
              </w:rPr>
              <w:t xml:space="preserve"> / </w:t>
            </w:r>
            <w:r w:rsidRPr="00D66EF8">
              <w:rPr>
                <w:snapToGrid w:val="0"/>
              </w:rPr>
              <w:t>IT3</w:t>
            </w:r>
          </w:p>
        </w:tc>
      </w:tr>
      <w:tr w:rsidR="00E61EAA" w:rsidRPr="00D66EF8" w14:paraId="26694508" w14:textId="77777777" w:rsidTr="00B16BA3">
        <w:tc>
          <w:tcPr>
            <w:tcW w:w="520" w:type="pct"/>
            <w:vMerge w:val="restart"/>
          </w:tcPr>
          <w:p w14:paraId="26694503" w14:textId="77777777" w:rsidR="00E61EAA" w:rsidRPr="00D66EF8" w:rsidRDefault="00E61EAA" w:rsidP="009876AE">
            <w:pPr>
              <w:jc w:val="center"/>
            </w:pPr>
            <w:r w:rsidRPr="00D66EF8">
              <w:t>WFD</w:t>
            </w:r>
          </w:p>
          <w:p w14:paraId="26694504" w14:textId="77777777" w:rsidR="00E61EAA" w:rsidRPr="00D66EF8" w:rsidRDefault="00E61EAA" w:rsidP="009876AE">
            <w:pPr>
              <w:jc w:val="center"/>
            </w:pPr>
          </w:p>
        </w:tc>
        <w:tc>
          <w:tcPr>
            <w:tcW w:w="2517" w:type="pct"/>
          </w:tcPr>
          <w:p w14:paraId="26694505" w14:textId="77777777" w:rsidR="00E61EAA" w:rsidRPr="00D66EF8" w:rsidRDefault="00E61EAA" w:rsidP="00F977C0">
            <w:r w:rsidRPr="00D66EF8">
              <w:t>Wife (DSP) – Taxable payment</w:t>
            </w:r>
          </w:p>
        </w:tc>
        <w:tc>
          <w:tcPr>
            <w:tcW w:w="968" w:type="pct"/>
          </w:tcPr>
          <w:p w14:paraId="26694506" w14:textId="77777777" w:rsidR="00E61EAA" w:rsidRDefault="00B16BA3" w:rsidP="009876AE">
            <w:pPr>
              <w:rPr>
                <w:snapToGrid w:val="0"/>
              </w:rPr>
            </w:pPr>
            <w:r w:rsidRPr="00B16BA3">
              <w:rPr>
                <w:snapToGrid w:val="0"/>
              </w:rPr>
              <w:t>IITR849</w:t>
            </w:r>
          </w:p>
        </w:tc>
        <w:tc>
          <w:tcPr>
            <w:tcW w:w="995" w:type="pct"/>
          </w:tcPr>
          <w:p w14:paraId="26694507" w14:textId="77777777" w:rsidR="00E61EAA" w:rsidRPr="00D66EF8" w:rsidRDefault="00E61EAA" w:rsidP="00B16BA3">
            <w:r>
              <w:rPr>
                <w:snapToGrid w:val="0"/>
              </w:rPr>
              <w:t xml:space="preserve">IITR89 / </w:t>
            </w:r>
            <w:r w:rsidRPr="00D66EF8">
              <w:rPr>
                <w:snapToGrid w:val="0"/>
              </w:rPr>
              <w:t>6</w:t>
            </w:r>
          </w:p>
        </w:tc>
      </w:tr>
      <w:tr w:rsidR="00E61EAA" w:rsidRPr="00D66EF8" w14:paraId="2669450D" w14:textId="77777777" w:rsidTr="00B16BA3">
        <w:tc>
          <w:tcPr>
            <w:tcW w:w="520" w:type="pct"/>
            <w:vMerge/>
          </w:tcPr>
          <w:p w14:paraId="26694509" w14:textId="77777777" w:rsidR="00E61EAA" w:rsidRPr="00D66EF8" w:rsidRDefault="00E61EAA" w:rsidP="009876AE">
            <w:pPr>
              <w:jc w:val="center"/>
            </w:pPr>
          </w:p>
        </w:tc>
        <w:tc>
          <w:tcPr>
            <w:tcW w:w="2517" w:type="pct"/>
          </w:tcPr>
          <w:p w14:paraId="2669450A" w14:textId="77777777" w:rsidR="00E61EAA" w:rsidRPr="00D66EF8" w:rsidRDefault="00E61EAA" w:rsidP="00F977C0">
            <w:r w:rsidRPr="00D66EF8">
              <w:t>Wife (DSP) – Exempt payment</w:t>
            </w:r>
          </w:p>
        </w:tc>
        <w:tc>
          <w:tcPr>
            <w:tcW w:w="968" w:type="pct"/>
          </w:tcPr>
          <w:p w14:paraId="2669450B" w14:textId="77777777" w:rsidR="00E61EAA" w:rsidRPr="00D66EF8" w:rsidRDefault="00B16BA3" w:rsidP="009876AE">
            <w:r>
              <w:t>IITR852</w:t>
            </w:r>
          </w:p>
        </w:tc>
        <w:tc>
          <w:tcPr>
            <w:tcW w:w="995" w:type="pct"/>
          </w:tcPr>
          <w:p w14:paraId="2669450C" w14:textId="77777777" w:rsidR="00E61EAA" w:rsidRPr="00D66EF8" w:rsidRDefault="00B16BA3" w:rsidP="00B16BA3">
            <w:r w:rsidRPr="00B16BA3">
              <w:rPr>
                <w:snapToGrid w:val="0"/>
              </w:rPr>
              <w:t>IITR202</w:t>
            </w:r>
            <w:r>
              <w:rPr>
                <w:snapToGrid w:val="0"/>
              </w:rPr>
              <w:t xml:space="preserve"> / </w:t>
            </w:r>
            <w:r w:rsidRPr="00D66EF8">
              <w:rPr>
                <w:snapToGrid w:val="0"/>
              </w:rPr>
              <w:t>IT3</w:t>
            </w:r>
          </w:p>
        </w:tc>
      </w:tr>
      <w:tr w:rsidR="00B16BA3" w:rsidRPr="00D66EF8" w14:paraId="26694512" w14:textId="77777777" w:rsidTr="00B16BA3">
        <w:tc>
          <w:tcPr>
            <w:tcW w:w="520" w:type="pct"/>
          </w:tcPr>
          <w:p w14:paraId="2669450E" w14:textId="77777777" w:rsidR="00B16BA3" w:rsidRPr="00D66EF8" w:rsidRDefault="00B16BA3" w:rsidP="009876AE">
            <w:pPr>
              <w:jc w:val="center"/>
            </w:pPr>
            <w:r w:rsidRPr="00D66EF8">
              <w:t>WID</w:t>
            </w:r>
          </w:p>
        </w:tc>
        <w:tc>
          <w:tcPr>
            <w:tcW w:w="2517" w:type="pct"/>
          </w:tcPr>
          <w:p w14:paraId="2669450F" w14:textId="77777777" w:rsidR="00B16BA3" w:rsidRPr="00D66EF8" w:rsidRDefault="00B16BA3" w:rsidP="009876AE">
            <w:r w:rsidRPr="00D66EF8">
              <w:t>Widow Class B</w:t>
            </w:r>
          </w:p>
        </w:tc>
        <w:tc>
          <w:tcPr>
            <w:tcW w:w="968" w:type="pct"/>
          </w:tcPr>
          <w:p w14:paraId="26694510" w14:textId="77777777" w:rsidR="00B16BA3" w:rsidRDefault="00B16BA3" w:rsidP="009876AE">
            <w:pPr>
              <w:rPr>
                <w:snapToGrid w:val="0"/>
              </w:rPr>
            </w:pPr>
            <w:r w:rsidRPr="001133D7">
              <w:rPr>
                <w:snapToGrid w:val="0"/>
              </w:rPr>
              <w:t>IITR849</w:t>
            </w:r>
          </w:p>
        </w:tc>
        <w:tc>
          <w:tcPr>
            <w:tcW w:w="995" w:type="pct"/>
          </w:tcPr>
          <w:p w14:paraId="26694511" w14:textId="77777777" w:rsidR="00B16BA3" w:rsidRPr="00D66EF8" w:rsidRDefault="00B16BA3" w:rsidP="009876AE">
            <w:r>
              <w:rPr>
                <w:snapToGrid w:val="0"/>
              </w:rPr>
              <w:t xml:space="preserve">IITR89 / </w:t>
            </w:r>
            <w:r w:rsidRPr="00D66EF8">
              <w:rPr>
                <w:snapToGrid w:val="0"/>
              </w:rPr>
              <w:t>6</w:t>
            </w:r>
          </w:p>
        </w:tc>
      </w:tr>
      <w:tr w:rsidR="00B16BA3" w:rsidRPr="00D66EF8" w14:paraId="26694517" w14:textId="77777777" w:rsidTr="00B16BA3">
        <w:tc>
          <w:tcPr>
            <w:tcW w:w="520" w:type="pct"/>
          </w:tcPr>
          <w:p w14:paraId="26694513" w14:textId="77777777" w:rsidR="00B16BA3" w:rsidRPr="00D66EF8" w:rsidRDefault="00B16BA3" w:rsidP="009876AE">
            <w:pPr>
              <w:jc w:val="center"/>
            </w:pPr>
            <w:r w:rsidRPr="00D66EF8">
              <w:t>YAL</w:t>
            </w:r>
          </w:p>
        </w:tc>
        <w:tc>
          <w:tcPr>
            <w:tcW w:w="2517" w:type="pct"/>
          </w:tcPr>
          <w:p w14:paraId="26694514" w14:textId="77777777" w:rsidR="00B16BA3" w:rsidRPr="00D66EF8" w:rsidRDefault="00B16BA3" w:rsidP="009876AE">
            <w:r w:rsidRPr="00D66EF8">
              <w:t>Youth Allowance (YA)</w:t>
            </w:r>
          </w:p>
        </w:tc>
        <w:tc>
          <w:tcPr>
            <w:tcW w:w="968" w:type="pct"/>
          </w:tcPr>
          <w:p w14:paraId="26694515" w14:textId="77777777" w:rsidR="00B16BA3" w:rsidRDefault="00B16BA3" w:rsidP="009876AE">
            <w:pPr>
              <w:rPr>
                <w:snapToGrid w:val="0"/>
              </w:rPr>
            </w:pPr>
            <w:r w:rsidRPr="001133D7">
              <w:rPr>
                <w:snapToGrid w:val="0"/>
              </w:rPr>
              <w:t>IITR849</w:t>
            </w:r>
          </w:p>
        </w:tc>
        <w:tc>
          <w:tcPr>
            <w:tcW w:w="995" w:type="pct"/>
          </w:tcPr>
          <w:p w14:paraId="26694516" w14:textId="77777777" w:rsidR="00B16BA3" w:rsidRPr="00D66EF8" w:rsidRDefault="00B16BA3" w:rsidP="009876AE">
            <w:r>
              <w:rPr>
                <w:snapToGrid w:val="0"/>
              </w:rPr>
              <w:t xml:space="preserve">IITR86 / </w:t>
            </w:r>
            <w:r w:rsidRPr="00D66EF8">
              <w:t>5</w:t>
            </w:r>
          </w:p>
        </w:tc>
      </w:tr>
      <w:tr w:rsidR="00B16BA3" w:rsidRPr="00D66EF8" w14:paraId="2669451C" w14:textId="77777777" w:rsidTr="00B16BA3">
        <w:tc>
          <w:tcPr>
            <w:tcW w:w="520" w:type="pct"/>
          </w:tcPr>
          <w:p w14:paraId="26694518" w14:textId="77777777" w:rsidR="00B16BA3" w:rsidRPr="00D66EF8" w:rsidRDefault="00B16BA3" w:rsidP="009876AE">
            <w:pPr>
              <w:jc w:val="center"/>
            </w:pPr>
            <w:r w:rsidRPr="00D66EF8">
              <w:t>YTA</w:t>
            </w:r>
          </w:p>
        </w:tc>
        <w:tc>
          <w:tcPr>
            <w:tcW w:w="2517" w:type="pct"/>
          </w:tcPr>
          <w:p w14:paraId="26694519" w14:textId="77777777" w:rsidR="00B16BA3" w:rsidRPr="00D66EF8" w:rsidRDefault="00B16BA3" w:rsidP="009876AE">
            <w:r w:rsidRPr="00D66EF8">
              <w:rPr>
                <w:snapToGrid w:val="0"/>
              </w:rPr>
              <w:t>Youth Training Allowance</w:t>
            </w:r>
          </w:p>
        </w:tc>
        <w:tc>
          <w:tcPr>
            <w:tcW w:w="968" w:type="pct"/>
          </w:tcPr>
          <w:p w14:paraId="2669451A" w14:textId="77777777" w:rsidR="00B16BA3" w:rsidRDefault="00B16BA3" w:rsidP="009876AE">
            <w:pPr>
              <w:rPr>
                <w:snapToGrid w:val="0"/>
              </w:rPr>
            </w:pPr>
            <w:r w:rsidRPr="001133D7">
              <w:rPr>
                <w:snapToGrid w:val="0"/>
              </w:rPr>
              <w:t>IITR849</w:t>
            </w:r>
          </w:p>
        </w:tc>
        <w:tc>
          <w:tcPr>
            <w:tcW w:w="995" w:type="pct"/>
          </w:tcPr>
          <w:p w14:paraId="2669451B" w14:textId="77777777" w:rsidR="00B16BA3" w:rsidRPr="00D66EF8" w:rsidRDefault="00B16BA3" w:rsidP="009876AE">
            <w:pPr>
              <w:rPr>
                <w:snapToGrid w:val="0"/>
              </w:rPr>
            </w:pPr>
            <w:r>
              <w:rPr>
                <w:snapToGrid w:val="0"/>
              </w:rPr>
              <w:t xml:space="preserve">IITR86 / </w:t>
            </w:r>
            <w:r w:rsidRPr="00D66EF8">
              <w:rPr>
                <w:snapToGrid w:val="0"/>
              </w:rPr>
              <w:t>5</w:t>
            </w:r>
          </w:p>
        </w:tc>
      </w:tr>
      <w:tr w:rsidR="00B16BA3" w:rsidRPr="00D66EF8" w14:paraId="26694521" w14:textId="77777777" w:rsidTr="00B16BA3">
        <w:tc>
          <w:tcPr>
            <w:tcW w:w="520" w:type="pct"/>
          </w:tcPr>
          <w:p w14:paraId="2669451D" w14:textId="77777777" w:rsidR="00B16BA3" w:rsidRPr="00D66EF8" w:rsidRDefault="00B16BA3" w:rsidP="009876AE">
            <w:pPr>
              <w:jc w:val="center"/>
            </w:pPr>
            <w:r w:rsidRPr="00D66EF8">
              <w:t>Y09</w:t>
            </w:r>
          </w:p>
        </w:tc>
        <w:tc>
          <w:tcPr>
            <w:tcW w:w="2517" w:type="pct"/>
          </w:tcPr>
          <w:p w14:paraId="2669451E" w14:textId="77777777" w:rsidR="00B16BA3" w:rsidRPr="00D66EF8" w:rsidRDefault="00B16BA3" w:rsidP="009876AE">
            <w:pPr>
              <w:rPr>
                <w:snapToGrid w:val="0"/>
              </w:rPr>
            </w:pPr>
            <w:r w:rsidRPr="00D66EF8">
              <w:rPr>
                <w:snapToGrid w:val="0"/>
              </w:rPr>
              <w:t>Disaster Recovery Allowance</w:t>
            </w:r>
          </w:p>
        </w:tc>
        <w:tc>
          <w:tcPr>
            <w:tcW w:w="968" w:type="pct"/>
          </w:tcPr>
          <w:p w14:paraId="2669451F" w14:textId="77777777" w:rsidR="00B16BA3" w:rsidRDefault="00B16BA3" w:rsidP="009876AE">
            <w:pPr>
              <w:rPr>
                <w:snapToGrid w:val="0"/>
              </w:rPr>
            </w:pPr>
            <w:r w:rsidRPr="001133D7">
              <w:rPr>
                <w:snapToGrid w:val="0"/>
              </w:rPr>
              <w:t>IITR849</w:t>
            </w:r>
          </w:p>
        </w:tc>
        <w:tc>
          <w:tcPr>
            <w:tcW w:w="995" w:type="pct"/>
          </w:tcPr>
          <w:p w14:paraId="26694520" w14:textId="77777777" w:rsidR="00B16BA3" w:rsidRPr="00D66EF8" w:rsidRDefault="00B16BA3" w:rsidP="009876AE">
            <w:pPr>
              <w:rPr>
                <w:snapToGrid w:val="0"/>
              </w:rPr>
            </w:pPr>
            <w:r>
              <w:rPr>
                <w:snapToGrid w:val="0"/>
              </w:rPr>
              <w:t xml:space="preserve">IITR86 / </w:t>
            </w:r>
            <w:r w:rsidRPr="00D66EF8">
              <w:rPr>
                <w:snapToGrid w:val="0"/>
              </w:rPr>
              <w:t>5</w:t>
            </w:r>
          </w:p>
        </w:tc>
      </w:tr>
      <w:tr w:rsidR="00B16BA3" w:rsidRPr="002620FE" w14:paraId="26694526" w14:textId="77777777" w:rsidTr="00B16BA3">
        <w:tc>
          <w:tcPr>
            <w:tcW w:w="520" w:type="pct"/>
          </w:tcPr>
          <w:p w14:paraId="26694522" w14:textId="77777777" w:rsidR="00B16BA3" w:rsidRPr="002620FE" w:rsidRDefault="00B16BA3" w:rsidP="009876AE">
            <w:pPr>
              <w:jc w:val="center"/>
            </w:pPr>
            <w:r w:rsidRPr="002620FE">
              <w:t>Y10</w:t>
            </w:r>
          </w:p>
        </w:tc>
        <w:tc>
          <w:tcPr>
            <w:tcW w:w="2517" w:type="pct"/>
          </w:tcPr>
          <w:p w14:paraId="26694523" w14:textId="77777777" w:rsidR="00B16BA3" w:rsidRPr="002620FE" w:rsidRDefault="00B16BA3" w:rsidP="009876AE">
            <w:pPr>
              <w:rPr>
                <w:snapToGrid w:val="0"/>
              </w:rPr>
            </w:pPr>
            <w:r w:rsidRPr="002620FE">
              <w:rPr>
                <w:snapToGrid w:val="0"/>
              </w:rPr>
              <w:t>NSW Bushfires Oct 2013 NZ visa holder</w:t>
            </w:r>
          </w:p>
        </w:tc>
        <w:tc>
          <w:tcPr>
            <w:tcW w:w="968" w:type="pct"/>
          </w:tcPr>
          <w:p w14:paraId="26694524" w14:textId="77777777" w:rsidR="00B16BA3" w:rsidRDefault="00B16BA3" w:rsidP="009876AE">
            <w:pPr>
              <w:rPr>
                <w:snapToGrid w:val="0"/>
              </w:rPr>
            </w:pPr>
            <w:r w:rsidRPr="001133D7">
              <w:rPr>
                <w:snapToGrid w:val="0"/>
              </w:rPr>
              <w:t>IITR849</w:t>
            </w:r>
          </w:p>
        </w:tc>
        <w:tc>
          <w:tcPr>
            <w:tcW w:w="995" w:type="pct"/>
          </w:tcPr>
          <w:p w14:paraId="26694525" w14:textId="77777777" w:rsidR="00B16BA3" w:rsidRPr="002620FE" w:rsidRDefault="00B16BA3" w:rsidP="009876AE">
            <w:pPr>
              <w:rPr>
                <w:snapToGrid w:val="0"/>
              </w:rPr>
            </w:pPr>
            <w:r>
              <w:rPr>
                <w:snapToGrid w:val="0"/>
              </w:rPr>
              <w:t xml:space="preserve">IITR86 / </w:t>
            </w:r>
            <w:r w:rsidRPr="002620FE">
              <w:rPr>
                <w:snapToGrid w:val="0"/>
              </w:rPr>
              <w:t>5</w:t>
            </w:r>
          </w:p>
        </w:tc>
      </w:tr>
      <w:tr w:rsidR="00B16BA3" w:rsidRPr="002620FE" w14:paraId="2669452B" w14:textId="77777777" w:rsidTr="00B16BA3">
        <w:tc>
          <w:tcPr>
            <w:tcW w:w="520" w:type="pct"/>
          </w:tcPr>
          <w:p w14:paraId="26694527" w14:textId="77777777" w:rsidR="00B16BA3" w:rsidRPr="002620FE" w:rsidRDefault="00B16BA3" w:rsidP="009876AE">
            <w:pPr>
              <w:jc w:val="center"/>
            </w:pPr>
            <w:r w:rsidRPr="002620FE">
              <w:t>Y22</w:t>
            </w:r>
          </w:p>
        </w:tc>
        <w:tc>
          <w:tcPr>
            <w:tcW w:w="2517" w:type="pct"/>
          </w:tcPr>
          <w:p w14:paraId="26694528" w14:textId="77777777" w:rsidR="00B16BA3" w:rsidRPr="002620FE" w:rsidRDefault="00B16BA3" w:rsidP="009876AE">
            <w:pPr>
              <w:rPr>
                <w:snapToGrid w:val="0"/>
              </w:rPr>
            </w:pPr>
            <w:r w:rsidRPr="002620FE">
              <w:rPr>
                <w:snapToGrid w:val="0"/>
              </w:rPr>
              <w:t xml:space="preserve">Cyclone </w:t>
            </w:r>
            <w:proofErr w:type="spellStart"/>
            <w:r w:rsidRPr="002620FE">
              <w:rPr>
                <w:snapToGrid w:val="0"/>
              </w:rPr>
              <w:t>Ita</w:t>
            </w:r>
            <w:proofErr w:type="spellEnd"/>
            <w:r w:rsidRPr="002620FE">
              <w:rPr>
                <w:snapToGrid w:val="0"/>
              </w:rPr>
              <w:t xml:space="preserve"> Apr 2014 NZ visa holder</w:t>
            </w:r>
          </w:p>
        </w:tc>
        <w:tc>
          <w:tcPr>
            <w:tcW w:w="968" w:type="pct"/>
          </w:tcPr>
          <w:p w14:paraId="26694529" w14:textId="77777777" w:rsidR="00B16BA3" w:rsidRPr="00027875" w:rsidRDefault="00B16BA3" w:rsidP="009876AE">
            <w:pPr>
              <w:rPr>
                <w:snapToGrid w:val="0"/>
              </w:rPr>
            </w:pPr>
            <w:r w:rsidRPr="001133D7">
              <w:rPr>
                <w:snapToGrid w:val="0"/>
              </w:rPr>
              <w:t>IITR849</w:t>
            </w:r>
          </w:p>
        </w:tc>
        <w:tc>
          <w:tcPr>
            <w:tcW w:w="995" w:type="pct"/>
          </w:tcPr>
          <w:p w14:paraId="2669452A" w14:textId="77777777" w:rsidR="00B16BA3" w:rsidRPr="002620FE" w:rsidRDefault="00B16BA3" w:rsidP="009876AE">
            <w:pPr>
              <w:rPr>
                <w:snapToGrid w:val="0"/>
              </w:rPr>
            </w:pPr>
            <w:r w:rsidRPr="00027875">
              <w:rPr>
                <w:snapToGrid w:val="0"/>
              </w:rPr>
              <w:t>IITR86 / 5</w:t>
            </w:r>
          </w:p>
        </w:tc>
      </w:tr>
      <w:tr w:rsidR="00B16BA3" w:rsidRPr="002620FE" w14:paraId="26694530" w14:textId="77777777" w:rsidTr="00B16BA3">
        <w:tc>
          <w:tcPr>
            <w:tcW w:w="520" w:type="pct"/>
          </w:tcPr>
          <w:p w14:paraId="2669452C" w14:textId="77777777" w:rsidR="00B16BA3" w:rsidRPr="002620FE" w:rsidRDefault="00B16BA3" w:rsidP="009876AE">
            <w:pPr>
              <w:jc w:val="center"/>
            </w:pPr>
            <w:r w:rsidRPr="002620FE">
              <w:t>Y24</w:t>
            </w:r>
          </w:p>
        </w:tc>
        <w:tc>
          <w:tcPr>
            <w:tcW w:w="2517" w:type="pct"/>
          </w:tcPr>
          <w:p w14:paraId="2669452D" w14:textId="77777777" w:rsidR="00B16BA3" w:rsidRPr="002620FE" w:rsidRDefault="00B16BA3" w:rsidP="009876AE">
            <w:pPr>
              <w:rPr>
                <w:snapToGrid w:val="0"/>
              </w:rPr>
            </w:pPr>
            <w:r w:rsidRPr="002620FE">
              <w:rPr>
                <w:snapToGrid w:val="0"/>
              </w:rPr>
              <w:t>SA bushfires Jan 2015 NZ visa holder</w:t>
            </w:r>
          </w:p>
        </w:tc>
        <w:tc>
          <w:tcPr>
            <w:tcW w:w="968" w:type="pct"/>
          </w:tcPr>
          <w:p w14:paraId="2669452E" w14:textId="77777777" w:rsidR="00B16BA3" w:rsidRPr="00027875" w:rsidRDefault="00B16BA3" w:rsidP="009876AE">
            <w:pPr>
              <w:rPr>
                <w:snapToGrid w:val="0"/>
              </w:rPr>
            </w:pPr>
            <w:r w:rsidRPr="001133D7">
              <w:rPr>
                <w:snapToGrid w:val="0"/>
              </w:rPr>
              <w:t>IITR849</w:t>
            </w:r>
          </w:p>
        </w:tc>
        <w:tc>
          <w:tcPr>
            <w:tcW w:w="995" w:type="pct"/>
          </w:tcPr>
          <w:p w14:paraId="2669452F" w14:textId="77777777" w:rsidR="00B16BA3" w:rsidRPr="002620FE" w:rsidRDefault="00B16BA3" w:rsidP="009876AE">
            <w:pPr>
              <w:rPr>
                <w:snapToGrid w:val="0"/>
              </w:rPr>
            </w:pPr>
            <w:r w:rsidRPr="00027875">
              <w:rPr>
                <w:snapToGrid w:val="0"/>
              </w:rPr>
              <w:t>IITR86 / 5</w:t>
            </w:r>
          </w:p>
        </w:tc>
      </w:tr>
      <w:tr w:rsidR="00B16BA3" w:rsidRPr="002620FE" w14:paraId="26694535" w14:textId="77777777" w:rsidTr="00B16BA3">
        <w:tc>
          <w:tcPr>
            <w:tcW w:w="520" w:type="pct"/>
          </w:tcPr>
          <w:p w14:paraId="26694531" w14:textId="77777777" w:rsidR="00B16BA3" w:rsidRPr="002620FE" w:rsidRDefault="00B16BA3" w:rsidP="009876AE">
            <w:pPr>
              <w:jc w:val="center"/>
            </w:pPr>
            <w:r w:rsidRPr="002620FE">
              <w:t>Y25</w:t>
            </w:r>
          </w:p>
        </w:tc>
        <w:tc>
          <w:tcPr>
            <w:tcW w:w="2517" w:type="pct"/>
          </w:tcPr>
          <w:p w14:paraId="26694532" w14:textId="77777777" w:rsidR="00B16BA3" w:rsidRPr="002620FE" w:rsidRDefault="00B16BA3" w:rsidP="009876AE">
            <w:pPr>
              <w:rPr>
                <w:snapToGrid w:val="0"/>
              </w:rPr>
            </w:pPr>
            <w:r w:rsidRPr="002620FE">
              <w:rPr>
                <w:snapToGrid w:val="0"/>
              </w:rPr>
              <w:t>Qld Cyclone Marcia Feb 2015 NZ visa holder</w:t>
            </w:r>
          </w:p>
        </w:tc>
        <w:tc>
          <w:tcPr>
            <w:tcW w:w="968" w:type="pct"/>
          </w:tcPr>
          <w:p w14:paraId="26694533" w14:textId="77777777" w:rsidR="00B16BA3" w:rsidRPr="00027875" w:rsidRDefault="00B16BA3" w:rsidP="009876AE">
            <w:pPr>
              <w:rPr>
                <w:snapToGrid w:val="0"/>
              </w:rPr>
            </w:pPr>
            <w:r w:rsidRPr="001133D7">
              <w:rPr>
                <w:snapToGrid w:val="0"/>
              </w:rPr>
              <w:t>IITR849</w:t>
            </w:r>
          </w:p>
        </w:tc>
        <w:tc>
          <w:tcPr>
            <w:tcW w:w="995" w:type="pct"/>
          </w:tcPr>
          <w:p w14:paraId="26694534" w14:textId="77777777" w:rsidR="00B16BA3" w:rsidRPr="002620FE" w:rsidRDefault="00B16BA3" w:rsidP="009876AE">
            <w:pPr>
              <w:rPr>
                <w:snapToGrid w:val="0"/>
              </w:rPr>
            </w:pPr>
            <w:r w:rsidRPr="00027875">
              <w:rPr>
                <w:snapToGrid w:val="0"/>
              </w:rPr>
              <w:t>IITR86 / 5</w:t>
            </w:r>
          </w:p>
        </w:tc>
      </w:tr>
      <w:tr w:rsidR="00B16BA3" w:rsidRPr="002620FE" w14:paraId="2669453A" w14:textId="77777777" w:rsidTr="00B16BA3">
        <w:tc>
          <w:tcPr>
            <w:tcW w:w="520" w:type="pct"/>
          </w:tcPr>
          <w:p w14:paraId="26694536" w14:textId="77777777" w:rsidR="00B16BA3" w:rsidRPr="002620FE" w:rsidRDefault="00B16BA3" w:rsidP="009876AE">
            <w:pPr>
              <w:jc w:val="center"/>
            </w:pPr>
            <w:r w:rsidRPr="002620FE">
              <w:t>Y51</w:t>
            </w:r>
          </w:p>
        </w:tc>
        <w:tc>
          <w:tcPr>
            <w:tcW w:w="2517" w:type="pct"/>
          </w:tcPr>
          <w:p w14:paraId="26694537" w14:textId="77777777" w:rsidR="00B16BA3" w:rsidRPr="002620FE" w:rsidRDefault="00B16BA3" w:rsidP="009876AE">
            <w:pPr>
              <w:rPr>
                <w:snapToGrid w:val="0"/>
              </w:rPr>
            </w:pPr>
            <w:r w:rsidRPr="002620FE">
              <w:rPr>
                <w:snapToGrid w:val="0"/>
              </w:rPr>
              <w:t xml:space="preserve">Cyclone </w:t>
            </w:r>
            <w:proofErr w:type="spellStart"/>
            <w:r w:rsidRPr="002620FE">
              <w:rPr>
                <w:snapToGrid w:val="0"/>
              </w:rPr>
              <w:t>Olywn</w:t>
            </w:r>
            <w:proofErr w:type="spellEnd"/>
            <w:r w:rsidRPr="002620FE">
              <w:rPr>
                <w:snapToGrid w:val="0"/>
              </w:rPr>
              <w:t xml:space="preserve"> Mar 2015 NZ visa holder</w:t>
            </w:r>
          </w:p>
        </w:tc>
        <w:tc>
          <w:tcPr>
            <w:tcW w:w="968" w:type="pct"/>
          </w:tcPr>
          <w:p w14:paraId="26694538" w14:textId="77777777" w:rsidR="00B16BA3" w:rsidRPr="00027875" w:rsidRDefault="00B16BA3" w:rsidP="009876AE">
            <w:pPr>
              <w:rPr>
                <w:snapToGrid w:val="0"/>
              </w:rPr>
            </w:pPr>
            <w:r w:rsidRPr="001133D7">
              <w:rPr>
                <w:snapToGrid w:val="0"/>
              </w:rPr>
              <w:t>IITR849</w:t>
            </w:r>
          </w:p>
        </w:tc>
        <w:tc>
          <w:tcPr>
            <w:tcW w:w="995" w:type="pct"/>
          </w:tcPr>
          <w:p w14:paraId="26694539" w14:textId="77777777" w:rsidR="00B16BA3" w:rsidRPr="002620FE" w:rsidRDefault="00B16BA3" w:rsidP="009876AE">
            <w:pPr>
              <w:rPr>
                <w:snapToGrid w:val="0"/>
              </w:rPr>
            </w:pPr>
            <w:r w:rsidRPr="00027875">
              <w:rPr>
                <w:snapToGrid w:val="0"/>
              </w:rPr>
              <w:t>IITR86 / 5</w:t>
            </w:r>
          </w:p>
        </w:tc>
      </w:tr>
      <w:tr w:rsidR="00B16BA3" w:rsidRPr="00D66EF8" w14:paraId="2669453F" w14:textId="77777777" w:rsidTr="00B16BA3">
        <w:tc>
          <w:tcPr>
            <w:tcW w:w="520" w:type="pct"/>
          </w:tcPr>
          <w:p w14:paraId="2669453B" w14:textId="77777777" w:rsidR="00B16BA3" w:rsidRPr="002620FE" w:rsidRDefault="00B16BA3" w:rsidP="009876AE">
            <w:pPr>
              <w:jc w:val="center"/>
            </w:pPr>
            <w:r w:rsidRPr="002620FE">
              <w:t>Y52</w:t>
            </w:r>
          </w:p>
        </w:tc>
        <w:tc>
          <w:tcPr>
            <w:tcW w:w="2517" w:type="pct"/>
          </w:tcPr>
          <w:p w14:paraId="2669453C" w14:textId="77777777" w:rsidR="00B16BA3" w:rsidRPr="002620FE" w:rsidRDefault="00B16BA3" w:rsidP="009876AE">
            <w:r w:rsidRPr="002620FE">
              <w:rPr>
                <w:snapToGrid w:val="0"/>
              </w:rPr>
              <w:t>NSW East Coast Storms and Flooding Apr 2015 NZ visa holder</w:t>
            </w:r>
          </w:p>
        </w:tc>
        <w:tc>
          <w:tcPr>
            <w:tcW w:w="968" w:type="pct"/>
          </w:tcPr>
          <w:p w14:paraId="2669453D" w14:textId="77777777" w:rsidR="00B16BA3" w:rsidRPr="00027875" w:rsidRDefault="00B16BA3" w:rsidP="009876AE">
            <w:pPr>
              <w:rPr>
                <w:snapToGrid w:val="0"/>
              </w:rPr>
            </w:pPr>
            <w:r w:rsidRPr="001133D7">
              <w:rPr>
                <w:snapToGrid w:val="0"/>
              </w:rPr>
              <w:t>IITR849</w:t>
            </w:r>
          </w:p>
        </w:tc>
        <w:tc>
          <w:tcPr>
            <w:tcW w:w="995" w:type="pct"/>
          </w:tcPr>
          <w:p w14:paraId="2669453E" w14:textId="77777777" w:rsidR="00B16BA3" w:rsidRPr="002620FE" w:rsidRDefault="00B16BA3" w:rsidP="009876AE">
            <w:pPr>
              <w:rPr>
                <w:snapToGrid w:val="0"/>
              </w:rPr>
            </w:pPr>
            <w:r w:rsidRPr="00027875">
              <w:rPr>
                <w:snapToGrid w:val="0"/>
              </w:rPr>
              <w:t>IITR86 / 5</w:t>
            </w:r>
          </w:p>
        </w:tc>
      </w:tr>
      <w:tr w:rsidR="00B16BA3" w:rsidRPr="00D66EF8" w14:paraId="26694544" w14:textId="77777777" w:rsidTr="00B16BA3">
        <w:tc>
          <w:tcPr>
            <w:tcW w:w="520" w:type="pct"/>
          </w:tcPr>
          <w:p w14:paraId="26694540" w14:textId="77777777" w:rsidR="00B16BA3" w:rsidRPr="00D66EF8" w:rsidRDefault="00B16BA3" w:rsidP="009876AE">
            <w:pPr>
              <w:jc w:val="center"/>
              <w:rPr>
                <w:rFonts w:cs="Arial"/>
              </w:rPr>
            </w:pPr>
            <w:r w:rsidRPr="00D66EF8">
              <w:rPr>
                <w:rFonts w:cs="Arial"/>
              </w:rPr>
              <w:t>Y53</w:t>
            </w:r>
          </w:p>
        </w:tc>
        <w:tc>
          <w:tcPr>
            <w:tcW w:w="2517" w:type="pct"/>
          </w:tcPr>
          <w:p w14:paraId="26694541" w14:textId="77777777" w:rsidR="00B16BA3" w:rsidRPr="00D66EF8" w:rsidRDefault="00B16BA3" w:rsidP="009876AE">
            <w:pPr>
              <w:rPr>
                <w:rFonts w:cs="Arial"/>
              </w:rPr>
            </w:pPr>
            <w:r w:rsidRPr="00D66EF8">
              <w:rPr>
                <w:rFonts w:cs="Arial"/>
                <w:szCs w:val="22"/>
              </w:rPr>
              <w:t xml:space="preserve">Income Recovery Subsidy </w:t>
            </w:r>
          </w:p>
        </w:tc>
        <w:tc>
          <w:tcPr>
            <w:tcW w:w="968" w:type="pct"/>
          </w:tcPr>
          <w:p w14:paraId="26694542" w14:textId="77777777" w:rsidR="00B16BA3" w:rsidRPr="00D66EF8" w:rsidRDefault="00B16BA3" w:rsidP="009876AE">
            <w:pPr>
              <w:rPr>
                <w:rFonts w:cs="Arial"/>
                <w:snapToGrid w:val="0"/>
              </w:rPr>
            </w:pPr>
            <w:r w:rsidRPr="001133D7">
              <w:rPr>
                <w:snapToGrid w:val="0"/>
              </w:rPr>
              <w:t>IITR849</w:t>
            </w:r>
          </w:p>
        </w:tc>
        <w:tc>
          <w:tcPr>
            <w:tcW w:w="995" w:type="pct"/>
          </w:tcPr>
          <w:p w14:paraId="26694543" w14:textId="77777777" w:rsidR="00B16BA3" w:rsidRPr="00D66EF8" w:rsidRDefault="00B16BA3" w:rsidP="009876AE">
            <w:pPr>
              <w:rPr>
                <w:rFonts w:cs="Arial"/>
                <w:snapToGrid w:val="0"/>
              </w:rPr>
            </w:pPr>
            <w:r w:rsidRPr="00F20F36">
              <w:rPr>
                <w:snapToGrid w:val="0"/>
              </w:rPr>
              <w:t>IITR566 / 24V</w:t>
            </w:r>
          </w:p>
        </w:tc>
      </w:tr>
      <w:tr w:rsidR="00B16BA3" w:rsidRPr="002620FE" w14:paraId="26694549" w14:textId="77777777" w:rsidTr="00B16BA3">
        <w:tc>
          <w:tcPr>
            <w:tcW w:w="520" w:type="pct"/>
          </w:tcPr>
          <w:p w14:paraId="26694545" w14:textId="77777777" w:rsidR="00B16BA3" w:rsidRPr="002620FE" w:rsidRDefault="00B16BA3" w:rsidP="009876AE">
            <w:pPr>
              <w:jc w:val="center"/>
              <w:rPr>
                <w:rFonts w:cs="Arial"/>
              </w:rPr>
            </w:pPr>
            <w:r w:rsidRPr="002620FE">
              <w:rPr>
                <w:rFonts w:cs="Arial"/>
              </w:rPr>
              <w:t>Y54</w:t>
            </w:r>
          </w:p>
        </w:tc>
        <w:tc>
          <w:tcPr>
            <w:tcW w:w="2517" w:type="pct"/>
          </w:tcPr>
          <w:p w14:paraId="26694546" w14:textId="77777777" w:rsidR="00B16BA3" w:rsidRPr="002620FE" w:rsidRDefault="00B16BA3" w:rsidP="009876AE">
            <w:pPr>
              <w:rPr>
                <w:rFonts w:cs="Arial"/>
              </w:rPr>
            </w:pPr>
            <w:r w:rsidRPr="002620FE">
              <w:rPr>
                <w:snapToGrid w:val="0"/>
              </w:rPr>
              <w:t xml:space="preserve">SA </w:t>
            </w:r>
            <w:proofErr w:type="spellStart"/>
            <w:r w:rsidRPr="002620FE">
              <w:rPr>
                <w:snapToGrid w:val="0"/>
              </w:rPr>
              <w:t>Pinery</w:t>
            </w:r>
            <w:proofErr w:type="spellEnd"/>
            <w:r w:rsidRPr="002620FE">
              <w:rPr>
                <w:snapToGrid w:val="0"/>
              </w:rPr>
              <w:t xml:space="preserve"> Bushfire Nov 2015</w:t>
            </w:r>
          </w:p>
        </w:tc>
        <w:tc>
          <w:tcPr>
            <w:tcW w:w="968" w:type="pct"/>
          </w:tcPr>
          <w:p w14:paraId="26694547" w14:textId="77777777" w:rsidR="00B16BA3" w:rsidRPr="002620FE" w:rsidRDefault="00B16BA3" w:rsidP="009876AE">
            <w:pPr>
              <w:rPr>
                <w:rFonts w:cs="Arial"/>
                <w:snapToGrid w:val="0"/>
              </w:rPr>
            </w:pPr>
            <w:r w:rsidRPr="001133D7">
              <w:rPr>
                <w:snapToGrid w:val="0"/>
              </w:rPr>
              <w:t>IITR849</w:t>
            </w:r>
          </w:p>
        </w:tc>
        <w:tc>
          <w:tcPr>
            <w:tcW w:w="995" w:type="pct"/>
          </w:tcPr>
          <w:p w14:paraId="26694548" w14:textId="77777777" w:rsidR="00B16BA3" w:rsidRPr="002620FE" w:rsidRDefault="00B16BA3" w:rsidP="009876AE">
            <w:pPr>
              <w:rPr>
                <w:rFonts w:cs="Arial"/>
                <w:snapToGrid w:val="0"/>
              </w:rPr>
            </w:pPr>
            <w:r w:rsidRPr="00F20F36">
              <w:rPr>
                <w:snapToGrid w:val="0"/>
              </w:rPr>
              <w:t>IITR566 / 24V</w:t>
            </w:r>
          </w:p>
        </w:tc>
      </w:tr>
      <w:tr w:rsidR="00B16BA3" w:rsidRPr="002620FE" w14:paraId="2669454E" w14:textId="77777777" w:rsidTr="00B16BA3">
        <w:tc>
          <w:tcPr>
            <w:tcW w:w="520" w:type="pct"/>
          </w:tcPr>
          <w:p w14:paraId="2669454A" w14:textId="77777777" w:rsidR="00B16BA3" w:rsidRPr="002620FE" w:rsidRDefault="00B16BA3" w:rsidP="009876AE">
            <w:pPr>
              <w:jc w:val="center"/>
              <w:rPr>
                <w:rFonts w:cs="Arial"/>
              </w:rPr>
            </w:pPr>
            <w:r w:rsidRPr="002620FE">
              <w:rPr>
                <w:rFonts w:cs="Arial"/>
              </w:rPr>
              <w:t>Y55</w:t>
            </w:r>
          </w:p>
        </w:tc>
        <w:tc>
          <w:tcPr>
            <w:tcW w:w="2517" w:type="pct"/>
          </w:tcPr>
          <w:p w14:paraId="2669454B" w14:textId="77777777" w:rsidR="00B16BA3" w:rsidRPr="002620FE" w:rsidRDefault="00B16BA3" w:rsidP="009876AE">
            <w:pPr>
              <w:rPr>
                <w:rFonts w:cs="Arial"/>
              </w:rPr>
            </w:pPr>
            <w:r w:rsidRPr="002620FE">
              <w:rPr>
                <w:snapToGrid w:val="0"/>
              </w:rPr>
              <w:t>WA Waroona Bushfire Jan 2016</w:t>
            </w:r>
          </w:p>
        </w:tc>
        <w:tc>
          <w:tcPr>
            <w:tcW w:w="968" w:type="pct"/>
          </w:tcPr>
          <w:p w14:paraId="2669454C" w14:textId="77777777" w:rsidR="00B16BA3" w:rsidRPr="002620FE" w:rsidRDefault="00B16BA3" w:rsidP="009876AE">
            <w:pPr>
              <w:rPr>
                <w:rFonts w:cs="Arial"/>
                <w:snapToGrid w:val="0"/>
              </w:rPr>
            </w:pPr>
            <w:r w:rsidRPr="001133D7">
              <w:rPr>
                <w:snapToGrid w:val="0"/>
              </w:rPr>
              <w:t>IITR849</w:t>
            </w:r>
          </w:p>
        </w:tc>
        <w:tc>
          <w:tcPr>
            <w:tcW w:w="995" w:type="pct"/>
          </w:tcPr>
          <w:p w14:paraId="2669454D" w14:textId="77777777" w:rsidR="00B16BA3" w:rsidRPr="002620FE" w:rsidRDefault="00B16BA3" w:rsidP="009876AE">
            <w:pPr>
              <w:rPr>
                <w:rFonts w:cs="Arial"/>
                <w:snapToGrid w:val="0"/>
              </w:rPr>
            </w:pPr>
            <w:r w:rsidRPr="00F20F36">
              <w:rPr>
                <w:snapToGrid w:val="0"/>
              </w:rPr>
              <w:t>IITR566 / 24V</w:t>
            </w:r>
          </w:p>
        </w:tc>
      </w:tr>
      <w:tr w:rsidR="00B16BA3" w:rsidRPr="002620FE" w14:paraId="26694553" w14:textId="77777777" w:rsidTr="00B16BA3">
        <w:tc>
          <w:tcPr>
            <w:tcW w:w="520" w:type="pct"/>
          </w:tcPr>
          <w:p w14:paraId="2669454F" w14:textId="77777777" w:rsidR="00B16BA3" w:rsidRPr="002620FE" w:rsidRDefault="00B16BA3" w:rsidP="009876AE">
            <w:pPr>
              <w:jc w:val="center"/>
            </w:pPr>
            <w:r w:rsidRPr="002620FE">
              <w:t>Y56</w:t>
            </w:r>
          </w:p>
        </w:tc>
        <w:tc>
          <w:tcPr>
            <w:tcW w:w="2517" w:type="pct"/>
          </w:tcPr>
          <w:p w14:paraId="26694550" w14:textId="77777777" w:rsidR="00B16BA3" w:rsidRPr="002620FE" w:rsidRDefault="00B16BA3" w:rsidP="009876AE">
            <w:pPr>
              <w:rPr>
                <w:snapToGrid w:val="0"/>
              </w:rPr>
            </w:pPr>
            <w:r w:rsidRPr="002620FE">
              <w:rPr>
                <w:snapToGrid w:val="0"/>
              </w:rPr>
              <w:t>NSW East Coast Storms and Floods Jun 2016</w:t>
            </w:r>
          </w:p>
        </w:tc>
        <w:tc>
          <w:tcPr>
            <w:tcW w:w="968" w:type="pct"/>
          </w:tcPr>
          <w:p w14:paraId="26694551" w14:textId="77777777" w:rsidR="00B16BA3" w:rsidRPr="002620FE" w:rsidRDefault="00B16BA3" w:rsidP="009876AE">
            <w:pPr>
              <w:rPr>
                <w:snapToGrid w:val="0"/>
              </w:rPr>
            </w:pPr>
            <w:r w:rsidRPr="001133D7">
              <w:rPr>
                <w:snapToGrid w:val="0"/>
              </w:rPr>
              <w:t>IITR849</w:t>
            </w:r>
          </w:p>
        </w:tc>
        <w:tc>
          <w:tcPr>
            <w:tcW w:w="995" w:type="pct"/>
          </w:tcPr>
          <w:p w14:paraId="26694552" w14:textId="77777777" w:rsidR="00B16BA3" w:rsidRPr="002620FE" w:rsidRDefault="00B16BA3" w:rsidP="009876AE">
            <w:pPr>
              <w:rPr>
                <w:snapToGrid w:val="0"/>
              </w:rPr>
            </w:pPr>
            <w:r w:rsidRPr="00F20F36">
              <w:rPr>
                <w:snapToGrid w:val="0"/>
              </w:rPr>
              <w:t>IITR566 / 24V</w:t>
            </w:r>
          </w:p>
        </w:tc>
      </w:tr>
      <w:tr w:rsidR="00B16BA3" w:rsidRPr="002620FE" w14:paraId="26694558" w14:textId="77777777" w:rsidTr="00B16BA3">
        <w:tc>
          <w:tcPr>
            <w:tcW w:w="520" w:type="pct"/>
          </w:tcPr>
          <w:p w14:paraId="26694554" w14:textId="77777777" w:rsidR="00B16BA3" w:rsidRPr="002620FE" w:rsidRDefault="00B16BA3" w:rsidP="009876AE">
            <w:pPr>
              <w:jc w:val="center"/>
            </w:pPr>
            <w:r w:rsidRPr="002620FE">
              <w:t>Y57</w:t>
            </w:r>
          </w:p>
        </w:tc>
        <w:tc>
          <w:tcPr>
            <w:tcW w:w="2517" w:type="pct"/>
          </w:tcPr>
          <w:p w14:paraId="26694555" w14:textId="77777777" w:rsidR="00B16BA3" w:rsidRPr="002620FE" w:rsidRDefault="00B16BA3" w:rsidP="009876AE">
            <w:pPr>
              <w:rPr>
                <w:snapToGrid w:val="0"/>
              </w:rPr>
            </w:pPr>
            <w:r w:rsidRPr="002620FE">
              <w:rPr>
                <w:snapToGrid w:val="0"/>
              </w:rPr>
              <w:t>TAS East Coast Storms and Floods Jun 2016</w:t>
            </w:r>
          </w:p>
        </w:tc>
        <w:tc>
          <w:tcPr>
            <w:tcW w:w="968" w:type="pct"/>
          </w:tcPr>
          <w:p w14:paraId="26694556" w14:textId="77777777" w:rsidR="00B16BA3" w:rsidRPr="002620FE" w:rsidRDefault="00B16BA3" w:rsidP="009876AE">
            <w:pPr>
              <w:rPr>
                <w:snapToGrid w:val="0"/>
              </w:rPr>
            </w:pPr>
            <w:r w:rsidRPr="001133D7">
              <w:rPr>
                <w:snapToGrid w:val="0"/>
              </w:rPr>
              <w:t>IITR849</w:t>
            </w:r>
          </w:p>
        </w:tc>
        <w:tc>
          <w:tcPr>
            <w:tcW w:w="995" w:type="pct"/>
          </w:tcPr>
          <w:p w14:paraId="26694557" w14:textId="77777777" w:rsidR="00B16BA3" w:rsidRPr="002620FE" w:rsidRDefault="00B16BA3" w:rsidP="009876AE">
            <w:pPr>
              <w:rPr>
                <w:snapToGrid w:val="0"/>
              </w:rPr>
            </w:pPr>
            <w:r w:rsidRPr="00F20F36">
              <w:rPr>
                <w:snapToGrid w:val="0"/>
              </w:rPr>
              <w:t>IITR566 / 24V</w:t>
            </w:r>
          </w:p>
        </w:tc>
      </w:tr>
      <w:tr w:rsidR="00B16BA3" w:rsidRPr="002620FE" w14:paraId="2669455D" w14:textId="77777777" w:rsidTr="00B16BA3">
        <w:tc>
          <w:tcPr>
            <w:tcW w:w="520" w:type="pct"/>
            <w:tcBorders>
              <w:top w:val="single" w:sz="4" w:space="0" w:color="auto"/>
              <w:left w:val="single" w:sz="4" w:space="0" w:color="auto"/>
              <w:bottom w:val="single" w:sz="4" w:space="0" w:color="auto"/>
              <w:right w:val="single" w:sz="4" w:space="0" w:color="auto"/>
            </w:tcBorders>
          </w:tcPr>
          <w:p w14:paraId="26694559" w14:textId="77777777" w:rsidR="00B16BA3" w:rsidRPr="002620FE" w:rsidRDefault="00B16BA3" w:rsidP="009876AE">
            <w:pPr>
              <w:jc w:val="center"/>
            </w:pPr>
            <w:r w:rsidRPr="002620FE">
              <w:t>Y58</w:t>
            </w:r>
          </w:p>
        </w:tc>
        <w:tc>
          <w:tcPr>
            <w:tcW w:w="2517" w:type="pct"/>
            <w:tcBorders>
              <w:top w:val="single" w:sz="4" w:space="0" w:color="auto"/>
              <w:left w:val="single" w:sz="4" w:space="0" w:color="auto"/>
              <w:bottom w:val="single" w:sz="4" w:space="0" w:color="auto"/>
              <w:right w:val="single" w:sz="4" w:space="0" w:color="auto"/>
            </w:tcBorders>
          </w:tcPr>
          <w:p w14:paraId="2669455A" w14:textId="77777777" w:rsidR="00B16BA3" w:rsidRPr="002620FE" w:rsidRDefault="00B16BA3" w:rsidP="009876AE">
            <w:pPr>
              <w:rPr>
                <w:snapToGrid w:val="0"/>
              </w:rPr>
            </w:pPr>
            <w:r w:rsidRPr="002620FE">
              <w:rPr>
                <w:snapToGrid w:val="0"/>
              </w:rPr>
              <w:t>Cyclone Debbie Mar 2017 NZ visa holder</w:t>
            </w:r>
          </w:p>
        </w:tc>
        <w:tc>
          <w:tcPr>
            <w:tcW w:w="968" w:type="pct"/>
            <w:tcBorders>
              <w:top w:val="single" w:sz="4" w:space="0" w:color="auto"/>
              <w:left w:val="single" w:sz="4" w:space="0" w:color="auto"/>
              <w:bottom w:val="single" w:sz="4" w:space="0" w:color="auto"/>
              <w:right w:val="single" w:sz="4" w:space="0" w:color="auto"/>
            </w:tcBorders>
          </w:tcPr>
          <w:p w14:paraId="2669455B" w14:textId="77777777" w:rsidR="00B16BA3" w:rsidRDefault="00B16BA3" w:rsidP="009876AE">
            <w:pPr>
              <w:rPr>
                <w:snapToGrid w:val="0"/>
              </w:rPr>
            </w:pPr>
            <w:r w:rsidRPr="001133D7">
              <w:rPr>
                <w:snapToGrid w:val="0"/>
              </w:rPr>
              <w:t>IITR849</w:t>
            </w:r>
          </w:p>
        </w:tc>
        <w:tc>
          <w:tcPr>
            <w:tcW w:w="995" w:type="pct"/>
            <w:tcBorders>
              <w:top w:val="single" w:sz="4" w:space="0" w:color="auto"/>
              <w:left w:val="single" w:sz="4" w:space="0" w:color="auto"/>
              <w:bottom w:val="single" w:sz="4" w:space="0" w:color="auto"/>
              <w:right w:val="single" w:sz="4" w:space="0" w:color="auto"/>
            </w:tcBorders>
          </w:tcPr>
          <w:p w14:paraId="2669455C" w14:textId="77777777" w:rsidR="00B16BA3" w:rsidRPr="002620FE" w:rsidRDefault="00B16BA3" w:rsidP="009876AE">
            <w:pPr>
              <w:rPr>
                <w:snapToGrid w:val="0"/>
              </w:rPr>
            </w:pPr>
            <w:r>
              <w:rPr>
                <w:snapToGrid w:val="0"/>
              </w:rPr>
              <w:t xml:space="preserve">IITR86 / </w:t>
            </w:r>
            <w:r w:rsidRPr="002620FE">
              <w:rPr>
                <w:snapToGrid w:val="0"/>
              </w:rPr>
              <w:t>5</w:t>
            </w:r>
          </w:p>
        </w:tc>
      </w:tr>
      <w:tr w:rsidR="00B16BA3" w:rsidRPr="002620FE" w14:paraId="26694562" w14:textId="77777777" w:rsidTr="00B16BA3">
        <w:tc>
          <w:tcPr>
            <w:tcW w:w="520" w:type="pct"/>
          </w:tcPr>
          <w:p w14:paraId="2669455E" w14:textId="77777777" w:rsidR="00B16BA3" w:rsidRPr="00204308" w:rsidRDefault="00B16BA3" w:rsidP="009876AE">
            <w:pPr>
              <w:jc w:val="center"/>
            </w:pPr>
            <w:r w:rsidRPr="00204308">
              <w:rPr>
                <w:rFonts w:cs="Calibri"/>
              </w:rPr>
              <w:t>Y59**</w:t>
            </w:r>
          </w:p>
        </w:tc>
        <w:tc>
          <w:tcPr>
            <w:tcW w:w="2517" w:type="pct"/>
          </w:tcPr>
          <w:p w14:paraId="2669455F" w14:textId="77777777" w:rsidR="00B16BA3" w:rsidRPr="00204308" w:rsidRDefault="005E60D3" w:rsidP="009876AE">
            <w:pPr>
              <w:rPr>
                <w:rFonts w:cs="Calibri"/>
                <w:szCs w:val="22"/>
                <w:lang w:eastAsia="en-US"/>
              </w:rPr>
            </w:pPr>
            <w:r>
              <w:rPr>
                <w:snapToGrid w:val="0"/>
              </w:rPr>
              <w:t>Disaster Recovery Allowance</w:t>
            </w:r>
          </w:p>
        </w:tc>
        <w:tc>
          <w:tcPr>
            <w:tcW w:w="968" w:type="pct"/>
          </w:tcPr>
          <w:p w14:paraId="26694560" w14:textId="77777777" w:rsidR="00B16BA3" w:rsidRPr="000D7471" w:rsidRDefault="00B16BA3" w:rsidP="009876AE">
            <w:pPr>
              <w:rPr>
                <w:snapToGrid w:val="0"/>
              </w:rPr>
            </w:pPr>
            <w:r w:rsidRPr="001133D7">
              <w:rPr>
                <w:snapToGrid w:val="0"/>
              </w:rPr>
              <w:t>IITR849</w:t>
            </w:r>
          </w:p>
        </w:tc>
        <w:tc>
          <w:tcPr>
            <w:tcW w:w="995" w:type="pct"/>
          </w:tcPr>
          <w:p w14:paraId="26694561" w14:textId="77777777" w:rsidR="00B16BA3" w:rsidRPr="002620FE" w:rsidRDefault="00B16BA3" w:rsidP="009876AE">
            <w:pPr>
              <w:rPr>
                <w:snapToGrid w:val="0"/>
              </w:rPr>
            </w:pPr>
            <w:r w:rsidRPr="000D7471">
              <w:rPr>
                <w:snapToGrid w:val="0"/>
              </w:rPr>
              <w:t>IITR86 / 5</w:t>
            </w:r>
          </w:p>
        </w:tc>
      </w:tr>
      <w:tr w:rsidR="005E60D3" w:rsidRPr="002620FE" w14:paraId="26694567" w14:textId="77777777" w:rsidTr="00B16BA3">
        <w:tc>
          <w:tcPr>
            <w:tcW w:w="520" w:type="pct"/>
          </w:tcPr>
          <w:p w14:paraId="26694563" w14:textId="77777777" w:rsidR="005E60D3" w:rsidRPr="00204308" w:rsidRDefault="005E60D3" w:rsidP="009876AE">
            <w:pPr>
              <w:jc w:val="center"/>
            </w:pPr>
            <w:r w:rsidRPr="00204308">
              <w:t>Y60**</w:t>
            </w:r>
          </w:p>
        </w:tc>
        <w:tc>
          <w:tcPr>
            <w:tcW w:w="2517" w:type="pct"/>
          </w:tcPr>
          <w:p w14:paraId="26694564" w14:textId="77777777" w:rsidR="005E60D3" w:rsidRPr="00204308" w:rsidRDefault="005E60D3" w:rsidP="009876AE">
            <w:pPr>
              <w:rPr>
                <w:rFonts w:cs="Calibri"/>
                <w:szCs w:val="22"/>
                <w:lang w:eastAsia="en-US"/>
              </w:rPr>
            </w:pPr>
            <w:r>
              <w:rPr>
                <w:snapToGrid w:val="0"/>
              </w:rPr>
              <w:t>Disaster Recovery Allowance</w:t>
            </w:r>
          </w:p>
        </w:tc>
        <w:tc>
          <w:tcPr>
            <w:tcW w:w="968" w:type="pct"/>
          </w:tcPr>
          <w:p w14:paraId="26694565" w14:textId="77777777" w:rsidR="005E60D3" w:rsidRPr="000D7471" w:rsidRDefault="005E60D3" w:rsidP="009876AE">
            <w:pPr>
              <w:rPr>
                <w:snapToGrid w:val="0"/>
              </w:rPr>
            </w:pPr>
            <w:r w:rsidRPr="001133D7">
              <w:rPr>
                <w:snapToGrid w:val="0"/>
              </w:rPr>
              <w:t>IITR849</w:t>
            </w:r>
          </w:p>
        </w:tc>
        <w:tc>
          <w:tcPr>
            <w:tcW w:w="995" w:type="pct"/>
          </w:tcPr>
          <w:p w14:paraId="26694566" w14:textId="77777777" w:rsidR="005E60D3" w:rsidRPr="002620FE" w:rsidRDefault="005E60D3" w:rsidP="009876AE">
            <w:pPr>
              <w:rPr>
                <w:snapToGrid w:val="0"/>
              </w:rPr>
            </w:pPr>
            <w:r w:rsidRPr="000B023B">
              <w:rPr>
                <w:snapToGrid w:val="0"/>
              </w:rPr>
              <w:t>IITR86 / 5</w:t>
            </w:r>
          </w:p>
        </w:tc>
      </w:tr>
      <w:tr w:rsidR="005E60D3" w:rsidRPr="002620FE" w14:paraId="2669456C" w14:textId="77777777" w:rsidTr="00B16BA3">
        <w:tc>
          <w:tcPr>
            <w:tcW w:w="520" w:type="pct"/>
          </w:tcPr>
          <w:p w14:paraId="26694568" w14:textId="77777777" w:rsidR="005E60D3" w:rsidRPr="002620FE" w:rsidRDefault="005E60D3" w:rsidP="009876AE">
            <w:pPr>
              <w:jc w:val="center"/>
            </w:pPr>
            <w:r>
              <w:t>Y61**</w:t>
            </w:r>
          </w:p>
        </w:tc>
        <w:tc>
          <w:tcPr>
            <w:tcW w:w="2517" w:type="pct"/>
          </w:tcPr>
          <w:p w14:paraId="26694569" w14:textId="77777777" w:rsidR="005E60D3" w:rsidRPr="002620FE" w:rsidRDefault="005E60D3" w:rsidP="009876AE">
            <w:pPr>
              <w:rPr>
                <w:snapToGrid w:val="0"/>
              </w:rPr>
            </w:pPr>
            <w:r>
              <w:rPr>
                <w:snapToGrid w:val="0"/>
              </w:rPr>
              <w:t>Disaster Recovery Allowance</w:t>
            </w:r>
          </w:p>
        </w:tc>
        <w:tc>
          <w:tcPr>
            <w:tcW w:w="968" w:type="pct"/>
          </w:tcPr>
          <w:p w14:paraId="2669456A" w14:textId="77777777" w:rsidR="005E60D3" w:rsidRPr="001133D7" w:rsidRDefault="005E60D3" w:rsidP="009876AE">
            <w:pPr>
              <w:rPr>
                <w:snapToGrid w:val="0"/>
              </w:rPr>
            </w:pPr>
            <w:r w:rsidRPr="001133D7">
              <w:rPr>
                <w:snapToGrid w:val="0"/>
              </w:rPr>
              <w:t>IITR849</w:t>
            </w:r>
          </w:p>
        </w:tc>
        <w:tc>
          <w:tcPr>
            <w:tcW w:w="995" w:type="pct"/>
          </w:tcPr>
          <w:p w14:paraId="2669456B" w14:textId="77777777" w:rsidR="005E60D3" w:rsidRPr="000D7471" w:rsidRDefault="005E60D3" w:rsidP="009876AE">
            <w:pPr>
              <w:rPr>
                <w:snapToGrid w:val="0"/>
              </w:rPr>
            </w:pPr>
            <w:r w:rsidRPr="000B023B">
              <w:rPr>
                <w:snapToGrid w:val="0"/>
              </w:rPr>
              <w:t>IITR86 / 5</w:t>
            </w:r>
          </w:p>
        </w:tc>
      </w:tr>
      <w:tr w:rsidR="00B16BA3" w:rsidRPr="002620FE" w14:paraId="26694571" w14:textId="77777777" w:rsidTr="00B16BA3">
        <w:tc>
          <w:tcPr>
            <w:tcW w:w="520" w:type="pct"/>
          </w:tcPr>
          <w:p w14:paraId="2669456D" w14:textId="77777777" w:rsidR="00B16BA3" w:rsidRPr="002620FE" w:rsidRDefault="00B16BA3" w:rsidP="009876AE">
            <w:pPr>
              <w:jc w:val="center"/>
            </w:pPr>
            <w:r w:rsidRPr="002620FE">
              <w:t>Z20</w:t>
            </w:r>
          </w:p>
        </w:tc>
        <w:tc>
          <w:tcPr>
            <w:tcW w:w="2517" w:type="pct"/>
          </w:tcPr>
          <w:p w14:paraId="2669456E" w14:textId="77777777" w:rsidR="00B16BA3" w:rsidRPr="002620FE" w:rsidRDefault="00B16BA3" w:rsidP="009876AE">
            <w:pPr>
              <w:rPr>
                <w:snapToGrid w:val="0"/>
              </w:rPr>
            </w:pPr>
            <w:r w:rsidRPr="002620FE">
              <w:rPr>
                <w:snapToGrid w:val="0"/>
              </w:rPr>
              <w:t>Disaster Recovery Allowance</w:t>
            </w:r>
          </w:p>
        </w:tc>
        <w:tc>
          <w:tcPr>
            <w:tcW w:w="968" w:type="pct"/>
          </w:tcPr>
          <w:p w14:paraId="2669456F" w14:textId="77777777" w:rsidR="00B16BA3" w:rsidRPr="000D7471" w:rsidRDefault="00B16BA3" w:rsidP="009876AE">
            <w:pPr>
              <w:rPr>
                <w:snapToGrid w:val="0"/>
              </w:rPr>
            </w:pPr>
            <w:r w:rsidRPr="001133D7">
              <w:rPr>
                <w:snapToGrid w:val="0"/>
              </w:rPr>
              <w:t>IITR849</w:t>
            </w:r>
          </w:p>
        </w:tc>
        <w:tc>
          <w:tcPr>
            <w:tcW w:w="995" w:type="pct"/>
          </w:tcPr>
          <w:p w14:paraId="26694570" w14:textId="77777777" w:rsidR="00B16BA3" w:rsidRPr="002620FE" w:rsidRDefault="00B16BA3" w:rsidP="009876AE">
            <w:pPr>
              <w:rPr>
                <w:snapToGrid w:val="0"/>
              </w:rPr>
            </w:pPr>
            <w:r w:rsidRPr="000D7471">
              <w:rPr>
                <w:snapToGrid w:val="0"/>
              </w:rPr>
              <w:t>IITR86 / 5</w:t>
            </w:r>
          </w:p>
        </w:tc>
      </w:tr>
      <w:tr w:rsidR="00B16BA3" w:rsidRPr="002620FE" w14:paraId="26694576" w14:textId="77777777" w:rsidTr="00B16BA3">
        <w:tc>
          <w:tcPr>
            <w:tcW w:w="520" w:type="pct"/>
          </w:tcPr>
          <w:p w14:paraId="26694572" w14:textId="77777777" w:rsidR="00B16BA3" w:rsidRPr="002620FE" w:rsidRDefault="00B16BA3" w:rsidP="009876AE">
            <w:pPr>
              <w:jc w:val="center"/>
            </w:pPr>
            <w:r w:rsidRPr="002620FE">
              <w:t>Z21</w:t>
            </w:r>
          </w:p>
        </w:tc>
        <w:tc>
          <w:tcPr>
            <w:tcW w:w="2517" w:type="pct"/>
          </w:tcPr>
          <w:p w14:paraId="26694573" w14:textId="77777777" w:rsidR="00B16BA3" w:rsidRPr="002620FE" w:rsidRDefault="00B16BA3" w:rsidP="009876AE">
            <w:pPr>
              <w:rPr>
                <w:snapToGrid w:val="0"/>
              </w:rPr>
            </w:pPr>
            <w:r w:rsidRPr="002620FE">
              <w:rPr>
                <w:snapToGrid w:val="0"/>
              </w:rPr>
              <w:t>Disaster Recovery Allowance</w:t>
            </w:r>
          </w:p>
        </w:tc>
        <w:tc>
          <w:tcPr>
            <w:tcW w:w="968" w:type="pct"/>
          </w:tcPr>
          <w:p w14:paraId="26694574" w14:textId="77777777" w:rsidR="00B16BA3" w:rsidRPr="000D7471" w:rsidRDefault="00B16BA3" w:rsidP="009876AE">
            <w:pPr>
              <w:rPr>
                <w:snapToGrid w:val="0"/>
              </w:rPr>
            </w:pPr>
            <w:r w:rsidRPr="001133D7">
              <w:rPr>
                <w:snapToGrid w:val="0"/>
              </w:rPr>
              <w:t>IITR849</w:t>
            </w:r>
          </w:p>
        </w:tc>
        <w:tc>
          <w:tcPr>
            <w:tcW w:w="995" w:type="pct"/>
          </w:tcPr>
          <w:p w14:paraId="26694575" w14:textId="77777777" w:rsidR="00B16BA3" w:rsidRPr="002620FE" w:rsidRDefault="00B16BA3" w:rsidP="009876AE">
            <w:pPr>
              <w:rPr>
                <w:snapToGrid w:val="0"/>
              </w:rPr>
            </w:pPr>
            <w:r w:rsidRPr="000D7471">
              <w:rPr>
                <w:snapToGrid w:val="0"/>
              </w:rPr>
              <w:t>IITR86 / 5</w:t>
            </w:r>
          </w:p>
        </w:tc>
      </w:tr>
      <w:tr w:rsidR="00B16BA3" w:rsidRPr="002620FE" w14:paraId="2669457B" w14:textId="77777777" w:rsidTr="00B16BA3">
        <w:tc>
          <w:tcPr>
            <w:tcW w:w="520" w:type="pct"/>
          </w:tcPr>
          <w:p w14:paraId="26694577" w14:textId="77777777" w:rsidR="00B16BA3" w:rsidRPr="002620FE" w:rsidRDefault="00B16BA3" w:rsidP="009876AE">
            <w:pPr>
              <w:jc w:val="center"/>
            </w:pPr>
            <w:r w:rsidRPr="002620FE">
              <w:t>Z22</w:t>
            </w:r>
          </w:p>
        </w:tc>
        <w:tc>
          <w:tcPr>
            <w:tcW w:w="2517" w:type="pct"/>
          </w:tcPr>
          <w:p w14:paraId="26694578" w14:textId="77777777" w:rsidR="00B16BA3" w:rsidRPr="002620FE" w:rsidRDefault="00B16BA3" w:rsidP="009876AE">
            <w:pPr>
              <w:rPr>
                <w:snapToGrid w:val="0"/>
              </w:rPr>
            </w:pPr>
            <w:r w:rsidRPr="002620FE">
              <w:rPr>
                <w:snapToGrid w:val="0"/>
              </w:rPr>
              <w:t>Disaster Recovery Allowance</w:t>
            </w:r>
          </w:p>
        </w:tc>
        <w:tc>
          <w:tcPr>
            <w:tcW w:w="968" w:type="pct"/>
          </w:tcPr>
          <w:p w14:paraId="26694579" w14:textId="77777777" w:rsidR="00B16BA3" w:rsidRPr="000D7471" w:rsidRDefault="00B16BA3" w:rsidP="009876AE">
            <w:pPr>
              <w:rPr>
                <w:snapToGrid w:val="0"/>
              </w:rPr>
            </w:pPr>
            <w:r w:rsidRPr="001133D7">
              <w:rPr>
                <w:snapToGrid w:val="0"/>
              </w:rPr>
              <w:t>IITR849</w:t>
            </w:r>
          </w:p>
        </w:tc>
        <w:tc>
          <w:tcPr>
            <w:tcW w:w="995" w:type="pct"/>
          </w:tcPr>
          <w:p w14:paraId="2669457A" w14:textId="77777777" w:rsidR="00B16BA3" w:rsidRPr="002620FE" w:rsidRDefault="00B16BA3" w:rsidP="009876AE">
            <w:pPr>
              <w:rPr>
                <w:snapToGrid w:val="0"/>
              </w:rPr>
            </w:pPr>
            <w:r w:rsidRPr="000D7471">
              <w:rPr>
                <w:snapToGrid w:val="0"/>
              </w:rPr>
              <w:t>IITR86 / 5</w:t>
            </w:r>
          </w:p>
        </w:tc>
      </w:tr>
      <w:tr w:rsidR="00B16BA3" w:rsidRPr="002620FE" w14:paraId="26694580" w14:textId="77777777" w:rsidTr="00B16BA3">
        <w:tc>
          <w:tcPr>
            <w:tcW w:w="520" w:type="pct"/>
          </w:tcPr>
          <w:p w14:paraId="2669457C" w14:textId="77777777" w:rsidR="00B16BA3" w:rsidRPr="002620FE" w:rsidRDefault="00B16BA3" w:rsidP="009876AE">
            <w:pPr>
              <w:jc w:val="center"/>
            </w:pPr>
            <w:r w:rsidRPr="002620FE">
              <w:t>Z23</w:t>
            </w:r>
          </w:p>
        </w:tc>
        <w:tc>
          <w:tcPr>
            <w:tcW w:w="2517" w:type="pct"/>
          </w:tcPr>
          <w:p w14:paraId="2669457D" w14:textId="77777777" w:rsidR="00B16BA3" w:rsidRPr="002620FE" w:rsidRDefault="00B16BA3" w:rsidP="009876AE">
            <w:pPr>
              <w:rPr>
                <w:snapToGrid w:val="0"/>
              </w:rPr>
            </w:pPr>
            <w:r w:rsidRPr="002620FE">
              <w:rPr>
                <w:snapToGrid w:val="0"/>
              </w:rPr>
              <w:t>Disaster Recovery Allowance</w:t>
            </w:r>
          </w:p>
        </w:tc>
        <w:tc>
          <w:tcPr>
            <w:tcW w:w="968" w:type="pct"/>
          </w:tcPr>
          <w:p w14:paraId="2669457E" w14:textId="77777777" w:rsidR="00B16BA3" w:rsidRPr="000D7471" w:rsidRDefault="00B16BA3" w:rsidP="009876AE">
            <w:pPr>
              <w:rPr>
                <w:snapToGrid w:val="0"/>
              </w:rPr>
            </w:pPr>
            <w:r w:rsidRPr="001133D7">
              <w:rPr>
                <w:snapToGrid w:val="0"/>
              </w:rPr>
              <w:t>IITR849</w:t>
            </w:r>
          </w:p>
        </w:tc>
        <w:tc>
          <w:tcPr>
            <w:tcW w:w="995" w:type="pct"/>
          </w:tcPr>
          <w:p w14:paraId="2669457F" w14:textId="77777777" w:rsidR="00B16BA3" w:rsidRPr="002620FE" w:rsidRDefault="00B16BA3" w:rsidP="009876AE">
            <w:pPr>
              <w:rPr>
                <w:snapToGrid w:val="0"/>
              </w:rPr>
            </w:pPr>
            <w:r w:rsidRPr="000D7471">
              <w:rPr>
                <w:snapToGrid w:val="0"/>
              </w:rPr>
              <w:t>IITR86 / 5</w:t>
            </w:r>
          </w:p>
        </w:tc>
      </w:tr>
      <w:tr w:rsidR="00B16BA3" w:rsidRPr="002620FE" w14:paraId="26694585" w14:textId="77777777" w:rsidTr="00B16BA3">
        <w:tc>
          <w:tcPr>
            <w:tcW w:w="520" w:type="pct"/>
          </w:tcPr>
          <w:p w14:paraId="26694581" w14:textId="77777777" w:rsidR="00B16BA3" w:rsidRPr="002620FE" w:rsidRDefault="00B16BA3" w:rsidP="009876AE">
            <w:pPr>
              <w:jc w:val="center"/>
            </w:pPr>
            <w:r w:rsidRPr="002620FE">
              <w:t>Z24</w:t>
            </w:r>
          </w:p>
        </w:tc>
        <w:tc>
          <w:tcPr>
            <w:tcW w:w="2517" w:type="pct"/>
          </w:tcPr>
          <w:p w14:paraId="26694582" w14:textId="77777777" w:rsidR="00B16BA3" w:rsidRPr="002620FE" w:rsidRDefault="00B16BA3" w:rsidP="009876AE">
            <w:pPr>
              <w:rPr>
                <w:snapToGrid w:val="0"/>
              </w:rPr>
            </w:pPr>
            <w:r w:rsidRPr="002620FE">
              <w:rPr>
                <w:snapToGrid w:val="0"/>
              </w:rPr>
              <w:t>Disaster Recovery Allowance</w:t>
            </w:r>
          </w:p>
        </w:tc>
        <w:tc>
          <w:tcPr>
            <w:tcW w:w="968" w:type="pct"/>
          </w:tcPr>
          <w:p w14:paraId="26694583" w14:textId="77777777" w:rsidR="00B16BA3" w:rsidRPr="000D7471" w:rsidRDefault="00B16BA3" w:rsidP="009876AE">
            <w:pPr>
              <w:rPr>
                <w:snapToGrid w:val="0"/>
              </w:rPr>
            </w:pPr>
            <w:r w:rsidRPr="001133D7">
              <w:rPr>
                <w:snapToGrid w:val="0"/>
              </w:rPr>
              <w:t>IITR849</w:t>
            </w:r>
          </w:p>
        </w:tc>
        <w:tc>
          <w:tcPr>
            <w:tcW w:w="995" w:type="pct"/>
          </w:tcPr>
          <w:p w14:paraId="26694584" w14:textId="77777777" w:rsidR="00B16BA3" w:rsidRPr="002620FE" w:rsidRDefault="00B16BA3" w:rsidP="009876AE">
            <w:pPr>
              <w:rPr>
                <w:snapToGrid w:val="0"/>
              </w:rPr>
            </w:pPr>
            <w:r w:rsidRPr="000D7471">
              <w:rPr>
                <w:snapToGrid w:val="0"/>
              </w:rPr>
              <w:t>IITR86 / 5</w:t>
            </w:r>
          </w:p>
        </w:tc>
      </w:tr>
      <w:tr w:rsidR="00B16BA3" w:rsidRPr="002620FE" w14:paraId="2669458A" w14:textId="77777777" w:rsidTr="00B16BA3">
        <w:tc>
          <w:tcPr>
            <w:tcW w:w="520" w:type="pct"/>
          </w:tcPr>
          <w:p w14:paraId="26694586" w14:textId="77777777" w:rsidR="00B16BA3" w:rsidRPr="002620FE" w:rsidRDefault="00B16BA3" w:rsidP="009876AE">
            <w:pPr>
              <w:jc w:val="center"/>
            </w:pPr>
            <w:r w:rsidRPr="002620FE">
              <w:t>Z25</w:t>
            </w:r>
          </w:p>
        </w:tc>
        <w:tc>
          <w:tcPr>
            <w:tcW w:w="2517" w:type="pct"/>
          </w:tcPr>
          <w:p w14:paraId="26694587" w14:textId="77777777" w:rsidR="00B16BA3" w:rsidRPr="002620FE" w:rsidRDefault="00B16BA3" w:rsidP="009876AE">
            <w:pPr>
              <w:rPr>
                <w:snapToGrid w:val="0"/>
              </w:rPr>
            </w:pPr>
            <w:r w:rsidRPr="002620FE">
              <w:rPr>
                <w:snapToGrid w:val="0"/>
              </w:rPr>
              <w:t>Disaster Recovery Allowance</w:t>
            </w:r>
          </w:p>
        </w:tc>
        <w:tc>
          <w:tcPr>
            <w:tcW w:w="968" w:type="pct"/>
          </w:tcPr>
          <w:p w14:paraId="26694588" w14:textId="77777777" w:rsidR="00B16BA3" w:rsidRPr="000D7471" w:rsidRDefault="00B16BA3" w:rsidP="009876AE">
            <w:pPr>
              <w:rPr>
                <w:snapToGrid w:val="0"/>
              </w:rPr>
            </w:pPr>
            <w:r w:rsidRPr="001133D7">
              <w:rPr>
                <w:snapToGrid w:val="0"/>
              </w:rPr>
              <w:t>IITR849</w:t>
            </w:r>
          </w:p>
        </w:tc>
        <w:tc>
          <w:tcPr>
            <w:tcW w:w="995" w:type="pct"/>
          </w:tcPr>
          <w:p w14:paraId="26694589" w14:textId="77777777" w:rsidR="00B16BA3" w:rsidRPr="002620FE" w:rsidRDefault="00B16BA3" w:rsidP="009876AE">
            <w:pPr>
              <w:rPr>
                <w:snapToGrid w:val="0"/>
              </w:rPr>
            </w:pPr>
            <w:r w:rsidRPr="000D7471">
              <w:rPr>
                <w:snapToGrid w:val="0"/>
              </w:rPr>
              <w:t>IITR86 / 5</w:t>
            </w:r>
          </w:p>
        </w:tc>
      </w:tr>
      <w:tr w:rsidR="00B16BA3" w:rsidRPr="002620FE" w14:paraId="2669458F" w14:textId="77777777" w:rsidTr="00B16BA3">
        <w:tc>
          <w:tcPr>
            <w:tcW w:w="520" w:type="pct"/>
          </w:tcPr>
          <w:p w14:paraId="2669458B" w14:textId="77777777" w:rsidR="00B16BA3" w:rsidRPr="002620FE" w:rsidRDefault="00B16BA3" w:rsidP="009876AE">
            <w:pPr>
              <w:jc w:val="center"/>
            </w:pPr>
            <w:r w:rsidRPr="002620FE">
              <w:t>Z51</w:t>
            </w:r>
          </w:p>
        </w:tc>
        <w:tc>
          <w:tcPr>
            <w:tcW w:w="2517" w:type="pct"/>
          </w:tcPr>
          <w:p w14:paraId="2669458C" w14:textId="77777777" w:rsidR="00B16BA3" w:rsidRPr="002620FE" w:rsidRDefault="00B16BA3" w:rsidP="009876AE">
            <w:pPr>
              <w:rPr>
                <w:snapToGrid w:val="0"/>
              </w:rPr>
            </w:pPr>
            <w:r w:rsidRPr="002620FE">
              <w:rPr>
                <w:snapToGrid w:val="0"/>
              </w:rPr>
              <w:t>Disaster Recovery Allowance</w:t>
            </w:r>
          </w:p>
        </w:tc>
        <w:tc>
          <w:tcPr>
            <w:tcW w:w="968" w:type="pct"/>
          </w:tcPr>
          <w:p w14:paraId="2669458D" w14:textId="77777777" w:rsidR="00B16BA3" w:rsidRPr="000D7471" w:rsidRDefault="00B16BA3" w:rsidP="009876AE">
            <w:pPr>
              <w:rPr>
                <w:snapToGrid w:val="0"/>
              </w:rPr>
            </w:pPr>
            <w:r w:rsidRPr="001133D7">
              <w:rPr>
                <w:snapToGrid w:val="0"/>
              </w:rPr>
              <w:t>IITR849</w:t>
            </w:r>
          </w:p>
        </w:tc>
        <w:tc>
          <w:tcPr>
            <w:tcW w:w="995" w:type="pct"/>
          </w:tcPr>
          <w:p w14:paraId="2669458E" w14:textId="77777777" w:rsidR="00B16BA3" w:rsidRPr="002620FE" w:rsidRDefault="00B16BA3" w:rsidP="009876AE">
            <w:pPr>
              <w:rPr>
                <w:snapToGrid w:val="0"/>
              </w:rPr>
            </w:pPr>
            <w:r w:rsidRPr="000D7471">
              <w:rPr>
                <w:snapToGrid w:val="0"/>
              </w:rPr>
              <w:t>IITR86 / 5</w:t>
            </w:r>
          </w:p>
        </w:tc>
      </w:tr>
      <w:tr w:rsidR="00B16BA3" w:rsidRPr="002620FE" w14:paraId="26694594" w14:textId="77777777" w:rsidTr="00B16BA3">
        <w:tc>
          <w:tcPr>
            <w:tcW w:w="520" w:type="pct"/>
          </w:tcPr>
          <w:p w14:paraId="26694590" w14:textId="77777777" w:rsidR="00B16BA3" w:rsidRPr="002620FE" w:rsidRDefault="00B16BA3" w:rsidP="009876AE">
            <w:pPr>
              <w:jc w:val="center"/>
            </w:pPr>
            <w:r w:rsidRPr="002620FE">
              <w:t>Z52</w:t>
            </w:r>
          </w:p>
        </w:tc>
        <w:tc>
          <w:tcPr>
            <w:tcW w:w="2517" w:type="pct"/>
          </w:tcPr>
          <w:p w14:paraId="26694591" w14:textId="77777777" w:rsidR="00B16BA3" w:rsidRPr="002620FE" w:rsidRDefault="00B16BA3" w:rsidP="009876AE">
            <w:pPr>
              <w:rPr>
                <w:snapToGrid w:val="0"/>
              </w:rPr>
            </w:pPr>
            <w:r w:rsidRPr="002620FE">
              <w:rPr>
                <w:snapToGrid w:val="0"/>
              </w:rPr>
              <w:t xml:space="preserve">Disaster Recovery Allowance </w:t>
            </w:r>
          </w:p>
        </w:tc>
        <w:tc>
          <w:tcPr>
            <w:tcW w:w="968" w:type="pct"/>
          </w:tcPr>
          <w:p w14:paraId="26694592" w14:textId="77777777" w:rsidR="00B16BA3" w:rsidRPr="000D7471" w:rsidRDefault="00B16BA3" w:rsidP="009876AE">
            <w:pPr>
              <w:rPr>
                <w:snapToGrid w:val="0"/>
              </w:rPr>
            </w:pPr>
            <w:r w:rsidRPr="001133D7">
              <w:rPr>
                <w:snapToGrid w:val="0"/>
              </w:rPr>
              <w:t>IITR849</w:t>
            </w:r>
          </w:p>
        </w:tc>
        <w:tc>
          <w:tcPr>
            <w:tcW w:w="995" w:type="pct"/>
          </w:tcPr>
          <w:p w14:paraId="26694593" w14:textId="77777777" w:rsidR="00B16BA3" w:rsidRPr="002620FE" w:rsidRDefault="00B16BA3" w:rsidP="009876AE">
            <w:pPr>
              <w:rPr>
                <w:snapToGrid w:val="0"/>
              </w:rPr>
            </w:pPr>
            <w:r w:rsidRPr="000D7471">
              <w:rPr>
                <w:snapToGrid w:val="0"/>
              </w:rPr>
              <w:t>IITR86 / 5</w:t>
            </w:r>
          </w:p>
        </w:tc>
      </w:tr>
      <w:tr w:rsidR="00B16BA3" w:rsidRPr="002620FE" w14:paraId="26694599" w14:textId="77777777" w:rsidTr="00B16BA3">
        <w:tc>
          <w:tcPr>
            <w:tcW w:w="520" w:type="pct"/>
          </w:tcPr>
          <w:p w14:paraId="26694595" w14:textId="77777777" w:rsidR="00B16BA3" w:rsidRPr="002620FE" w:rsidRDefault="00B16BA3" w:rsidP="009876AE">
            <w:pPr>
              <w:jc w:val="center"/>
            </w:pPr>
            <w:r w:rsidRPr="002620FE">
              <w:t>Z53</w:t>
            </w:r>
          </w:p>
        </w:tc>
        <w:tc>
          <w:tcPr>
            <w:tcW w:w="2517" w:type="pct"/>
          </w:tcPr>
          <w:p w14:paraId="26694596" w14:textId="77777777" w:rsidR="00B16BA3" w:rsidRPr="002620FE" w:rsidRDefault="00B16BA3" w:rsidP="009876AE">
            <w:pPr>
              <w:rPr>
                <w:snapToGrid w:val="0"/>
              </w:rPr>
            </w:pPr>
            <w:r w:rsidRPr="002620FE">
              <w:rPr>
                <w:snapToGrid w:val="0"/>
              </w:rPr>
              <w:t>Disaster Recovery Allowance</w:t>
            </w:r>
          </w:p>
        </w:tc>
        <w:tc>
          <w:tcPr>
            <w:tcW w:w="968" w:type="pct"/>
          </w:tcPr>
          <w:p w14:paraId="26694597" w14:textId="77777777" w:rsidR="00B16BA3" w:rsidRPr="000D7471" w:rsidRDefault="00B16BA3" w:rsidP="009876AE">
            <w:pPr>
              <w:rPr>
                <w:snapToGrid w:val="0"/>
              </w:rPr>
            </w:pPr>
            <w:r w:rsidRPr="001133D7">
              <w:rPr>
                <w:snapToGrid w:val="0"/>
              </w:rPr>
              <w:t>IITR849</w:t>
            </w:r>
          </w:p>
        </w:tc>
        <w:tc>
          <w:tcPr>
            <w:tcW w:w="995" w:type="pct"/>
          </w:tcPr>
          <w:p w14:paraId="26694598" w14:textId="77777777" w:rsidR="00B16BA3" w:rsidRPr="002620FE" w:rsidRDefault="00B16BA3" w:rsidP="009876AE">
            <w:pPr>
              <w:rPr>
                <w:snapToGrid w:val="0"/>
              </w:rPr>
            </w:pPr>
            <w:r w:rsidRPr="000D7471">
              <w:rPr>
                <w:snapToGrid w:val="0"/>
              </w:rPr>
              <w:t>IITR86 / 5</w:t>
            </w:r>
          </w:p>
        </w:tc>
      </w:tr>
      <w:tr w:rsidR="00B16BA3" w:rsidRPr="00D66EF8" w14:paraId="2669459E" w14:textId="77777777" w:rsidTr="00B16BA3">
        <w:tc>
          <w:tcPr>
            <w:tcW w:w="520" w:type="pct"/>
            <w:tcBorders>
              <w:top w:val="single" w:sz="4" w:space="0" w:color="auto"/>
              <w:left w:val="single" w:sz="4" w:space="0" w:color="auto"/>
              <w:bottom w:val="single" w:sz="4" w:space="0" w:color="auto"/>
              <w:right w:val="single" w:sz="4" w:space="0" w:color="auto"/>
            </w:tcBorders>
          </w:tcPr>
          <w:p w14:paraId="2669459A" w14:textId="77777777" w:rsidR="00B16BA3" w:rsidRPr="002620FE" w:rsidRDefault="00B16BA3" w:rsidP="009876AE">
            <w:pPr>
              <w:jc w:val="center"/>
              <w:rPr>
                <w:rFonts w:cs="Arial"/>
              </w:rPr>
            </w:pPr>
            <w:r w:rsidRPr="002620FE">
              <w:rPr>
                <w:rFonts w:cs="Arial"/>
              </w:rPr>
              <w:t>Z54</w:t>
            </w:r>
          </w:p>
        </w:tc>
        <w:tc>
          <w:tcPr>
            <w:tcW w:w="2517" w:type="pct"/>
            <w:tcBorders>
              <w:top w:val="single" w:sz="4" w:space="0" w:color="auto"/>
              <w:left w:val="single" w:sz="4" w:space="0" w:color="auto"/>
              <w:bottom w:val="single" w:sz="4" w:space="0" w:color="auto"/>
              <w:right w:val="single" w:sz="4" w:space="0" w:color="auto"/>
            </w:tcBorders>
          </w:tcPr>
          <w:p w14:paraId="2669459B" w14:textId="77777777" w:rsidR="00B16BA3" w:rsidRPr="002620FE" w:rsidRDefault="00B16BA3" w:rsidP="009876AE">
            <w:pPr>
              <w:rPr>
                <w:rFonts w:cs="Arial"/>
              </w:rPr>
            </w:pPr>
            <w:r w:rsidRPr="002620FE">
              <w:rPr>
                <w:snapToGrid w:val="0"/>
              </w:rPr>
              <w:t>Disaster Recovery Allowance </w:t>
            </w:r>
          </w:p>
        </w:tc>
        <w:tc>
          <w:tcPr>
            <w:tcW w:w="968" w:type="pct"/>
            <w:tcBorders>
              <w:top w:val="single" w:sz="4" w:space="0" w:color="auto"/>
              <w:left w:val="single" w:sz="4" w:space="0" w:color="auto"/>
              <w:bottom w:val="single" w:sz="4" w:space="0" w:color="auto"/>
              <w:right w:val="single" w:sz="4" w:space="0" w:color="auto"/>
            </w:tcBorders>
          </w:tcPr>
          <w:p w14:paraId="2669459C" w14:textId="77777777" w:rsidR="00B16BA3" w:rsidRPr="000D7471" w:rsidRDefault="00B16BA3" w:rsidP="009876AE">
            <w:pPr>
              <w:rPr>
                <w:snapToGrid w:val="0"/>
              </w:rPr>
            </w:pPr>
            <w:r w:rsidRPr="001133D7">
              <w:rPr>
                <w:snapToGrid w:val="0"/>
              </w:rPr>
              <w:t>IITR849</w:t>
            </w:r>
          </w:p>
        </w:tc>
        <w:tc>
          <w:tcPr>
            <w:tcW w:w="995" w:type="pct"/>
            <w:tcBorders>
              <w:top w:val="single" w:sz="4" w:space="0" w:color="auto"/>
              <w:left w:val="single" w:sz="4" w:space="0" w:color="auto"/>
              <w:bottom w:val="single" w:sz="4" w:space="0" w:color="auto"/>
              <w:right w:val="single" w:sz="4" w:space="0" w:color="auto"/>
            </w:tcBorders>
          </w:tcPr>
          <w:p w14:paraId="2669459D" w14:textId="77777777" w:rsidR="00B16BA3" w:rsidRPr="002620FE" w:rsidRDefault="00B16BA3" w:rsidP="009876AE">
            <w:pPr>
              <w:rPr>
                <w:rFonts w:cs="Arial"/>
                <w:snapToGrid w:val="0"/>
              </w:rPr>
            </w:pPr>
            <w:r w:rsidRPr="000D7471">
              <w:rPr>
                <w:snapToGrid w:val="0"/>
              </w:rPr>
              <w:t>IITR86 / 5</w:t>
            </w:r>
          </w:p>
        </w:tc>
      </w:tr>
      <w:tr w:rsidR="00B16BA3" w:rsidRPr="00D66EF8" w14:paraId="266945A3" w14:textId="77777777" w:rsidTr="00B16BA3">
        <w:tc>
          <w:tcPr>
            <w:tcW w:w="520" w:type="pct"/>
            <w:tcBorders>
              <w:top w:val="single" w:sz="4" w:space="0" w:color="auto"/>
              <w:left w:val="single" w:sz="4" w:space="0" w:color="auto"/>
              <w:bottom w:val="single" w:sz="4" w:space="0" w:color="auto"/>
              <w:right w:val="single" w:sz="4" w:space="0" w:color="auto"/>
            </w:tcBorders>
          </w:tcPr>
          <w:p w14:paraId="2669459F" w14:textId="77777777" w:rsidR="00B16BA3" w:rsidRPr="002620FE" w:rsidRDefault="00B16BA3" w:rsidP="009876AE">
            <w:pPr>
              <w:jc w:val="center"/>
              <w:rPr>
                <w:rFonts w:cs="Arial"/>
              </w:rPr>
            </w:pPr>
            <w:r>
              <w:rPr>
                <w:rFonts w:cs="Arial"/>
              </w:rPr>
              <w:lastRenderedPageBreak/>
              <w:t>Z55**</w:t>
            </w:r>
          </w:p>
        </w:tc>
        <w:tc>
          <w:tcPr>
            <w:tcW w:w="2517" w:type="pct"/>
            <w:tcBorders>
              <w:top w:val="single" w:sz="4" w:space="0" w:color="auto"/>
              <w:left w:val="single" w:sz="4" w:space="0" w:color="auto"/>
              <w:bottom w:val="single" w:sz="4" w:space="0" w:color="auto"/>
              <w:right w:val="single" w:sz="4" w:space="0" w:color="auto"/>
            </w:tcBorders>
          </w:tcPr>
          <w:p w14:paraId="266945A0" w14:textId="77777777" w:rsidR="00B16BA3" w:rsidRPr="002620FE" w:rsidRDefault="005E60D3" w:rsidP="009F1101">
            <w:pPr>
              <w:rPr>
                <w:snapToGrid w:val="0"/>
              </w:rPr>
            </w:pPr>
            <w:r w:rsidRPr="002620FE">
              <w:rPr>
                <w:snapToGrid w:val="0"/>
              </w:rPr>
              <w:t>Disaster Recovery Allowance </w:t>
            </w:r>
          </w:p>
        </w:tc>
        <w:tc>
          <w:tcPr>
            <w:tcW w:w="968" w:type="pct"/>
            <w:tcBorders>
              <w:top w:val="single" w:sz="4" w:space="0" w:color="auto"/>
              <w:left w:val="single" w:sz="4" w:space="0" w:color="auto"/>
              <w:bottom w:val="single" w:sz="4" w:space="0" w:color="auto"/>
              <w:right w:val="single" w:sz="4" w:space="0" w:color="auto"/>
            </w:tcBorders>
          </w:tcPr>
          <w:p w14:paraId="266945A1" w14:textId="77777777" w:rsidR="00B16BA3" w:rsidRPr="000D7471" w:rsidRDefault="00B16BA3" w:rsidP="009876AE">
            <w:pPr>
              <w:rPr>
                <w:snapToGrid w:val="0"/>
              </w:rPr>
            </w:pPr>
            <w:r w:rsidRPr="001133D7">
              <w:rPr>
                <w:snapToGrid w:val="0"/>
              </w:rPr>
              <w:t>IITR849</w:t>
            </w:r>
          </w:p>
        </w:tc>
        <w:tc>
          <w:tcPr>
            <w:tcW w:w="995" w:type="pct"/>
            <w:tcBorders>
              <w:top w:val="single" w:sz="4" w:space="0" w:color="auto"/>
              <w:left w:val="single" w:sz="4" w:space="0" w:color="auto"/>
              <w:bottom w:val="single" w:sz="4" w:space="0" w:color="auto"/>
              <w:right w:val="single" w:sz="4" w:space="0" w:color="auto"/>
            </w:tcBorders>
          </w:tcPr>
          <w:p w14:paraId="266945A2" w14:textId="77777777" w:rsidR="00B16BA3" w:rsidRPr="002620FE" w:rsidRDefault="00B16BA3" w:rsidP="009876AE">
            <w:pPr>
              <w:rPr>
                <w:rFonts w:cs="Arial"/>
                <w:snapToGrid w:val="0"/>
              </w:rPr>
            </w:pPr>
            <w:r w:rsidRPr="000D7471">
              <w:rPr>
                <w:snapToGrid w:val="0"/>
              </w:rPr>
              <w:t>IITR86 / 5</w:t>
            </w:r>
          </w:p>
        </w:tc>
      </w:tr>
      <w:tr w:rsidR="00B16BA3" w:rsidRPr="00D66EF8" w14:paraId="266945A8" w14:textId="77777777" w:rsidTr="00B16BA3">
        <w:tc>
          <w:tcPr>
            <w:tcW w:w="520" w:type="pct"/>
            <w:tcBorders>
              <w:top w:val="single" w:sz="4" w:space="0" w:color="auto"/>
              <w:left w:val="single" w:sz="4" w:space="0" w:color="auto"/>
              <w:bottom w:val="single" w:sz="4" w:space="0" w:color="auto"/>
              <w:right w:val="single" w:sz="4" w:space="0" w:color="auto"/>
            </w:tcBorders>
          </w:tcPr>
          <w:p w14:paraId="266945A4" w14:textId="77777777" w:rsidR="00B16BA3" w:rsidRDefault="00B16BA3" w:rsidP="009876AE">
            <w:pPr>
              <w:jc w:val="center"/>
              <w:rPr>
                <w:rFonts w:cs="Arial"/>
              </w:rPr>
            </w:pPr>
            <w:r>
              <w:rPr>
                <w:rFonts w:cs="Arial"/>
              </w:rPr>
              <w:t>Z56**</w:t>
            </w:r>
          </w:p>
        </w:tc>
        <w:tc>
          <w:tcPr>
            <w:tcW w:w="2517" w:type="pct"/>
            <w:tcBorders>
              <w:top w:val="single" w:sz="4" w:space="0" w:color="auto"/>
              <w:left w:val="single" w:sz="4" w:space="0" w:color="auto"/>
              <w:bottom w:val="single" w:sz="4" w:space="0" w:color="auto"/>
              <w:right w:val="single" w:sz="4" w:space="0" w:color="auto"/>
            </w:tcBorders>
          </w:tcPr>
          <w:p w14:paraId="266945A5" w14:textId="77777777" w:rsidR="00B16BA3" w:rsidRDefault="005E60D3" w:rsidP="009876AE">
            <w:pPr>
              <w:rPr>
                <w:rFonts w:cs="Calibri"/>
                <w:color w:val="1F497D"/>
              </w:rPr>
            </w:pPr>
            <w:r w:rsidRPr="002620FE">
              <w:rPr>
                <w:snapToGrid w:val="0"/>
              </w:rPr>
              <w:t>Disaster Recovery Allowance </w:t>
            </w:r>
          </w:p>
        </w:tc>
        <w:tc>
          <w:tcPr>
            <w:tcW w:w="968" w:type="pct"/>
            <w:tcBorders>
              <w:top w:val="single" w:sz="4" w:space="0" w:color="auto"/>
              <w:left w:val="single" w:sz="4" w:space="0" w:color="auto"/>
              <w:bottom w:val="single" w:sz="4" w:space="0" w:color="auto"/>
              <w:right w:val="single" w:sz="4" w:space="0" w:color="auto"/>
            </w:tcBorders>
          </w:tcPr>
          <w:p w14:paraId="266945A6" w14:textId="77777777" w:rsidR="00B16BA3" w:rsidRPr="000D7471" w:rsidRDefault="00B16BA3" w:rsidP="009876AE">
            <w:pPr>
              <w:rPr>
                <w:snapToGrid w:val="0"/>
              </w:rPr>
            </w:pPr>
            <w:r w:rsidRPr="001133D7">
              <w:rPr>
                <w:snapToGrid w:val="0"/>
              </w:rPr>
              <w:t>IITR849</w:t>
            </w:r>
          </w:p>
        </w:tc>
        <w:tc>
          <w:tcPr>
            <w:tcW w:w="995" w:type="pct"/>
            <w:tcBorders>
              <w:top w:val="single" w:sz="4" w:space="0" w:color="auto"/>
              <w:left w:val="single" w:sz="4" w:space="0" w:color="auto"/>
              <w:bottom w:val="single" w:sz="4" w:space="0" w:color="auto"/>
              <w:right w:val="single" w:sz="4" w:space="0" w:color="auto"/>
            </w:tcBorders>
          </w:tcPr>
          <w:p w14:paraId="266945A7" w14:textId="77777777" w:rsidR="00B16BA3" w:rsidRDefault="00B16BA3" w:rsidP="009876AE">
            <w:pPr>
              <w:rPr>
                <w:rFonts w:cs="Arial"/>
                <w:snapToGrid w:val="0"/>
              </w:rPr>
            </w:pPr>
            <w:r w:rsidRPr="000D7471">
              <w:rPr>
                <w:snapToGrid w:val="0"/>
              </w:rPr>
              <w:t>IITR86 / 5</w:t>
            </w:r>
          </w:p>
        </w:tc>
      </w:tr>
      <w:tr w:rsidR="005E60D3" w:rsidRPr="00D66EF8" w14:paraId="266945AD" w14:textId="77777777" w:rsidTr="005E60D3">
        <w:tc>
          <w:tcPr>
            <w:tcW w:w="520" w:type="pct"/>
            <w:tcBorders>
              <w:top w:val="single" w:sz="4" w:space="0" w:color="auto"/>
              <w:left w:val="single" w:sz="4" w:space="0" w:color="auto"/>
              <w:bottom w:val="single" w:sz="4" w:space="0" w:color="auto"/>
              <w:right w:val="single" w:sz="4" w:space="0" w:color="auto"/>
            </w:tcBorders>
          </w:tcPr>
          <w:p w14:paraId="266945A9" w14:textId="77777777" w:rsidR="005E60D3" w:rsidRDefault="005E60D3" w:rsidP="005E60D3">
            <w:pPr>
              <w:jc w:val="center"/>
              <w:rPr>
                <w:rFonts w:cs="Arial"/>
              </w:rPr>
            </w:pPr>
            <w:r>
              <w:rPr>
                <w:rFonts w:cs="Arial"/>
              </w:rPr>
              <w:t>Z57**</w:t>
            </w:r>
          </w:p>
        </w:tc>
        <w:tc>
          <w:tcPr>
            <w:tcW w:w="2517" w:type="pct"/>
            <w:tcBorders>
              <w:top w:val="single" w:sz="4" w:space="0" w:color="auto"/>
              <w:left w:val="single" w:sz="4" w:space="0" w:color="auto"/>
              <w:bottom w:val="single" w:sz="4" w:space="0" w:color="auto"/>
              <w:right w:val="single" w:sz="4" w:space="0" w:color="auto"/>
            </w:tcBorders>
          </w:tcPr>
          <w:p w14:paraId="266945AA" w14:textId="77777777" w:rsidR="005E60D3" w:rsidRDefault="005E60D3" w:rsidP="005E60D3">
            <w:pPr>
              <w:rPr>
                <w:rFonts w:cs="Calibri"/>
                <w:color w:val="1F497D"/>
              </w:rPr>
            </w:pPr>
            <w:r w:rsidRPr="002620FE">
              <w:rPr>
                <w:snapToGrid w:val="0"/>
              </w:rPr>
              <w:t>Disaster Recovery Allowance </w:t>
            </w:r>
          </w:p>
        </w:tc>
        <w:tc>
          <w:tcPr>
            <w:tcW w:w="968" w:type="pct"/>
            <w:tcBorders>
              <w:top w:val="single" w:sz="4" w:space="0" w:color="auto"/>
              <w:left w:val="single" w:sz="4" w:space="0" w:color="auto"/>
              <w:bottom w:val="single" w:sz="4" w:space="0" w:color="auto"/>
              <w:right w:val="single" w:sz="4" w:space="0" w:color="auto"/>
            </w:tcBorders>
          </w:tcPr>
          <w:p w14:paraId="266945AB" w14:textId="77777777" w:rsidR="005E60D3" w:rsidRPr="000D7471" w:rsidRDefault="005E60D3" w:rsidP="005E60D3">
            <w:pPr>
              <w:rPr>
                <w:snapToGrid w:val="0"/>
              </w:rPr>
            </w:pPr>
            <w:r w:rsidRPr="001133D7">
              <w:rPr>
                <w:snapToGrid w:val="0"/>
              </w:rPr>
              <w:t>IITR849</w:t>
            </w:r>
          </w:p>
        </w:tc>
        <w:tc>
          <w:tcPr>
            <w:tcW w:w="995" w:type="pct"/>
            <w:tcBorders>
              <w:top w:val="single" w:sz="4" w:space="0" w:color="auto"/>
              <w:left w:val="single" w:sz="4" w:space="0" w:color="auto"/>
              <w:bottom w:val="single" w:sz="4" w:space="0" w:color="auto"/>
              <w:right w:val="single" w:sz="4" w:space="0" w:color="auto"/>
            </w:tcBorders>
          </w:tcPr>
          <w:p w14:paraId="266945AC" w14:textId="77777777" w:rsidR="005E60D3" w:rsidRDefault="005E60D3" w:rsidP="005E60D3">
            <w:pPr>
              <w:rPr>
                <w:rFonts w:cs="Arial"/>
                <w:snapToGrid w:val="0"/>
              </w:rPr>
            </w:pPr>
            <w:r w:rsidRPr="000D7471">
              <w:rPr>
                <w:snapToGrid w:val="0"/>
              </w:rPr>
              <w:t>IITR86 / 5</w:t>
            </w:r>
          </w:p>
        </w:tc>
      </w:tr>
    </w:tbl>
    <w:p w14:paraId="266945AE" w14:textId="77777777" w:rsidR="008F5BB8" w:rsidRDefault="008F5BB8" w:rsidP="008F5BB8">
      <w:pPr>
        <w:pStyle w:val="Caption"/>
        <w:jc w:val="center"/>
      </w:pPr>
      <w:bookmarkStart w:id="1088" w:name="_Toc443400689"/>
      <w:r>
        <w:t xml:space="preserve">Table </w:t>
      </w:r>
      <w:r w:rsidR="00E226EE">
        <w:t xml:space="preserve">36 </w:t>
      </w:r>
      <w:r>
        <w:t>- Centrelink Benefits Codes</w:t>
      </w:r>
    </w:p>
    <w:p w14:paraId="266945AF" w14:textId="77777777" w:rsidR="004D399A" w:rsidRDefault="004D399A" w:rsidP="004D399A"/>
    <w:p w14:paraId="266945B0" w14:textId="77777777" w:rsidR="004D399A" w:rsidRPr="00332085" w:rsidRDefault="004D399A" w:rsidP="00332085">
      <w:pPr>
        <w:pStyle w:val="Maintext"/>
        <w:rPr>
          <w:sz w:val="20"/>
          <w:szCs w:val="20"/>
        </w:rPr>
      </w:pPr>
      <w:r w:rsidRPr="00332085">
        <w:rPr>
          <w:sz w:val="20"/>
          <w:szCs w:val="20"/>
        </w:rPr>
        <w:t>*Descri</w:t>
      </w:r>
      <w:r w:rsidR="00F977C0" w:rsidRPr="00332085">
        <w:rPr>
          <w:sz w:val="20"/>
          <w:szCs w:val="20"/>
        </w:rPr>
        <w:t>ption updated</w:t>
      </w:r>
    </w:p>
    <w:p w14:paraId="266945B1" w14:textId="77777777" w:rsidR="00F977C0" w:rsidRPr="00332085" w:rsidRDefault="00F977C0" w:rsidP="00332085">
      <w:pPr>
        <w:pStyle w:val="Maintext"/>
        <w:rPr>
          <w:sz w:val="20"/>
          <w:szCs w:val="20"/>
        </w:rPr>
      </w:pPr>
      <w:r w:rsidRPr="00332085">
        <w:rPr>
          <w:sz w:val="20"/>
          <w:szCs w:val="20"/>
        </w:rPr>
        <w:t>**New</w:t>
      </w:r>
    </w:p>
    <w:p w14:paraId="266945B2" w14:textId="77777777" w:rsidR="008F5BB8" w:rsidRPr="00D66EF8" w:rsidRDefault="008F5BB8" w:rsidP="00A160F8">
      <w:pPr>
        <w:pStyle w:val="Heading2"/>
      </w:pPr>
      <w:bookmarkStart w:id="1089" w:name="_Toc16771240"/>
      <w:r w:rsidRPr="00D66EF8">
        <w:t xml:space="preserve">Department of </w:t>
      </w:r>
      <w:bookmarkEnd w:id="1088"/>
      <w:r w:rsidR="00657F7B">
        <w:t>Jobs and Small Business (DJSB)</w:t>
      </w:r>
      <w:bookmarkEnd w:id="1089"/>
    </w:p>
    <w:p w14:paraId="266945B3" w14:textId="77777777" w:rsidR="008F5BB8" w:rsidRPr="00AE7312" w:rsidRDefault="008F5BB8" w:rsidP="008F5BB8">
      <w:bookmarkStart w:id="1090" w:name="_Toc426638436"/>
      <w:bookmarkStart w:id="1091" w:name="_Toc443400690"/>
      <w:r w:rsidRPr="00AE7312">
        <w:t>ABN 54201218474 (</w:t>
      </w:r>
      <w:r w:rsidR="00657F7B">
        <w:t>Department of Jobs and Small Business</w:t>
      </w:r>
      <w:r w:rsidRPr="00AE7312">
        <w:t>)</w:t>
      </w:r>
    </w:p>
    <w:p w14:paraId="266945B4" w14:textId="77777777" w:rsidR="008F5BB8" w:rsidRPr="00AE7312" w:rsidRDefault="008F5BB8" w:rsidP="008F5BB8">
      <w:r w:rsidRPr="00AE7312">
        <w:t>CAC - 1</w:t>
      </w:r>
    </w:p>
    <w:p w14:paraId="266945B5" w14:textId="77777777" w:rsidR="008F5BB8" w:rsidRPr="00AE7312" w:rsidRDefault="008F5BB8" w:rsidP="008F5BB8">
      <w:r w:rsidRPr="00AE7312">
        <w:t>CAC IID - 9513715210023</w:t>
      </w:r>
    </w:p>
    <w:p w14:paraId="266945B6" w14:textId="77777777" w:rsidR="008F5BB8" w:rsidRPr="00AE7312" w:rsidRDefault="008F5BB8" w:rsidP="008F5BB8">
      <w:pPr>
        <w:pStyle w:val="Maintext"/>
        <w:spacing w:after="1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
        <w:gridCol w:w="4223"/>
        <w:gridCol w:w="2129"/>
        <w:gridCol w:w="2131"/>
      </w:tblGrid>
      <w:tr w:rsidR="00B16BA3" w:rsidRPr="00AE7312" w14:paraId="266945BB" w14:textId="77777777" w:rsidTr="00B16BA3">
        <w:tc>
          <w:tcPr>
            <w:tcW w:w="541" w:type="pct"/>
          </w:tcPr>
          <w:p w14:paraId="266945B7" w14:textId="77777777" w:rsidR="00B16BA3" w:rsidRPr="00AE7312" w:rsidRDefault="00B16BA3" w:rsidP="009876AE">
            <w:pPr>
              <w:rPr>
                <w:b/>
                <w:sz w:val="24"/>
              </w:rPr>
            </w:pPr>
            <w:r w:rsidRPr="00AE7312">
              <w:rPr>
                <w:b/>
                <w:sz w:val="24"/>
              </w:rPr>
              <w:t>Benefit Type Code</w:t>
            </w:r>
          </w:p>
        </w:tc>
        <w:tc>
          <w:tcPr>
            <w:tcW w:w="2219" w:type="pct"/>
          </w:tcPr>
          <w:p w14:paraId="266945B8" w14:textId="77777777" w:rsidR="00B16BA3" w:rsidRPr="00AE7312" w:rsidRDefault="00B16BA3" w:rsidP="009876AE">
            <w:pPr>
              <w:rPr>
                <w:rFonts w:cs="Arial"/>
                <w:b/>
                <w:sz w:val="24"/>
              </w:rPr>
            </w:pPr>
            <w:r w:rsidRPr="00AE7312">
              <w:rPr>
                <w:rFonts w:cs="Arial"/>
                <w:b/>
                <w:sz w:val="24"/>
              </w:rPr>
              <w:t>Description</w:t>
            </w:r>
          </w:p>
        </w:tc>
        <w:tc>
          <w:tcPr>
            <w:tcW w:w="1119" w:type="pct"/>
          </w:tcPr>
          <w:p w14:paraId="266945B9" w14:textId="77777777" w:rsidR="00B16BA3" w:rsidRDefault="00B16BA3" w:rsidP="009876AE">
            <w:pPr>
              <w:rPr>
                <w:rFonts w:cs="Arial"/>
                <w:b/>
                <w:szCs w:val="22"/>
              </w:rPr>
            </w:pPr>
            <w:r>
              <w:rPr>
                <w:rFonts w:cs="Arial"/>
                <w:b/>
                <w:szCs w:val="22"/>
              </w:rPr>
              <w:t>Sourced from</w:t>
            </w:r>
          </w:p>
        </w:tc>
        <w:tc>
          <w:tcPr>
            <w:tcW w:w="1120" w:type="pct"/>
          </w:tcPr>
          <w:p w14:paraId="266945BA" w14:textId="77777777" w:rsidR="00B16BA3" w:rsidRPr="00AE7312" w:rsidRDefault="00B16BA3" w:rsidP="009876AE">
            <w:pPr>
              <w:rPr>
                <w:rFonts w:cs="Arial"/>
                <w:b/>
                <w:sz w:val="24"/>
              </w:rPr>
            </w:pPr>
            <w:r>
              <w:rPr>
                <w:rFonts w:cs="Arial"/>
                <w:b/>
                <w:szCs w:val="22"/>
              </w:rPr>
              <w:t>IITR Assignment/</w:t>
            </w:r>
            <w:r w:rsidRPr="000669E8">
              <w:rPr>
                <w:rFonts w:cs="Arial"/>
                <w:b/>
                <w:szCs w:val="22"/>
              </w:rPr>
              <w:t>Label</w:t>
            </w:r>
          </w:p>
        </w:tc>
      </w:tr>
      <w:tr w:rsidR="00B16BA3" w:rsidRPr="00AE7312" w14:paraId="266945C0" w14:textId="77777777" w:rsidTr="00B16BA3">
        <w:tc>
          <w:tcPr>
            <w:tcW w:w="541" w:type="pct"/>
          </w:tcPr>
          <w:p w14:paraId="266945BC" w14:textId="77777777" w:rsidR="00B16BA3" w:rsidRPr="00AE7312" w:rsidRDefault="00B16BA3" w:rsidP="009876AE">
            <w:pPr>
              <w:jc w:val="center"/>
            </w:pPr>
            <w:r w:rsidRPr="00AE7312">
              <w:t>NEI</w:t>
            </w:r>
          </w:p>
        </w:tc>
        <w:tc>
          <w:tcPr>
            <w:tcW w:w="2219" w:type="pct"/>
          </w:tcPr>
          <w:p w14:paraId="266945BD" w14:textId="77777777" w:rsidR="00B16BA3" w:rsidRPr="00AE7312" w:rsidRDefault="00B16BA3" w:rsidP="009876AE">
            <w:r w:rsidRPr="00AE7312">
              <w:rPr>
                <w:snapToGrid w:val="0"/>
              </w:rPr>
              <w:t>New Enterprise Incentive</w:t>
            </w:r>
          </w:p>
        </w:tc>
        <w:tc>
          <w:tcPr>
            <w:tcW w:w="1119" w:type="pct"/>
          </w:tcPr>
          <w:p w14:paraId="266945BE" w14:textId="77777777" w:rsidR="00B16BA3" w:rsidRDefault="00B16BA3" w:rsidP="008F5BB8">
            <w:pPr>
              <w:keepNext/>
              <w:rPr>
                <w:snapToGrid w:val="0"/>
              </w:rPr>
            </w:pPr>
            <w:r>
              <w:rPr>
                <w:snapToGrid w:val="0"/>
              </w:rPr>
              <w:t>IITR849</w:t>
            </w:r>
          </w:p>
        </w:tc>
        <w:tc>
          <w:tcPr>
            <w:tcW w:w="1120" w:type="pct"/>
          </w:tcPr>
          <w:p w14:paraId="266945BF" w14:textId="77777777" w:rsidR="00B16BA3" w:rsidRPr="00AE7312" w:rsidRDefault="00B16BA3" w:rsidP="008F5BB8">
            <w:pPr>
              <w:keepNext/>
              <w:rPr>
                <w:snapToGrid w:val="0"/>
              </w:rPr>
            </w:pPr>
            <w:r>
              <w:rPr>
                <w:snapToGrid w:val="0"/>
              </w:rPr>
              <w:t xml:space="preserve">IITR86 / </w:t>
            </w:r>
            <w:r w:rsidRPr="002620FE">
              <w:rPr>
                <w:snapToGrid w:val="0"/>
              </w:rPr>
              <w:t>5</w:t>
            </w:r>
          </w:p>
        </w:tc>
      </w:tr>
    </w:tbl>
    <w:p w14:paraId="266945C1" w14:textId="77777777" w:rsidR="008F5BB8" w:rsidRDefault="008F5BB8" w:rsidP="008F5BB8">
      <w:pPr>
        <w:pStyle w:val="Caption"/>
        <w:jc w:val="center"/>
      </w:pPr>
      <w:r>
        <w:t xml:space="preserve">Table </w:t>
      </w:r>
      <w:r w:rsidR="00E226EE">
        <w:t xml:space="preserve">37 </w:t>
      </w:r>
      <w:r>
        <w:t xml:space="preserve">- Dept. of </w:t>
      </w:r>
      <w:r w:rsidR="00311D7A">
        <w:t>Jobs and Small Business</w:t>
      </w:r>
    </w:p>
    <w:p w14:paraId="266945C2" w14:textId="77777777" w:rsidR="008F5BB8" w:rsidRDefault="008F5BB8" w:rsidP="00A160F8">
      <w:pPr>
        <w:pStyle w:val="Heading2"/>
      </w:pPr>
      <w:bookmarkStart w:id="1092" w:name="_Toc16771241"/>
      <w:r w:rsidRPr="00255161">
        <w:t>Department of Veterans A</w:t>
      </w:r>
      <w:bookmarkEnd w:id="1090"/>
      <w:bookmarkEnd w:id="1091"/>
      <w:r>
        <w:t>ffairs (DVA)</w:t>
      </w:r>
      <w:bookmarkEnd w:id="1092"/>
    </w:p>
    <w:p w14:paraId="266945C3" w14:textId="77777777" w:rsidR="008F5BB8" w:rsidRPr="00332085" w:rsidRDefault="008F5BB8" w:rsidP="008F5BB8">
      <w:pPr>
        <w:pStyle w:val="Maintext"/>
        <w:keepNext/>
        <w:keepLines/>
        <w:rPr>
          <w:sz w:val="20"/>
          <w:szCs w:val="20"/>
        </w:rPr>
      </w:pPr>
      <w:r w:rsidRPr="00332085">
        <w:rPr>
          <w:sz w:val="20"/>
          <w:szCs w:val="20"/>
        </w:rPr>
        <w:t>ABN/CAC: 23964290824 / 001</w:t>
      </w:r>
    </w:p>
    <w:p w14:paraId="266945C4" w14:textId="77777777" w:rsidR="008F5BB8" w:rsidRPr="00332085" w:rsidRDefault="008F5BB8" w:rsidP="008F5BB8">
      <w:pPr>
        <w:pStyle w:val="Maintext"/>
        <w:keepNext/>
        <w:keepLines/>
        <w:spacing w:after="120"/>
        <w:rPr>
          <w:sz w:val="20"/>
          <w:szCs w:val="20"/>
        </w:rPr>
      </w:pPr>
      <w:r w:rsidRPr="00332085">
        <w:rPr>
          <w:sz w:val="20"/>
          <w:szCs w:val="20"/>
        </w:rPr>
        <w:t>Name: Department of Veterans’ Affairs</w:t>
      </w:r>
    </w:p>
    <w:p w14:paraId="266945C5" w14:textId="77777777" w:rsidR="008F5BB8" w:rsidRPr="00255161" w:rsidRDefault="008F5BB8" w:rsidP="008F5BB8">
      <w:pPr>
        <w:pStyle w:val="Maintext"/>
        <w:keepNext/>
        <w:keepLines/>
        <w:spacing w:after="120"/>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
        <w:gridCol w:w="4466"/>
        <w:gridCol w:w="1844"/>
        <w:gridCol w:w="2126"/>
      </w:tblGrid>
      <w:tr w:rsidR="00B16BA3" w:rsidRPr="00255161" w14:paraId="266945CB" w14:textId="77777777" w:rsidTr="00B16BA3">
        <w:trPr>
          <w:tblHeader/>
        </w:trPr>
        <w:tc>
          <w:tcPr>
            <w:tcW w:w="544" w:type="pct"/>
            <w:vAlign w:val="center"/>
          </w:tcPr>
          <w:p w14:paraId="266945C6" w14:textId="77777777" w:rsidR="00B16BA3" w:rsidRPr="00255161" w:rsidRDefault="00B16BA3" w:rsidP="009876AE">
            <w:pPr>
              <w:rPr>
                <w:b/>
                <w:sz w:val="24"/>
              </w:rPr>
            </w:pPr>
            <w:r w:rsidRPr="00255161">
              <w:rPr>
                <w:b/>
                <w:sz w:val="24"/>
              </w:rPr>
              <w:t>Benefit Type Code</w:t>
            </w:r>
          </w:p>
          <w:p w14:paraId="266945C7" w14:textId="77777777" w:rsidR="00B16BA3" w:rsidRPr="00255161" w:rsidRDefault="00B16BA3" w:rsidP="009876AE"/>
        </w:tc>
        <w:tc>
          <w:tcPr>
            <w:tcW w:w="2359" w:type="pct"/>
            <w:vAlign w:val="center"/>
          </w:tcPr>
          <w:p w14:paraId="266945C8" w14:textId="77777777" w:rsidR="00B16BA3" w:rsidRPr="00255161" w:rsidRDefault="00B16BA3" w:rsidP="009876AE">
            <w:pPr>
              <w:keepNext/>
              <w:keepLines/>
              <w:jc w:val="center"/>
              <w:rPr>
                <w:rFonts w:cs="Arial"/>
                <w:b/>
                <w:sz w:val="24"/>
              </w:rPr>
            </w:pPr>
            <w:r w:rsidRPr="00255161">
              <w:rPr>
                <w:rFonts w:cs="Arial"/>
                <w:b/>
                <w:sz w:val="24"/>
              </w:rPr>
              <w:t>Description</w:t>
            </w:r>
          </w:p>
        </w:tc>
        <w:tc>
          <w:tcPr>
            <w:tcW w:w="974" w:type="pct"/>
          </w:tcPr>
          <w:p w14:paraId="266945C9" w14:textId="77777777" w:rsidR="00B16BA3" w:rsidRPr="00255161" w:rsidRDefault="00B16BA3" w:rsidP="009876AE">
            <w:pPr>
              <w:keepNext/>
              <w:keepLines/>
              <w:jc w:val="center"/>
              <w:rPr>
                <w:rFonts w:cs="Arial"/>
                <w:b/>
                <w:sz w:val="24"/>
              </w:rPr>
            </w:pPr>
            <w:r>
              <w:rPr>
                <w:rFonts w:cs="Arial"/>
                <w:b/>
                <w:szCs w:val="22"/>
              </w:rPr>
              <w:t>Sourced from</w:t>
            </w:r>
          </w:p>
        </w:tc>
        <w:tc>
          <w:tcPr>
            <w:tcW w:w="1123" w:type="pct"/>
          </w:tcPr>
          <w:p w14:paraId="266945CA" w14:textId="77777777" w:rsidR="00B16BA3" w:rsidRPr="00255161" w:rsidRDefault="00B16BA3" w:rsidP="009876AE">
            <w:pPr>
              <w:keepNext/>
              <w:keepLines/>
              <w:jc w:val="center"/>
              <w:rPr>
                <w:rFonts w:cs="Arial"/>
                <w:b/>
                <w:sz w:val="24"/>
              </w:rPr>
            </w:pPr>
            <w:r>
              <w:rPr>
                <w:rFonts w:cs="Arial"/>
                <w:b/>
                <w:szCs w:val="22"/>
              </w:rPr>
              <w:t>IITR Assignment/</w:t>
            </w:r>
            <w:r w:rsidRPr="000669E8">
              <w:rPr>
                <w:rFonts w:cs="Arial"/>
                <w:b/>
                <w:szCs w:val="22"/>
              </w:rPr>
              <w:t>Label</w:t>
            </w:r>
          </w:p>
        </w:tc>
      </w:tr>
      <w:tr w:rsidR="00B16BA3" w:rsidRPr="00255161" w14:paraId="266945D0" w14:textId="77777777" w:rsidTr="00B16BA3">
        <w:tc>
          <w:tcPr>
            <w:tcW w:w="544" w:type="pct"/>
          </w:tcPr>
          <w:p w14:paraId="266945CC" w14:textId="77777777" w:rsidR="00B16BA3" w:rsidRPr="00255161" w:rsidRDefault="00B16BA3" w:rsidP="009876AE">
            <w:pPr>
              <w:jc w:val="center"/>
              <w:rPr>
                <w:szCs w:val="22"/>
              </w:rPr>
            </w:pPr>
            <w:r w:rsidRPr="00255161">
              <w:rPr>
                <w:szCs w:val="22"/>
              </w:rPr>
              <w:t>FAP</w:t>
            </w:r>
          </w:p>
        </w:tc>
        <w:tc>
          <w:tcPr>
            <w:tcW w:w="2359" w:type="pct"/>
          </w:tcPr>
          <w:p w14:paraId="266945CD" w14:textId="77777777" w:rsidR="00B16BA3" w:rsidRPr="00255161" w:rsidRDefault="00B16BA3" w:rsidP="009876AE">
            <w:pPr>
              <w:rPr>
                <w:szCs w:val="22"/>
              </w:rPr>
            </w:pPr>
            <w:r w:rsidRPr="00255161">
              <w:rPr>
                <w:szCs w:val="22"/>
              </w:rPr>
              <w:t>Non Taxable Age Pension</w:t>
            </w:r>
          </w:p>
        </w:tc>
        <w:tc>
          <w:tcPr>
            <w:tcW w:w="974" w:type="pct"/>
          </w:tcPr>
          <w:p w14:paraId="266945CE" w14:textId="77777777" w:rsidR="00B16BA3" w:rsidRPr="00586CE2" w:rsidRDefault="00B16BA3" w:rsidP="009876AE">
            <w:pPr>
              <w:rPr>
                <w:snapToGrid w:val="0"/>
              </w:rPr>
            </w:pPr>
            <w:r>
              <w:t>IITR852</w:t>
            </w:r>
          </w:p>
        </w:tc>
        <w:tc>
          <w:tcPr>
            <w:tcW w:w="1123" w:type="pct"/>
          </w:tcPr>
          <w:p w14:paraId="266945CF" w14:textId="77777777" w:rsidR="00B16BA3" w:rsidRPr="00255161" w:rsidRDefault="00B16BA3" w:rsidP="009876AE">
            <w:pPr>
              <w:rPr>
                <w:szCs w:val="22"/>
              </w:rPr>
            </w:pPr>
            <w:r w:rsidRPr="00586CE2">
              <w:rPr>
                <w:snapToGrid w:val="0"/>
              </w:rPr>
              <w:t xml:space="preserve">IITR202 / IT3 </w:t>
            </w:r>
          </w:p>
        </w:tc>
      </w:tr>
      <w:tr w:rsidR="00B16BA3" w:rsidRPr="00255161" w14:paraId="266945D5" w14:textId="77777777" w:rsidTr="00B16BA3">
        <w:tc>
          <w:tcPr>
            <w:tcW w:w="544" w:type="pct"/>
          </w:tcPr>
          <w:p w14:paraId="266945D1" w14:textId="77777777" w:rsidR="00B16BA3" w:rsidRPr="00255161" w:rsidRDefault="00B16BA3" w:rsidP="009876AE">
            <w:pPr>
              <w:jc w:val="center"/>
              <w:rPr>
                <w:szCs w:val="22"/>
              </w:rPr>
            </w:pPr>
            <w:r w:rsidRPr="00255161">
              <w:rPr>
                <w:szCs w:val="22"/>
              </w:rPr>
              <w:t>FAS</w:t>
            </w:r>
          </w:p>
        </w:tc>
        <w:tc>
          <w:tcPr>
            <w:tcW w:w="2359" w:type="pct"/>
          </w:tcPr>
          <w:p w14:paraId="266945D2" w14:textId="77777777" w:rsidR="00B16BA3" w:rsidRPr="00255161" w:rsidRDefault="00B16BA3" w:rsidP="009876AE">
            <w:pPr>
              <w:rPr>
                <w:szCs w:val="22"/>
              </w:rPr>
            </w:pPr>
            <w:r w:rsidRPr="00255161">
              <w:rPr>
                <w:szCs w:val="22"/>
              </w:rPr>
              <w:t xml:space="preserve">Non Taxable Pension Supplement Age Pension </w:t>
            </w:r>
          </w:p>
        </w:tc>
        <w:tc>
          <w:tcPr>
            <w:tcW w:w="974" w:type="pct"/>
          </w:tcPr>
          <w:p w14:paraId="266945D3" w14:textId="77777777" w:rsidR="00B16BA3" w:rsidRPr="00586CE2" w:rsidRDefault="00B16BA3" w:rsidP="009876AE">
            <w:pPr>
              <w:rPr>
                <w:snapToGrid w:val="0"/>
              </w:rPr>
            </w:pPr>
            <w:r w:rsidRPr="00556645">
              <w:t>IITR852</w:t>
            </w:r>
          </w:p>
        </w:tc>
        <w:tc>
          <w:tcPr>
            <w:tcW w:w="1123" w:type="pct"/>
          </w:tcPr>
          <w:p w14:paraId="266945D4" w14:textId="77777777" w:rsidR="00B16BA3" w:rsidRPr="00255161" w:rsidRDefault="00B16BA3" w:rsidP="009876AE">
            <w:r w:rsidRPr="00586CE2">
              <w:rPr>
                <w:snapToGrid w:val="0"/>
              </w:rPr>
              <w:t xml:space="preserve">IITR202 / IT3 </w:t>
            </w:r>
          </w:p>
        </w:tc>
      </w:tr>
      <w:tr w:rsidR="00B16BA3" w:rsidRPr="00255161" w14:paraId="266945DA" w14:textId="77777777" w:rsidTr="00B16BA3">
        <w:tc>
          <w:tcPr>
            <w:tcW w:w="544" w:type="pct"/>
          </w:tcPr>
          <w:p w14:paraId="266945D6" w14:textId="77777777" w:rsidR="00B16BA3" w:rsidRPr="00255161" w:rsidRDefault="00B16BA3" w:rsidP="009876AE">
            <w:pPr>
              <w:jc w:val="center"/>
              <w:rPr>
                <w:szCs w:val="22"/>
              </w:rPr>
            </w:pPr>
            <w:r w:rsidRPr="00255161">
              <w:rPr>
                <w:szCs w:val="22"/>
              </w:rPr>
              <w:t>FCD</w:t>
            </w:r>
          </w:p>
        </w:tc>
        <w:tc>
          <w:tcPr>
            <w:tcW w:w="2359" w:type="pct"/>
          </w:tcPr>
          <w:p w14:paraId="266945D7" w14:textId="77777777" w:rsidR="00B16BA3" w:rsidRPr="00255161" w:rsidRDefault="00B16BA3" w:rsidP="009876AE">
            <w:pPr>
              <w:rPr>
                <w:szCs w:val="22"/>
              </w:rPr>
            </w:pPr>
            <w:r w:rsidRPr="00255161">
              <w:rPr>
                <w:szCs w:val="22"/>
              </w:rPr>
              <w:t>Non Taxable Centrelink Defence Force Income Support Allowance</w:t>
            </w:r>
          </w:p>
        </w:tc>
        <w:tc>
          <w:tcPr>
            <w:tcW w:w="974" w:type="pct"/>
          </w:tcPr>
          <w:p w14:paraId="266945D8" w14:textId="77777777" w:rsidR="00B16BA3" w:rsidRPr="00586CE2" w:rsidRDefault="00B16BA3" w:rsidP="009876AE">
            <w:pPr>
              <w:rPr>
                <w:snapToGrid w:val="0"/>
              </w:rPr>
            </w:pPr>
            <w:r w:rsidRPr="00556645">
              <w:t>IITR852</w:t>
            </w:r>
          </w:p>
        </w:tc>
        <w:tc>
          <w:tcPr>
            <w:tcW w:w="1123" w:type="pct"/>
          </w:tcPr>
          <w:p w14:paraId="266945D9" w14:textId="77777777" w:rsidR="00B16BA3" w:rsidRPr="00255161" w:rsidRDefault="00B16BA3" w:rsidP="009876AE">
            <w:r w:rsidRPr="00586CE2">
              <w:rPr>
                <w:snapToGrid w:val="0"/>
              </w:rPr>
              <w:t xml:space="preserve">IITR202 / IT3 </w:t>
            </w:r>
          </w:p>
        </w:tc>
      </w:tr>
      <w:tr w:rsidR="00B16BA3" w:rsidRPr="00255161" w14:paraId="266945DF" w14:textId="77777777" w:rsidTr="00B16BA3">
        <w:tc>
          <w:tcPr>
            <w:tcW w:w="544" w:type="pct"/>
          </w:tcPr>
          <w:p w14:paraId="266945DB" w14:textId="77777777" w:rsidR="00B16BA3" w:rsidRPr="00255161" w:rsidRDefault="00B16BA3" w:rsidP="009876AE">
            <w:pPr>
              <w:jc w:val="center"/>
              <w:rPr>
                <w:szCs w:val="22"/>
              </w:rPr>
            </w:pPr>
            <w:r w:rsidRPr="00255161">
              <w:rPr>
                <w:szCs w:val="22"/>
              </w:rPr>
              <w:t>FDP</w:t>
            </w:r>
          </w:p>
        </w:tc>
        <w:tc>
          <w:tcPr>
            <w:tcW w:w="2359" w:type="pct"/>
          </w:tcPr>
          <w:p w14:paraId="266945DC" w14:textId="77777777" w:rsidR="00B16BA3" w:rsidRPr="00255161" w:rsidRDefault="00B16BA3" w:rsidP="009876AE">
            <w:pPr>
              <w:rPr>
                <w:szCs w:val="22"/>
              </w:rPr>
            </w:pPr>
            <w:r w:rsidRPr="00255161">
              <w:rPr>
                <w:szCs w:val="22"/>
              </w:rPr>
              <w:t>Non Taxable Disability Pension</w:t>
            </w:r>
          </w:p>
        </w:tc>
        <w:tc>
          <w:tcPr>
            <w:tcW w:w="974" w:type="pct"/>
          </w:tcPr>
          <w:p w14:paraId="266945DD" w14:textId="77777777" w:rsidR="00B16BA3" w:rsidRPr="00586CE2" w:rsidRDefault="00B16BA3" w:rsidP="009876AE">
            <w:pPr>
              <w:rPr>
                <w:snapToGrid w:val="0"/>
              </w:rPr>
            </w:pPr>
            <w:r w:rsidRPr="00556645">
              <w:t>IITR852</w:t>
            </w:r>
          </w:p>
        </w:tc>
        <w:tc>
          <w:tcPr>
            <w:tcW w:w="1123" w:type="pct"/>
          </w:tcPr>
          <w:p w14:paraId="266945DE" w14:textId="77777777" w:rsidR="00B16BA3" w:rsidRPr="00255161" w:rsidRDefault="00B16BA3" w:rsidP="009876AE">
            <w:r w:rsidRPr="00586CE2">
              <w:rPr>
                <w:snapToGrid w:val="0"/>
              </w:rPr>
              <w:t xml:space="preserve">IITR202 / IT3 </w:t>
            </w:r>
          </w:p>
        </w:tc>
      </w:tr>
      <w:tr w:rsidR="00B16BA3" w:rsidRPr="00255161" w14:paraId="266945E4" w14:textId="77777777" w:rsidTr="00B16BA3">
        <w:tc>
          <w:tcPr>
            <w:tcW w:w="544" w:type="pct"/>
          </w:tcPr>
          <w:p w14:paraId="266945E0" w14:textId="77777777" w:rsidR="00B16BA3" w:rsidRPr="00255161" w:rsidRDefault="00B16BA3" w:rsidP="009876AE">
            <w:pPr>
              <w:jc w:val="center"/>
              <w:rPr>
                <w:szCs w:val="22"/>
              </w:rPr>
            </w:pPr>
            <w:r w:rsidRPr="00255161">
              <w:rPr>
                <w:szCs w:val="22"/>
              </w:rPr>
              <w:t>FIS</w:t>
            </w:r>
          </w:p>
        </w:tc>
        <w:tc>
          <w:tcPr>
            <w:tcW w:w="2359" w:type="pct"/>
          </w:tcPr>
          <w:p w14:paraId="266945E1" w14:textId="77777777" w:rsidR="00B16BA3" w:rsidRPr="00255161" w:rsidRDefault="00B16BA3" w:rsidP="009876AE">
            <w:pPr>
              <w:rPr>
                <w:szCs w:val="22"/>
              </w:rPr>
            </w:pPr>
            <w:r w:rsidRPr="00255161">
              <w:rPr>
                <w:szCs w:val="22"/>
              </w:rPr>
              <w:t>Non Taxable Income Support Supplement</w:t>
            </w:r>
          </w:p>
        </w:tc>
        <w:tc>
          <w:tcPr>
            <w:tcW w:w="974" w:type="pct"/>
          </w:tcPr>
          <w:p w14:paraId="266945E2" w14:textId="77777777" w:rsidR="00B16BA3" w:rsidRPr="00586CE2" w:rsidRDefault="00B16BA3" w:rsidP="009876AE">
            <w:pPr>
              <w:rPr>
                <w:snapToGrid w:val="0"/>
              </w:rPr>
            </w:pPr>
            <w:r w:rsidRPr="00556645">
              <w:t>IITR852</w:t>
            </w:r>
          </w:p>
        </w:tc>
        <w:tc>
          <w:tcPr>
            <w:tcW w:w="1123" w:type="pct"/>
          </w:tcPr>
          <w:p w14:paraId="266945E3" w14:textId="77777777" w:rsidR="00B16BA3" w:rsidRPr="00255161" w:rsidRDefault="00B16BA3" w:rsidP="009876AE">
            <w:r w:rsidRPr="00586CE2">
              <w:rPr>
                <w:snapToGrid w:val="0"/>
              </w:rPr>
              <w:t xml:space="preserve">IITR202 / IT3 </w:t>
            </w:r>
          </w:p>
        </w:tc>
      </w:tr>
      <w:tr w:rsidR="00B16BA3" w:rsidRPr="00255161" w14:paraId="266945E9" w14:textId="77777777" w:rsidTr="00B16BA3">
        <w:tc>
          <w:tcPr>
            <w:tcW w:w="544" w:type="pct"/>
          </w:tcPr>
          <w:p w14:paraId="266945E5" w14:textId="77777777" w:rsidR="00B16BA3" w:rsidRPr="00255161" w:rsidRDefault="00B16BA3" w:rsidP="009876AE">
            <w:pPr>
              <w:jc w:val="center"/>
              <w:rPr>
                <w:szCs w:val="22"/>
              </w:rPr>
            </w:pPr>
            <w:r w:rsidRPr="00255161">
              <w:rPr>
                <w:szCs w:val="22"/>
              </w:rPr>
              <w:t>FMD</w:t>
            </w:r>
          </w:p>
        </w:tc>
        <w:tc>
          <w:tcPr>
            <w:tcW w:w="2359" w:type="pct"/>
          </w:tcPr>
          <w:p w14:paraId="266945E6" w14:textId="77777777" w:rsidR="00B16BA3" w:rsidRPr="00255161" w:rsidRDefault="00B16BA3" w:rsidP="009876AE">
            <w:pPr>
              <w:rPr>
                <w:szCs w:val="22"/>
              </w:rPr>
            </w:pPr>
            <w:r w:rsidRPr="00255161">
              <w:rPr>
                <w:szCs w:val="22"/>
              </w:rPr>
              <w:t>Non Taxable MRCA Disability Pension</w:t>
            </w:r>
          </w:p>
        </w:tc>
        <w:tc>
          <w:tcPr>
            <w:tcW w:w="974" w:type="pct"/>
          </w:tcPr>
          <w:p w14:paraId="266945E7" w14:textId="77777777" w:rsidR="00B16BA3" w:rsidRPr="00586CE2" w:rsidRDefault="00B16BA3" w:rsidP="009876AE">
            <w:pPr>
              <w:rPr>
                <w:snapToGrid w:val="0"/>
              </w:rPr>
            </w:pPr>
            <w:r w:rsidRPr="00556645">
              <w:t>IITR852</w:t>
            </w:r>
          </w:p>
        </w:tc>
        <w:tc>
          <w:tcPr>
            <w:tcW w:w="1123" w:type="pct"/>
          </w:tcPr>
          <w:p w14:paraId="266945E8" w14:textId="77777777" w:rsidR="00B16BA3" w:rsidRPr="00255161" w:rsidRDefault="00B16BA3" w:rsidP="009876AE">
            <w:r w:rsidRPr="00586CE2">
              <w:rPr>
                <w:snapToGrid w:val="0"/>
              </w:rPr>
              <w:t xml:space="preserve">IITR202 / IT3 </w:t>
            </w:r>
          </w:p>
        </w:tc>
      </w:tr>
      <w:tr w:rsidR="00B16BA3" w:rsidRPr="00255161" w14:paraId="266945EE" w14:textId="77777777" w:rsidTr="00B16BA3">
        <w:tc>
          <w:tcPr>
            <w:tcW w:w="544" w:type="pct"/>
          </w:tcPr>
          <w:p w14:paraId="266945EA" w14:textId="77777777" w:rsidR="00B16BA3" w:rsidRPr="00255161" w:rsidRDefault="00B16BA3" w:rsidP="009876AE">
            <w:pPr>
              <w:jc w:val="center"/>
              <w:rPr>
                <w:szCs w:val="22"/>
              </w:rPr>
            </w:pPr>
            <w:r w:rsidRPr="00255161">
              <w:rPr>
                <w:szCs w:val="22"/>
              </w:rPr>
              <w:t>FMW</w:t>
            </w:r>
          </w:p>
        </w:tc>
        <w:tc>
          <w:tcPr>
            <w:tcW w:w="2359" w:type="pct"/>
          </w:tcPr>
          <w:p w14:paraId="266945EB" w14:textId="77777777" w:rsidR="00B16BA3" w:rsidRPr="00255161" w:rsidRDefault="00B16BA3" w:rsidP="009876AE">
            <w:pPr>
              <w:rPr>
                <w:szCs w:val="22"/>
              </w:rPr>
            </w:pPr>
            <w:r w:rsidRPr="00255161">
              <w:rPr>
                <w:szCs w:val="22"/>
              </w:rPr>
              <w:t>Non Taxable MRCA Wholly Dependent Partner</w:t>
            </w:r>
          </w:p>
        </w:tc>
        <w:tc>
          <w:tcPr>
            <w:tcW w:w="974" w:type="pct"/>
          </w:tcPr>
          <w:p w14:paraId="266945EC" w14:textId="77777777" w:rsidR="00B16BA3" w:rsidRPr="00586CE2" w:rsidRDefault="00B16BA3" w:rsidP="009876AE">
            <w:pPr>
              <w:rPr>
                <w:snapToGrid w:val="0"/>
              </w:rPr>
            </w:pPr>
            <w:r w:rsidRPr="00556645">
              <w:t>IITR852</w:t>
            </w:r>
          </w:p>
        </w:tc>
        <w:tc>
          <w:tcPr>
            <w:tcW w:w="1123" w:type="pct"/>
          </w:tcPr>
          <w:p w14:paraId="266945ED" w14:textId="77777777" w:rsidR="00B16BA3" w:rsidRPr="00255161" w:rsidRDefault="00B16BA3" w:rsidP="009876AE">
            <w:r w:rsidRPr="00586CE2">
              <w:rPr>
                <w:snapToGrid w:val="0"/>
              </w:rPr>
              <w:t xml:space="preserve">IITR202 / IT3 </w:t>
            </w:r>
          </w:p>
        </w:tc>
      </w:tr>
      <w:tr w:rsidR="00B16BA3" w:rsidRPr="00255161" w14:paraId="266945F3" w14:textId="77777777" w:rsidTr="00B16BA3">
        <w:tc>
          <w:tcPr>
            <w:tcW w:w="544" w:type="pct"/>
          </w:tcPr>
          <w:p w14:paraId="266945EF" w14:textId="77777777" w:rsidR="00B16BA3" w:rsidRPr="00255161" w:rsidRDefault="00B16BA3" w:rsidP="009876AE">
            <w:pPr>
              <w:jc w:val="center"/>
              <w:rPr>
                <w:szCs w:val="22"/>
              </w:rPr>
            </w:pPr>
            <w:r w:rsidRPr="00255161">
              <w:rPr>
                <w:szCs w:val="22"/>
              </w:rPr>
              <w:t>FPS</w:t>
            </w:r>
          </w:p>
        </w:tc>
        <w:tc>
          <w:tcPr>
            <w:tcW w:w="2359" w:type="pct"/>
          </w:tcPr>
          <w:p w14:paraId="266945F0" w14:textId="77777777" w:rsidR="00B16BA3" w:rsidRPr="00255161" w:rsidRDefault="00B16BA3" w:rsidP="009876AE">
            <w:pPr>
              <w:rPr>
                <w:szCs w:val="22"/>
                <w:lang w:val="fr-FR"/>
              </w:rPr>
            </w:pPr>
            <w:r w:rsidRPr="00255161">
              <w:rPr>
                <w:szCs w:val="22"/>
                <w:lang w:val="fr-FR"/>
              </w:rPr>
              <w:t xml:space="preserve">Non Taxable Pension </w:t>
            </w:r>
            <w:proofErr w:type="spellStart"/>
            <w:r w:rsidRPr="00255161">
              <w:rPr>
                <w:szCs w:val="22"/>
                <w:lang w:val="fr-FR"/>
              </w:rPr>
              <w:t>Supplement</w:t>
            </w:r>
            <w:proofErr w:type="spellEnd"/>
            <w:r w:rsidRPr="00255161">
              <w:rPr>
                <w:szCs w:val="22"/>
                <w:lang w:val="fr-FR"/>
              </w:rPr>
              <w:t xml:space="preserve"> Service Pension</w:t>
            </w:r>
          </w:p>
        </w:tc>
        <w:tc>
          <w:tcPr>
            <w:tcW w:w="974" w:type="pct"/>
          </w:tcPr>
          <w:p w14:paraId="266945F1" w14:textId="77777777" w:rsidR="00B16BA3" w:rsidRPr="00586CE2" w:rsidRDefault="00B16BA3" w:rsidP="009876AE">
            <w:pPr>
              <w:rPr>
                <w:snapToGrid w:val="0"/>
              </w:rPr>
            </w:pPr>
            <w:r w:rsidRPr="00556645">
              <w:t>IITR852</w:t>
            </w:r>
          </w:p>
        </w:tc>
        <w:tc>
          <w:tcPr>
            <w:tcW w:w="1123" w:type="pct"/>
          </w:tcPr>
          <w:p w14:paraId="266945F2" w14:textId="77777777" w:rsidR="00B16BA3" w:rsidRPr="00255161" w:rsidRDefault="00B16BA3" w:rsidP="009876AE">
            <w:r w:rsidRPr="00586CE2">
              <w:rPr>
                <w:snapToGrid w:val="0"/>
              </w:rPr>
              <w:t xml:space="preserve">IITR202 / IT3 </w:t>
            </w:r>
          </w:p>
        </w:tc>
      </w:tr>
      <w:tr w:rsidR="00B16BA3" w:rsidRPr="00255161" w14:paraId="266945F8" w14:textId="77777777" w:rsidTr="00B16BA3">
        <w:tc>
          <w:tcPr>
            <w:tcW w:w="544" w:type="pct"/>
          </w:tcPr>
          <w:p w14:paraId="266945F4" w14:textId="77777777" w:rsidR="00B16BA3" w:rsidRPr="00255161" w:rsidRDefault="00B16BA3" w:rsidP="009876AE">
            <w:pPr>
              <w:jc w:val="center"/>
              <w:rPr>
                <w:szCs w:val="22"/>
              </w:rPr>
            </w:pPr>
            <w:r w:rsidRPr="00255161">
              <w:rPr>
                <w:szCs w:val="22"/>
              </w:rPr>
              <w:t>FSP</w:t>
            </w:r>
          </w:p>
        </w:tc>
        <w:tc>
          <w:tcPr>
            <w:tcW w:w="2359" w:type="pct"/>
          </w:tcPr>
          <w:p w14:paraId="266945F5" w14:textId="77777777" w:rsidR="00B16BA3" w:rsidRPr="00255161" w:rsidRDefault="00B16BA3" w:rsidP="009876AE">
            <w:pPr>
              <w:rPr>
                <w:szCs w:val="22"/>
              </w:rPr>
            </w:pPr>
            <w:r w:rsidRPr="00255161">
              <w:rPr>
                <w:szCs w:val="22"/>
              </w:rPr>
              <w:t>Non Taxable Service Pension</w:t>
            </w:r>
          </w:p>
        </w:tc>
        <w:tc>
          <w:tcPr>
            <w:tcW w:w="974" w:type="pct"/>
          </w:tcPr>
          <w:p w14:paraId="266945F6" w14:textId="77777777" w:rsidR="00B16BA3" w:rsidRPr="00586CE2" w:rsidRDefault="00B16BA3" w:rsidP="009876AE">
            <w:pPr>
              <w:rPr>
                <w:snapToGrid w:val="0"/>
              </w:rPr>
            </w:pPr>
            <w:r w:rsidRPr="00556645">
              <w:t>IITR852</w:t>
            </w:r>
          </w:p>
        </w:tc>
        <w:tc>
          <w:tcPr>
            <w:tcW w:w="1123" w:type="pct"/>
          </w:tcPr>
          <w:p w14:paraId="266945F7" w14:textId="77777777" w:rsidR="00B16BA3" w:rsidRPr="00255161" w:rsidRDefault="00B16BA3" w:rsidP="009876AE">
            <w:r w:rsidRPr="00586CE2">
              <w:rPr>
                <w:snapToGrid w:val="0"/>
              </w:rPr>
              <w:t xml:space="preserve">IITR202 / IT3 </w:t>
            </w:r>
          </w:p>
        </w:tc>
      </w:tr>
      <w:tr w:rsidR="00B16BA3" w:rsidRPr="00255161" w14:paraId="266945FD" w14:textId="77777777" w:rsidTr="00B16BA3">
        <w:tc>
          <w:tcPr>
            <w:tcW w:w="544" w:type="pct"/>
          </w:tcPr>
          <w:p w14:paraId="266945F9" w14:textId="77777777" w:rsidR="00B16BA3" w:rsidRPr="00255161" w:rsidRDefault="00B16BA3" w:rsidP="009876AE">
            <w:pPr>
              <w:jc w:val="center"/>
              <w:rPr>
                <w:szCs w:val="22"/>
              </w:rPr>
            </w:pPr>
            <w:r w:rsidRPr="00255161">
              <w:rPr>
                <w:szCs w:val="22"/>
              </w:rPr>
              <w:t>FWW</w:t>
            </w:r>
          </w:p>
        </w:tc>
        <w:tc>
          <w:tcPr>
            <w:tcW w:w="2359" w:type="pct"/>
          </w:tcPr>
          <w:p w14:paraId="266945FA" w14:textId="77777777" w:rsidR="00B16BA3" w:rsidRPr="00255161" w:rsidRDefault="00B16BA3" w:rsidP="009876AE">
            <w:pPr>
              <w:rPr>
                <w:szCs w:val="22"/>
              </w:rPr>
            </w:pPr>
            <w:r w:rsidRPr="00255161">
              <w:rPr>
                <w:szCs w:val="22"/>
              </w:rPr>
              <w:t>Non Taxable War Widows Pension</w:t>
            </w:r>
          </w:p>
        </w:tc>
        <w:tc>
          <w:tcPr>
            <w:tcW w:w="974" w:type="pct"/>
          </w:tcPr>
          <w:p w14:paraId="266945FB" w14:textId="77777777" w:rsidR="00B16BA3" w:rsidRPr="00586CE2" w:rsidRDefault="00B16BA3" w:rsidP="009876AE">
            <w:pPr>
              <w:rPr>
                <w:snapToGrid w:val="0"/>
              </w:rPr>
            </w:pPr>
            <w:r w:rsidRPr="00556645">
              <w:t>IITR852</w:t>
            </w:r>
          </w:p>
        </w:tc>
        <w:tc>
          <w:tcPr>
            <w:tcW w:w="1123" w:type="pct"/>
          </w:tcPr>
          <w:p w14:paraId="266945FC" w14:textId="77777777" w:rsidR="00B16BA3" w:rsidRPr="00255161" w:rsidRDefault="00B16BA3" w:rsidP="009876AE">
            <w:r w:rsidRPr="00586CE2">
              <w:rPr>
                <w:snapToGrid w:val="0"/>
              </w:rPr>
              <w:t xml:space="preserve">IITR202 / IT3 </w:t>
            </w:r>
          </w:p>
        </w:tc>
      </w:tr>
      <w:tr w:rsidR="00B16BA3" w:rsidRPr="00255161" w14:paraId="26694602" w14:textId="77777777" w:rsidTr="00B16BA3">
        <w:tc>
          <w:tcPr>
            <w:tcW w:w="544" w:type="pct"/>
          </w:tcPr>
          <w:p w14:paraId="266945FE" w14:textId="77777777" w:rsidR="00B16BA3" w:rsidRPr="00255161" w:rsidRDefault="00B16BA3" w:rsidP="009876AE">
            <w:pPr>
              <w:jc w:val="center"/>
              <w:rPr>
                <w:szCs w:val="22"/>
              </w:rPr>
            </w:pPr>
            <w:r w:rsidRPr="00255161">
              <w:rPr>
                <w:szCs w:val="22"/>
              </w:rPr>
              <w:t>TAP</w:t>
            </w:r>
          </w:p>
        </w:tc>
        <w:tc>
          <w:tcPr>
            <w:tcW w:w="2359" w:type="pct"/>
          </w:tcPr>
          <w:p w14:paraId="266945FF" w14:textId="77777777" w:rsidR="00B16BA3" w:rsidRPr="00255161" w:rsidRDefault="00B16BA3" w:rsidP="009876AE">
            <w:pPr>
              <w:rPr>
                <w:szCs w:val="22"/>
              </w:rPr>
            </w:pPr>
            <w:r w:rsidRPr="00255161">
              <w:rPr>
                <w:szCs w:val="22"/>
              </w:rPr>
              <w:t>Taxable Age Pension</w:t>
            </w:r>
          </w:p>
        </w:tc>
        <w:tc>
          <w:tcPr>
            <w:tcW w:w="974" w:type="pct"/>
          </w:tcPr>
          <w:p w14:paraId="26694600" w14:textId="77777777" w:rsidR="00B16BA3" w:rsidRPr="006270BA" w:rsidRDefault="00B16BA3" w:rsidP="009876AE">
            <w:pPr>
              <w:rPr>
                <w:snapToGrid w:val="0"/>
              </w:rPr>
            </w:pPr>
            <w:r>
              <w:rPr>
                <w:snapToGrid w:val="0"/>
              </w:rPr>
              <w:t>IITR848</w:t>
            </w:r>
          </w:p>
        </w:tc>
        <w:tc>
          <w:tcPr>
            <w:tcW w:w="1123" w:type="pct"/>
          </w:tcPr>
          <w:p w14:paraId="26694601" w14:textId="77777777" w:rsidR="00B16BA3" w:rsidRPr="00255161" w:rsidRDefault="00B16BA3" w:rsidP="009876AE">
            <w:pPr>
              <w:rPr>
                <w:szCs w:val="22"/>
              </w:rPr>
            </w:pPr>
            <w:r w:rsidRPr="006270BA">
              <w:rPr>
                <w:snapToGrid w:val="0"/>
              </w:rPr>
              <w:t>IITR89 / 6</w:t>
            </w:r>
          </w:p>
        </w:tc>
      </w:tr>
      <w:tr w:rsidR="00B16BA3" w:rsidRPr="00255161" w14:paraId="26694607" w14:textId="77777777" w:rsidTr="00B16BA3">
        <w:tc>
          <w:tcPr>
            <w:tcW w:w="544" w:type="pct"/>
          </w:tcPr>
          <w:p w14:paraId="26694603" w14:textId="77777777" w:rsidR="00B16BA3" w:rsidRPr="00255161" w:rsidRDefault="00B16BA3" w:rsidP="009876AE">
            <w:pPr>
              <w:jc w:val="center"/>
              <w:rPr>
                <w:szCs w:val="22"/>
              </w:rPr>
            </w:pPr>
            <w:r w:rsidRPr="00255161">
              <w:rPr>
                <w:szCs w:val="22"/>
              </w:rPr>
              <w:t>TAS</w:t>
            </w:r>
          </w:p>
        </w:tc>
        <w:tc>
          <w:tcPr>
            <w:tcW w:w="2359" w:type="pct"/>
          </w:tcPr>
          <w:p w14:paraId="26694604" w14:textId="77777777" w:rsidR="00B16BA3" w:rsidRPr="00255161" w:rsidRDefault="00B16BA3" w:rsidP="009876AE">
            <w:pPr>
              <w:rPr>
                <w:szCs w:val="22"/>
              </w:rPr>
            </w:pPr>
            <w:r w:rsidRPr="00255161">
              <w:rPr>
                <w:szCs w:val="22"/>
              </w:rPr>
              <w:t>Taxable Pension Supplement Age Pension</w:t>
            </w:r>
          </w:p>
        </w:tc>
        <w:tc>
          <w:tcPr>
            <w:tcW w:w="974" w:type="pct"/>
          </w:tcPr>
          <w:p w14:paraId="26694605" w14:textId="77777777" w:rsidR="00B16BA3" w:rsidRPr="006270BA" w:rsidRDefault="00B16BA3" w:rsidP="009876AE">
            <w:pPr>
              <w:rPr>
                <w:snapToGrid w:val="0"/>
              </w:rPr>
            </w:pPr>
            <w:r w:rsidRPr="004B3A06">
              <w:rPr>
                <w:snapToGrid w:val="0"/>
              </w:rPr>
              <w:t>IITR848</w:t>
            </w:r>
          </w:p>
        </w:tc>
        <w:tc>
          <w:tcPr>
            <w:tcW w:w="1123" w:type="pct"/>
          </w:tcPr>
          <w:p w14:paraId="26694606" w14:textId="77777777" w:rsidR="00B16BA3" w:rsidRPr="00255161" w:rsidRDefault="00B16BA3" w:rsidP="009876AE">
            <w:pPr>
              <w:rPr>
                <w:szCs w:val="22"/>
              </w:rPr>
            </w:pPr>
            <w:r w:rsidRPr="006270BA">
              <w:rPr>
                <w:snapToGrid w:val="0"/>
              </w:rPr>
              <w:t>IITR89 / 6</w:t>
            </w:r>
          </w:p>
        </w:tc>
      </w:tr>
      <w:tr w:rsidR="00B16BA3" w:rsidRPr="00255161" w14:paraId="2669460C" w14:textId="77777777" w:rsidTr="00B16BA3">
        <w:tc>
          <w:tcPr>
            <w:tcW w:w="544" w:type="pct"/>
          </w:tcPr>
          <w:p w14:paraId="26694608" w14:textId="77777777" w:rsidR="00B16BA3" w:rsidRPr="00255161" w:rsidRDefault="00B16BA3" w:rsidP="009876AE">
            <w:pPr>
              <w:jc w:val="center"/>
              <w:rPr>
                <w:szCs w:val="22"/>
              </w:rPr>
            </w:pPr>
            <w:r w:rsidRPr="00255161">
              <w:rPr>
                <w:szCs w:val="22"/>
              </w:rPr>
              <w:t>TCD</w:t>
            </w:r>
          </w:p>
        </w:tc>
        <w:tc>
          <w:tcPr>
            <w:tcW w:w="2359" w:type="pct"/>
          </w:tcPr>
          <w:p w14:paraId="26694609" w14:textId="77777777" w:rsidR="00B16BA3" w:rsidRPr="00255161" w:rsidRDefault="00B16BA3" w:rsidP="009876AE">
            <w:pPr>
              <w:rPr>
                <w:szCs w:val="22"/>
              </w:rPr>
            </w:pPr>
            <w:r w:rsidRPr="00255161">
              <w:rPr>
                <w:szCs w:val="22"/>
              </w:rPr>
              <w:t>Taxable Centrelink Defence Force Income Support Allowance</w:t>
            </w:r>
          </w:p>
        </w:tc>
        <w:tc>
          <w:tcPr>
            <w:tcW w:w="974" w:type="pct"/>
          </w:tcPr>
          <w:p w14:paraId="2669460A" w14:textId="77777777" w:rsidR="00B16BA3" w:rsidRPr="006270BA" w:rsidRDefault="00B16BA3" w:rsidP="009876AE">
            <w:pPr>
              <w:rPr>
                <w:snapToGrid w:val="0"/>
              </w:rPr>
            </w:pPr>
            <w:r w:rsidRPr="004B3A06">
              <w:rPr>
                <w:snapToGrid w:val="0"/>
              </w:rPr>
              <w:t>IITR848</w:t>
            </w:r>
          </w:p>
        </w:tc>
        <w:tc>
          <w:tcPr>
            <w:tcW w:w="1123" w:type="pct"/>
          </w:tcPr>
          <w:p w14:paraId="2669460B" w14:textId="77777777" w:rsidR="00B16BA3" w:rsidRPr="00255161" w:rsidRDefault="00B16BA3" w:rsidP="009876AE">
            <w:pPr>
              <w:rPr>
                <w:szCs w:val="22"/>
              </w:rPr>
            </w:pPr>
            <w:r w:rsidRPr="006270BA">
              <w:rPr>
                <w:snapToGrid w:val="0"/>
              </w:rPr>
              <w:t>IITR89 / 6</w:t>
            </w:r>
          </w:p>
        </w:tc>
      </w:tr>
      <w:tr w:rsidR="00B16BA3" w:rsidRPr="00255161" w14:paraId="26694611" w14:textId="77777777" w:rsidTr="00B16BA3">
        <w:tc>
          <w:tcPr>
            <w:tcW w:w="544" w:type="pct"/>
          </w:tcPr>
          <w:p w14:paraId="2669460D" w14:textId="77777777" w:rsidR="00B16BA3" w:rsidRPr="00255161" w:rsidRDefault="00B16BA3" w:rsidP="009876AE">
            <w:pPr>
              <w:jc w:val="center"/>
              <w:rPr>
                <w:szCs w:val="22"/>
              </w:rPr>
            </w:pPr>
            <w:r w:rsidRPr="00255161">
              <w:rPr>
                <w:szCs w:val="22"/>
              </w:rPr>
              <w:lastRenderedPageBreak/>
              <w:t>TCP</w:t>
            </w:r>
          </w:p>
        </w:tc>
        <w:tc>
          <w:tcPr>
            <w:tcW w:w="2359" w:type="pct"/>
          </w:tcPr>
          <w:p w14:paraId="2669460E" w14:textId="77777777" w:rsidR="00B16BA3" w:rsidRPr="00255161" w:rsidRDefault="00B16BA3" w:rsidP="009876AE">
            <w:pPr>
              <w:rPr>
                <w:szCs w:val="22"/>
              </w:rPr>
            </w:pPr>
            <w:r w:rsidRPr="00255161">
              <w:rPr>
                <w:szCs w:val="22"/>
              </w:rPr>
              <w:t>Taxable Carers Pension</w:t>
            </w:r>
          </w:p>
        </w:tc>
        <w:tc>
          <w:tcPr>
            <w:tcW w:w="974" w:type="pct"/>
          </w:tcPr>
          <w:p w14:paraId="2669460F" w14:textId="77777777" w:rsidR="00B16BA3" w:rsidRPr="006270BA" w:rsidRDefault="00B16BA3" w:rsidP="009876AE">
            <w:pPr>
              <w:rPr>
                <w:snapToGrid w:val="0"/>
              </w:rPr>
            </w:pPr>
            <w:r w:rsidRPr="004B3A06">
              <w:rPr>
                <w:snapToGrid w:val="0"/>
              </w:rPr>
              <w:t>IITR848</w:t>
            </w:r>
          </w:p>
        </w:tc>
        <w:tc>
          <w:tcPr>
            <w:tcW w:w="1123" w:type="pct"/>
          </w:tcPr>
          <w:p w14:paraId="26694610" w14:textId="77777777" w:rsidR="00B16BA3" w:rsidRPr="00255161" w:rsidRDefault="00B16BA3" w:rsidP="009876AE">
            <w:pPr>
              <w:rPr>
                <w:szCs w:val="22"/>
              </w:rPr>
            </w:pPr>
            <w:r w:rsidRPr="006270BA">
              <w:rPr>
                <w:snapToGrid w:val="0"/>
              </w:rPr>
              <w:t>IITR89 / 6</w:t>
            </w:r>
          </w:p>
        </w:tc>
      </w:tr>
      <w:tr w:rsidR="00B16BA3" w:rsidRPr="00255161" w14:paraId="26694616" w14:textId="77777777" w:rsidTr="00B16BA3">
        <w:tc>
          <w:tcPr>
            <w:tcW w:w="544" w:type="pct"/>
          </w:tcPr>
          <w:p w14:paraId="26694612" w14:textId="77777777" w:rsidR="00B16BA3" w:rsidRPr="00255161" w:rsidRDefault="00B16BA3" w:rsidP="009876AE">
            <w:pPr>
              <w:jc w:val="center"/>
              <w:rPr>
                <w:szCs w:val="22"/>
              </w:rPr>
            </w:pPr>
            <w:r w:rsidRPr="00255161">
              <w:rPr>
                <w:szCs w:val="22"/>
              </w:rPr>
              <w:t>TDD</w:t>
            </w:r>
          </w:p>
        </w:tc>
        <w:tc>
          <w:tcPr>
            <w:tcW w:w="2359" w:type="pct"/>
          </w:tcPr>
          <w:p w14:paraId="26694613" w14:textId="77777777" w:rsidR="00B16BA3" w:rsidRPr="00255161" w:rsidRDefault="00B16BA3" w:rsidP="009876AE">
            <w:pPr>
              <w:rPr>
                <w:szCs w:val="22"/>
              </w:rPr>
            </w:pPr>
            <w:r w:rsidRPr="00255161">
              <w:rPr>
                <w:szCs w:val="22"/>
              </w:rPr>
              <w:t>Taxable DVA Defence Force Income Support Allowance</w:t>
            </w:r>
          </w:p>
        </w:tc>
        <w:tc>
          <w:tcPr>
            <w:tcW w:w="974" w:type="pct"/>
          </w:tcPr>
          <w:p w14:paraId="26694614" w14:textId="77777777" w:rsidR="00B16BA3" w:rsidRDefault="00B16BA3" w:rsidP="009876AE">
            <w:pPr>
              <w:rPr>
                <w:snapToGrid w:val="0"/>
              </w:rPr>
            </w:pPr>
            <w:r w:rsidRPr="004B3A06">
              <w:rPr>
                <w:snapToGrid w:val="0"/>
              </w:rPr>
              <w:t>IITR848</w:t>
            </w:r>
          </w:p>
        </w:tc>
        <w:tc>
          <w:tcPr>
            <w:tcW w:w="1123" w:type="pct"/>
          </w:tcPr>
          <w:p w14:paraId="26694615" w14:textId="77777777" w:rsidR="00B16BA3" w:rsidRPr="00255161" w:rsidRDefault="00B16BA3" w:rsidP="009876AE">
            <w:pPr>
              <w:rPr>
                <w:szCs w:val="22"/>
              </w:rPr>
            </w:pPr>
            <w:r>
              <w:rPr>
                <w:snapToGrid w:val="0"/>
              </w:rPr>
              <w:t xml:space="preserve">IITR89 / </w:t>
            </w:r>
            <w:r w:rsidRPr="00D66EF8">
              <w:rPr>
                <w:snapToGrid w:val="0"/>
              </w:rPr>
              <w:t>6</w:t>
            </w:r>
          </w:p>
        </w:tc>
      </w:tr>
      <w:tr w:rsidR="00B16BA3" w:rsidRPr="00255161" w14:paraId="2669461B" w14:textId="77777777" w:rsidTr="00B16BA3">
        <w:tc>
          <w:tcPr>
            <w:tcW w:w="544" w:type="pct"/>
          </w:tcPr>
          <w:p w14:paraId="26694617" w14:textId="77777777" w:rsidR="00B16BA3" w:rsidRPr="00255161" w:rsidRDefault="00B16BA3" w:rsidP="009876AE">
            <w:pPr>
              <w:jc w:val="center"/>
              <w:rPr>
                <w:szCs w:val="22"/>
              </w:rPr>
            </w:pPr>
            <w:r w:rsidRPr="00255161">
              <w:rPr>
                <w:szCs w:val="22"/>
              </w:rPr>
              <w:t>TEA</w:t>
            </w:r>
          </w:p>
        </w:tc>
        <w:tc>
          <w:tcPr>
            <w:tcW w:w="2359" w:type="pct"/>
          </w:tcPr>
          <w:p w14:paraId="26694618" w14:textId="77777777" w:rsidR="00B16BA3" w:rsidRPr="00255161" w:rsidRDefault="00B16BA3" w:rsidP="009876AE">
            <w:pPr>
              <w:rPr>
                <w:szCs w:val="22"/>
              </w:rPr>
            </w:pPr>
            <w:r w:rsidRPr="00255161">
              <w:rPr>
                <w:szCs w:val="22"/>
              </w:rPr>
              <w:t>Taxable VCES Payment</w:t>
            </w:r>
          </w:p>
        </w:tc>
        <w:tc>
          <w:tcPr>
            <w:tcW w:w="974" w:type="pct"/>
          </w:tcPr>
          <w:p w14:paraId="26694619" w14:textId="77777777" w:rsidR="00B16BA3" w:rsidRDefault="00B16BA3" w:rsidP="009876AE">
            <w:pPr>
              <w:rPr>
                <w:snapToGrid w:val="0"/>
              </w:rPr>
            </w:pPr>
            <w:r w:rsidRPr="004B3A06">
              <w:rPr>
                <w:snapToGrid w:val="0"/>
              </w:rPr>
              <w:t>IITR848</w:t>
            </w:r>
          </w:p>
        </w:tc>
        <w:tc>
          <w:tcPr>
            <w:tcW w:w="1123" w:type="pct"/>
          </w:tcPr>
          <w:p w14:paraId="2669461A" w14:textId="77777777" w:rsidR="00B16BA3" w:rsidRPr="00255161" w:rsidRDefault="00B16BA3" w:rsidP="009876AE">
            <w:pPr>
              <w:rPr>
                <w:szCs w:val="22"/>
              </w:rPr>
            </w:pPr>
            <w:r>
              <w:rPr>
                <w:snapToGrid w:val="0"/>
              </w:rPr>
              <w:t xml:space="preserve">IITR86 / </w:t>
            </w:r>
            <w:r w:rsidRPr="002620FE">
              <w:rPr>
                <w:snapToGrid w:val="0"/>
              </w:rPr>
              <w:t>5</w:t>
            </w:r>
          </w:p>
        </w:tc>
      </w:tr>
      <w:tr w:rsidR="00B16BA3" w:rsidRPr="00255161" w14:paraId="26694620" w14:textId="77777777" w:rsidTr="00B16BA3">
        <w:tc>
          <w:tcPr>
            <w:tcW w:w="544" w:type="pct"/>
          </w:tcPr>
          <w:p w14:paraId="2669461C" w14:textId="77777777" w:rsidR="00B16BA3" w:rsidRPr="00255161" w:rsidRDefault="00B16BA3" w:rsidP="009876AE">
            <w:pPr>
              <w:jc w:val="center"/>
            </w:pPr>
            <w:r w:rsidRPr="00255161">
              <w:t>TEE</w:t>
            </w:r>
          </w:p>
        </w:tc>
        <w:tc>
          <w:tcPr>
            <w:tcW w:w="2359" w:type="pct"/>
          </w:tcPr>
          <w:p w14:paraId="2669461D" w14:textId="77777777" w:rsidR="00B16BA3" w:rsidRPr="00255161" w:rsidRDefault="00B16BA3" w:rsidP="009876AE">
            <w:r w:rsidRPr="00255161">
              <w:t>Taxable Education Entry Payment</w:t>
            </w:r>
          </w:p>
        </w:tc>
        <w:tc>
          <w:tcPr>
            <w:tcW w:w="974" w:type="pct"/>
          </w:tcPr>
          <w:p w14:paraId="2669461E" w14:textId="77777777" w:rsidR="00B16BA3" w:rsidRPr="0054502F" w:rsidRDefault="00B16BA3" w:rsidP="009876AE">
            <w:pPr>
              <w:rPr>
                <w:snapToGrid w:val="0"/>
              </w:rPr>
            </w:pPr>
            <w:r w:rsidRPr="004B3A06">
              <w:rPr>
                <w:snapToGrid w:val="0"/>
              </w:rPr>
              <w:t>IITR848</w:t>
            </w:r>
          </w:p>
        </w:tc>
        <w:tc>
          <w:tcPr>
            <w:tcW w:w="1123" w:type="pct"/>
          </w:tcPr>
          <w:p w14:paraId="2669461F" w14:textId="77777777" w:rsidR="00B16BA3" w:rsidRPr="00255161" w:rsidRDefault="00B16BA3" w:rsidP="009876AE">
            <w:pPr>
              <w:rPr>
                <w:szCs w:val="22"/>
              </w:rPr>
            </w:pPr>
            <w:r w:rsidRPr="0054502F">
              <w:rPr>
                <w:snapToGrid w:val="0"/>
              </w:rPr>
              <w:t>IITR89 / 6</w:t>
            </w:r>
          </w:p>
        </w:tc>
      </w:tr>
      <w:tr w:rsidR="00B16BA3" w:rsidRPr="00255161" w14:paraId="26694625" w14:textId="77777777" w:rsidTr="00B16BA3">
        <w:tc>
          <w:tcPr>
            <w:tcW w:w="544" w:type="pct"/>
          </w:tcPr>
          <w:p w14:paraId="26694621" w14:textId="77777777" w:rsidR="00B16BA3" w:rsidRPr="00255161" w:rsidRDefault="00B16BA3" w:rsidP="009876AE">
            <w:pPr>
              <w:jc w:val="center"/>
              <w:rPr>
                <w:szCs w:val="22"/>
              </w:rPr>
            </w:pPr>
            <w:r w:rsidRPr="00255161">
              <w:rPr>
                <w:szCs w:val="22"/>
              </w:rPr>
              <w:t>TIS</w:t>
            </w:r>
          </w:p>
        </w:tc>
        <w:tc>
          <w:tcPr>
            <w:tcW w:w="2359" w:type="pct"/>
          </w:tcPr>
          <w:p w14:paraId="26694622" w14:textId="77777777" w:rsidR="00B16BA3" w:rsidRPr="00255161" w:rsidRDefault="00B16BA3" w:rsidP="009876AE">
            <w:pPr>
              <w:rPr>
                <w:szCs w:val="22"/>
              </w:rPr>
            </w:pPr>
            <w:r w:rsidRPr="00255161">
              <w:rPr>
                <w:szCs w:val="22"/>
              </w:rPr>
              <w:t>Taxable Income Support Supplement</w:t>
            </w:r>
          </w:p>
        </w:tc>
        <w:tc>
          <w:tcPr>
            <w:tcW w:w="974" w:type="pct"/>
          </w:tcPr>
          <w:p w14:paraId="26694623" w14:textId="77777777" w:rsidR="00B16BA3" w:rsidRPr="0054502F" w:rsidRDefault="00B16BA3" w:rsidP="009876AE">
            <w:pPr>
              <w:rPr>
                <w:snapToGrid w:val="0"/>
              </w:rPr>
            </w:pPr>
            <w:r w:rsidRPr="004B3A06">
              <w:rPr>
                <w:snapToGrid w:val="0"/>
              </w:rPr>
              <w:t>IITR848</w:t>
            </w:r>
          </w:p>
        </w:tc>
        <w:tc>
          <w:tcPr>
            <w:tcW w:w="1123" w:type="pct"/>
          </w:tcPr>
          <w:p w14:paraId="26694624" w14:textId="77777777" w:rsidR="00B16BA3" w:rsidRPr="00255161" w:rsidRDefault="00B16BA3" w:rsidP="009876AE">
            <w:pPr>
              <w:rPr>
                <w:szCs w:val="22"/>
              </w:rPr>
            </w:pPr>
            <w:r w:rsidRPr="0054502F">
              <w:rPr>
                <w:snapToGrid w:val="0"/>
              </w:rPr>
              <w:t>IITR89 / 6</w:t>
            </w:r>
          </w:p>
        </w:tc>
      </w:tr>
      <w:tr w:rsidR="00B16BA3" w:rsidRPr="00255161" w14:paraId="2669462A" w14:textId="77777777" w:rsidTr="00B16BA3">
        <w:tc>
          <w:tcPr>
            <w:tcW w:w="544" w:type="pct"/>
          </w:tcPr>
          <w:p w14:paraId="26694626" w14:textId="77777777" w:rsidR="00B16BA3" w:rsidRPr="00255161" w:rsidRDefault="00B16BA3" w:rsidP="009876AE">
            <w:pPr>
              <w:jc w:val="center"/>
              <w:rPr>
                <w:szCs w:val="22"/>
              </w:rPr>
            </w:pPr>
            <w:r w:rsidRPr="00255161">
              <w:rPr>
                <w:szCs w:val="22"/>
              </w:rPr>
              <w:t>TME</w:t>
            </w:r>
          </w:p>
        </w:tc>
        <w:tc>
          <w:tcPr>
            <w:tcW w:w="2359" w:type="pct"/>
          </w:tcPr>
          <w:p w14:paraId="26694627" w14:textId="77777777" w:rsidR="00B16BA3" w:rsidRPr="00255161" w:rsidRDefault="00B16BA3" w:rsidP="009876AE">
            <w:pPr>
              <w:rPr>
                <w:szCs w:val="22"/>
              </w:rPr>
            </w:pPr>
            <w:r w:rsidRPr="00255161">
              <w:rPr>
                <w:szCs w:val="22"/>
              </w:rPr>
              <w:t>Taxable MRCA Education Allowance</w:t>
            </w:r>
          </w:p>
        </w:tc>
        <w:tc>
          <w:tcPr>
            <w:tcW w:w="974" w:type="pct"/>
          </w:tcPr>
          <w:p w14:paraId="26694628" w14:textId="77777777" w:rsidR="00B16BA3" w:rsidRDefault="00B16BA3" w:rsidP="009876AE">
            <w:pPr>
              <w:rPr>
                <w:snapToGrid w:val="0"/>
              </w:rPr>
            </w:pPr>
            <w:r w:rsidRPr="004B3A06">
              <w:rPr>
                <w:snapToGrid w:val="0"/>
              </w:rPr>
              <w:t>IITR848</w:t>
            </w:r>
          </w:p>
        </w:tc>
        <w:tc>
          <w:tcPr>
            <w:tcW w:w="1123" w:type="pct"/>
          </w:tcPr>
          <w:p w14:paraId="26694629" w14:textId="77777777" w:rsidR="00B16BA3" w:rsidRPr="00255161" w:rsidRDefault="00B16BA3" w:rsidP="009876AE">
            <w:pPr>
              <w:rPr>
                <w:szCs w:val="22"/>
              </w:rPr>
            </w:pPr>
            <w:r>
              <w:rPr>
                <w:snapToGrid w:val="0"/>
              </w:rPr>
              <w:t xml:space="preserve">IITR86 / </w:t>
            </w:r>
            <w:r w:rsidRPr="002620FE">
              <w:rPr>
                <w:snapToGrid w:val="0"/>
              </w:rPr>
              <w:t>5</w:t>
            </w:r>
          </w:p>
        </w:tc>
      </w:tr>
      <w:tr w:rsidR="00B16BA3" w:rsidRPr="00255161" w14:paraId="2669462F" w14:textId="77777777" w:rsidTr="00B16BA3">
        <w:tc>
          <w:tcPr>
            <w:tcW w:w="544" w:type="pct"/>
          </w:tcPr>
          <w:p w14:paraId="2669462B" w14:textId="77777777" w:rsidR="00B16BA3" w:rsidRPr="00255161" w:rsidRDefault="00B16BA3" w:rsidP="009876AE">
            <w:pPr>
              <w:jc w:val="center"/>
              <w:rPr>
                <w:szCs w:val="22"/>
              </w:rPr>
            </w:pPr>
            <w:r w:rsidRPr="00255161">
              <w:rPr>
                <w:szCs w:val="22"/>
              </w:rPr>
              <w:t>TMS</w:t>
            </w:r>
          </w:p>
        </w:tc>
        <w:tc>
          <w:tcPr>
            <w:tcW w:w="2359" w:type="pct"/>
          </w:tcPr>
          <w:p w14:paraId="2669462C" w14:textId="77777777" w:rsidR="00B16BA3" w:rsidRPr="00255161" w:rsidRDefault="00B16BA3" w:rsidP="009876AE">
            <w:pPr>
              <w:rPr>
                <w:szCs w:val="22"/>
              </w:rPr>
            </w:pPr>
            <w:r w:rsidRPr="00255161">
              <w:rPr>
                <w:szCs w:val="22"/>
              </w:rPr>
              <w:t>Taxable Adequate Means of Support Pension</w:t>
            </w:r>
          </w:p>
        </w:tc>
        <w:tc>
          <w:tcPr>
            <w:tcW w:w="974" w:type="pct"/>
          </w:tcPr>
          <w:p w14:paraId="2669462D" w14:textId="77777777" w:rsidR="00B16BA3" w:rsidRPr="00956387" w:rsidRDefault="00B16BA3" w:rsidP="009876AE">
            <w:pPr>
              <w:rPr>
                <w:snapToGrid w:val="0"/>
              </w:rPr>
            </w:pPr>
            <w:r w:rsidRPr="004B3A06">
              <w:rPr>
                <w:snapToGrid w:val="0"/>
              </w:rPr>
              <w:t>IITR848</w:t>
            </w:r>
          </w:p>
        </w:tc>
        <w:tc>
          <w:tcPr>
            <w:tcW w:w="1123" w:type="pct"/>
          </w:tcPr>
          <w:p w14:paraId="2669462E" w14:textId="77777777" w:rsidR="00B16BA3" w:rsidRPr="00255161" w:rsidRDefault="00B16BA3" w:rsidP="009876AE">
            <w:pPr>
              <w:rPr>
                <w:szCs w:val="22"/>
              </w:rPr>
            </w:pPr>
            <w:r w:rsidRPr="00956387">
              <w:rPr>
                <w:snapToGrid w:val="0"/>
              </w:rPr>
              <w:t>IITR89 / 6</w:t>
            </w:r>
          </w:p>
        </w:tc>
      </w:tr>
      <w:tr w:rsidR="00B16BA3" w:rsidRPr="00255161" w14:paraId="26694634" w14:textId="77777777" w:rsidTr="00B16BA3">
        <w:tc>
          <w:tcPr>
            <w:tcW w:w="544" w:type="pct"/>
          </w:tcPr>
          <w:p w14:paraId="26694630" w14:textId="77777777" w:rsidR="00B16BA3" w:rsidRPr="00255161" w:rsidRDefault="00B16BA3" w:rsidP="009876AE">
            <w:pPr>
              <w:jc w:val="center"/>
              <w:rPr>
                <w:szCs w:val="22"/>
              </w:rPr>
            </w:pPr>
            <w:r w:rsidRPr="00255161">
              <w:rPr>
                <w:szCs w:val="22"/>
              </w:rPr>
              <w:t>TPS</w:t>
            </w:r>
          </w:p>
        </w:tc>
        <w:tc>
          <w:tcPr>
            <w:tcW w:w="2359" w:type="pct"/>
          </w:tcPr>
          <w:p w14:paraId="26694631" w14:textId="77777777" w:rsidR="00B16BA3" w:rsidRPr="00255161" w:rsidRDefault="00B16BA3" w:rsidP="009876AE">
            <w:pPr>
              <w:rPr>
                <w:szCs w:val="22"/>
                <w:lang w:val="fr-FR"/>
              </w:rPr>
            </w:pPr>
            <w:r w:rsidRPr="00255161">
              <w:rPr>
                <w:szCs w:val="22"/>
                <w:lang w:val="fr-FR"/>
              </w:rPr>
              <w:t xml:space="preserve">Taxable Pension </w:t>
            </w:r>
            <w:proofErr w:type="spellStart"/>
            <w:r w:rsidRPr="00255161">
              <w:rPr>
                <w:szCs w:val="22"/>
                <w:lang w:val="fr-FR"/>
              </w:rPr>
              <w:t>Supplement</w:t>
            </w:r>
            <w:proofErr w:type="spellEnd"/>
            <w:r w:rsidRPr="00255161">
              <w:rPr>
                <w:szCs w:val="22"/>
                <w:lang w:val="fr-FR"/>
              </w:rPr>
              <w:t xml:space="preserve"> Service Pension</w:t>
            </w:r>
          </w:p>
        </w:tc>
        <w:tc>
          <w:tcPr>
            <w:tcW w:w="974" w:type="pct"/>
          </w:tcPr>
          <w:p w14:paraId="26694632" w14:textId="77777777" w:rsidR="00B16BA3" w:rsidRPr="00956387" w:rsidRDefault="00B16BA3" w:rsidP="009876AE">
            <w:pPr>
              <w:rPr>
                <w:snapToGrid w:val="0"/>
              </w:rPr>
            </w:pPr>
            <w:r w:rsidRPr="004B3A06">
              <w:rPr>
                <w:snapToGrid w:val="0"/>
              </w:rPr>
              <w:t>IITR848</w:t>
            </w:r>
          </w:p>
        </w:tc>
        <w:tc>
          <w:tcPr>
            <w:tcW w:w="1123" w:type="pct"/>
          </w:tcPr>
          <w:p w14:paraId="26694633" w14:textId="77777777" w:rsidR="00B16BA3" w:rsidRPr="00255161" w:rsidRDefault="00B16BA3" w:rsidP="009876AE">
            <w:pPr>
              <w:rPr>
                <w:szCs w:val="22"/>
              </w:rPr>
            </w:pPr>
            <w:r w:rsidRPr="00956387">
              <w:rPr>
                <w:snapToGrid w:val="0"/>
              </w:rPr>
              <w:t>IITR89 / 6</w:t>
            </w:r>
          </w:p>
        </w:tc>
      </w:tr>
      <w:tr w:rsidR="00B16BA3" w:rsidRPr="00255161" w14:paraId="26694639" w14:textId="77777777" w:rsidTr="00B16BA3">
        <w:tc>
          <w:tcPr>
            <w:tcW w:w="544" w:type="pct"/>
          </w:tcPr>
          <w:p w14:paraId="26694635" w14:textId="77777777" w:rsidR="00B16BA3" w:rsidRPr="00255161" w:rsidRDefault="00B16BA3" w:rsidP="009876AE">
            <w:pPr>
              <w:jc w:val="center"/>
              <w:rPr>
                <w:szCs w:val="22"/>
              </w:rPr>
            </w:pPr>
            <w:r w:rsidRPr="00255161">
              <w:rPr>
                <w:szCs w:val="22"/>
              </w:rPr>
              <w:t>TSP</w:t>
            </w:r>
          </w:p>
        </w:tc>
        <w:tc>
          <w:tcPr>
            <w:tcW w:w="2359" w:type="pct"/>
          </w:tcPr>
          <w:p w14:paraId="26694636" w14:textId="77777777" w:rsidR="00B16BA3" w:rsidRPr="00255161" w:rsidRDefault="00B16BA3" w:rsidP="009876AE">
            <w:pPr>
              <w:rPr>
                <w:szCs w:val="22"/>
              </w:rPr>
            </w:pPr>
            <w:r w:rsidRPr="00255161">
              <w:rPr>
                <w:szCs w:val="22"/>
              </w:rPr>
              <w:t>Taxable Service Pension</w:t>
            </w:r>
          </w:p>
        </w:tc>
        <w:tc>
          <w:tcPr>
            <w:tcW w:w="974" w:type="pct"/>
          </w:tcPr>
          <w:p w14:paraId="26694637" w14:textId="77777777" w:rsidR="00B16BA3" w:rsidRPr="00956387" w:rsidRDefault="00B16BA3" w:rsidP="009876AE">
            <w:pPr>
              <w:rPr>
                <w:snapToGrid w:val="0"/>
              </w:rPr>
            </w:pPr>
            <w:r w:rsidRPr="004B3A06">
              <w:rPr>
                <w:snapToGrid w:val="0"/>
              </w:rPr>
              <w:t>IITR848</w:t>
            </w:r>
          </w:p>
        </w:tc>
        <w:tc>
          <w:tcPr>
            <w:tcW w:w="1123" w:type="pct"/>
          </w:tcPr>
          <w:p w14:paraId="26694638" w14:textId="77777777" w:rsidR="00B16BA3" w:rsidRPr="00255161" w:rsidRDefault="00B16BA3" w:rsidP="009876AE">
            <w:pPr>
              <w:rPr>
                <w:szCs w:val="22"/>
              </w:rPr>
            </w:pPr>
            <w:r w:rsidRPr="00956387">
              <w:rPr>
                <w:snapToGrid w:val="0"/>
              </w:rPr>
              <w:t>IITR89 / 6</w:t>
            </w:r>
          </w:p>
        </w:tc>
      </w:tr>
      <w:tr w:rsidR="00B16BA3" w:rsidRPr="00255161" w14:paraId="2669463E" w14:textId="77777777" w:rsidTr="00B16BA3">
        <w:tc>
          <w:tcPr>
            <w:tcW w:w="544" w:type="pct"/>
            <w:tcBorders>
              <w:bottom w:val="single" w:sz="4" w:space="0" w:color="auto"/>
            </w:tcBorders>
          </w:tcPr>
          <w:p w14:paraId="2669463A" w14:textId="77777777" w:rsidR="00B16BA3" w:rsidRPr="00255161" w:rsidRDefault="00B16BA3" w:rsidP="009876AE">
            <w:pPr>
              <w:jc w:val="center"/>
              <w:rPr>
                <w:szCs w:val="22"/>
              </w:rPr>
            </w:pPr>
            <w:r>
              <w:rPr>
                <w:szCs w:val="22"/>
              </w:rPr>
              <w:t>TVP</w:t>
            </w:r>
          </w:p>
        </w:tc>
        <w:tc>
          <w:tcPr>
            <w:tcW w:w="2359" w:type="pct"/>
            <w:tcBorders>
              <w:bottom w:val="single" w:sz="4" w:space="0" w:color="auto"/>
            </w:tcBorders>
          </w:tcPr>
          <w:p w14:paraId="2669463B" w14:textId="77777777" w:rsidR="00B16BA3" w:rsidRPr="00255161" w:rsidRDefault="00B16BA3" w:rsidP="009876AE">
            <w:pPr>
              <w:rPr>
                <w:szCs w:val="22"/>
              </w:rPr>
            </w:pPr>
            <w:r>
              <w:rPr>
                <w:szCs w:val="22"/>
              </w:rPr>
              <w:t>Taxable Veteran Payment</w:t>
            </w:r>
          </w:p>
        </w:tc>
        <w:tc>
          <w:tcPr>
            <w:tcW w:w="974" w:type="pct"/>
            <w:tcBorders>
              <w:bottom w:val="single" w:sz="4" w:space="0" w:color="auto"/>
            </w:tcBorders>
          </w:tcPr>
          <w:p w14:paraId="2669463C" w14:textId="77777777" w:rsidR="00B16BA3" w:rsidRPr="00956387" w:rsidRDefault="00B16BA3" w:rsidP="009876AE">
            <w:pPr>
              <w:rPr>
                <w:snapToGrid w:val="0"/>
              </w:rPr>
            </w:pPr>
            <w:r w:rsidRPr="004B3A06">
              <w:rPr>
                <w:snapToGrid w:val="0"/>
              </w:rPr>
              <w:t>IITR848</w:t>
            </w:r>
          </w:p>
        </w:tc>
        <w:tc>
          <w:tcPr>
            <w:tcW w:w="1123" w:type="pct"/>
            <w:tcBorders>
              <w:bottom w:val="single" w:sz="4" w:space="0" w:color="auto"/>
            </w:tcBorders>
          </w:tcPr>
          <w:p w14:paraId="2669463D" w14:textId="77777777" w:rsidR="00B16BA3" w:rsidRPr="00255161" w:rsidRDefault="00B16BA3" w:rsidP="009876AE">
            <w:pPr>
              <w:rPr>
                <w:szCs w:val="22"/>
              </w:rPr>
            </w:pPr>
            <w:r w:rsidRPr="00956387">
              <w:rPr>
                <w:snapToGrid w:val="0"/>
              </w:rPr>
              <w:t>IITR89 / 6</w:t>
            </w:r>
          </w:p>
        </w:tc>
      </w:tr>
    </w:tbl>
    <w:p w14:paraId="2669463F" w14:textId="77777777" w:rsidR="003C5DF6" w:rsidRPr="00A26A91" w:rsidRDefault="008F5BB8" w:rsidP="008F5BB8">
      <w:pPr>
        <w:pStyle w:val="Caption"/>
        <w:jc w:val="center"/>
      </w:pPr>
      <w:r>
        <w:t xml:space="preserve">Table </w:t>
      </w:r>
      <w:r w:rsidR="00E226EE">
        <w:t xml:space="preserve">38 </w:t>
      </w:r>
      <w:r>
        <w:t>- Dept. of Veterans Affairs</w:t>
      </w:r>
    </w:p>
    <w:sectPr w:rsidR="003C5DF6" w:rsidRPr="00A26A91" w:rsidSect="00444B66">
      <w:headerReference w:type="default" r:id="rId49"/>
      <w:pgSz w:w="11906" w:h="16838" w:code="9"/>
      <w:pgMar w:top="1276" w:right="1304" w:bottom="1814" w:left="1304"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85441" w14:textId="77777777" w:rsidR="009F289B" w:rsidRDefault="009F289B">
      <w:r>
        <w:separator/>
      </w:r>
    </w:p>
  </w:endnote>
  <w:endnote w:type="continuationSeparator" w:id="0">
    <w:p w14:paraId="32177B0E" w14:textId="77777777" w:rsidR="009F289B" w:rsidRDefault="009F2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Italic">
    <w:panose1 w:val="020B060402020209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NeueLT Com 65 Md">
    <w:altName w:val="HelveticaNeueLT Com 65 M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94675" w14:textId="6B3AA992" w:rsidR="00274AD8" w:rsidRPr="00AE2547" w:rsidRDefault="00274AD8" w:rsidP="00CA5E53">
    <w:pPr>
      <w:pStyle w:val="FooterPortrait"/>
      <w:pBdr>
        <w:top w:val="single" w:sz="4" w:space="1" w:color="auto"/>
      </w:pBdr>
      <w:tabs>
        <w:tab w:val="clear" w:pos="1021"/>
        <w:tab w:val="left" w:pos="0"/>
        <w:tab w:val="center" w:pos="4649"/>
        <w:tab w:val="right" w:pos="9299"/>
      </w:tabs>
      <w:rPr>
        <w:sz w:val="16"/>
        <w:szCs w:val="16"/>
      </w:rPr>
    </w:pPr>
    <w:r w:rsidRPr="00AE2547">
      <w:rPr>
        <w:sz w:val="16"/>
        <w:szCs w:val="16"/>
      </w:rPr>
      <w:t xml:space="preserve">Version </w:t>
    </w:r>
    <w:r>
      <w:rPr>
        <w:sz w:val="16"/>
        <w:szCs w:val="16"/>
      </w:rPr>
      <w:t>2</w:t>
    </w:r>
    <w:r w:rsidRPr="00AE2547">
      <w:rPr>
        <w:sz w:val="16"/>
        <w:szCs w:val="16"/>
      </w:rPr>
      <w:t>.</w:t>
    </w:r>
    <w:r>
      <w:rPr>
        <w:sz w:val="16"/>
        <w:szCs w:val="16"/>
      </w:rPr>
      <w:t>1</w:t>
    </w:r>
    <w:r w:rsidRPr="00AE2547">
      <w:rPr>
        <w:sz w:val="16"/>
        <w:szCs w:val="16"/>
      </w:rPr>
      <w:tab/>
    </w:r>
    <w:r w:rsidRPr="00AE2547">
      <w:rPr>
        <w:sz w:val="16"/>
        <w:szCs w:val="16"/>
      </w:rPr>
      <w:fldChar w:fldCharType="begin"/>
    </w:r>
    <w:r w:rsidRPr="00AE2547">
      <w:rPr>
        <w:sz w:val="16"/>
        <w:szCs w:val="16"/>
      </w:rPr>
      <w:instrText xml:space="preserve"> bkmkCLASSIFICATION  \* MERGEFORMAT </w:instrText>
    </w:r>
    <w:r w:rsidRPr="00AE2547">
      <w:rPr>
        <w:sz w:val="16"/>
        <w:szCs w:val="16"/>
      </w:rPr>
      <w:fldChar w:fldCharType="separate"/>
    </w:r>
    <w:r w:rsidRPr="001B2175">
      <w:rPr>
        <w:sz w:val="16"/>
        <w:szCs w:val="16"/>
      </w:rPr>
      <w:t>Unclassified</w:t>
    </w:r>
    <w:r w:rsidRPr="00AE2547">
      <w:rPr>
        <w:sz w:val="16"/>
        <w:szCs w:val="16"/>
      </w:rPr>
      <w:fldChar w:fldCharType="end"/>
    </w:r>
    <w:r w:rsidRPr="00AE2547">
      <w:rPr>
        <w:sz w:val="16"/>
        <w:szCs w:val="16"/>
      </w:rPr>
      <w:tab/>
      <w:t>PAGE</w:t>
    </w:r>
    <w:r w:rsidRPr="00AE2547">
      <w:rPr>
        <w:spacing w:val="20"/>
        <w:sz w:val="16"/>
        <w:szCs w:val="16"/>
      </w:rPr>
      <w:t xml:space="preserve"> </w:t>
    </w:r>
    <w:r w:rsidRPr="00AE2547">
      <w:rPr>
        <w:sz w:val="16"/>
        <w:szCs w:val="16"/>
      </w:rPr>
      <w:fldChar w:fldCharType="begin"/>
    </w:r>
    <w:r w:rsidRPr="00AE2547">
      <w:rPr>
        <w:sz w:val="16"/>
        <w:szCs w:val="16"/>
      </w:rPr>
      <w:instrText xml:space="preserve"> PAGE   \* MERGEFORMAT </w:instrText>
    </w:r>
    <w:r w:rsidRPr="00AE2547">
      <w:rPr>
        <w:sz w:val="16"/>
        <w:szCs w:val="16"/>
      </w:rPr>
      <w:fldChar w:fldCharType="separate"/>
    </w:r>
    <w:r w:rsidR="006368DF">
      <w:rPr>
        <w:noProof/>
        <w:sz w:val="16"/>
        <w:szCs w:val="16"/>
      </w:rPr>
      <w:t>2</w:t>
    </w:r>
    <w:r w:rsidRPr="00AE2547">
      <w:rPr>
        <w:sz w:val="16"/>
        <w:szCs w:val="16"/>
      </w:rPr>
      <w:fldChar w:fldCharType="end"/>
    </w:r>
    <w:r w:rsidRPr="00AE2547">
      <w:rPr>
        <w:sz w:val="16"/>
        <w:szCs w:val="16"/>
      </w:rPr>
      <w:t xml:space="preserve"> OF </w:t>
    </w:r>
    <w:r w:rsidRPr="00AE2547">
      <w:rPr>
        <w:sz w:val="16"/>
        <w:szCs w:val="16"/>
      </w:rPr>
      <w:fldChar w:fldCharType="begin"/>
    </w:r>
    <w:r w:rsidRPr="00AE2547">
      <w:rPr>
        <w:sz w:val="16"/>
        <w:szCs w:val="16"/>
      </w:rPr>
      <w:instrText xml:space="preserve"> NUMPAGES   \* MERGEFORMAT </w:instrText>
    </w:r>
    <w:r w:rsidRPr="00AE2547">
      <w:rPr>
        <w:sz w:val="16"/>
        <w:szCs w:val="16"/>
      </w:rPr>
      <w:fldChar w:fldCharType="separate"/>
    </w:r>
    <w:r w:rsidR="006368DF">
      <w:rPr>
        <w:noProof/>
        <w:sz w:val="16"/>
        <w:szCs w:val="16"/>
      </w:rPr>
      <w:t>3</w:t>
    </w:r>
    <w:r w:rsidRPr="00AE2547">
      <w:rPr>
        <w:noProof/>
        <w:sz w:val="16"/>
        <w:szCs w:val="16"/>
      </w:rPr>
      <w:fldChar w:fldCharType="end"/>
    </w:r>
  </w:p>
  <w:p w14:paraId="26694676" w14:textId="77777777" w:rsidR="00274AD8" w:rsidRPr="00AE2547" w:rsidRDefault="00274AD8">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94679" w14:textId="44884471" w:rsidR="00274AD8" w:rsidRPr="00AE2547" w:rsidRDefault="00274AD8" w:rsidP="00306AE8">
    <w:pPr>
      <w:pStyle w:val="FooterPortrait"/>
      <w:pBdr>
        <w:top w:val="single" w:sz="4" w:space="1" w:color="auto"/>
      </w:pBdr>
      <w:tabs>
        <w:tab w:val="clear" w:pos="1021"/>
        <w:tab w:val="left" w:pos="0"/>
        <w:tab w:val="center" w:pos="4649"/>
        <w:tab w:val="right" w:pos="9299"/>
      </w:tabs>
      <w:rPr>
        <w:sz w:val="16"/>
        <w:szCs w:val="16"/>
      </w:rPr>
    </w:pPr>
    <w:r w:rsidRPr="00AE2547">
      <w:rPr>
        <w:sz w:val="16"/>
        <w:szCs w:val="16"/>
      </w:rPr>
      <w:t xml:space="preserve">Version </w:t>
    </w:r>
    <w:r>
      <w:rPr>
        <w:sz w:val="16"/>
        <w:szCs w:val="16"/>
      </w:rPr>
      <w:t>2</w:t>
    </w:r>
    <w:r w:rsidRPr="00AE2547">
      <w:rPr>
        <w:sz w:val="16"/>
        <w:szCs w:val="16"/>
      </w:rPr>
      <w:t>.</w:t>
    </w:r>
    <w:r>
      <w:rPr>
        <w:sz w:val="16"/>
        <w:szCs w:val="16"/>
      </w:rPr>
      <w:t>1</w:t>
    </w:r>
    <w:r w:rsidRPr="00AE2547">
      <w:rPr>
        <w:sz w:val="16"/>
        <w:szCs w:val="16"/>
      </w:rPr>
      <w:tab/>
    </w:r>
    <w:r w:rsidRPr="00AE2547">
      <w:rPr>
        <w:sz w:val="16"/>
        <w:szCs w:val="16"/>
      </w:rPr>
      <w:fldChar w:fldCharType="begin"/>
    </w:r>
    <w:r w:rsidRPr="00AE2547">
      <w:rPr>
        <w:sz w:val="16"/>
        <w:szCs w:val="16"/>
      </w:rPr>
      <w:instrText xml:space="preserve"> bkmkCLASSIFICATION  \* MERGEFORMAT </w:instrText>
    </w:r>
    <w:r w:rsidRPr="00AE2547">
      <w:rPr>
        <w:sz w:val="16"/>
        <w:szCs w:val="16"/>
      </w:rPr>
      <w:fldChar w:fldCharType="separate"/>
    </w:r>
    <w:r w:rsidRPr="001B2175">
      <w:rPr>
        <w:sz w:val="16"/>
        <w:szCs w:val="16"/>
      </w:rPr>
      <w:t>Unclassified</w:t>
    </w:r>
    <w:r w:rsidRPr="00AE2547">
      <w:rPr>
        <w:sz w:val="16"/>
        <w:szCs w:val="16"/>
      </w:rPr>
      <w:fldChar w:fldCharType="end"/>
    </w:r>
    <w:r w:rsidRPr="00AE2547">
      <w:rPr>
        <w:sz w:val="16"/>
        <w:szCs w:val="16"/>
      </w:rPr>
      <w:tab/>
      <w:t>PAGE</w:t>
    </w:r>
    <w:r w:rsidRPr="00AE2547">
      <w:rPr>
        <w:spacing w:val="20"/>
        <w:sz w:val="16"/>
        <w:szCs w:val="16"/>
      </w:rPr>
      <w:t xml:space="preserve"> </w:t>
    </w:r>
    <w:r w:rsidRPr="00AE2547">
      <w:rPr>
        <w:sz w:val="16"/>
        <w:szCs w:val="16"/>
      </w:rPr>
      <w:fldChar w:fldCharType="begin"/>
    </w:r>
    <w:r w:rsidRPr="00AE2547">
      <w:rPr>
        <w:sz w:val="16"/>
        <w:szCs w:val="16"/>
      </w:rPr>
      <w:instrText xml:space="preserve"> PAGE   \* MERGEFORMAT </w:instrText>
    </w:r>
    <w:r w:rsidRPr="00AE2547">
      <w:rPr>
        <w:sz w:val="16"/>
        <w:szCs w:val="16"/>
      </w:rPr>
      <w:fldChar w:fldCharType="separate"/>
    </w:r>
    <w:r w:rsidR="006368DF">
      <w:rPr>
        <w:noProof/>
        <w:sz w:val="16"/>
        <w:szCs w:val="16"/>
      </w:rPr>
      <w:t>62</w:t>
    </w:r>
    <w:r w:rsidRPr="00AE2547">
      <w:rPr>
        <w:sz w:val="16"/>
        <w:szCs w:val="16"/>
      </w:rPr>
      <w:fldChar w:fldCharType="end"/>
    </w:r>
    <w:r w:rsidRPr="00AE2547">
      <w:rPr>
        <w:sz w:val="16"/>
        <w:szCs w:val="16"/>
      </w:rPr>
      <w:t xml:space="preserve"> OF </w:t>
    </w:r>
    <w:r w:rsidRPr="00AE2547">
      <w:rPr>
        <w:sz w:val="16"/>
        <w:szCs w:val="16"/>
      </w:rPr>
      <w:fldChar w:fldCharType="begin"/>
    </w:r>
    <w:r w:rsidRPr="00AE2547">
      <w:rPr>
        <w:sz w:val="16"/>
        <w:szCs w:val="16"/>
      </w:rPr>
      <w:instrText xml:space="preserve"> NUMPAGES   \* MERGEFORMAT </w:instrText>
    </w:r>
    <w:r w:rsidRPr="00AE2547">
      <w:rPr>
        <w:sz w:val="16"/>
        <w:szCs w:val="16"/>
      </w:rPr>
      <w:fldChar w:fldCharType="separate"/>
    </w:r>
    <w:r w:rsidR="006368DF">
      <w:rPr>
        <w:noProof/>
        <w:sz w:val="16"/>
        <w:szCs w:val="16"/>
      </w:rPr>
      <w:t>62</w:t>
    </w:r>
    <w:r w:rsidRPr="00AE2547">
      <w:rPr>
        <w:noProof/>
        <w:sz w:val="16"/>
        <w:szCs w:val="16"/>
      </w:rPr>
      <w:fldChar w:fldCharType="end"/>
    </w:r>
  </w:p>
  <w:p w14:paraId="2669467A" w14:textId="77777777" w:rsidR="00274AD8" w:rsidRPr="000D1EAD" w:rsidRDefault="00274AD8" w:rsidP="000D1EAD">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19EE16" w14:textId="77777777" w:rsidR="009F289B" w:rsidRDefault="009F289B">
      <w:r>
        <w:separator/>
      </w:r>
    </w:p>
  </w:footnote>
  <w:footnote w:type="continuationSeparator" w:id="0">
    <w:p w14:paraId="2A78E9B0" w14:textId="77777777" w:rsidR="009F289B" w:rsidRDefault="009F2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94673" w14:textId="77777777" w:rsidR="00274AD8" w:rsidRPr="00AE2547" w:rsidRDefault="00274AD8" w:rsidP="00CA5E53">
    <w:pPr>
      <w:pStyle w:val="Header"/>
      <w:pBdr>
        <w:bottom w:val="single" w:sz="4" w:space="1" w:color="auto"/>
      </w:pBdr>
      <w:tabs>
        <w:tab w:val="left" w:pos="0"/>
        <w:tab w:val="right" w:pos="9299"/>
      </w:tabs>
      <w:rPr>
        <w:color w:val="335876"/>
        <w:sz w:val="16"/>
        <w:szCs w:val="16"/>
      </w:rPr>
    </w:pPr>
    <w:r w:rsidRPr="00AE2547">
      <w:rPr>
        <w:sz w:val="16"/>
        <w:szCs w:val="16"/>
      </w:rPr>
      <w:t xml:space="preserve">Standard business reporting </w:t>
    </w:r>
    <w:r w:rsidRPr="00AE2547">
      <w:rPr>
        <w:sz w:val="16"/>
        <w:szCs w:val="16"/>
      </w:rPr>
      <w:tab/>
      <w:t>ATO PIITR.0006 2019 Business Implementation Guide</w:t>
    </w:r>
  </w:p>
  <w:p w14:paraId="26694674" w14:textId="77777777" w:rsidR="00274AD8" w:rsidRDefault="00274A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94677" w14:textId="77777777" w:rsidR="00274AD8" w:rsidRDefault="00274A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94678" w14:textId="77777777" w:rsidR="00274AD8" w:rsidRPr="00AE2547" w:rsidRDefault="00274AD8" w:rsidP="001C55D5">
    <w:pPr>
      <w:pStyle w:val="Header"/>
      <w:pBdr>
        <w:bottom w:val="single" w:sz="4" w:space="1" w:color="auto"/>
      </w:pBdr>
      <w:tabs>
        <w:tab w:val="left" w:pos="0"/>
        <w:tab w:val="right" w:pos="9299"/>
      </w:tabs>
      <w:rPr>
        <w:vanish/>
        <w:sz w:val="16"/>
        <w:szCs w:val="16"/>
      </w:rPr>
    </w:pPr>
    <w:r w:rsidRPr="00AE2547">
      <w:rPr>
        <w:sz w:val="16"/>
        <w:szCs w:val="16"/>
      </w:rPr>
      <w:t xml:space="preserve">Standard business reporting </w:t>
    </w:r>
    <w:r w:rsidRPr="00AE2547">
      <w:rPr>
        <w:sz w:val="16"/>
        <w:szCs w:val="16"/>
      </w:rPr>
      <w:tab/>
      <w:t>ATO PIITR.0006 2019 Business Implementation Guide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9467B" w14:textId="77777777" w:rsidR="00274AD8" w:rsidRDefault="00274AD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9467C" w14:textId="77777777" w:rsidR="00274AD8" w:rsidRPr="00AE2547" w:rsidRDefault="00274AD8" w:rsidP="001C55D5">
    <w:pPr>
      <w:pStyle w:val="Header"/>
      <w:rPr>
        <w:sz w:val="16"/>
        <w:szCs w:val="16"/>
      </w:rPr>
    </w:pPr>
    <w:r w:rsidRPr="00AE2547">
      <w:rPr>
        <w:sz w:val="16"/>
        <w:szCs w:val="16"/>
      </w:rPr>
      <w:t xml:space="preserve">Standard business reporting </w:t>
    </w:r>
    <w:r w:rsidRPr="00AE2547">
      <w:rPr>
        <w:sz w:val="16"/>
        <w:szCs w:val="16"/>
      </w:rPr>
      <w:tab/>
      <w:t xml:space="preserve">      </w:t>
    </w:r>
    <w:r>
      <w:rPr>
        <w:sz w:val="16"/>
        <w:szCs w:val="16"/>
      </w:rPr>
      <w:tab/>
    </w:r>
    <w:r>
      <w:rPr>
        <w:sz w:val="16"/>
        <w:szCs w:val="16"/>
      </w:rPr>
      <w:tab/>
      <w:t xml:space="preserve">       </w:t>
    </w:r>
    <w:r w:rsidRPr="00AE2547">
      <w:rPr>
        <w:sz w:val="16"/>
        <w:szCs w:val="16"/>
      </w:rPr>
      <w:t xml:space="preserve">    ATO PIITR.0006 2019 Business Implementation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Table-Bullet-Left"/>
      <w:lvlText w:val=""/>
      <w:lvlJc w:val="left"/>
      <w:pPr>
        <w:tabs>
          <w:tab w:val="num" w:pos="643"/>
        </w:tabs>
        <w:ind w:left="643" w:hanging="360"/>
      </w:pPr>
      <w:rPr>
        <w:rFonts w:ascii="Wingdings" w:hAnsi="Wingdings" w:hint="default"/>
      </w:rPr>
    </w:lvl>
  </w:abstractNum>
  <w:abstractNum w:abstractNumId="1">
    <w:nsid w:val="00B708DB"/>
    <w:multiLevelType w:val="hybridMultilevel"/>
    <w:tmpl w:val="6C4E4DA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536063"/>
    <w:multiLevelType w:val="hybridMultilevel"/>
    <w:tmpl w:val="0386A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335AEA"/>
    <w:multiLevelType w:val="hybridMultilevel"/>
    <w:tmpl w:val="29F2B7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2772427"/>
    <w:multiLevelType w:val="hybridMultilevel"/>
    <w:tmpl w:val="25BCF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7013175"/>
    <w:multiLevelType w:val="hybridMultilevel"/>
    <w:tmpl w:val="25408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98A0AE4"/>
    <w:multiLevelType w:val="hybridMultilevel"/>
    <w:tmpl w:val="F716C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2E551CE"/>
    <w:multiLevelType w:val="hybridMultilevel"/>
    <w:tmpl w:val="2C6A5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3971D6E"/>
    <w:multiLevelType w:val="hybridMultilevel"/>
    <w:tmpl w:val="8662D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9433457"/>
    <w:multiLevelType w:val="hybridMultilevel"/>
    <w:tmpl w:val="E29069AC"/>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0">
    <w:nsid w:val="2A9B4769"/>
    <w:multiLevelType w:val="hybridMultilevel"/>
    <w:tmpl w:val="90F48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AA65549"/>
    <w:multiLevelType w:val="hybridMultilevel"/>
    <w:tmpl w:val="29F2B7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AE42BF2"/>
    <w:multiLevelType w:val="hybridMultilevel"/>
    <w:tmpl w:val="334C4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CFA36D5"/>
    <w:multiLevelType w:val="hybridMultilevel"/>
    <w:tmpl w:val="6FA68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DEC6BAD"/>
    <w:multiLevelType w:val="hybridMultilevel"/>
    <w:tmpl w:val="59D83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E5072DC"/>
    <w:multiLevelType w:val="hybridMultilevel"/>
    <w:tmpl w:val="27123FB2"/>
    <w:lvl w:ilvl="0" w:tplc="FFFFFFFF">
      <w:start w:val="1"/>
      <w:numFmt w:val="decimal"/>
      <w:pStyle w:val="ProcessStep-Number1"/>
      <w:lvlText w:val="Step 2175.%1"/>
      <w:lvlJc w:val="left"/>
      <w:pPr>
        <w:tabs>
          <w:tab w:val="num" w:pos="720"/>
        </w:tabs>
        <w:ind w:left="720" w:hanging="360"/>
      </w:pPr>
      <w:rPr>
        <w:rFonts w:ascii="Arial" w:hAnsi="Arial" w:hint="default"/>
        <w:b/>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0277F0D"/>
    <w:multiLevelType w:val="hybridMultilevel"/>
    <w:tmpl w:val="F7BC7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49741BD"/>
    <w:multiLevelType w:val="hybridMultilevel"/>
    <w:tmpl w:val="9D30A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9">
    <w:nsid w:val="38A31083"/>
    <w:multiLevelType w:val="multilevel"/>
    <w:tmpl w:val="D088A360"/>
    <w:lvl w:ilvl="0">
      <w:start w:val="1"/>
      <w:numFmt w:val="decimal"/>
      <w:pStyle w:val="-ReportAHead"/>
      <w:lvlText w:val="%1."/>
      <w:lvlJc w:val="left"/>
      <w:pPr>
        <w:tabs>
          <w:tab w:val="num" w:pos="851"/>
        </w:tabs>
        <w:ind w:left="851" w:hanging="851"/>
      </w:pPr>
      <w:rPr>
        <w:rFonts w:hint="default"/>
      </w:rPr>
    </w:lvl>
    <w:lvl w:ilvl="1">
      <w:start w:val="1"/>
      <w:numFmt w:val="decimal"/>
      <w:pStyle w:val="-ReportBHead"/>
      <w:lvlText w:val="%1.%2."/>
      <w:lvlJc w:val="left"/>
      <w:pPr>
        <w:tabs>
          <w:tab w:val="num" w:pos="851"/>
        </w:tabs>
        <w:ind w:left="851" w:hanging="851"/>
      </w:pPr>
      <w:rPr>
        <w:rFonts w:hint="default"/>
      </w:rPr>
    </w:lvl>
    <w:lvl w:ilvl="2">
      <w:start w:val="1"/>
      <w:numFmt w:val="decimal"/>
      <w:pStyle w:val="-ReportCHead"/>
      <w:lvlText w:val="%1.%2.%3."/>
      <w:lvlJc w:val="left"/>
      <w:pPr>
        <w:tabs>
          <w:tab w:val="num" w:pos="851"/>
        </w:tabs>
        <w:ind w:left="851" w:hanging="851"/>
      </w:pPr>
      <w:rPr>
        <w:rFonts w:hint="default"/>
      </w:rPr>
    </w:lvl>
    <w:lvl w:ilvl="3">
      <w:start w:val="1"/>
      <w:numFmt w:val="decimal"/>
      <w:pStyle w:val="-ReportDHead"/>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39023758"/>
    <w:multiLevelType w:val="hybridMultilevel"/>
    <w:tmpl w:val="22BCCAD0"/>
    <w:lvl w:ilvl="0" w:tplc="0C090005">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21">
    <w:nsid w:val="39D96669"/>
    <w:multiLevelType w:val="hybridMultilevel"/>
    <w:tmpl w:val="3ED85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nsid w:val="3A4942EF"/>
    <w:multiLevelType w:val="hybridMultilevel"/>
    <w:tmpl w:val="A1CA3200"/>
    <w:lvl w:ilvl="0" w:tplc="DFF40DCA">
      <w:start w:val="1"/>
      <w:numFmt w:val="bullet"/>
      <w:pStyle w:val="Instructionbullet"/>
      <w:lvlText w:val=""/>
      <w:lvlJc w:val="left"/>
      <w:pPr>
        <w:tabs>
          <w:tab w:val="num" w:pos="1146"/>
        </w:tabs>
        <w:ind w:left="1146" w:hanging="360"/>
      </w:pPr>
      <w:rPr>
        <w:rFonts w:ascii="Wingdings" w:hAnsi="Wingdings" w:hint="default"/>
      </w:rPr>
    </w:lvl>
    <w:lvl w:ilvl="1" w:tplc="84A40204" w:tentative="1">
      <w:start w:val="1"/>
      <w:numFmt w:val="bullet"/>
      <w:lvlText w:val=""/>
      <w:lvlJc w:val="left"/>
      <w:pPr>
        <w:tabs>
          <w:tab w:val="num" w:pos="1866"/>
        </w:tabs>
        <w:ind w:left="1866" w:hanging="360"/>
      </w:pPr>
      <w:rPr>
        <w:rFonts w:ascii="Symbol" w:hAnsi="Symbol" w:hint="default"/>
      </w:rPr>
    </w:lvl>
    <w:lvl w:ilvl="2" w:tplc="A572A27E" w:tentative="1">
      <w:start w:val="1"/>
      <w:numFmt w:val="bullet"/>
      <w:lvlText w:val=""/>
      <w:lvlJc w:val="left"/>
      <w:pPr>
        <w:tabs>
          <w:tab w:val="num" w:pos="2586"/>
        </w:tabs>
        <w:ind w:left="2586" w:hanging="360"/>
      </w:pPr>
      <w:rPr>
        <w:rFonts w:ascii="Symbol" w:hAnsi="Symbol" w:hint="default"/>
      </w:rPr>
    </w:lvl>
    <w:lvl w:ilvl="3" w:tplc="52F6FE96" w:tentative="1">
      <w:start w:val="1"/>
      <w:numFmt w:val="bullet"/>
      <w:lvlText w:val=""/>
      <w:lvlJc w:val="left"/>
      <w:pPr>
        <w:tabs>
          <w:tab w:val="num" w:pos="3306"/>
        </w:tabs>
        <w:ind w:left="3306" w:hanging="360"/>
      </w:pPr>
      <w:rPr>
        <w:rFonts w:ascii="Symbol" w:hAnsi="Symbol" w:hint="default"/>
      </w:rPr>
    </w:lvl>
    <w:lvl w:ilvl="4" w:tplc="5A409C42" w:tentative="1">
      <w:start w:val="1"/>
      <w:numFmt w:val="bullet"/>
      <w:lvlText w:val=""/>
      <w:lvlJc w:val="left"/>
      <w:pPr>
        <w:tabs>
          <w:tab w:val="num" w:pos="4026"/>
        </w:tabs>
        <w:ind w:left="4026" w:hanging="360"/>
      </w:pPr>
      <w:rPr>
        <w:rFonts w:ascii="Symbol" w:hAnsi="Symbol" w:hint="default"/>
      </w:rPr>
    </w:lvl>
    <w:lvl w:ilvl="5" w:tplc="29305BEE" w:tentative="1">
      <w:start w:val="1"/>
      <w:numFmt w:val="bullet"/>
      <w:lvlText w:val=""/>
      <w:lvlJc w:val="left"/>
      <w:pPr>
        <w:tabs>
          <w:tab w:val="num" w:pos="4746"/>
        </w:tabs>
        <w:ind w:left="4746" w:hanging="360"/>
      </w:pPr>
      <w:rPr>
        <w:rFonts w:ascii="Symbol" w:hAnsi="Symbol" w:hint="default"/>
      </w:rPr>
    </w:lvl>
    <w:lvl w:ilvl="6" w:tplc="35C2B588" w:tentative="1">
      <w:start w:val="1"/>
      <w:numFmt w:val="bullet"/>
      <w:lvlText w:val=""/>
      <w:lvlJc w:val="left"/>
      <w:pPr>
        <w:tabs>
          <w:tab w:val="num" w:pos="5466"/>
        </w:tabs>
        <w:ind w:left="5466" w:hanging="360"/>
      </w:pPr>
      <w:rPr>
        <w:rFonts w:ascii="Symbol" w:hAnsi="Symbol" w:hint="default"/>
      </w:rPr>
    </w:lvl>
    <w:lvl w:ilvl="7" w:tplc="9FF04152" w:tentative="1">
      <w:start w:val="1"/>
      <w:numFmt w:val="bullet"/>
      <w:lvlText w:val=""/>
      <w:lvlJc w:val="left"/>
      <w:pPr>
        <w:tabs>
          <w:tab w:val="num" w:pos="6186"/>
        </w:tabs>
        <w:ind w:left="6186" w:hanging="360"/>
      </w:pPr>
      <w:rPr>
        <w:rFonts w:ascii="Symbol" w:hAnsi="Symbol" w:hint="default"/>
      </w:rPr>
    </w:lvl>
    <w:lvl w:ilvl="8" w:tplc="7454338C" w:tentative="1">
      <w:start w:val="1"/>
      <w:numFmt w:val="bullet"/>
      <w:lvlText w:val=""/>
      <w:lvlJc w:val="left"/>
      <w:pPr>
        <w:tabs>
          <w:tab w:val="num" w:pos="6906"/>
        </w:tabs>
        <w:ind w:left="6906" w:hanging="360"/>
      </w:pPr>
      <w:rPr>
        <w:rFonts w:ascii="Symbol" w:hAnsi="Symbol" w:hint="default"/>
      </w:rPr>
    </w:lvl>
  </w:abstractNum>
  <w:abstractNum w:abstractNumId="23">
    <w:nsid w:val="3C8C18B0"/>
    <w:multiLevelType w:val="hybridMultilevel"/>
    <w:tmpl w:val="9E4A1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D21495A"/>
    <w:multiLevelType w:val="hybridMultilevel"/>
    <w:tmpl w:val="6C06B0E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E5A3246"/>
    <w:multiLevelType w:val="hybridMultilevel"/>
    <w:tmpl w:val="C8EC7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3ED11C8"/>
    <w:multiLevelType w:val="multilevel"/>
    <w:tmpl w:val="0DE6717C"/>
    <w:lvl w:ilvl="0">
      <w:start w:val="1"/>
      <w:numFmt w:val="decimal"/>
      <w:pStyle w:val="Head1"/>
      <w:lvlText w:val="%1."/>
      <w:lvlJc w:val="left"/>
      <w:pPr>
        <w:ind w:left="360" w:hanging="360"/>
      </w:pPr>
      <w:rPr>
        <w:rFonts w:hint="default"/>
      </w:rPr>
    </w:lvl>
    <w:lvl w:ilvl="1">
      <w:start w:val="1"/>
      <w:numFmt w:val="decimal"/>
      <w:pStyle w:val="Head2"/>
      <w:isLgl/>
      <w:lvlText w:val="%1.%2"/>
      <w:lvlJc w:val="left"/>
      <w:pPr>
        <w:ind w:left="465" w:hanging="46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nsid w:val="473339A3"/>
    <w:multiLevelType w:val="hybridMultilevel"/>
    <w:tmpl w:val="1E340F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nsid w:val="499945AB"/>
    <w:multiLevelType w:val="hybridMultilevel"/>
    <w:tmpl w:val="0D9693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472860AE">
      <w:start w:val="1"/>
      <w:numFmt w:val="lowerLetter"/>
      <w:lvlText w:val="%4."/>
      <w:lvlJc w:val="left"/>
      <w:pPr>
        <w:ind w:left="2880" w:hanging="360"/>
      </w:pPr>
      <w:rPr>
        <w:rFonts w:ascii="Arial" w:eastAsia="Times New Roman" w:hAnsi="Arial" w:cs="Arial"/>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F0C3AAC"/>
    <w:multiLevelType w:val="hybridMultilevel"/>
    <w:tmpl w:val="1CE4B1E6"/>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nsid w:val="50E074A6"/>
    <w:multiLevelType w:val="hybridMultilevel"/>
    <w:tmpl w:val="CE5056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nsid w:val="510E5D96"/>
    <w:multiLevelType w:val="hybridMultilevel"/>
    <w:tmpl w:val="0BBED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29D167E"/>
    <w:multiLevelType w:val="multilevel"/>
    <w:tmpl w:val="A10E0CFA"/>
    <w:lvl w:ilvl="0">
      <w:start w:val="1"/>
      <w:numFmt w:val="decimal"/>
      <w:pStyle w:val="ReportTitle"/>
      <w:lvlText w:val="%1"/>
      <w:lvlJc w:val="left"/>
      <w:pPr>
        <w:tabs>
          <w:tab w:val="num" w:pos="851"/>
        </w:tabs>
        <w:ind w:left="851" w:hanging="851"/>
      </w:pPr>
      <w:rPr>
        <w:rFonts w:hint="default"/>
      </w:rPr>
    </w:lvl>
    <w:lvl w:ilvl="1">
      <w:start w:val="1"/>
      <w:numFmt w:val="decimal"/>
      <w:pStyle w:val="ReportDescription"/>
      <w:lvlText w:val="%1.%2"/>
      <w:lvlJc w:val="left"/>
      <w:pPr>
        <w:tabs>
          <w:tab w:val="num" w:pos="1134"/>
        </w:tabs>
        <w:ind w:left="1134"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nsid w:val="537D21A6"/>
    <w:multiLevelType w:val="hybridMultilevel"/>
    <w:tmpl w:val="181EA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40D3E12"/>
    <w:multiLevelType w:val="hybridMultilevel"/>
    <w:tmpl w:val="F9165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4EA4B2A"/>
    <w:multiLevelType w:val="hybridMultilevel"/>
    <w:tmpl w:val="801EA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nsid w:val="5B4649E2"/>
    <w:multiLevelType w:val="hybridMultilevel"/>
    <w:tmpl w:val="E1C0227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5C597BE8"/>
    <w:multiLevelType w:val="hybridMultilevel"/>
    <w:tmpl w:val="ACBA0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F9230D5"/>
    <w:multiLevelType w:val="hybridMultilevel"/>
    <w:tmpl w:val="1DBE50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40">
    <w:nsid w:val="61AE17EF"/>
    <w:multiLevelType w:val="hybridMultilevel"/>
    <w:tmpl w:val="B8180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23A06D7"/>
    <w:multiLevelType w:val="hybridMultilevel"/>
    <w:tmpl w:val="EA0C87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271676C"/>
    <w:multiLevelType w:val="hybridMultilevel"/>
    <w:tmpl w:val="15FE0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381285D"/>
    <w:multiLevelType w:val="hybridMultilevel"/>
    <w:tmpl w:val="D21C1DAC"/>
    <w:lvl w:ilvl="0" w:tplc="027EDA2E">
      <w:start w:val="12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4F555AA"/>
    <w:multiLevelType w:val="multilevel"/>
    <w:tmpl w:val="60A869AA"/>
    <w:styleLink w:val="NormalBulletedLevel1"/>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nsid w:val="658B6541"/>
    <w:multiLevelType w:val="hybridMultilevel"/>
    <w:tmpl w:val="EA0C87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7">
    <w:nsid w:val="6FFA0AC5"/>
    <w:multiLevelType w:val="hybridMultilevel"/>
    <w:tmpl w:val="0B38AA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05F4050"/>
    <w:multiLevelType w:val="multilevel"/>
    <w:tmpl w:val="2AB6053A"/>
    <w:lvl w:ilvl="0">
      <w:start w:val="1"/>
      <w:numFmt w:val="decimal"/>
      <w:lvlText w:val="%1"/>
      <w:lvlJc w:val="left"/>
      <w:pPr>
        <w:tabs>
          <w:tab w:val="num" w:pos="612"/>
        </w:tabs>
        <w:ind w:left="612" w:hanging="432"/>
      </w:pPr>
      <w:rPr>
        <w:rFonts w:ascii="Arial" w:hAnsi="Arial" w:hint="default"/>
        <w:b/>
        <w:i w:val="0"/>
        <w:sz w:val="40"/>
        <w:szCs w:val="40"/>
      </w:rPr>
    </w:lvl>
    <w:lvl w:ilvl="1">
      <w:start w:val="1"/>
      <w:numFmt w:val="decimal"/>
      <w:pStyle w:val="StyleHeading2Left032cmHanging102cm"/>
      <w:lvlText w:val="%1.%2"/>
      <w:lvlJc w:val="left"/>
      <w:pPr>
        <w:tabs>
          <w:tab w:val="num" w:pos="756"/>
        </w:tabs>
        <w:ind w:left="756" w:hanging="576"/>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Heading2Left032cmHanging102cm"/>
      <w:lvlText w:val="%1.%2.%3"/>
      <w:lvlJc w:val="left"/>
      <w:pPr>
        <w:tabs>
          <w:tab w:val="num" w:pos="900"/>
        </w:tabs>
        <w:ind w:left="90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49">
    <w:nsid w:val="72C40884"/>
    <w:multiLevelType w:val="hybridMultilevel"/>
    <w:tmpl w:val="E3A6D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72F15557"/>
    <w:multiLevelType w:val="hybridMultilevel"/>
    <w:tmpl w:val="E1C0227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74B80A56"/>
    <w:multiLevelType w:val="hybridMultilevel"/>
    <w:tmpl w:val="4ABC8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75806E0D"/>
    <w:multiLevelType w:val="hybridMultilevel"/>
    <w:tmpl w:val="74BE115C"/>
    <w:lvl w:ilvl="0" w:tplc="9AC27DF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76072A23"/>
    <w:multiLevelType w:val="hybridMultilevel"/>
    <w:tmpl w:val="9836C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7BED0274"/>
    <w:multiLevelType w:val="hybridMultilevel"/>
    <w:tmpl w:val="1B76D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2"/>
  </w:num>
  <w:num w:numId="2">
    <w:abstractNumId w:val="36"/>
  </w:num>
  <w:num w:numId="3">
    <w:abstractNumId w:val="54"/>
  </w:num>
  <w:num w:numId="4">
    <w:abstractNumId w:val="18"/>
  </w:num>
  <w:num w:numId="5">
    <w:abstractNumId w:val="56"/>
  </w:num>
  <w:num w:numId="6">
    <w:abstractNumId w:val="46"/>
  </w:num>
  <w:num w:numId="7">
    <w:abstractNumId w:val="26"/>
  </w:num>
  <w:num w:numId="8">
    <w:abstractNumId w:val="0"/>
  </w:num>
  <w:num w:numId="9">
    <w:abstractNumId w:val="50"/>
  </w:num>
  <w:num w:numId="10">
    <w:abstractNumId w:val="47"/>
  </w:num>
  <w:num w:numId="11">
    <w:abstractNumId w:val="25"/>
  </w:num>
  <w:num w:numId="12">
    <w:abstractNumId w:val="20"/>
  </w:num>
  <w:num w:numId="13">
    <w:abstractNumId w:val="51"/>
  </w:num>
  <w:num w:numId="14">
    <w:abstractNumId w:val="38"/>
  </w:num>
  <w:num w:numId="15">
    <w:abstractNumId w:val="16"/>
  </w:num>
  <w:num w:numId="16">
    <w:abstractNumId w:val="28"/>
  </w:num>
  <w:num w:numId="17">
    <w:abstractNumId w:val="37"/>
  </w:num>
  <w:num w:numId="18">
    <w:abstractNumId w:val="32"/>
  </w:num>
  <w:num w:numId="19">
    <w:abstractNumId w:val="15"/>
  </w:num>
  <w:num w:numId="20">
    <w:abstractNumId w:val="44"/>
  </w:num>
  <w:num w:numId="21">
    <w:abstractNumId w:val="43"/>
  </w:num>
  <w:num w:numId="22">
    <w:abstractNumId w:val="8"/>
  </w:num>
  <w:num w:numId="23">
    <w:abstractNumId w:val="7"/>
  </w:num>
  <w:num w:numId="24">
    <w:abstractNumId w:val="41"/>
  </w:num>
  <w:num w:numId="25">
    <w:abstractNumId w:val="10"/>
  </w:num>
  <w:num w:numId="26">
    <w:abstractNumId w:val="35"/>
  </w:num>
  <w:num w:numId="27">
    <w:abstractNumId w:val="34"/>
  </w:num>
  <w:num w:numId="28">
    <w:abstractNumId w:val="33"/>
  </w:num>
  <w:num w:numId="29">
    <w:abstractNumId w:val="29"/>
  </w:num>
  <w:num w:numId="30">
    <w:abstractNumId w:val="6"/>
  </w:num>
  <w:num w:numId="31">
    <w:abstractNumId w:val="30"/>
  </w:num>
  <w:num w:numId="32">
    <w:abstractNumId w:val="19"/>
  </w:num>
  <w:num w:numId="33">
    <w:abstractNumId w:val="14"/>
  </w:num>
  <w:num w:numId="34">
    <w:abstractNumId w:val="4"/>
  </w:num>
  <w:num w:numId="35">
    <w:abstractNumId w:val="52"/>
  </w:num>
  <w:num w:numId="36">
    <w:abstractNumId w:val="27"/>
  </w:num>
  <w:num w:numId="37">
    <w:abstractNumId w:val="9"/>
  </w:num>
  <w:num w:numId="38">
    <w:abstractNumId w:val="40"/>
  </w:num>
  <w:num w:numId="39">
    <w:abstractNumId w:val="17"/>
  </w:num>
  <w:num w:numId="40">
    <w:abstractNumId w:val="42"/>
  </w:num>
  <w:num w:numId="41">
    <w:abstractNumId w:val="48"/>
  </w:num>
  <w:num w:numId="42">
    <w:abstractNumId w:val="3"/>
  </w:num>
  <w:num w:numId="43">
    <w:abstractNumId w:val="11"/>
  </w:num>
  <w:num w:numId="44">
    <w:abstractNumId w:val="39"/>
  </w:num>
  <w:num w:numId="45">
    <w:abstractNumId w:val="2"/>
  </w:num>
  <w:num w:numId="46">
    <w:abstractNumId w:val="24"/>
  </w:num>
  <w:num w:numId="47">
    <w:abstractNumId w:val="45"/>
  </w:num>
  <w:num w:numId="48">
    <w:abstractNumId w:val="5"/>
  </w:num>
  <w:num w:numId="49">
    <w:abstractNumId w:val="1"/>
  </w:num>
  <w:num w:numId="50">
    <w:abstractNumId w:val="31"/>
  </w:num>
  <w:num w:numId="51">
    <w:abstractNumId w:val="13"/>
  </w:num>
  <w:num w:numId="52">
    <w:abstractNumId w:val="12"/>
  </w:num>
  <w:num w:numId="53">
    <w:abstractNumId w:val="53"/>
  </w:num>
  <w:num w:numId="54">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9"/>
  </w:num>
  <w:num w:numId="57">
    <w:abstractNumId w:val="21"/>
  </w:num>
  <w:num w:numId="58">
    <w:abstractNumId w:val="26"/>
  </w:num>
  <w:num w:numId="59">
    <w:abstractNumId w:val="23"/>
  </w:num>
  <w:num w:numId="60">
    <w:abstractNumId w:val="5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revisionView w:markup="0"/>
  <w:trackRevisions/>
  <w:doNotTrackFormatting/>
  <w:defaultTabStop w:val="720"/>
  <w:drawingGridHorizontalSpacing w:val="110"/>
  <w:displayHorizontalDrawingGridEvery w:val="2"/>
  <w:characterSpacingControl w:val="doNotCompress"/>
  <w:hdrShapeDefaults>
    <o:shapedefaults v:ext="edit" spidmax="6145">
      <o:colormru v:ext="edit" colors="#c6c1b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nstructionsURL" w:val="http://intranet/content.asp?doc=/content/18/18537.htm"/>
  </w:docVars>
  <w:rsids>
    <w:rsidRoot w:val="00E0253E"/>
    <w:rsid w:val="000009DA"/>
    <w:rsid w:val="00000AB3"/>
    <w:rsid w:val="00000CBA"/>
    <w:rsid w:val="00000DB5"/>
    <w:rsid w:val="0000261A"/>
    <w:rsid w:val="00002D43"/>
    <w:rsid w:val="00002EC7"/>
    <w:rsid w:val="00002F30"/>
    <w:rsid w:val="0000330A"/>
    <w:rsid w:val="00005F68"/>
    <w:rsid w:val="000107D8"/>
    <w:rsid w:val="00010CDA"/>
    <w:rsid w:val="00011756"/>
    <w:rsid w:val="00011E42"/>
    <w:rsid w:val="00012052"/>
    <w:rsid w:val="00012235"/>
    <w:rsid w:val="00012322"/>
    <w:rsid w:val="000130A6"/>
    <w:rsid w:val="000135E4"/>
    <w:rsid w:val="00013E12"/>
    <w:rsid w:val="00013E73"/>
    <w:rsid w:val="00014833"/>
    <w:rsid w:val="00014EAD"/>
    <w:rsid w:val="00015060"/>
    <w:rsid w:val="00015C96"/>
    <w:rsid w:val="00016533"/>
    <w:rsid w:val="00016B0C"/>
    <w:rsid w:val="00016EEE"/>
    <w:rsid w:val="00017D5E"/>
    <w:rsid w:val="00017E3F"/>
    <w:rsid w:val="00020111"/>
    <w:rsid w:val="000202AD"/>
    <w:rsid w:val="000216E2"/>
    <w:rsid w:val="00021709"/>
    <w:rsid w:val="00021B88"/>
    <w:rsid w:val="00022AB9"/>
    <w:rsid w:val="000230BC"/>
    <w:rsid w:val="000249A5"/>
    <w:rsid w:val="00024B36"/>
    <w:rsid w:val="0002507D"/>
    <w:rsid w:val="0002528C"/>
    <w:rsid w:val="00025759"/>
    <w:rsid w:val="00025B89"/>
    <w:rsid w:val="00027608"/>
    <w:rsid w:val="00027BB4"/>
    <w:rsid w:val="000307F6"/>
    <w:rsid w:val="00030DB3"/>
    <w:rsid w:val="000312D7"/>
    <w:rsid w:val="0003294A"/>
    <w:rsid w:val="00032DEA"/>
    <w:rsid w:val="0003345B"/>
    <w:rsid w:val="000334DA"/>
    <w:rsid w:val="000337AC"/>
    <w:rsid w:val="00033B8D"/>
    <w:rsid w:val="00033C08"/>
    <w:rsid w:val="00033EC8"/>
    <w:rsid w:val="00035193"/>
    <w:rsid w:val="00035374"/>
    <w:rsid w:val="0003621E"/>
    <w:rsid w:val="00036281"/>
    <w:rsid w:val="000366FE"/>
    <w:rsid w:val="0003670F"/>
    <w:rsid w:val="0003710E"/>
    <w:rsid w:val="0004026E"/>
    <w:rsid w:val="00040579"/>
    <w:rsid w:val="0004125F"/>
    <w:rsid w:val="000412C4"/>
    <w:rsid w:val="00041A22"/>
    <w:rsid w:val="00041AA3"/>
    <w:rsid w:val="00041B38"/>
    <w:rsid w:val="00042964"/>
    <w:rsid w:val="00042AE5"/>
    <w:rsid w:val="00042ED2"/>
    <w:rsid w:val="00043BA0"/>
    <w:rsid w:val="00043F5C"/>
    <w:rsid w:val="000444BE"/>
    <w:rsid w:val="0004501E"/>
    <w:rsid w:val="000454B8"/>
    <w:rsid w:val="000461C9"/>
    <w:rsid w:val="00046545"/>
    <w:rsid w:val="00047268"/>
    <w:rsid w:val="000502D7"/>
    <w:rsid w:val="0005031D"/>
    <w:rsid w:val="00051EFB"/>
    <w:rsid w:val="0005387F"/>
    <w:rsid w:val="00053E3B"/>
    <w:rsid w:val="00054755"/>
    <w:rsid w:val="00054DBA"/>
    <w:rsid w:val="000557DC"/>
    <w:rsid w:val="00055DF1"/>
    <w:rsid w:val="00055F00"/>
    <w:rsid w:val="000565C5"/>
    <w:rsid w:val="00056AED"/>
    <w:rsid w:val="00057728"/>
    <w:rsid w:val="00060032"/>
    <w:rsid w:val="00060983"/>
    <w:rsid w:val="0006103A"/>
    <w:rsid w:val="00061FB4"/>
    <w:rsid w:val="00062243"/>
    <w:rsid w:val="000626AA"/>
    <w:rsid w:val="00062851"/>
    <w:rsid w:val="00062C23"/>
    <w:rsid w:val="00063673"/>
    <w:rsid w:val="000639ED"/>
    <w:rsid w:val="0006565B"/>
    <w:rsid w:val="00065AB1"/>
    <w:rsid w:val="00065F08"/>
    <w:rsid w:val="000663F6"/>
    <w:rsid w:val="00066855"/>
    <w:rsid w:val="000669E8"/>
    <w:rsid w:val="00066BC5"/>
    <w:rsid w:val="00066F52"/>
    <w:rsid w:val="00067831"/>
    <w:rsid w:val="00067880"/>
    <w:rsid w:val="0007069E"/>
    <w:rsid w:val="00070847"/>
    <w:rsid w:val="00071E8D"/>
    <w:rsid w:val="00071FFC"/>
    <w:rsid w:val="0007363C"/>
    <w:rsid w:val="000739FB"/>
    <w:rsid w:val="00073F98"/>
    <w:rsid w:val="000744BA"/>
    <w:rsid w:val="00074BC2"/>
    <w:rsid w:val="00074BFF"/>
    <w:rsid w:val="00075039"/>
    <w:rsid w:val="000753AF"/>
    <w:rsid w:val="000772A0"/>
    <w:rsid w:val="0007773E"/>
    <w:rsid w:val="000777A1"/>
    <w:rsid w:val="00077878"/>
    <w:rsid w:val="00077959"/>
    <w:rsid w:val="00080B56"/>
    <w:rsid w:val="00081D20"/>
    <w:rsid w:val="000829F6"/>
    <w:rsid w:val="00082D6B"/>
    <w:rsid w:val="0008307A"/>
    <w:rsid w:val="00083B3D"/>
    <w:rsid w:val="000846FB"/>
    <w:rsid w:val="00084A54"/>
    <w:rsid w:val="00084C61"/>
    <w:rsid w:val="00085248"/>
    <w:rsid w:val="00086646"/>
    <w:rsid w:val="00087FE8"/>
    <w:rsid w:val="00090265"/>
    <w:rsid w:val="0009096D"/>
    <w:rsid w:val="00090DBB"/>
    <w:rsid w:val="0009111B"/>
    <w:rsid w:val="00091A02"/>
    <w:rsid w:val="00092266"/>
    <w:rsid w:val="000929AE"/>
    <w:rsid w:val="00092EDE"/>
    <w:rsid w:val="00094E70"/>
    <w:rsid w:val="00095760"/>
    <w:rsid w:val="00095A5D"/>
    <w:rsid w:val="00096554"/>
    <w:rsid w:val="00096846"/>
    <w:rsid w:val="00096855"/>
    <w:rsid w:val="000968BD"/>
    <w:rsid w:val="00096ABD"/>
    <w:rsid w:val="00096CE1"/>
    <w:rsid w:val="00097D33"/>
    <w:rsid w:val="000A013F"/>
    <w:rsid w:val="000A085E"/>
    <w:rsid w:val="000A0E91"/>
    <w:rsid w:val="000A1254"/>
    <w:rsid w:val="000A12EB"/>
    <w:rsid w:val="000A15E3"/>
    <w:rsid w:val="000A1A83"/>
    <w:rsid w:val="000A1C54"/>
    <w:rsid w:val="000A2731"/>
    <w:rsid w:val="000A32AA"/>
    <w:rsid w:val="000A34CF"/>
    <w:rsid w:val="000A3739"/>
    <w:rsid w:val="000A3ABE"/>
    <w:rsid w:val="000A432F"/>
    <w:rsid w:val="000A48C6"/>
    <w:rsid w:val="000A4FDF"/>
    <w:rsid w:val="000A51F6"/>
    <w:rsid w:val="000A5CEE"/>
    <w:rsid w:val="000A6A76"/>
    <w:rsid w:val="000A6C07"/>
    <w:rsid w:val="000A708B"/>
    <w:rsid w:val="000B089C"/>
    <w:rsid w:val="000B1315"/>
    <w:rsid w:val="000B201C"/>
    <w:rsid w:val="000B20EA"/>
    <w:rsid w:val="000B2573"/>
    <w:rsid w:val="000B2746"/>
    <w:rsid w:val="000B42A5"/>
    <w:rsid w:val="000B4574"/>
    <w:rsid w:val="000B4719"/>
    <w:rsid w:val="000B4A26"/>
    <w:rsid w:val="000B4E30"/>
    <w:rsid w:val="000B5D64"/>
    <w:rsid w:val="000B61BE"/>
    <w:rsid w:val="000B7F9B"/>
    <w:rsid w:val="000C026B"/>
    <w:rsid w:val="000C02B5"/>
    <w:rsid w:val="000C1A42"/>
    <w:rsid w:val="000C1A84"/>
    <w:rsid w:val="000C2068"/>
    <w:rsid w:val="000C2403"/>
    <w:rsid w:val="000C2740"/>
    <w:rsid w:val="000C2812"/>
    <w:rsid w:val="000C3121"/>
    <w:rsid w:val="000C3404"/>
    <w:rsid w:val="000C3FFA"/>
    <w:rsid w:val="000C4081"/>
    <w:rsid w:val="000C4446"/>
    <w:rsid w:val="000C551A"/>
    <w:rsid w:val="000C678B"/>
    <w:rsid w:val="000C6966"/>
    <w:rsid w:val="000C6BFF"/>
    <w:rsid w:val="000C7581"/>
    <w:rsid w:val="000D00A7"/>
    <w:rsid w:val="000D0D57"/>
    <w:rsid w:val="000D0F34"/>
    <w:rsid w:val="000D1CDF"/>
    <w:rsid w:val="000D1DB4"/>
    <w:rsid w:val="000D1EAD"/>
    <w:rsid w:val="000D331F"/>
    <w:rsid w:val="000D3AE6"/>
    <w:rsid w:val="000D3B33"/>
    <w:rsid w:val="000D4147"/>
    <w:rsid w:val="000D461A"/>
    <w:rsid w:val="000D4779"/>
    <w:rsid w:val="000D56F9"/>
    <w:rsid w:val="000D5978"/>
    <w:rsid w:val="000D5EA3"/>
    <w:rsid w:val="000D74F8"/>
    <w:rsid w:val="000D7DD6"/>
    <w:rsid w:val="000D7E6F"/>
    <w:rsid w:val="000E03B0"/>
    <w:rsid w:val="000E0436"/>
    <w:rsid w:val="000E0639"/>
    <w:rsid w:val="000E0853"/>
    <w:rsid w:val="000E1051"/>
    <w:rsid w:val="000E1F6B"/>
    <w:rsid w:val="000E1F83"/>
    <w:rsid w:val="000E2856"/>
    <w:rsid w:val="000E2F09"/>
    <w:rsid w:val="000E3023"/>
    <w:rsid w:val="000E4888"/>
    <w:rsid w:val="000E4D14"/>
    <w:rsid w:val="000E5598"/>
    <w:rsid w:val="000E5B00"/>
    <w:rsid w:val="000E666B"/>
    <w:rsid w:val="000E7E0F"/>
    <w:rsid w:val="000E7FAD"/>
    <w:rsid w:val="000F0073"/>
    <w:rsid w:val="000F0306"/>
    <w:rsid w:val="000F0CE4"/>
    <w:rsid w:val="000F0F98"/>
    <w:rsid w:val="000F1271"/>
    <w:rsid w:val="000F1F45"/>
    <w:rsid w:val="000F26EF"/>
    <w:rsid w:val="000F2811"/>
    <w:rsid w:val="000F31ED"/>
    <w:rsid w:val="000F34B9"/>
    <w:rsid w:val="000F4052"/>
    <w:rsid w:val="000F4A34"/>
    <w:rsid w:val="000F5715"/>
    <w:rsid w:val="000F5ED1"/>
    <w:rsid w:val="000F665D"/>
    <w:rsid w:val="000F6FE0"/>
    <w:rsid w:val="001000CC"/>
    <w:rsid w:val="001003B7"/>
    <w:rsid w:val="001009A6"/>
    <w:rsid w:val="001009B6"/>
    <w:rsid w:val="00100EC1"/>
    <w:rsid w:val="001013A9"/>
    <w:rsid w:val="00101ADE"/>
    <w:rsid w:val="0010289F"/>
    <w:rsid w:val="00102DF2"/>
    <w:rsid w:val="00102EEA"/>
    <w:rsid w:val="001038FD"/>
    <w:rsid w:val="00103E9C"/>
    <w:rsid w:val="00104381"/>
    <w:rsid w:val="001044FF"/>
    <w:rsid w:val="001055A2"/>
    <w:rsid w:val="00105B5C"/>
    <w:rsid w:val="00105EB7"/>
    <w:rsid w:val="001068B9"/>
    <w:rsid w:val="0010699E"/>
    <w:rsid w:val="00107332"/>
    <w:rsid w:val="00107D66"/>
    <w:rsid w:val="00110CAA"/>
    <w:rsid w:val="00110D8B"/>
    <w:rsid w:val="001121FA"/>
    <w:rsid w:val="001123D3"/>
    <w:rsid w:val="00112B9B"/>
    <w:rsid w:val="0011330E"/>
    <w:rsid w:val="00113816"/>
    <w:rsid w:val="00113842"/>
    <w:rsid w:val="0011394D"/>
    <w:rsid w:val="00114243"/>
    <w:rsid w:val="001144F5"/>
    <w:rsid w:val="001149B1"/>
    <w:rsid w:val="00115001"/>
    <w:rsid w:val="00115025"/>
    <w:rsid w:val="001153BF"/>
    <w:rsid w:val="001162BF"/>
    <w:rsid w:val="00116775"/>
    <w:rsid w:val="00116A06"/>
    <w:rsid w:val="00116C78"/>
    <w:rsid w:val="0011708E"/>
    <w:rsid w:val="00117670"/>
    <w:rsid w:val="0011782E"/>
    <w:rsid w:val="00117E6A"/>
    <w:rsid w:val="0012000D"/>
    <w:rsid w:val="00121237"/>
    <w:rsid w:val="00121A5A"/>
    <w:rsid w:val="00122F09"/>
    <w:rsid w:val="0012347D"/>
    <w:rsid w:val="001238F8"/>
    <w:rsid w:val="001239F5"/>
    <w:rsid w:val="00123AF4"/>
    <w:rsid w:val="00123F25"/>
    <w:rsid w:val="00124313"/>
    <w:rsid w:val="001257A3"/>
    <w:rsid w:val="00127780"/>
    <w:rsid w:val="00130A05"/>
    <w:rsid w:val="00130F9D"/>
    <w:rsid w:val="00131431"/>
    <w:rsid w:val="001318FA"/>
    <w:rsid w:val="001327A0"/>
    <w:rsid w:val="001329C3"/>
    <w:rsid w:val="001330EE"/>
    <w:rsid w:val="0013382E"/>
    <w:rsid w:val="0013385D"/>
    <w:rsid w:val="00133A98"/>
    <w:rsid w:val="00134673"/>
    <w:rsid w:val="001349A6"/>
    <w:rsid w:val="001351E2"/>
    <w:rsid w:val="00135417"/>
    <w:rsid w:val="00135509"/>
    <w:rsid w:val="00136397"/>
    <w:rsid w:val="001369F3"/>
    <w:rsid w:val="00136B09"/>
    <w:rsid w:val="00136B92"/>
    <w:rsid w:val="00136BB8"/>
    <w:rsid w:val="001373E0"/>
    <w:rsid w:val="00140939"/>
    <w:rsid w:val="00140B7E"/>
    <w:rsid w:val="0014110D"/>
    <w:rsid w:val="001412F8"/>
    <w:rsid w:val="001413B1"/>
    <w:rsid w:val="00141A6B"/>
    <w:rsid w:val="00141DB4"/>
    <w:rsid w:val="001420B8"/>
    <w:rsid w:val="00142202"/>
    <w:rsid w:val="00143901"/>
    <w:rsid w:val="001444FE"/>
    <w:rsid w:val="00144759"/>
    <w:rsid w:val="00144AED"/>
    <w:rsid w:val="001464D2"/>
    <w:rsid w:val="00146866"/>
    <w:rsid w:val="00146A22"/>
    <w:rsid w:val="00146E2B"/>
    <w:rsid w:val="00147184"/>
    <w:rsid w:val="00147AB6"/>
    <w:rsid w:val="001506BC"/>
    <w:rsid w:val="00150A13"/>
    <w:rsid w:val="00150EC1"/>
    <w:rsid w:val="00151066"/>
    <w:rsid w:val="0015137B"/>
    <w:rsid w:val="00151D6A"/>
    <w:rsid w:val="001527E6"/>
    <w:rsid w:val="0015329E"/>
    <w:rsid w:val="00153FF6"/>
    <w:rsid w:val="001540C2"/>
    <w:rsid w:val="00154370"/>
    <w:rsid w:val="001554D7"/>
    <w:rsid w:val="001558B9"/>
    <w:rsid w:val="00155977"/>
    <w:rsid w:val="00155C96"/>
    <w:rsid w:val="0015649C"/>
    <w:rsid w:val="001570D6"/>
    <w:rsid w:val="001574F8"/>
    <w:rsid w:val="00157804"/>
    <w:rsid w:val="00157818"/>
    <w:rsid w:val="001601E6"/>
    <w:rsid w:val="0016084C"/>
    <w:rsid w:val="00160A17"/>
    <w:rsid w:val="00160FBD"/>
    <w:rsid w:val="001611D3"/>
    <w:rsid w:val="0016134C"/>
    <w:rsid w:val="00161779"/>
    <w:rsid w:val="001619E9"/>
    <w:rsid w:val="00161F5D"/>
    <w:rsid w:val="00162766"/>
    <w:rsid w:val="0016482B"/>
    <w:rsid w:val="00164D1A"/>
    <w:rsid w:val="001652C7"/>
    <w:rsid w:val="00165DC0"/>
    <w:rsid w:val="001663C8"/>
    <w:rsid w:val="0016646D"/>
    <w:rsid w:val="00166775"/>
    <w:rsid w:val="00166AD0"/>
    <w:rsid w:val="00166F34"/>
    <w:rsid w:val="001674D4"/>
    <w:rsid w:val="001677C8"/>
    <w:rsid w:val="00167807"/>
    <w:rsid w:val="001703B7"/>
    <w:rsid w:val="00170A31"/>
    <w:rsid w:val="001710A7"/>
    <w:rsid w:val="00171C33"/>
    <w:rsid w:val="00171DBC"/>
    <w:rsid w:val="0017206E"/>
    <w:rsid w:val="00172C45"/>
    <w:rsid w:val="00173513"/>
    <w:rsid w:val="001735FC"/>
    <w:rsid w:val="00173BF5"/>
    <w:rsid w:val="00173E83"/>
    <w:rsid w:val="00173F1C"/>
    <w:rsid w:val="00174027"/>
    <w:rsid w:val="00174B68"/>
    <w:rsid w:val="00174E8A"/>
    <w:rsid w:val="00175820"/>
    <w:rsid w:val="00175D27"/>
    <w:rsid w:val="001764E0"/>
    <w:rsid w:val="00177702"/>
    <w:rsid w:val="00177B4B"/>
    <w:rsid w:val="00180367"/>
    <w:rsid w:val="00180AEF"/>
    <w:rsid w:val="0018131A"/>
    <w:rsid w:val="00181642"/>
    <w:rsid w:val="001816B3"/>
    <w:rsid w:val="001818C4"/>
    <w:rsid w:val="001822ED"/>
    <w:rsid w:val="001824EB"/>
    <w:rsid w:val="001829E9"/>
    <w:rsid w:val="001830AF"/>
    <w:rsid w:val="00183188"/>
    <w:rsid w:val="00184574"/>
    <w:rsid w:val="00184D43"/>
    <w:rsid w:val="0018709B"/>
    <w:rsid w:val="0018731A"/>
    <w:rsid w:val="00187495"/>
    <w:rsid w:val="001904D7"/>
    <w:rsid w:val="00190E2D"/>
    <w:rsid w:val="001911FB"/>
    <w:rsid w:val="001915C1"/>
    <w:rsid w:val="00191B6C"/>
    <w:rsid w:val="00191BFD"/>
    <w:rsid w:val="00192290"/>
    <w:rsid w:val="001923ED"/>
    <w:rsid w:val="00192A86"/>
    <w:rsid w:val="001931D3"/>
    <w:rsid w:val="001931DF"/>
    <w:rsid w:val="001931FF"/>
    <w:rsid w:val="00193DB7"/>
    <w:rsid w:val="00193ED6"/>
    <w:rsid w:val="00194640"/>
    <w:rsid w:val="00194804"/>
    <w:rsid w:val="00196586"/>
    <w:rsid w:val="00196AF7"/>
    <w:rsid w:val="00196BDB"/>
    <w:rsid w:val="00197CF9"/>
    <w:rsid w:val="00197E34"/>
    <w:rsid w:val="001A04B3"/>
    <w:rsid w:val="001A07F1"/>
    <w:rsid w:val="001A1625"/>
    <w:rsid w:val="001A1D67"/>
    <w:rsid w:val="001A1FF6"/>
    <w:rsid w:val="001A2FF6"/>
    <w:rsid w:val="001A3125"/>
    <w:rsid w:val="001A33E8"/>
    <w:rsid w:val="001A3804"/>
    <w:rsid w:val="001A3CE2"/>
    <w:rsid w:val="001A53A1"/>
    <w:rsid w:val="001A54CA"/>
    <w:rsid w:val="001A5697"/>
    <w:rsid w:val="001A57DE"/>
    <w:rsid w:val="001A601B"/>
    <w:rsid w:val="001A6254"/>
    <w:rsid w:val="001A6C0F"/>
    <w:rsid w:val="001A6F14"/>
    <w:rsid w:val="001A701C"/>
    <w:rsid w:val="001A72BB"/>
    <w:rsid w:val="001A77F0"/>
    <w:rsid w:val="001B06D3"/>
    <w:rsid w:val="001B0882"/>
    <w:rsid w:val="001B0CE5"/>
    <w:rsid w:val="001B14D6"/>
    <w:rsid w:val="001B1A1D"/>
    <w:rsid w:val="001B2175"/>
    <w:rsid w:val="001B23A7"/>
    <w:rsid w:val="001B285D"/>
    <w:rsid w:val="001B2926"/>
    <w:rsid w:val="001B316B"/>
    <w:rsid w:val="001B3690"/>
    <w:rsid w:val="001B396F"/>
    <w:rsid w:val="001B3FF3"/>
    <w:rsid w:val="001B458D"/>
    <w:rsid w:val="001B5430"/>
    <w:rsid w:val="001B569E"/>
    <w:rsid w:val="001B5BDC"/>
    <w:rsid w:val="001B652C"/>
    <w:rsid w:val="001B7062"/>
    <w:rsid w:val="001B7378"/>
    <w:rsid w:val="001C135D"/>
    <w:rsid w:val="001C1421"/>
    <w:rsid w:val="001C17AD"/>
    <w:rsid w:val="001C1B85"/>
    <w:rsid w:val="001C2345"/>
    <w:rsid w:val="001C3C77"/>
    <w:rsid w:val="001C3CC4"/>
    <w:rsid w:val="001C3E39"/>
    <w:rsid w:val="001C55D5"/>
    <w:rsid w:val="001C5B98"/>
    <w:rsid w:val="001C69D2"/>
    <w:rsid w:val="001C6B80"/>
    <w:rsid w:val="001C79C2"/>
    <w:rsid w:val="001D0590"/>
    <w:rsid w:val="001D05FC"/>
    <w:rsid w:val="001D1B02"/>
    <w:rsid w:val="001D1C74"/>
    <w:rsid w:val="001D1D31"/>
    <w:rsid w:val="001D1E32"/>
    <w:rsid w:val="001D21DF"/>
    <w:rsid w:val="001D22E4"/>
    <w:rsid w:val="001D2688"/>
    <w:rsid w:val="001D2E8E"/>
    <w:rsid w:val="001D3DF4"/>
    <w:rsid w:val="001D43AC"/>
    <w:rsid w:val="001D4605"/>
    <w:rsid w:val="001D4CF8"/>
    <w:rsid w:val="001D50DD"/>
    <w:rsid w:val="001D5126"/>
    <w:rsid w:val="001D5651"/>
    <w:rsid w:val="001D6D51"/>
    <w:rsid w:val="001D727D"/>
    <w:rsid w:val="001D7B15"/>
    <w:rsid w:val="001D7C0F"/>
    <w:rsid w:val="001E01BC"/>
    <w:rsid w:val="001E098E"/>
    <w:rsid w:val="001E0CAA"/>
    <w:rsid w:val="001E14A4"/>
    <w:rsid w:val="001E1997"/>
    <w:rsid w:val="001E1B6C"/>
    <w:rsid w:val="001E1D6A"/>
    <w:rsid w:val="001E1E16"/>
    <w:rsid w:val="001E322F"/>
    <w:rsid w:val="001E3A17"/>
    <w:rsid w:val="001E42D2"/>
    <w:rsid w:val="001E434C"/>
    <w:rsid w:val="001E4E9C"/>
    <w:rsid w:val="001E57EF"/>
    <w:rsid w:val="001E58DD"/>
    <w:rsid w:val="001E66BE"/>
    <w:rsid w:val="001E6DB8"/>
    <w:rsid w:val="001E6F90"/>
    <w:rsid w:val="001E70FC"/>
    <w:rsid w:val="001E7352"/>
    <w:rsid w:val="001E7C14"/>
    <w:rsid w:val="001E7DCC"/>
    <w:rsid w:val="001F213B"/>
    <w:rsid w:val="001F282E"/>
    <w:rsid w:val="001F2C36"/>
    <w:rsid w:val="001F3087"/>
    <w:rsid w:val="001F3882"/>
    <w:rsid w:val="001F4B3D"/>
    <w:rsid w:val="001F51B5"/>
    <w:rsid w:val="001F558D"/>
    <w:rsid w:val="001F5843"/>
    <w:rsid w:val="001F6B94"/>
    <w:rsid w:val="001F6EC1"/>
    <w:rsid w:val="001F7671"/>
    <w:rsid w:val="001F7F87"/>
    <w:rsid w:val="00200125"/>
    <w:rsid w:val="002004C0"/>
    <w:rsid w:val="002013B2"/>
    <w:rsid w:val="00201B88"/>
    <w:rsid w:val="00202916"/>
    <w:rsid w:val="00202D18"/>
    <w:rsid w:val="00203A8B"/>
    <w:rsid w:val="00204308"/>
    <w:rsid w:val="00204EDE"/>
    <w:rsid w:val="002050C7"/>
    <w:rsid w:val="0020528C"/>
    <w:rsid w:val="0020586A"/>
    <w:rsid w:val="00205B14"/>
    <w:rsid w:val="00205CAB"/>
    <w:rsid w:val="00205FFF"/>
    <w:rsid w:val="0020699C"/>
    <w:rsid w:val="00207973"/>
    <w:rsid w:val="00207BBC"/>
    <w:rsid w:val="002102D5"/>
    <w:rsid w:val="00210931"/>
    <w:rsid w:val="002109FD"/>
    <w:rsid w:val="00210B7C"/>
    <w:rsid w:val="0021113E"/>
    <w:rsid w:val="002119F9"/>
    <w:rsid w:val="00211CEE"/>
    <w:rsid w:val="00212D2F"/>
    <w:rsid w:val="00212D8E"/>
    <w:rsid w:val="00215463"/>
    <w:rsid w:val="002156A7"/>
    <w:rsid w:val="00216AF0"/>
    <w:rsid w:val="0021701A"/>
    <w:rsid w:val="00217414"/>
    <w:rsid w:val="00217895"/>
    <w:rsid w:val="00217D5B"/>
    <w:rsid w:val="0022089D"/>
    <w:rsid w:val="00220ABA"/>
    <w:rsid w:val="00221199"/>
    <w:rsid w:val="0022150E"/>
    <w:rsid w:val="00222627"/>
    <w:rsid w:val="002231AC"/>
    <w:rsid w:val="0022345D"/>
    <w:rsid w:val="00223A51"/>
    <w:rsid w:val="00223C2F"/>
    <w:rsid w:val="00224C16"/>
    <w:rsid w:val="00226AF7"/>
    <w:rsid w:val="00226B53"/>
    <w:rsid w:val="00226D71"/>
    <w:rsid w:val="00227B0D"/>
    <w:rsid w:val="002303C1"/>
    <w:rsid w:val="0023048A"/>
    <w:rsid w:val="002306A9"/>
    <w:rsid w:val="002317F0"/>
    <w:rsid w:val="00231A93"/>
    <w:rsid w:val="00231B01"/>
    <w:rsid w:val="00231B4E"/>
    <w:rsid w:val="00232283"/>
    <w:rsid w:val="00232691"/>
    <w:rsid w:val="00232834"/>
    <w:rsid w:val="00233FEC"/>
    <w:rsid w:val="00234ED3"/>
    <w:rsid w:val="002351FF"/>
    <w:rsid w:val="00235207"/>
    <w:rsid w:val="00235833"/>
    <w:rsid w:val="0023616C"/>
    <w:rsid w:val="002363F6"/>
    <w:rsid w:val="00236EAF"/>
    <w:rsid w:val="00237773"/>
    <w:rsid w:val="002401D4"/>
    <w:rsid w:val="0024038F"/>
    <w:rsid w:val="00240405"/>
    <w:rsid w:val="002407D0"/>
    <w:rsid w:val="00240899"/>
    <w:rsid w:val="00241569"/>
    <w:rsid w:val="00241850"/>
    <w:rsid w:val="00242764"/>
    <w:rsid w:val="00242E67"/>
    <w:rsid w:val="00243753"/>
    <w:rsid w:val="002437F3"/>
    <w:rsid w:val="00243834"/>
    <w:rsid w:val="002441E2"/>
    <w:rsid w:val="00244291"/>
    <w:rsid w:val="002449B8"/>
    <w:rsid w:val="00244AB9"/>
    <w:rsid w:val="00244CE3"/>
    <w:rsid w:val="00245C27"/>
    <w:rsid w:val="00246D26"/>
    <w:rsid w:val="00247859"/>
    <w:rsid w:val="00247B35"/>
    <w:rsid w:val="0025036D"/>
    <w:rsid w:val="00250F9D"/>
    <w:rsid w:val="0025155F"/>
    <w:rsid w:val="00251D0B"/>
    <w:rsid w:val="00251DD5"/>
    <w:rsid w:val="00252619"/>
    <w:rsid w:val="00252E8B"/>
    <w:rsid w:val="00253E17"/>
    <w:rsid w:val="002552D2"/>
    <w:rsid w:val="00255313"/>
    <w:rsid w:val="00255922"/>
    <w:rsid w:val="002564BB"/>
    <w:rsid w:val="00257159"/>
    <w:rsid w:val="0025742F"/>
    <w:rsid w:val="00257698"/>
    <w:rsid w:val="00257E9E"/>
    <w:rsid w:val="00260088"/>
    <w:rsid w:val="00260103"/>
    <w:rsid w:val="00262098"/>
    <w:rsid w:val="002621EF"/>
    <w:rsid w:val="002626FF"/>
    <w:rsid w:val="00262713"/>
    <w:rsid w:val="00262925"/>
    <w:rsid w:val="00262E82"/>
    <w:rsid w:val="00262F1F"/>
    <w:rsid w:val="002631BE"/>
    <w:rsid w:val="00263260"/>
    <w:rsid w:val="002632F5"/>
    <w:rsid w:val="002634EB"/>
    <w:rsid w:val="0026408B"/>
    <w:rsid w:val="00264F3E"/>
    <w:rsid w:val="00265004"/>
    <w:rsid w:val="00265013"/>
    <w:rsid w:val="00265236"/>
    <w:rsid w:val="00265E0A"/>
    <w:rsid w:val="00265FEF"/>
    <w:rsid w:val="0026639E"/>
    <w:rsid w:val="002669D8"/>
    <w:rsid w:val="0026754B"/>
    <w:rsid w:val="00267608"/>
    <w:rsid w:val="00267AC4"/>
    <w:rsid w:val="0027040D"/>
    <w:rsid w:val="002706DD"/>
    <w:rsid w:val="0027078D"/>
    <w:rsid w:val="00270940"/>
    <w:rsid w:val="00270DAE"/>
    <w:rsid w:val="00271340"/>
    <w:rsid w:val="002718E0"/>
    <w:rsid w:val="002735EE"/>
    <w:rsid w:val="00274425"/>
    <w:rsid w:val="002744B5"/>
    <w:rsid w:val="00274AD8"/>
    <w:rsid w:val="002756A1"/>
    <w:rsid w:val="00275CC0"/>
    <w:rsid w:val="0027673A"/>
    <w:rsid w:val="00276AFF"/>
    <w:rsid w:val="002778C4"/>
    <w:rsid w:val="00277ED2"/>
    <w:rsid w:val="00280750"/>
    <w:rsid w:val="00281E9F"/>
    <w:rsid w:val="00281F22"/>
    <w:rsid w:val="0028297A"/>
    <w:rsid w:val="00282E3C"/>
    <w:rsid w:val="002834A0"/>
    <w:rsid w:val="00283DB7"/>
    <w:rsid w:val="002843DC"/>
    <w:rsid w:val="00285DC3"/>
    <w:rsid w:val="0028600D"/>
    <w:rsid w:val="0028666C"/>
    <w:rsid w:val="0028668D"/>
    <w:rsid w:val="0028671C"/>
    <w:rsid w:val="0028691B"/>
    <w:rsid w:val="00286930"/>
    <w:rsid w:val="00287862"/>
    <w:rsid w:val="00287C6E"/>
    <w:rsid w:val="0029051B"/>
    <w:rsid w:val="00292276"/>
    <w:rsid w:val="00292445"/>
    <w:rsid w:val="00292A59"/>
    <w:rsid w:val="002934FD"/>
    <w:rsid w:val="00293AA5"/>
    <w:rsid w:val="0029404E"/>
    <w:rsid w:val="00294AB5"/>
    <w:rsid w:val="00294AF8"/>
    <w:rsid w:val="00294E49"/>
    <w:rsid w:val="002953FB"/>
    <w:rsid w:val="00295D41"/>
    <w:rsid w:val="00296369"/>
    <w:rsid w:val="00296D83"/>
    <w:rsid w:val="00297BD2"/>
    <w:rsid w:val="002A01DB"/>
    <w:rsid w:val="002A098A"/>
    <w:rsid w:val="002A1C69"/>
    <w:rsid w:val="002A1C8C"/>
    <w:rsid w:val="002A249A"/>
    <w:rsid w:val="002A28ED"/>
    <w:rsid w:val="002A384E"/>
    <w:rsid w:val="002A3C75"/>
    <w:rsid w:val="002A4203"/>
    <w:rsid w:val="002A489B"/>
    <w:rsid w:val="002A5443"/>
    <w:rsid w:val="002A5F4F"/>
    <w:rsid w:val="002A64C7"/>
    <w:rsid w:val="002A6B6F"/>
    <w:rsid w:val="002A7214"/>
    <w:rsid w:val="002A7E51"/>
    <w:rsid w:val="002B04B6"/>
    <w:rsid w:val="002B09B5"/>
    <w:rsid w:val="002B1153"/>
    <w:rsid w:val="002B1885"/>
    <w:rsid w:val="002B20BC"/>
    <w:rsid w:val="002B36F6"/>
    <w:rsid w:val="002B5BF0"/>
    <w:rsid w:val="002B6066"/>
    <w:rsid w:val="002B673D"/>
    <w:rsid w:val="002B6F56"/>
    <w:rsid w:val="002C04B3"/>
    <w:rsid w:val="002C0C10"/>
    <w:rsid w:val="002C156E"/>
    <w:rsid w:val="002C189D"/>
    <w:rsid w:val="002C2906"/>
    <w:rsid w:val="002C2B77"/>
    <w:rsid w:val="002C2E15"/>
    <w:rsid w:val="002C3170"/>
    <w:rsid w:val="002C3182"/>
    <w:rsid w:val="002C3AE4"/>
    <w:rsid w:val="002C3F6B"/>
    <w:rsid w:val="002C436B"/>
    <w:rsid w:val="002C4592"/>
    <w:rsid w:val="002C4C55"/>
    <w:rsid w:val="002C50AD"/>
    <w:rsid w:val="002C56E0"/>
    <w:rsid w:val="002C5735"/>
    <w:rsid w:val="002C78A5"/>
    <w:rsid w:val="002D0157"/>
    <w:rsid w:val="002D067A"/>
    <w:rsid w:val="002D079C"/>
    <w:rsid w:val="002D0813"/>
    <w:rsid w:val="002D0DA6"/>
    <w:rsid w:val="002D0F9B"/>
    <w:rsid w:val="002D1055"/>
    <w:rsid w:val="002D15A1"/>
    <w:rsid w:val="002D1B06"/>
    <w:rsid w:val="002D316E"/>
    <w:rsid w:val="002D3A60"/>
    <w:rsid w:val="002D3F00"/>
    <w:rsid w:val="002D47D3"/>
    <w:rsid w:val="002D4FAB"/>
    <w:rsid w:val="002D5429"/>
    <w:rsid w:val="002D59C2"/>
    <w:rsid w:val="002D6246"/>
    <w:rsid w:val="002D6643"/>
    <w:rsid w:val="002D73D9"/>
    <w:rsid w:val="002D7F94"/>
    <w:rsid w:val="002E0487"/>
    <w:rsid w:val="002E04B3"/>
    <w:rsid w:val="002E08DE"/>
    <w:rsid w:val="002E0DEB"/>
    <w:rsid w:val="002E0E91"/>
    <w:rsid w:val="002E11CC"/>
    <w:rsid w:val="002E1950"/>
    <w:rsid w:val="002E2946"/>
    <w:rsid w:val="002E3D39"/>
    <w:rsid w:val="002E531A"/>
    <w:rsid w:val="002E5432"/>
    <w:rsid w:val="002E59C6"/>
    <w:rsid w:val="002E5A38"/>
    <w:rsid w:val="002E60BA"/>
    <w:rsid w:val="002E63AB"/>
    <w:rsid w:val="002E7008"/>
    <w:rsid w:val="002E7242"/>
    <w:rsid w:val="002E7C73"/>
    <w:rsid w:val="002E7FD1"/>
    <w:rsid w:val="002F00BA"/>
    <w:rsid w:val="002F0764"/>
    <w:rsid w:val="002F0771"/>
    <w:rsid w:val="002F0B1A"/>
    <w:rsid w:val="002F1488"/>
    <w:rsid w:val="002F154D"/>
    <w:rsid w:val="002F232A"/>
    <w:rsid w:val="002F3208"/>
    <w:rsid w:val="002F367C"/>
    <w:rsid w:val="002F4EB6"/>
    <w:rsid w:val="002F4F47"/>
    <w:rsid w:val="002F537E"/>
    <w:rsid w:val="002F5738"/>
    <w:rsid w:val="002F58C9"/>
    <w:rsid w:val="002F5FC2"/>
    <w:rsid w:val="002F5FC7"/>
    <w:rsid w:val="002F61B5"/>
    <w:rsid w:val="002F64EB"/>
    <w:rsid w:val="002F676E"/>
    <w:rsid w:val="002F7242"/>
    <w:rsid w:val="00300041"/>
    <w:rsid w:val="003007ED"/>
    <w:rsid w:val="003018E7"/>
    <w:rsid w:val="00301C10"/>
    <w:rsid w:val="00301F14"/>
    <w:rsid w:val="0030217F"/>
    <w:rsid w:val="00302C26"/>
    <w:rsid w:val="0030489B"/>
    <w:rsid w:val="0030570B"/>
    <w:rsid w:val="00306AE8"/>
    <w:rsid w:val="00307CA8"/>
    <w:rsid w:val="00310421"/>
    <w:rsid w:val="00310C1A"/>
    <w:rsid w:val="003111F9"/>
    <w:rsid w:val="00311654"/>
    <w:rsid w:val="003117C3"/>
    <w:rsid w:val="003119E5"/>
    <w:rsid w:val="00311D7A"/>
    <w:rsid w:val="0031371B"/>
    <w:rsid w:val="00314F49"/>
    <w:rsid w:val="00315FFC"/>
    <w:rsid w:val="00316AA8"/>
    <w:rsid w:val="00320616"/>
    <w:rsid w:val="003211C6"/>
    <w:rsid w:val="00321947"/>
    <w:rsid w:val="003222D4"/>
    <w:rsid w:val="00322BF4"/>
    <w:rsid w:val="00323432"/>
    <w:rsid w:val="00323CA3"/>
    <w:rsid w:val="00323FC7"/>
    <w:rsid w:val="0032592A"/>
    <w:rsid w:val="0032595F"/>
    <w:rsid w:val="00325D9F"/>
    <w:rsid w:val="0032628B"/>
    <w:rsid w:val="00326869"/>
    <w:rsid w:val="00326BD9"/>
    <w:rsid w:val="00327051"/>
    <w:rsid w:val="00327521"/>
    <w:rsid w:val="003279AD"/>
    <w:rsid w:val="00327B2C"/>
    <w:rsid w:val="00327FF1"/>
    <w:rsid w:val="00330270"/>
    <w:rsid w:val="00330613"/>
    <w:rsid w:val="003307DB"/>
    <w:rsid w:val="003309BF"/>
    <w:rsid w:val="00330EEC"/>
    <w:rsid w:val="00331403"/>
    <w:rsid w:val="00331455"/>
    <w:rsid w:val="003314C2"/>
    <w:rsid w:val="003318A1"/>
    <w:rsid w:val="00331EC1"/>
    <w:rsid w:val="00332085"/>
    <w:rsid w:val="00333A8F"/>
    <w:rsid w:val="00333ABF"/>
    <w:rsid w:val="003348A5"/>
    <w:rsid w:val="0033527E"/>
    <w:rsid w:val="00335594"/>
    <w:rsid w:val="0033571B"/>
    <w:rsid w:val="00335F05"/>
    <w:rsid w:val="00336249"/>
    <w:rsid w:val="0033657A"/>
    <w:rsid w:val="00337548"/>
    <w:rsid w:val="003379A8"/>
    <w:rsid w:val="0034038F"/>
    <w:rsid w:val="00340633"/>
    <w:rsid w:val="00342828"/>
    <w:rsid w:val="003429F5"/>
    <w:rsid w:val="00342F27"/>
    <w:rsid w:val="00342FFA"/>
    <w:rsid w:val="00343137"/>
    <w:rsid w:val="003438EC"/>
    <w:rsid w:val="00343BEB"/>
    <w:rsid w:val="00344403"/>
    <w:rsid w:val="0034457F"/>
    <w:rsid w:val="003449EC"/>
    <w:rsid w:val="003454F8"/>
    <w:rsid w:val="003455B8"/>
    <w:rsid w:val="0034616D"/>
    <w:rsid w:val="00347023"/>
    <w:rsid w:val="00347045"/>
    <w:rsid w:val="00347BFA"/>
    <w:rsid w:val="00347E52"/>
    <w:rsid w:val="00350202"/>
    <w:rsid w:val="00350376"/>
    <w:rsid w:val="00350BFB"/>
    <w:rsid w:val="00351978"/>
    <w:rsid w:val="00351B37"/>
    <w:rsid w:val="00352114"/>
    <w:rsid w:val="00352668"/>
    <w:rsid w:val="00352E3F"/>
    <w:rsid w:val="00352F9A"/>
    <w:rsid w:val="00353002"/>
    <w:rsid w:val="00353C76"/>
    <w:rsid w:val="00353FA1"/>
    <w:rsid w:val="0035521D"/>
    <w:rsid w:val="00355825"/>
    <w:rsid w:val="00355CDF"/>
    <w:rsid w:val="00355D55"/>
    <w:rsid w:val="00356DBC"/>
    <w:rsid w:val="003575F3"/>
    <w:rsid w:val="00357BB6"/>
    <w:rsid w:val="00360FC5"/>
    <w:rsid w:val="00362063"/>
    <w:rsid w:val="003629BA"/>
    <w:rsid w:val="0036331B"/>
    <w:rsid w:val="003636FC"/>
    <w:rsid w:val="00363E0F"/>
    <w:rsid w:val="00364AB4"/>
    <w:rsid w:val="003652B0"/>
    <w:rsid w:val="00365400"/>
    <w:rsid w:val="003662C7"/>
    <w:rsid w:val="0036731F"/>
    <w:rsid w:val="00367D84"/>
    <w:rsid w:val="003704CC"/>
    <w:rsid w:val="00370CD9"/>
    <w:rsid w:val="003712C9"/>
    <w:rsid w:val="00371350"/>
    <w:rsid w:val="0037139F"/>
    <w:rsid w:val="003716CF"/>
    <w:rsid w:val="00371DB6"/>
    <w:rsid w:val="00372149"/>
    <w:rsid w:val="003724B6"/>
    <w:rsid w:val="00372577"/>
    <w:rsid w:val="00372BCB"/>
    <w:rsid w:val="00372F49"/>
    <w:rsid w:val="00372FAD"/>
    <w:rsid w:val="0037335C"/>
    <w:rsid w:val="00373678"/>
    <w:rsid w:val="00374731"/>
    <w:rsid w:val="00374A10"/>
    <w:rsid w:val="003755D5"/>
    <w:rsid w:val="003756B1"/>
    <w:rsid w:val="00375D39"/>
    <w:rsid w:val="00375E88"/>
    <w:rsid w:val="0037625B"/>
    <w:rsid w:val="00376A3F"/>
    <w:rsid w:val="003771AD"/>
    <w:rsid w:val="00377821"/>
    <w:rsid w:val="00377F98"/>
    <w:rsid w:val="00380609"/>
    <w:rsid w:val="0038106C"/>
    <w:rsid w:val="0038185E"/>
    <w:rsid w:val="003828C0"/>
    <w:rsid w:val="0038304C"/>
    <w:rsid w:val="0038321C"/>
    <w:rsid w:val="00384631"/>
    <w:rsid w:val="00384882"/>
    <w:rsid w:val="00384BB1"/>
    <w:rsid w:val="00384CFA"/>
    <w:rsid w:val="0038543F"/>
    <w:rsid w:val="0038549A"/>
    <w:rsid w:val="0038661D"/>
    <w:rsid w:val="00386E9F"/>
    <w:rsid w:val="00387D02"/>
    <w:rsid w:val="0039002B"/>
    <w:rsid w:val="00390319"/>
    <w:rsid w:val="00390C5D"/>
    <w:rsid w:val="00390DB3"/>
    <w:rsid w:val="00390FCF"/>
    <w:rsid w:val="00391257"/>
    <w:rsid w:val="003917D5"/>
    <w:rsid w:val="00396BEA"/>
    <w:rsid w:val="00397045"/>
    <w:rsid w:val="00397309"/>
    <w:rsid w:val="0039766D"/>
    <w:rsid w:val="00397B43"/>
    <w:rsid w:val="003A0AF8"/>
    <w:rsid w:val="003A1441"/>
    <w:rsid w:val="003A1E49"/>
    <w:rsid w:val="003A2C33"/>
    <w:rsid w:val="003A2E37"/>
    <w:rsid w:val="003A428F"/>
    <w:rsid w:val="003A4762"/>
    <w:rsid w:val="003A4B32"/>
    <w:rsid w:val="003A4B57"/>
    <w:rsid w:val="003A4D60"/>
    <w:rsid w:val="003A5041"/>
    <w:rsid w:val="003A51D1"/>
    <w:rsid w:val="003A5215"/>
    <w:rsid w:val="003A529E"/>
    <w:rsid w:val="003A54CC"/>
    <w:rsid w:val="003A6086"/>
    <w:rsid w:val="003A64AF"/>
    <w:rsid w:val="003A66EB"/>
    <w:rsid w:val="003A6A04"/>
    <w:rsid w:val="003A707D"/>
    <w:rsid w:val="003A7440"/>
    <w:rsid w:val="003A74FC"/>
    <w:rsid w:val="003A7A79"/>
    <w:rsid w:val="003B071D"/>
    <w:rsid w:val="003B08B3"/>
    <w:rsid w:val="003B145E"/>
    <w:rsid w:val="003B1D3C"/>
    <w:rsid w:val="003B1F33"/>
    <w:rsid w:val="003B2513"/>
    <w:rsid w:val="003B2849"/>
    <w:rsid w:val="003B2A13"/>
    <w:rsid w:val="003B3F0A"/>
    <w:rsid w:val="003B4142"/>
    <w:rsid w:val="003B47E4"/>
    <w:rsid w:val="003B5086"/>
    <w:rsid w:val="003B5234"/>
    <w:rsid w:val="003B52C7"/>
    <w:rsid w:val="003B5DEA"/>
    <w:rsid w:val="003B614D"/>
    <w:rsid w:val="003B6C4C"/>
    <w:rsid w:val="003B6EC0"/>
    <w:rsid w:val="003B7069"/>
    <w:rsid w:val="003B719F"/>
    <w:rsid w:val="003C0530"/>
    <w:rsid w:val="003C0B33"/>
    <w:rsid w:val="003C2066"/>
    <w:rsid w:val="003C2424"/>
    <w:rsid w:val="003C2B74"/>
    <w:rsid w:val="003C2D8C"/>
    <w:rsid w:val="003C3743"/>
    <w:rsid w:val="003C4563"/>
    <w:rsid w:val="003C4892"/>
    <w:rsid w:val="003C4DAD"/>
    <w:rsid w:val="003C506C"/>
    <w:rsid w:val="003C5C18"/>
    <w:rsid w:val="003C5DF6"/>
    <w:rsid w:val="003C6004"/>
    <w:rsid w:val="003C688E"/>
    <w:rsid w:val="003C6BA5"/>
    <w:rsid w:val="003C7A91"/>
    <w:rsid w:val="003C7BD8"/>
    <w:rsid w:val="003C7F36"/>
    <w:rsid w:val="003C7F84"/>
    <w:rsid w:val="003D03D8"/>
    <w:rsid w:val="003D0E47"/>
    <w:rsid w:val="003D17F0"/>
    <w:rsid w:val="003D19DF"/>
    <w:rsid w:val="003D1D0F"/>
    <w:rsid w:val="003D21BE"/>
    <w:rsid w:val="003D2274"/>
    <w:rsid w:val="003D33A5"/>
    <w:rsid w:val="003D39CA"/>
    <w:rsid w:val="003D3CAC"/>
    <w:rsid w:val="003D55AA"/>
    <w:rsid w:val="003D60D7"/>
    <w:rsid w:val="003D63FA"/>
    <w:rsid w:val="003D68B8"/>
    <w:rsid w:val="003D6BFB"/>
    <w:rsid w:val="003D703D"/>
    <w:rsid w:val="003D73DB"/>
    <w:rsid w:val="003D759C"/>
    <w:rsid w:val="003D7619"/>
    <w:rsid w:val="003D77A0"/>
    <w:rsid w:val="003D79A4"/>
    <w:rsid w:val="003D7B13"/>
    <w:rsid w:val="003D7BFC"/>
    <w:rsid w:val="003D7FC2"/>
    <w:rsid w:val="003E0A5A"/>
    <w:rsid w:val="003E0EC3"/>
    <w:rsid w:val="003E13AD"/>
    <w:rsid w:val="003E13F9"/>
    <w:rsid w:val="003E1AE6"/>
    <w:rsid w:val="003E1BE5"/>
    <w:rsid w:val="003E22D9"/>
    <w:rsid w:val="003E2A6B"/>
    <w:rsid w:val="003E2C1C"/>
    <w:rsid w:val="003E3303"/>
    <w:rsid w:val="003E3367"/>
    <w:rsid w:val="003E37F0"/>
    <w:rsid w:val="003E3A9F"/>
    <w:rsid w:val="003E4894"/>
    <w:rsid w:val="003E5A33"/>
    <w:rsid w:val="003E61CB"/>
    <w:rsid w:val="003F041D"/>
    <w:rsid w:val="003F0CAA"/>
    <w:rsid w:val="003F1FA2"/>
    <w:rsid w:val="003F5217"/>
    <w:rsid w:val="003F5777"/>
    <w:rsid w:val="003F5C77"/>
    <w:rsid w:val="003F5CC6"/>
    <w:rsid w:val="003F61B6"/>
    <w:rsid w:val="003F694F"/>
    <w:rsid w:val="003F6BD4"/>
    <w:rsid w:val="003F6D0F"/>
    <w:rsid w:val="003F74BE"/>
    <w:rsid w:val="003F7EF0"/>
    <w:rsid w:val="003F7F32"/>
    <w:rsid w:val="00400383"/>
    <w:rsid w:val="00400463"/>
    <w:rsid w:val="004009C6"/>
    <w:rsid w:val="00401082"/>
    <w:rsid w:val="0040154E"/>
    <w:rsid w:val="00402FDB"/>
    <w:rsid w:val="004032D0"/>
    <w:rsid w:val="004039CA"/>
    <w:rsid w:val="00403F0D"/>
    <w:rsid w:val="00404899"/>
    <w:rsid w:val="00404943"/>
    <w:rsid w:val="0040495A"/>
    <w:rsid w:val="00404A86"/>
    <w:rsid w:val="00405191"/>
    <w:rsid w:val="004068B8"/>
    <w:rsid w:val="00407481"/>
    <w:rsid w:val="00407645"/>
    <w:rsid w:val="00410BAE"/>
    <w:rsid w:val="00411103"/>
    <w:rsid w:val="0041148D"/>
    <w:rsid w:val="00412652"/>
    <w:rsid w:val="0041296B"/>
    <w:rsid w:val="00412A04"/>
    <w:rsid w:val="00412E93"/>
    <w:rsid w:val="0041355D"/>
    <w:rsid w:val="00414EB7"/>
    <w:rsid w:val="00415098"/>
    <w:rsid w:val="0041547D"/>
    <w:rsid w:val="004162D1"/>
    <w:rsid w:val="00416643"/>
    <w:rsid w:val="00416E4A"/>
    <w:rsid w:val="00417588"/>
    <w:rsid w:val="00417F65"/>
    <w:rsid w:val="0042034D"/>
    <w:rsid w:val="00420CF3"/>
    <w:rsid w:val="004211EB"/>
    <w:rsid w:val="004214F1"/>
    <w:rsid w:val="00421CB3"/>
    <w:rsid w:val="004220F4"/>
    <w:rsid w:val="00422113"/>
    <w:rsid w:val="00423067"/>
    <w:rsid w:val="00423BB5"/>
    <w:rsid w:val="0042415E"/>
    <w:rsid w:val="004241EF"/>
    <w:rsid w:val="00424A62"/>
    <w:rsid w:val="004252A3"/>
    <w:rsid w:val="00425A49"/>
    <w:rsid w:val="0042652A"/>
    <w:rsid w:val="00426671"/>
    <w:rsid w:val="00426CD6"/>
    <w:rsid w:val="0042771A"/>
    <w:rsid w:val="00430633"/>
    <w:rsid w:val="0043069A"/>
    <w:rsid w:val="00430DF3"/>
    <w:rsid w:val="00430FED"/>
    <w:rsid w:val="0043226D"/>
    <w:rsid w:val="004329B3"/>
    <w:rsid w:val="00432D6B"/>
    <w:rsid w:val="00432FB7"/>
    <w:rsid w:val="004335BD"/>
    <w:rsid w:val="00433743"/>
    <w:rsid w:val="00435021"/>
    <w:rsid w:val="0043575B"/>
    <w:rsid w:val="00435E89"/>
    <w:rsid w:val="00436609"/>
    <w:rsid w:val="004367E6"/>
    <w:rsid w:val="00437A37"/>
    <w:rsid w:val="00441A60"/>
    <w:rsid w:val="00441C19"/>
    <w:rsid w:val="00441C8A"/>
    <w:rsid w:val="00441C9B"/>
    <w:rsid w:val="00441CFB"/>
    <w:rsid w:val="004420F4"/>
    <w:rsid w:val="00442317"/>
    <w:rsid w:val="004426E0"/>
    <w:rsid w:val="00442742"/>
    <w:rsid w:val="00442AB9"/>
    <w:rsid w:val="00442E1F"/>
    <w:rsid w:val="0044368F"/>
    <w:rsid w:val="0044372D"/>
    <w:rsid w:val="00443748"/>
    <w:rsid w:val="00444242"/>
    <w:rsid w:val="0044442A"/>
    <w:rsid w:val="004449E4"/>
    <w:rsid w:val="00444B66"/>
    <w:rsid w:val="00445145"/>
    <w:rsid w:val="004456BF"/>
    <w:rsid w:val="00445EB0"/>
    <w:rsid w:val="00446CEE"/>
    <w:rsid w:val="00446FFE"/>
    <w:rsid w:val="00450190"/>
    <w:rsid w:val="00450719"/>
    <w:rsid w:val="004507E3"/>
    <w:rsid w:val="00451486"/>
    <w:rsid w:val="004514A7"/>
    <w:rsid w:val="00451C3D"/>
    <w:rsid w:val="0045206E"/>
    <w:rsid w:val="00452FA3"/>
    <w:rsid w:val="00454F4A"/>
    <w:rsid w:val="00455197"/>
    <w:rsid w:val="004551F0"/>
    <w:rsid w:val="00455202"/>
    <w:rsid w:val="00455BEE"/>
    <w:rsid w:val="00455E7D"/>
    <w:rsid w:val="00456C90"/>
    <w:rsid w:val="004575B5"/>
    <w:rsid w:val="00457682"/>
    <w:rsid w:val="004601FF"/>
    <w:rsid w:val="0046044B"/>
    <w:rsid w:val="0046074C"/>
    <w:rsid w:val="00460F77"/>
    <w:rsid w:val="004612F8"/>
    <w:rsid w:val="004613B7"/>
    <w:rsid w:val="00461BD7"/>
    <w:rsid w:val="00462AC5"/>
    <w:rsid w:val="0046369F"/>
    <w:rsid w:val="004644B2"/>
    <w:rsid w:val="00464717"/>
    <w:rsid w:val="00464A99"/>
    <w:rsid w:val="0046594B"/>
    <w:rsid w:val="00465BED"/>
    <w:rsid w:val="00465D21"/>
    <w:rsid w:val="00466504"/>
    <w:rsid w:val="00466AC7"/>
    <w:rsid w:val="00466E51"/>
    <w:rsid w:val="00467524"/>
    <w:rsid w:val="004677DE"/>
    <w:rsid w:val="00467CFB"/>
    <w:rsid w:val="00467E55"/>
    <w:rsid w:val="00467EC9"/>
    <w:rsid w:val="00470B36"/>
    <w:rsid w:val="00470EE0"/>
    <w:rsid w:val="00471562"/>
    <w:rsid w:val="00471647"/>
    <w:rsid w:val="004723B1"/>
    <w:rsid w:val="0047258E"/>
    <w:rsid w:val="00472ED8"/>
    <w:rsid w:val="004736BA"/>
    <w:rsid w:val="00473AC7"/>
    <w:rsid w:val="00474BA0"/>
    <w:rsid w:val="00474BF5"/>
    <w:rsid w:val="00474D6B"/>
    <w:rsid w:val="0047576E"/>
    <w:rsid w:val="004766AE"/>
    <w:rsid w:val="00476792"/>
    <w:rsid w:val="00476955"/>
    <w:rsid w:val="00476B71"/>
    <w:rsid w:val="004779CE"/>
    <w:rsid w:val="00481001"/>
    <w:rsid w:val="004818EA"/>
    <w:rsid w:val="00481A1D"/>
    <w:rsid w:val="00481C2F"/>
    <w:rsid w:val="00481E84"/>
    <w:rsid w:val="00481F29"/>
    <w:rsid w:val="004823CA"/>
    <w:rsid w:val="00482C39"/>
    <w:rsid w:val="00482DCE"/>
    <w:rsid w:val="00482EE2"/>
    <w:rsid w:val="00483AC8"/>
    <w:rsid w:val="00483ADE"/>
    <w:rsid w:val="00483D3F"/>
    <w:rsid w:val="00484435"/>
    <w:rsid w:val="0048557C"/>
    <w:rsid w:val="004858DB"/>
    <w:rsid w:val="00485AEB"/>
    <w:rsid w:val="00485E40"/>
    <w:rsid w:val="004861D5"/>
    <w:rsid w:val="00486410"/>
    <w:rsid w:val="004867FC"/>
    <w:rsid w:val="0048688D"/>
    <w:rsid w:val="00486DDB"/>
    <w:rsid w:val="004877BC"/>
    <w:rsid w:val="00487FD4"/>
    <w:rsid w:val="0049183F"/>
    <w:rsid w:val="00491D8E"/>
    <w:rsid w:val="0049237B"/>
    <w:rsid w:val="0049243B"/>
    <w:rsid w:val="00492905"/>
    <w:rsid w:val="00492CB7"/>
    <w:rsid w:val="00493062"/>
    <w:rsid w:val="00493303"/>
    <w:rsid w:val="00493EB7"/>
    <w:rsid w:val="0049452C"/>
    <w:rsid w:val="00494AE3"/>
    <w:rsid w:val="00495328"/>
    <w:rsid w:val="004953A6"/>
    <w:rsid w:val="004956FE"/>
    <w:rsid w:val="00495A28"/>
    <w:rsid w:val="00495DA0"/>
    <w:rsid w:val="00496488"/>
    <w:rsid w:val="0049654E"/>
    <w:rsid w:val="00496CF0"/>
    <w:rsid w:val="0049707A"/>
    <w:rsid w:val="004979C6"/>
    <w:rsid w:val="004A02FB"/>
    <w:rsid w:val="004A0AA5"/>
    <w:rsid w:val="004A12F6"/>
    <w:rsid w:val="004A16B3"/>
    <w:rsid w:val="004A1CF8"/>
    <w:rsid w:val="004A2614"/>
    <w:rsid w:val="004A2C49"/>
    <w:rsid w:val="004A30E7"/>
    <w:rsid w:val="004A4132"/>
    <w:rsid w:val="004A41E2"/>
    <w:rsid w:val="004A4263"/>
    <w:rsid w:val="004A46DE"/>
    <w:rsid w:val="004A5033"/>
    <w:rsid w:val="004A5E3C"/>
    <w:rsid w:val="004A5F02"/>
    <w:rsid w:val="004A6702"/>
    <w:rsid w:val="004A6F66"/>
    <w:rsid w:val="004A6FAB"/>
    <w:rsid w:val="004A71AC"/>
    <w:rsid w:val="004A7671"/>
    <w:rsid w:val="004A7C22"/>
    <w:rsid w:val="004B0896"/>
    <w:rsid w:val="004B0936"/>
    <w:rsid w:val="004B1C5D"/>
    <w:rsid w:val="004B1DD1"/>
    <w:rsid w:val="004B24EA"/>
    <w:rsid w:val="004B251A"/>
    <w:rsid w:val="004B2ADC"/>
    <w:rsid w:val="004B2EBE"/>
    <w:rsid w:val="004B30E3"/>
    <w:rsid w:val="004B36EC"/>
    <w:rsid w:val="004B3C93"/>
    <w:rsid w:val="004B3E8C"/>
    <w:rsid w:val="004B476C"/>
    <w:rsid w:val="004B4D10"/>
    <w:rsid w:val="004B55BF"/>
    <w:rsid w:val="004B5A29"/>
    <w:rsid w:val="004B5DB6"/>
    <w:rsid w:val="004B5DE8"/>
    <w:rsid w:val="004B75BD"/>
    <w:rsid w:val="004B7950"/>
    <w:rsid w:val="004C027B"/>
    <w:rsid w:val="004C0F5A"/>
    <w:rsid w:val="004C1410"/>
    <w:rsid w:val="004C1A33"/>
    <w:rsid w:val="004C20D6"/>
    <w:rsid w:val="004C2456"/>
    <w:rsid w:val="004C3216"/>
    <w:rsid w:val="004C33A4"/>
    <w:rsid w:val="004C393A"/>
    <w:rsid w:val="004C3BF7"/>
    <w:rsid w:val="004C3E51"/>
    <w:rsid w:val="004C427D"/>
    <w:rsid w:val="004C5175"/>
    <w:rsid w:val="004C5660"/>
    <w:rsid w:val="004C5A19"/>
    <w:rsid w:val="004C5E99"/>
    <w:rsid w:val="004C6017"/>
    <w:rsid w:val="004C6484"/>
    <w:rsid w:val="004C7032"/>
    <w:rsid w:val="004C7E2C"/>
    <w:rsid w:val="004D004E"/>
    <w:rsid w:val="004D049D"/>
    <w:rsid w:val="004D0ED2"/>
    <w:rsid w:val="004D0FDC"/>
    <w:rsid w:val="004D16C9"/>
    <w:rsid w:val="004D200B"/>
    <w:rsid w:val="004D20EE"/>
    <w:rsid w:val="004D2113"/>
    <w:rsid w:val="004D2E79"/>
    <w:rsid w:val="004D2F0A"/>
    <w:rsid w:val="004D37B9"/>
    <w:rsid w:val="004D399A"/>
    <w:rsid w:val="004D4862"/>
    <w:rsid w:val="004D4975"/>
    <w:rsid w:val="004D5440"/>
    <w:rsid w:val="004D58C9"/>
    <w:rsid w:val="004D5C90"/>
    <w:rsid w:val="004D6054"/>
    <w:rsid w:val="004D651D"/>
    <w:rsid w:val="004D6D1D"/>
    <w:rsid w:val="004D7764"/>
    <w:rsid w:val="004D7F6D"/>
    <w:rsid w:val="004E0E24"/>
    <w:rsid w:val="004E2BFE"/>
    <w:rsid w:val="004E309A"/>
    <w:rsid w:val="004E312C"/>
    <w:rsid w:val="004E4EF7"/>
    <w:rsid w:val="004E53AB"/>
    <w:rsid w:val="004E5CBF"/>
    <w:rsid w:val="004E67E6"/>
    <w:rsid w:val="004E6BB8"/>
    <w:rsid w:val="004E7CF7"/>
    <w:rsid w:val="004F09E9"/>
    <w:rsid w:val="004F0DE2"/>
    <w:rsid w:val="004F1417"/>
    <w:rsid w:val="004F1DBF"/>
    <w:rsid w:val="004F28F6"/>
    <w:rsid w:val="004F2B8D"/>
    <w:rsid w:val="004F2C63"/>
    <w:rsid w:val="004F3600"/>
    <w:rsid w:val="004F5903"/>
    <w:rsid w:val="004F7325"/>
    <w:rsid w:val="004F7496"/>
    <w:rsid w:val="00500F04"/>
    <w:rsid w:val="0050109B"/>
    <w:rsid w:val="00501DED"/>
    <w:rsid w:val="0050277B"/>
    <w:rsid w:val="00502BF9"/>
    <w:rsid w:val="00502F1A"/>
    <w:rsid w:val="00503639"/>
    <w:rsid w:val="00503D47"/>
    <w:rsid w:val="00504CA6"/>
    <w:rsid w:val="00504CBC"/>
    <w:rsid w:val="00505540"/>
    <w:rsid w:val="0050585B"/>
    <w:rsid w:val="0050616F"/>
    <w:rsid w:val="00506473"/>
    <w:rsid w:val="005064E8"/>
    <w:rsid w:val="0050686C"/>
    <w:rsid w:val="00506CF4"/>
    <w:rsid w:val="005075C0"/>
    <w:rsid w:val="005075CB"/>
    <w:rsid w:val="005079B7"/>
    <w:rsid w:val="00507AC4"/>
    <w:rsid w:val="0051019E"/>
    <w:rsid w:val="005104AF"/>
    <w:rsid w:val="00510728"/>
    <w:rsid w:val="00510750"/>
    <w:rsid w:val="005107CE"/>
    <w:rsid w:val="0051174B"/>
    <w:rsid w:val="00512420"/>
    <w:rsid w:val="00512FAF"/>
    <w:rsid w:val="00513169"/>
    <w:rsid w:val="00513BD0"/>
    <w:rsid w:val="00513DFE"/>
    <w:rsid w:val="005143E5"/>
    <w:rsid w:val="005149AB"/>
    <w:rsid w:val="00514A28"/>
    <w:rsid w:val="00514C01"/>
    <w:rsid w:val="00514E1B"/>
    <w:rsid w:val="00514EB9"/>
    <w:rsid w:val="005154E3"/>
    <w:rsid w:val="005161B8"/>
    <w:rsid w:val="00516625"/>
    <w:rsid w:val="0051679A"/>
    <w:rsid w:val="005176BA"/>
    <w:rsid w:val="00517DDE"/>
    <w:rsid w:val="00520D12"/>
    <w:rsid w:val="0052140B"/>
    <w:rsid w:val="005216FD"/>
    <w:rsid w:val="005220A9"/>
    <w:rsid w:val="005228EA"/>
    <w:rsid w:val="00523E22"/>
    <w:rsid w:val="0052447F"/>
    <w:rsid w:val="00524DE7"/>
    <w:rsid w:val="005253C2"/>
    <w:rsid w:val="005253FF"/>
    <w:rsid w:val="0052547C"/>
    <w:rsid w:val="00525966"/>
    <w:rsid w:val="00526914"/>
    <w:rsid w:val="00526AB9"/>
    <w:rsid w:val="00526BCD"/>
    <w:rsid w:val="00526FBE"/>
    <w:rsid w:val="00527002"/>
    <w:rsid w:val="00527105"/>
    <w:rsid w:val="00527AB5"/>
    <w:rsid w:val="00527C80"/>
    <w:rsid w:val="00527E77"/>
    <w:rsid w:val="00530FC3"/>
    <w:rsid w:val="00531034"/>
    <w:rsid w:val="0053113C"/>
    <w:rsid w:val="005315DD"/>
    <w:rsid w:val="00532C45"/>
    <w:rsid w:val="00532ECE"/>
    <w:rsid w:val="00533C39"/>
    <w:rsid w:val="0053404B"/>
    <w:rsid w:val="005346EC"/>
    <w:rsid w:val="00536593"/>
    <w:rsid w:val="00537093"/>
    <w:rsid w:val="005374ED"/>
    <w:rsid w:val="00537DEC"/>
    <w:rsid w:val="0054041C"/>
    <w:rsid w:val="00540CC2"/>
    <w:rsid w:val="00541024"/>
    <w:rsid w:val="00541778"/>
    <w:rsid w:val="00541964"/>
    <w:rsid w:val="00542031"/>
    <w:rsid w:val="00542056"/>
    <w:rsid w:val="0054301D"/>
    <w:rsid w:val="00543982"/>
    <w:rsid w:val="005439A9"/>
    <w:rsid w:val="00543D7E"/>
    <w:rsid w:val="0054418D"/>
    <w:rsid w:val="005449BF"/>
    <w:rsid w:val="00545258"/>
    <w:rsid w:val="00545710"/>
    <w:rsid w:val="00545D7E"/>
    <w:rsid w:val="00546E34"/>
    <w:rsid w:val="00546E41"/>
    <w:rsid w:val="00547378"/>
    <w:rsid w:val="00551295"/>
    <w:rsid w:val="005517D7"/>
    <w:rsid w:val="00551C14"/>
    <w:rsid w:val="00552412"/>
    <w:rsid w:val="005531B1"/>
    <w:rsid w:val="00553B94"/>
    <w:rsid w:val="00553BD2"/>
    <w:rsid w:val="00553C00"/>
    <w:rsid w:val="0055475B"/>
    <w:rsid w:val="00554893"/>
    <w:rsid w:val="005553FA"/>
    <w:rsid w:val="00555648"/>
    <w:rsid w:val="00555EBD"/>
    <w:rsid w:val="00556326"/>
    <w:rsid w:val="00557A92"/>
    <w:rsid w:val="00557CAF"/>
    <w:rsid w:val="00557D72"/>
    <w:rsid w:val="00560202"/>
    <w:rsid w:val="00560795"/>
    <w:rsid w:val="00560AFE"/>
    <w:rsid w:val="00561243"/>
    <w:rsid w:val="0056184B"/>
    <w:rsid w:val="0056192E"/>
    <w:rsid w:val="00561E38"/>
    <w:rsid w:val="00562162"/>
    <w:rsid w:val="00562752"/>
    <w:rsid w:val="00562BC9"/>
    <w:rsid w:val="00562C63"/>
    <w:rsid w:val="005634B3"/>
    <w:rsid w:val="005636EC"/>
    <w:rsid w:val="00563B29"/>
    <w:rsid w:val="00563BD5"/>
    <w:rsid w:val="0056451B"/>
    <w:rsid w:val="00564EFC"/>
    <w:rsid w:val="00565D5F"/>
    <w:rsid w:val="00566644"/>
    <w:rsid w:val="0056798F"/>
    <w:rsid w:val="00567DA7"/>
    <w:rsid w:val="00567DAD"/>
    <w:rsid w:val="00570654"/>
    <w:rsid w:val="00570D07"/>
    <w:rsid w:val="005716FA"/>
    <w:rsid w:val="005719B9"/>
    <w:rsid w:val="00572F36"/>
    <w:rsid w:val="005731DA"/>
    <w:rsid w:val="0057324A"/>
    <w:rsid w:val="005735FC"/>
    <w:rsid w:val="00574137"/>
    <w:rsid w:val="0057473E"/>
    <w:rsid w:val="00574B64"/>
    <w:rsid w:val="00575138"/>
    <w:rsid w:val="0057520A"/>
    <w:rsid w:val="00575407"/>
    <w:rsid w:val="00577235"/>
    <w:rsid w:val="00577B12"/>
    <w:rsid w:val="00577EFA"/>
    <w:rsid w:val="0058034B"/>
    <w:rsid w:val="00580BAB"/>
    <w:rsid w:val="0058156A"/>
    <w:rsid w:val="005816EC"/>
    <w:rsid w:val="005819E7"/>
    <w:rsid w:val="005821E5"/>
    <w:rsid w:val="00582405"/>
    <w:rsid w:val="005825FE"/>
    <w:rsid w:val="00582A04"/>
    <w:rsid w:val="00582B3E"/>
    <w:rsid w:val="00582E39"/>
    <w:rsid w:val="0058301B"/>
    <w:rsid w:val="00583359"/>
    <w:rsid w:val="0058361D"/>
    <w:rsid w:val="0058374D"/>
    <w:rsid w:val="00584BAD"/>
    <w:rsid w:val="00584DA5"/>
    <w:rsid w:val="005858CD"/>
    <w:rsid w:val="00586D20"/>
    <w:rsid w:val="00587187"/>
    <w:rsid w:val="005877E5"/>
    <w:rsid w:val="005906C6"/>
    <w:rsid w:val="00590BCE"/>
    <w:rsid w:val="00590F0C"/>
    <w:rsid w:val="00590F69"/>
    <w:rsid w:val="00591101"/>
    <w:rsid w:val="00591988"/>
    <w:rsid w:val="00591D75"/>
    <w:rsid w:val="0059230D"/>
    <w:rsid w:val="00592672"/>
    <w:rsid w:val="00594654"/>
    <w:rsid w:val="00594ED8"/>
    <w:rsid w:val="00596566"/>
    <w:rsid w:val="00596DA2"/>
    <w:rsid w:val="00597791"/>
    <w:rsid w:val="00597D3F"/>
    <w:rsid w:val="005A05A5"/>
    <w:rsid w:val="005A0A3C"/>
    <w:rsid w:val="005A0E3C"/>
    <w:rsid w:val="005A1555"/>
    <w:rsid w:val="005A15C6"/>
    <w:rsid w:val="005A1B20"/>
    <w:rsid w:val="005A1D1F"/>
    <w:rsid w:val="005A1EA8"/>
    <w:rsid w:val="005A28FF"/>
    <w:rsid w:val="005A3084"/>
    <w:rsid w:val="005A3505"/>
    <w:rsid w:val="005A3AFE"/>
    <w:rsid w:val="005A3B56"/>
    <w:rsid w:val="005A3E53"/>
    <w:rsid w:val="005A443C"/>
    <w:rsid w:val="005A45FB"/>
    <w:rsid w:val="005A4694"/>
    <w:rsid w:val="005A4E31"/>
    <w:rsid w:val="005A61F2"/>
    <w:rsid w:val="005A6304"/>
    <w:rsid w:val="005A65FC"/>
    <w:rsid w:val="005A6F48"/>
    <w:rsid w:val="005A6F4B"/>
    <w:rsid w:val="005A727D"/>
    <w:rsid w:val="005A74CE"/>
    <w:rsid w:val="005A7D75"/>
    <w:rsid w:val="005B0451"/>
    <w:rsid w:val="005B06A6"/>
    <w:rsid w:val="005B0E2B"/>
    <w:rsid w:val="005B0F66"/>
    <w:rsid w:val="005B12E1"/>
    <w:rsid w:val="005B1F5C"/>
    <w:rsid w:val="005B266D"/>
    <w:rsid w:val="005B4022"/>
    <w:rsid w:val="005B4875"/>
    <w:rsid w:val="005B4ACF"/>
    <w:rsid w:val="005B4BFB"/>
    <w:rsid w:val="005B5E09"/>
    <w:rsid w:val="005B60F4"/>
    <w:rsid w:val="005B6C7F"/>
    <w:rsid w:val="005B7F00"/>
    <w:rsid w:val="005C02B1"/>
    <w:rsid w:val="005C0660"/>
    <w:rsid w:val="005C0A53"/>
    <w:rsid w:val="005C0AEC"/>
    <w:rsid w:val="005C1570"/>
    <w:rsid w:val="005C1805"/>
    <w:rsid w:val="005C1F5D"/>
    <w:rsid w:val="005C1F91"/>
    <w:rsid w:val="005C1F93"/>
    <w:rsid w:val="005C2549"/>
    <w:rsid w:val="005C25C2"/>
    <w:rsid w:val="005C3128"/>
    <w:rsid w:val="005C31D4"/>
    <w:rsid w:val="005C32C5"/>
    <w:rsid w:val="005C3478"/>
    <w:rsid w:val="005C371A"/>
    <w:rsid w:val="005C3833"/>
    <w:rsid w:val="005C3D53"/>
    <w:rsid w:val="005C40F0"/>
    <w:rsid w:val="005C446A"/>
    <w:rsid w:val="005C451F"/>
    <w:rsid w:val="005C4DBC"/>
    <w:rsid w:val="005C5AEE"/>
    <w:rsid w:val="005C5C26"/>
    <w:rsid w:val="005C62B9"/>
    <w:rsid w:val="005C63DB"/>
    <w:rsid w:val="005C6588"/>
    <w:rsid w:val="005C69AD"/>
    <w:rsid w:val="005C7229"/>
    <w:rsid w:val="005C7BEA"/>
    <w:rsid w:val="005D0A3A"/>
    <w:rsid w:val="005D0D72"/>
    <w:rsid w:val="005D20C3"/>
    <w:rsid w:val="005D2164"/>
    <w:rsid w:val="005D2194"/>
    <w:rsid w:val="005D29FD"/>
    <w:rsid w:val="005D2D70"/>
    <w:rsid w:val="005D3992"/>
    <w:rsid w:val="005D3E73"/>
    <w:rsid w:val="005D3F08"/>
    <w:rsid w:val="005D4464"/>
    <w:rsid w:val="005D44A7"/>
    <w:rsid w:val="005D44D1"/>
    <w:rsid w:val="005D5A93"/>
    <w:rsid w:val="005D657C"/>
    <w:rsid w:val="005D6705"/>
    <w:rsid w:val="005D6AF0"/>
    <w:rsid w:val="005D7D14"/>
    <w:rsid w:val="005E0390"/>
    <w:rsid w:val="005E0904"/>
    <w:rsid w:val="005E0B6D"/>
    <w:rsid w:val="005E1344"/>
    <w:rsid w:val="005E1B19"/>
    <w:rsid w:val="005E1F45"/>
    <w:rsid w:val="005E2CD9"/>
    <w:rsid w:val="005E3699"/>
    <w:rsid w:val="005E36B7"/>
    <w:rsid w:val="005E3E94"/>
    <w:rsid w:val="005E50DE"/>
    <w:rsid w:val="005E515F"/>
    <w:rsid w:val="005E60D3"/>
    <w:rsid w:val="005E7564"/>
    <w:rsid w:val="005E7672"/>
    <w:rsid w:val="005F122C"/>
    <w:rsid w:val="005F1A5B"/>
    <w:rsid w:val="005F1A97"/>
    <w:rsid w:val="005F2D6C"/>
    <w:rsid w:val="005F3954"/>
    <w:rsid w:val="005F3A70"/>
    <w:rsid w:val="005F5CC0"/>
    <w:rsid w:val="005F660A"/>
    <w:rsid w:val="005F7515"/>
    <w:rsid w:val="005F755C"/>
    <w:rsid w:val="006007DD"/>
    <w:rsid w:val="00600B43"/>
    <w:rsid w:val="006014EB"/>
    <w:rsid w:val="006036B5"/>
    <w:rsid w:val="00604034"/>
    <w:rsid w:val="006047CD"/>
    <w:rsid w:val="00604DD6"/>
    <w:rsid w:val="00605255"/>
    <w:rsid w:val="00605B54"/>
    <w:rsid w:val="00605B8E"/>
    <w:rsid w:val="00606C4F"/>
    <w:rsid w:val="006072E8"/>
    <w:rsid w:val="006072EF"/>
    <w:rsid w:val="00607DE0"/>
    <w:rsid w:val="0061040E"/>
    <w:rsid w:val="0061062A"/>
    <w:rsid w:val="00610975"/>
    <w:rsid w:val="00610B4E"/>
    <w:rsid w:val="00610F82"/>
    <w:rsid w:val="00611012"/>
    <w:rsid w:val="00611CED"/>
    <w:rsid w:val="0061206F"/>
    <w:rsid w:val="006121AB"/>
    <w:rsid w:val="00612B7C"/>
    <w:rsid w:val="00612E4A"/>
    <w:rsid w:val="006131BF"/>
    <w:rsid w:val="006142CF"/>
    <w:rsid w:val="00615092"/>
    <w:rsid w:val="00615661"/>
    <w:rsid w:val="00615891"/>
    <w:rsid w:val="00615A6C"/>
    <w:rsid w:val="006161C8"/>
    <w:rsid w:val="00616278"/>
    <w:rsid w:val="00616BA3"/>
    <w:rsid w:val="00616CC9"/>
    <w:rsid w:val="00617564"/>
    <w:rsid w:val="00617731"/>
    <w:rsid w:val="00620427"/>
    <w:rsid w:val="00620481"/>
    <w:rsid w:val="006213A5"/>
    <w:rsid w:val="00621624"/>
    <w:rsid w:val="0062179A"/>
    <w:rsid w:val="006223D0"/>
    <w:rsid w:val="00622969"/>
    <w:rsid w:val="00623AD4"/>
    <w:rsid w:val="00623C9A"/>
    <w:rsid w:val="006247A5"/>
    <w:rsid w:val="00624F62"/>
    <w:rsid w:val="006254FA"/>
    <w:rsid w:val="00625B9D"/>
    <w:rsid w:val="00625CC0"/>
    <w:rsid w:val="006267EE"/>
    <w:rsid w:val="00627901"/>
    <w:rsid w:val="00627992"/>
    <w:rsid w:val="00627C49"/>
    <w:rsid w:val="00630219"/>
    <w:rsid w:val="0063091C"/>
    <w:rsid w:val="0063166B"/>
    <w:rsid w:val="00631D66"/>
    <w:rsid w:val="00631EEA"/>
    <w:rsid w:val="0063233A"/>
    <w:rsid w:val="006325EF"/>
    <w:rsid w:val="00633265"/>
    <w:rsid w:val="00633618"/>
    <w:rsid w:val="00633A56"/>
    <w:rsid w:val="00633AAD"/>
    <w:rsid w:val="00633FBD"/>
    <w:rsid w:val="00634AC0"/>
    <w:rsid w:val="00636184"/>
    <w:rsid w:val="006368DF"/>
    <w:rsid w:val="00636B16"/>
    <w:rsid w:val="00636B5F"/>
    <w:rsid w:val="006370DF"/>
    <w:rsid w:val="006402D6"/>
    <w:rsid w:val="0064080D"/>
    <w:rsid w:val="006416F7"/>
    <w:rsid w:val="006420C6"/>
    <w:rsid w:val="006425E2"/>
    <w:rsid w:val="00642C66"/>
    <w:rsid w:val="00643B66"/>
    <w:rsid w:val="00643E2A"/>
    <w:rsid w:val="0064401C"/>
    <w:rsid w:val="00644AC4"/>
    <w:rsid w:val="0064512E"/>
    <w:rsid w:val="00645309"/>
    <w:rsid w:val="00645630"/>
    <w:rsid w:val="0064574B"/>
    <w:rsid w:val="00645D27"/>
    <w:rsid w:val="0064619B"/>
    <w:rsid w:val="006479ED"/>
    <w:rsid w:val="00647F08"/>
    <w:rsid w:val="0065009E"/>
    <w:rsid w:val="00650882"/>
    <w:rsid w:val="006511C1"/>
    <w:rsid w:val="00651C6C"/>
    <w:rsid w:val="006521B4"/>
    <w:rsid w:val="0065235C"/>
    <w:rsid w:val="00652B18"/>
    <w:rsid w:val="00652E4B"/>
    <w:rsid w:val="00653C41"/>
    <w:rsid w:val="00654855"/>
    <w:rsid w:val="0065509E"/>
    <w:rsid w:val="006555D9"/>
    <w:rsid w:val="00655811"/>
    <w:rsid w:val="0065629B"/>
    <w:rsid w:val="00656CD9"/>
    <w:rsid w:val="00657F7B"/>
    <w:rsid w:val="00660399"/>
    <w:rsid w:val="00660D1B"/>
    <w:rsid w:val="0066143F"/>
    <w:rsid w:val="0066285D"/>
    <w:rsid w:val="00662F7F"/>
    <w:rsid w:val="00663063"/>
    <w:rsid w:val="006630E8"/>
    <w:rsid w:val="00663852"/>
    <w:rsid w:val="006640C4"/>
    <w:rsid w:val="0066488E"/>
    <w:rsid w:val="00664CB7"/>
    <w:rsid w:val="00664DB0"/>
    <w:rsid w:val="006651F9"/>
    <w:rsid w:val="006664EB"/>
    <w:rsid w:val="00666980"/>
    <w:rsid w:val="00666FFD"/>
    <w:rsid w:val="006671B2"/>
    <w:rsid w:val="00667307"/>
    <w:rsid w:val="006679C8"/>
    <w:rsid w:val="006704E3"/>
    <w:rsid w:val="00670D62"/>
    <w:rsid w:val="00671552"/>
    <w:rsid w:val="006715D2"/>
    <w:rsid w:val="006719D2"/>
    <w:rsid w:val="00671A33"/>
    <w:rsid w:val="006720FE"/>
    <w:rsid w:val="0067277D"/>
    <w:rsid w:val="006737B6"/>
    <w:rsid w:val="00673A47"/>
    <w:rsid w:val="00673B72"/>
    <w:rsid w:val="0067470F"/>
    <w:rsid w:val="006754C4"/>
    <w:rsid w:val="00675865"/>
    <w:rsid w:val="00675BF1"/>
    <w:rsid w:val="00675F02"/>
    <w:rsid w:val="006762A8"/>
    <w:rsid w:val="00676354"/>
    <w:rsid w:val="00676421"/>
    <w:rsid w:val="00677EA7"/>
    <w:rsid w:val="006803CA"/>
    <w:rsid w:val="00680A05"/>
    <w:rsid w:val="00680E47"/>
    <w:rsid w:val="00681292"/>
    <w:rsid w:val="006818AA"/>
    <w:rsid w:val="00681BBC"/>
    <w:rsid w:val="006825C8"/>
    <w:rsid w:val="006829D2"/>
    <w:rsid w:val="00683744"/>
    <w:rsid w:val="00683C9B"/>
    <w:rsid w:val="00684699"/>
    <w:rsid w:val="00684952"/>
    <w:rsid w:val="00684B09"/>
    <w:rsid w:val="00684CDF"/>
    <w:rsid w:val="00684F31"/>
    <w:rsid w:val="00685965"/>
    <w:rsid w:val="00685974"/>
    <w:rsid w:val="00685BDF"/>
    <w:rsid w:val="00686FD2"/>
    <w:rsid w:val="0068740A"/>
    <w:rsid w:val="0068748E"/>
    <w:rsid w:val="006876AB"/>
    <w:rsid w:val="00687BD7"/>
    <w:rsid w:val="00690298"/>
    <w:rsid w:val="006908BA"/>
    <w:rsid w:val="00691238"/>
    <w:rsid w:val="00691E4C"/>
    <w:rsid w:val="00692019"/>
    <w:rsid w:val="006924A6"/>
    <w:rsid w:val="0069313A"/>
    <w:rsid w:val="0069362B"/>
    <w:rsid w:val="006936D7"/>
    <w:rsid w:val="00693AFF"/>
    <w:rsid w:val="00694274"/>
    <w:rsid w:val="00694AE2"/>
    <w:rsid w:val="00694FAD"/>
    <w:rsid w:val="00695371"/>
    <w:rsid w:val="00695794"/>
    <w:rsid w:val="0069621C"/>
    <w:rsid w:val="00696E8F"/>
    <w:rsid w:val="006974EA"/>
    <w:rsid w:val="0069772D"/>
    <w:rsid w:val="00697A37"/>
    <w:rsid w:val="006A0227"/>
    <w:rsid w:val="006A0D43"/>
    <w:rsid w:val="006A0F87"/>
    <w:rsid w:val="006A190A"/>
    <w:rsid w:val="006A193E"/>
    <w:rsid w:val="006A1E48"/>
    <w:rsid w:val="006A47CD"/>
    <w:rsid w:val="006A5238"/>
    <w:rsid w:val="006A6272"/>
    <w:rsid w:val="006A7FCA"/>
    <w:rsid w:val="006B1A23"/>
    <w:rsid w:val="006B2492"/>
    <w:rsid w:val="006B25AB"/>
    <w:rsid w:val="006B2860"/>
    <w:rsid w:val="006B28EE"/>
    <w:rsid w:val="006B3459"/>
    <w:rsid w:val="006B3F45"/>
    <w:rsid w:val="006B409A"/>
    <w:rsid w:val="006B4D69"/>
    <w:rsid w:val="006B5058"/>
    <w:rsid w:val="006B5859"/>
    <w:rsid w:val="006B6216"/>
    <w:rsid w:val="006B6CA3"/>
    <w:rsid w:val="006B6F6E"/>
    <w:rsid w:val="006B753E"/>
    <w:rsid w:val="006B755F"/>
    <w:rsid w:val="006B7908"/>
    <w:rsid w:val="006B7945"/>
    <w:rsid w:val="006B7A94"/>
    <w:rsid w:val="006C007C"/>
    <w:rsid w:val="006C0636"/>
    <w:rsid w:val="006C0E8C"/>
    <w:rsid w:val="006C1C3B"/>
    <w:rsid w:val="006C21BB"/>
    <w:rsid w:val="006C2F4D"/>
    <w:rsid w:val="006C3B09"/>
    <w:rsid w:val="006C40B9"/>
    <w:rsid w:val="006C420F"/>
    <w:rsid w:val="006C4F57"/>
    <w:rsid w:val="006C5340"/>
    <w:rsid w:val="006C59D6"/>
    <w:rsid w:val="006C5AFA"/>
    <w:rsid w:val="006C61E1"/>
    <w:rsid w:val="006C6E27"/>
    <w:rsid w:val="006D16B1"/>
    <w:rsid w:val="006D1A5E"/>
    <w:rsid w:val="006D1E3F"/>
    <w:rsid w:val="006D282D"/>
    <w:rsid w:val="006D29FB"/>
    <w:rsid w:val="006D3170"/>
    <w:rsid w:val="006D32E9"/>
    <w:rsid w:val="006D3527"/>
    <w:rsid w:val="006D4CDD"/>
    <w:rsid w:val="006D660F"/>
    <w:rsid w:val="006D6E96"/>
    <w:rsid w:val="006D72AF"/>
    <w:rsid w:val="006D733A"/>
    <w:rsid w:val="006E0171"/>
    <w:rsid w:val="006E13A3"/>
    <w:rsid w:val="006E1846"/>
    <w:rsid w:val="006E18B9"/>
    <w:rsid w:val="006E1D53"/>
    <w:rsid w:val="006E3044"/>
    <w:rsid w:val="006E3605"/>
    <w:rsid w:val="006E4072"/>
    <w:rsid w:val="006E40EE"/>
    <w:rsid w:val="006E40F0"/>
    <w:rsid w:val="006E56C8"/>
    <w:rsid w:val="006E7DBB"/>
    <w:rsid w:val="006F0834"/>
    <w:rsid w:val="006F0A73"/>
    <w:rsid w:val="006F0B84"/>
    <w:rsid w:val="006F0D0C"/>
    <w:rsid w:val="006F178D"/>
    <w:rsid w:val="006F179C"/>
    <w:rsid w:val="006F1BA5"/>
    <w:rsid w:val="006F3AC5"/>
    <w:rsid w:val="006F3B57"/>
    <w:rsid w:val="006F4373"/>
    <w:rsid w:val="006F49A8"/>
    <w:rsid w:val="006F5D7D"/>
    <w:rsid w:val="006F5D98"/>
    <w:rsid w:val="006F60B5"/>
    <w:rsid w:val="006F639B"/>
    <w:rsid w:val="006F6E41"/>
    <w:rsid w:val="006F76B5"/>
    <w:rsid w:val="006F7D93"/>
    <w:rsid w:val="00702E9F"/>
    <w:rsid w:val="00702ED8"/>
    <w:rsid w:val="007071F8"/>
    <w:rsid w:val="00707FEE"/>
    <w:rsid w:val="00711417"/>
    <w:rsid w:val="0071197B"/>
    <w:rsid w:val="00711AA7"/>
    <w:rsid w:val="0071231D"/>
    <w:rsid w:val="00712DEE"/>
    <w:rsid w:val="00713400"/>
    <w:rsid w:val="00713840"/>
    <w:rsid w:val="00713BF9"/>
    <w:rsid w:val="00715C64"/>
    <w:rsid w:val="00715FFE"/>
    <w:rsid w:val="00717165"/>
    <w:rsid w:val="0071724F"/>
    <w:rsid w:val="007207E3"/>
    <w:rsid w:val="00720B7A"/>
    <w:rsid w:val="00721476"/>
    <w:rsid w:val="00721FC2"/>
    <w:rsid w:val="007227E1"/>
    <w:rsid w:val="007229A5"/>
    <w:rsid w:val="00722B33"/>
    <w:rsid w:val="00722D08"/>
    <w:rsid w:val="00722FFB"/>
    <w:rsid w:val="00723322"/>
    <w:rsid w:val="007235BE"/>
    <w:rsid w:val="007237AA"/>
    <w:rsid w:val="00723838"/>
    <w:rsid w:val="00723EDA"/>
    <w:rsid w:val="00723FFF"/>
    <w:rsid w:val="00724B1D"/>
    <w:rsid w:val="00725301"/>
    <w:rsid w:val="00725605"/>
    <w:rsid w:val="007258DB"/>
    <w:rsid w:val="007259A2"/>
    <w:rsid w:val="00726077"/>
    <w:rsid w:val="0072620C"/>
    <w:rsid w:val="007273F9"/>
    <w:rsid w:val="00727839"/>
    <w:rsid w:val="00727F08"/>
    <w:rsid w:val="00730428"/>
    <w:rsid w:val="00731825"/>
    <w:rsid w:val="00731B58"/>
    <w:rsid w:val="00731DDD"/>
    <w:rsid w:val="00731FA8"/>
    <w:rsid w:val="00732BE0"/>
    <w:rsid w:val="00732EE6"/>
    <w:rsid w:val="00732F8C"/>
    <w:rsid w:val="007331D6"/>
    <w:rsid w:val="007334BC"/>
    <w:rsid w:val="0073366C"/>
    <w:rsid w:val="00733818"/>
    <w:rsid w:val="007339C8"/>
    <w:rsid w:val="00734029"/>
    <w:rsid w:val="007341BD"/>
    <w:rsid w:val="00734278"/>
    <w:rsid w:val="0073486D"/>
    <w:rsid w:val="007356EB"/>
    <w:rsid w:val="00735A3C"/>
    <w:rsid w:val="00735B6A"/>
    <w:rsid w:val="007360DA"/>
    <w:rsid w:val="00736480"/>
    <w:rsid w:val="0073740E"/>
    <w:rsid w:val="0073779B"/>
    <w:rsid w:val="00737807"/>
    <w:rsid w:val="0074051D"/>
    <w:rsid w:val="00740643"/>
    <w:rsid w:val="00740939"/>
    <w:rsid w:val="00741072"/>
    <w:rsid w:val="0074208D"/>
    <w:rsid w:val="00742915"/>
    <w:rsid w:val="007429CD"/>
    <w:rsid w:val="00743958"/>
    <w:rsid w:val="00743F10"/>
    <w:rsid w:val="007446F5"/>
    <w:rsid w:val="00744D4B"/>
    <w:rsid w:val="00746192"/>
    <w:rsid w:val="00746310"/>
    <w:rsid w:val="007474EF"/>
    <w:rsid w:val="00747978"/>
    <w:rsid w:val="00747B79"/>
    <w:rsid w:val="00751AE2"/>
    <w:rsid w:val="00751B41"/>
    <w:rsid w:val="00751B61"/>
    <w:rsid w:val="00752747"/>
    <w:rsid w:val="007538E3"/>
    <w:rsid w:val="00754444"/>
    <w:rsid w:val="0075464C"/>
    <w:rsid w:val="00754B2B"/>
    <w:rsid w:val="00755307"/>
    <w:rsid w:val="007561F8"/>
    <w:rsid w:val="007566EC"/>
    <w:rsid w:val="007576C7"/>
    <w:rsid w:val="00757D92"/>
    <w:rsid w:val="00760428"/>
    <w:rsid w:val="007605CE"/>
    <w:rsid w:val="007608B4"/>
    <w:rsid w:val="00761402"/>
    <w:rsid w:val="00761689"/>
    <w:rsid w:val="00761749"/>
    <w:rsid w:val="007617DF"/>
    <w:rsid w:val="00762DBC"/>
    <w:rsid w:val="00763329"/>
    <w:rsid w:val="00764453"/>
    <w:rsid w:val="00765004"/>
    <w:rsid w:val="0076593F"/>
    <w:rsid w:val="00765B2B"/>
    <w:rsid w:val="00765C9C"/>
    <w:rsid w:val="00766F65"/>
    <w:rsid w:val="00767031"/>
    <w:rsid w:val="00767223"/>
    <w:rsid w:val="00767850"/>
    <w:rsid w:val="00767BD8"/>
    <w:rsid w:val="0077002F"/>
    <w:rsid w:val="007704B6"/>
    <w:rsid w:val="007704E1"/>
    <w:rsid w:val="0077078A"/>
    <w:rsid w:val="007709F9"/>
    <w:rsid w:val="00771587"/>
    <w:rsid w:val="00771597"/>
    <w:rsid w:val="007726B3"/>
    <w:rsid w:val="00772C16"/>
    <w:rsid w:val="00772E4A"/>
    <w:rsid w:val="00773717"/>
    <w:rsid w:val="0077397D"/>
    <w:rsid w:val="007744D5"/>
    <w:rsid w:val="0077470D"/>
    <w:rsid w:val="007747CC"/>
    <w:rsid w:val="0077590D"/>
    <w:rsid w:val="00775938"/>
    <w:rsid w:val="00775A9C"/>
    <w:rsid w:val="00775AAA"/>
    <w:rsid w:val="0077650D"/>
    <w:rsid w:val="0077689D"/>
    <w:rsid w:val="00777E68"/>
    <w:rsid w:val="00780FF3"/>
    <w:rsid w:val="00781393"/>
    <w:rsid w:val="00781F17"/>
    <w:rsid w:val="00782342"/>
    <w:rsid w:val="00783120"/>
    <w:rsid w:val="00783572"/>
    <w:rsid w:val="00783588"/>
    <w:rsid w:val="0078373F"/>
    <w:rsid w:val="00783E67"/>
    <w:rsid w:val="00784A03"/>
    <w:rsid w:val="00784B87"/>
    <w:rsid w:val="00784CB5"/>
    <w:rsid w:val="00785F2D"/>
    <w:rsid w:val="00786175"/>
    <w:rsid w:val="00786873"/>
    <w:rsid w:val="00786B77"/>
    <w:rsid w:val="00786D02"/>
    <w:rsid w:val="007876EA"/>
    <w:rsid w:val="00787B71"/>
    <w:rsid w:val="00787BED"/>
    <w:rsid w:val="007901F1"/>
    <w:rsid w:val="0079242A"/>
    <w:rsid w:val="00792A98"/>
    <w:rsid w:val="00794AA8"/>
    <w:rsid w:val="00794D5B"/>
    <w:rsid w:val="0079547F"/>
    <w:rsid w:val="00795CDE"/>
    <w:rsid w:val="00796CC2"/>
    <w:rsid w:val="0079710D"/>
    <w:rsid w:val="00797460"/>
    <w:rsid w:val="007974B3"/>
    <w:rsid w:val="00797BDC"/>
    <w:rsid w:val="00797F3B"/>
    <w:rsid w:val="007A02EB"/>
    <w:rsid w:val="007A094B"/>
    <w:rsid w:val="007A09E2"/>
    <w:rsid w:val="007A0DFE"/>
    <w:rsid w:val="007A170A"/>
    <w:rsid w:val="007A1979"/>
    <w:rsid w:val="007A1D8B"/>
    <w:rsid w:val="007A259A"/>
    <w:rsid w:val="007A311C"/>
    <w:rsid w:val="007A3FF6"/>
    <w:rsid w:val="007A486B"/>
    <w:rsid w:val="007A48C2"/>
    <w:rsid w:val="007A517C"/>
    <w:rsid w:val="007A5237"/>
    <w:rsid w:val="007A5973"/>
    <w:rsid w:val="007A5FBC"/>
    <w:rsid w:val="007A6B7D"/>
    <w:rsid w:val="007A6FC9"/>
    <w:rsid w:val="007A7247"/>
    <w:rsid w:val="007B02C8"/>
    <w:rsid w:val="007B085F"/>
    <w:rsid w:val="007B0A0C"/>
    <w:rsid w:val="007B0C40"/>
    <w:rsid w:val="007B0DBF"/>
    <w:rsid w:val="007B1BCC"/>
    <w:rsid w:val="007B3995"/>
    <w:rsid w:val="007B617C"/>
    <w:rsid w:val="007B7A0E"/>
    <w:rsid w:val="007C0085"/>
    <w:rsid w:val="007C0209"/>
    <w:rsid w:val="007C0BE5"/>
    <w:rsid w:val="007C103B"/>
    <w:rsid w:val="007C136D"/>
    <w:rsid w:val="007C1CE4"/>
    <w:rsid w:val="007C2334"/>
    <w:rsid w:val="007C265B"/>
    <w:rsid w:val="007C2C0F"/>
    <w:rsid w:val="007C3206"/>
    <w:rsid w:val="007C4027"/>
    <w:rsid w:val="007C45CD"/>
    <w:rsid w:val="007C4D32"/>
    <w:rsid w:val="007C53CD"/>
    <w:rsid w:val="007C5AB3"/>
    <w:rsid w:val="007C5DAB"/>
    <w:rsid w:val="007C5F40"/>
    <w:rsid w:val="007C5FA4"/>
    <w:rsid w:val="007C668B"/>
    <w:rsid w:val="007C6E2F"/>
    <w:rsid w:val="007C7EA3"/>
    <w:rsid w:val="007D051B"/>
    <w:rsid w:val="007D059D"/>
    <w:rsid w:val="007D1DAD"/>
    <w:rsid w:val="007D1F1E"/>
    <w:rsid w:val="007D2337"/>
    <w:rsid w:val="007D29BD"/>
    <w:rsid w:val="007D2BE9"/>
    <w:rsid w:val="007D3342"/>
    <w:rsid w:val="007D33E3"/>
    <w:rsid w:val="007D39C1"/>
    <w:rsid w:val="007D420A"/>
    <w:rsid w:val="007D5680"/>
    <w:rsid w:val="007D5BF5"/>
    <w:rsid w:val="007D63FC"/>
    <w:rsid w:val="007D65C8"/>
    <w:rsid w:val="007D6AA3"/>
    <w:rsid w:val="007D7A0B"/>
    <w:rsid w:val="007E01B2"/>
    <w:rsid w:val="007E0B16"/>
    <w:rsid w:val="007E18BB"/>
    <w:rsid w:val="007E1914"/>
    <w:rsid w:val="007E22F3"/>
    <w:rsid w:val="007E26AD"/>
    <w:rsid w:val="007E3688"/>
    <w:rsid w:val="007E3CEE"/>
    <w:rsid w:val="007E425F"/>
    <w:rsid w:val="007E583B"/>
    <w:rsid w:val="007E626B"/>
    <w:rsid w:val="007F02DF"/>
    <w:rsid w:val="007F0549"/>
    <w:rsid w:val="007F0A7D"/>
    <w:rsid w:val="007F1308"/>
    <w:rsid w:val="007F15C5"/>
    <w:rsid w:val="007F17B2"/>
    <w:rsid w:val="007F226D"/>
    <w:rsid w:val="007F2C2E"/>
    <w:rsid w:val="007F324D"/>
    <w:rsid w:val="007F329D"/>
    <w:rsid w:val="007F36C1"/>
    <w:rsid w:val="007F3ACE"/>
    <w:rsid w:val="007F5522"/>
    <w:rsid w:val="007F5B49"/>
    <w:rsid w:val="007F7489"/>
    <w:rsid w:val="007F7A18"/>
    <w:rsid w:val="007F7F5A"/>
    <w:rsid w:val="008004C8"/>
    <w:rsid w:val="00800C04"/>
    <w:rsid w:val="008010E1"/>
    <w:rsid w:val="008011FD"/>
    <w:rsid w:val="0080163F"/>
    <w:rsid w:val="00801685"/>
    <w:rsid w:val="00801F2C"/>
    <w:rsid w:val="008023C4"/>
    <w:rsid w:val="00802837"/>
    <w:rsid w:val="00802861"/>
    <w:rsid w:val="008031F8"/>
    <w:rsid w:val="00803320"/>
    <w:rsid w:val="00803E20"/>
    <w:rsid w:val="008056EE"/>
    <w:rsid w:val="00806150"/>
    <w:rsid w:val="008069C2"/>
    <w:rsid w:val="0080704B"/>
    <w:rsid w:val="0080724E"/>
    <w:rsid w:val="008075E6"/>
    <w:rsid w:val="0080786F"/>
    <w:rsid w:val="0081042B"/>
    <w:rsid w:val="008104FD"/>
    <w:rsid w:val="0081115F"/>
    <w:rsid w:val="00811F97"/>
    <w:rsid w:val="00812076"/>
    <w:rsid w:val="008120E4"/>
    <w:rsid w:val="008135A5"/>
    <w:rsid w:val="00813981"/>
    <w:rsid w:val="00813BCB"/>
    <w:rsid w:val="00813D89"/>
    <w:rsid w:val="00814CD2"/>
    <w:rsid w:val="00815219"/>
    <w:rsid w:val="0081565A"/>
    <w:rsid w:val="00815E2C"/>
    <w:rsid w:val="00816A88"/>
    <w:rsid w:val="00817055"/>
    <w:rsid w:val="0081722E"/>
    <w:rsid w:val="008172DC"/>
    <w:rsid w:val="008176A2"/>
    <w:rsid w:val="00817EC7"/>
    <w:rsid w:val="00820531"/>
    <w:rsid w:val="008206F9"/>
    <w:rsid w:val="0082184F"/>
    <w:rsid w:val="00821E30"/>
    <w:rsid w:val="00821E3A"/>
    <w:rsid w:val="00823291"/>
    <w:rsid w:val="0082405F"/>
    <w:rsid w:val="00824643"/>
    <w:rsid w:val="00824927"/>
    <w:rsid w:val="008261DD"/>
    <w:rsid w:val="0082669A"/>
    <w:rsid w:val="00826791"/>
    <w:rsid w:val="00826A2B"/>
    <w:rsid w:val="00826B89"/>
    <w:rsid w:val="00830313"/>
    <w:rsid w:val="008309C2"/>
    <w:rsid w:val="00830C9E"/>
    <w:rsid w:val="00831781"/>
    <w:rsid w:val="008320A7"/>
    <w:rsid w:val="00832425"/>
    <w:rsid w:val="0083246B"/>
    <w:rsid w:val="00832EF9"/>
    <w:rsid w:val="00834A8F"/>
    <w:rsid w:val="00835B8C"/>
    <w:rsid w:val="00835BF3"/>
    <w:rsid w:val="00835DAB"/>
    <w:rsid w:val="00836989"/>
    <w:rsid w:val="00836BB7"/>
    <w:rsid w:val="008376AC"/>
    <w:rsid w:val="00837829"/>
    <w:rsid w:val="00837CA4"/>
    <w:rsid w:val="00840956"/>
    <w:rsid w:val="008420C8"/>
    <w:rsid w:val="00842121"/>
    <w:rsid w:val="008422BC"/>
    <w:rsid w:val="008428B7"/>
    <w:rsid w:val="00842B45"/>
    <w:rsid w:val="008432ED"/>
    <w:rsid w:val="0084355A"/>
    <w:rsid w:val="00844512"/>
    <w:rsid w:val="00844AC1"/>
    <w:rsid w:val="00844B6F"/>
    <w:rsid w:val="00844DC9"/>
    <w:rsid w:val="00845797"/>
    <w:rsid w:val="00845C81"/>
    <w:rsid w:val="0084722E"/>
    <w:rsid w:val="00847903"/>
    <w:rsid w:val="00847BB9"/>
    <w:rsid w:val="00850845"/>
    <w:rsid w:val="00850948"/>
    <w:rsid w:val="00850A5F"/>
    <w:rsid w:val="00850C59"/>
    <w:rsid w:val="00850D54"/>
    <w:rsid w:val="00851BD5"/>
    <w:rsid w:val="00851D6E"/>
    <w:rsid w:val="00851FEA"/>
    <w:rsid w:val="008524B0"/>
    <w:rsid w:val="008527DD"/>
    <w:rsid w:val="00852DF8"/>
    <w:rsid w:val="00853B1F"/>
    <w:rsid w:val="008551A4"/>
    <w:rsid w:val="0085617B"/>
    <w:rsid w:val="0085639D"/>
    <w:rsid w:val="0085778B"/>
    <w:rsid w:val="008577B2"/>
    <w:rsid w:val="0086022E"/>
    <w:rsid w:val="008603E2"/>
    <w:rsid w:val="0086094C"/>
    <w:rsid w:val="008609FA"/>
    <w:rsid w:val="008612B7"/>
    <w:rsid w:val="00861DBA"/>
    <w:rsid w:val="00861ED1"/>
    <w:rsid w:val="0086218E"/>
    <w:rsid w:val="00862365"/>
    <w:rsid w:val="00862B2C"/>
    <w:rsid w:val="00862DB7"/>
    <w:rsid w:val="00862E8D"/>
    <w:rsid w:val="00864382"/>
    <w:rsid w:val="00864A8A"/>
    <w:rsid w:val="00864D8F"/>
    <w:rsid w:val="00865B04"/>
    <w:rsid w:val="00865C4B"/>
    <w:rsid w:val="0086603D"/>
    <w:rsid w:val="008661F0"/>
    <w:rsid w:val="00866754"/>
    <w:rsid w:val="00867522"/>
    <w:rsid w:val="00870404"/>
    <w:rsid w:val="00870483"/>
    <w:rsid w:val="00870738"/>
    <w:rsid w:val="008710FD"/>
    <w:rsid w:val="00871585"/>
    <w:rsid w:val="008719D6"/>
    <w:rsid w:val="00873619"/>
    <w:rsid w:val="00873772"/>
    <w:rsid w:val="00875838"/>
    <w:rsid w:val="00876215"/>
    <w:rsid w:val="0087652D"/>
    <w:rsid w:val="00876DCF"/>
    <w:rsid w:val="0087714A"/>
    <w:rsid w:val="00877F06"/>
    <w:rsid w:val="00880577"/>
    <w:rsid w:val="0088119A"/>
    <w:rsid w:val="0088187E"/>
    <w:rsid w:val="008820C5"/>
    <w:rsid w:val="008822FC"/>
    <w:rsid w:val="00882458"/>
    <w:rsid w:val="00883834"/>
    <w:rsid w:val="00883939"/>
    <w:rsid w:val="00883F02"/>
    <w:rsid w:val="008841A8"/>
    <w:rsid w:val="00885281"/>
    <w:rsid w:val="00885FD2"/>
    <w:rsid w:val="00886158"/>
    <w:rsid w:val="00886261"/>
    <w:rsid w:val="008866B4"/>
    <w:rsid w:val="00886CBF"/>
    <w:rsid w:val="0089035D"/>
    <w:rsid w:val="008907AE"/>
    <w:rsid w:val="0089157C"/>
    <w:rsid w:val="00891A0E"/>
    <w:rsid w:val="00892041"/>
    <w:rsid w:val="008924A6"/>
    <w:rsid w:val="00892BC1"/>
    <w:rsid w:val="00894304"/>
    <w:rsid w:val="00894A8F"/>
    <w:rsid w:val="00894DFD"/>
    <w:rsid w:val="00895214"/>
    <w:rsid w:val="00895629"/>
    <w:rsid w:val="008960C4"/>
    <w:rsid w:val="008962E1"/>
    <w:rsid w:val="00896AA7"/>
    <w:rsid w:val="00896BAB"/>
    <w:rsid w:val="00896D61"/>
    <w:rsid w:val="008A01B9"/>
    <w:rsid w:val="008A0389"/>
    <w:rsid w:val="008A04E3"/>
    <w:rsid w:val="008A0795"/>
    <w:rsid w:val="008A0C90"/>
    <w:rsid w:val="008A0F63"/>
    <w:rsid w:val="008A1250"/>
    <w:rsid w:val="008A13AC"/>
    <w:rsid w:val="008A1C9A"/>
    <w:rsid w:val="008A2645"/>
    <w:rsid w:val="008A3162"/>
    <w:rsid w:val="008A34F6"/>
    <w:rsid w:val="008A35BD"/>
    <w:rsid w:val="008A36F8"/>
    <w:rsid w:val="008A43AB"/>
    <w:rsid w:val="008A4549"/>
    <w:rsid w:val="008A53CE"/>
    <w:rsid w:val="008A541C"/>
    <w:rsid w:val="008A62A2"/>
    <w:rsid w:val="008A6B85"/>
    <w:rsid w:val="008A6C47"/>
    <w:rsid w:val="008A6C67"/>
    <w:rsid w:val="008A73C3"/>
    <w:rsid w:val="008A742E"/>
    <w:rsid w:val="008A7713"/>
    <w:rsid w:val="008A797B"/>
    <w:rsid w:val="008B0044"/>
    <w:rsid w:val="008B1F7C"/>
    <w:rsid w:val="008B28EC"/>
    <w:rsid w:val="008B2EF1"/>
    <w:rsid w:val="008B339E"/>
    <w:rsid w:val="008B36B2"/>
    <w:rsid w:val="008B371E"/>
    <w:rsid w:val="008B3B42"/>
    <w:rsid w:val="008B3E18"/>
    <w:rsid w:val="008B455A"/>
    <w:rsid w:val="008B4721"/>
    <w:rsid w:val="008B4825"/>
    <w:rsid w:val="008B4CB8"/>
    <w:rsid w:val="008B51B0"/>
    <w:rsid w:val="008B54A2"/>
    <w:rsid w:val="008B5D12"/>
    <w:rsid w:val="008B5D19"/>
    <w:rsid w:val="008B6933"/>
    <w:rsid w:val="008B69A5"/>
    <w:rsid w:val="008B7446"/>
    <w:rsid w:val="008B75BA"/>
    <w:rsid w:val="008B7DA0"/>
    <w:rsid w:val="008C0346"/>
    <w:rsid w:val="008C052E"/>
    <w:rsid w:val="008C0694"/>
    <w:rsid w:val="008C077E"/>
    <w:rsid w:val="008C0E75"/>
    <w:rsid w:val="008C166C"/>
    <w:rsid w:val="008C18E6"/>
    <w:rsid w:val="008C26A7"/>
    <w:rsid w:val="008C276D"/>
    <w:rsid w:val="008C2B6A"/>
    <w:rsid w:val="008C2FEB"/>
    <w:rsid w:val="008C376B"/>
    <w:rsid w:val="008C3A53"/>
    <w:rsid w:val="008C3E87"/>
    <w:rsid w:val="008C4728"/>
    <w:rsid w:val="008C4B71"/>
    <w:rsid w:val="008C53DC"/>
    <w:rsid w:val="008C5C6F"/>
    <w:rsid w:val="008C5CBE"/>
    <w:rsid w:val="008C6244"/>
    <w:rsid w:val="008C6E63"/>
    <w:rsid w:val="008C7169"/>
    <w:rsid w:val="008C7666"/>
    <w:rsid w:val="008C7D5F"/>
    <w:rsid w:val="008D0162"/>
    <w:rsid w:val="008D0969"/>
    <w:rsid w:val="008D104B"/>
    <w:rsid w:val="008D1473"/>
    <w:rsid w:val="008D156A"/>
    <w:rsid w:val="008D20D6"/>
    <w:rsid w:val="008D24B2"/>
    <w:rsid w:val="008D258A"/>
    <w:rsid w:val="008D2E62"/>
    <w:rsid w:val="008D3235"/>
    <w:rsid w:val="008D32B0"/>
    <w:rsid w:val="008D3304"/>
    <w:rsid w:val="008D3A5F"/>
    <w:rsid w:val="008D4B69"/>
    <w:rsid w:val="008D570C"/>
    <w:rsid w:val="008D579D"/>
    <w:rsid w:val="008D5A20"/>
    <w:rsid w:val="008D7642"/>
    <w:rsid w:val="008E0197"/>
    <w:rsid w:val="008E0E8F"/>
    <w:rsid w:val="008E1EFE"/>
    <w:rsid w:val="008E1FAC"/>
    <w:rsid w:val="008E214E"/>
    <w:rsid w:val="008E2B0A"/>
    <w:rsid w:val="008E4E20"/>
    <w:rsid w:val="008E5D46"/>
    <w:rsid w:val="008E638B"/>
    <w:rsid w:val="008E70A3"/>
    <w:rsid w:val="008E7A66"/>
    <w:rsid w:val="008F00D2"/>
    <w:rsid w:val="008F0CC1"/>
    <w:rsid w:val="008F0EF6"/>
    <w:rsid w:val="008F1F46"/>
    <w:rsid w:val="008F216D"/>
    <w:rsid w:val="008F24D2"/>
    <w:rsid w:val="008F35CB"/>
    <w:rsid w:val="008F3625"/>
    <w:rsid w:val="008F3CDB"/>
    <w:rsid w:val="008F4148"/>
    <w:rsid w:val="008F4570"/>
    <w:rsid w:val="008F4921"/>
    <w:rsid w:val="008F49E5"/>
    <w:rsid w:val="008F4D66"/>
    <w:rsid w:val="008F4F52"/>
    <w:rsid w:val="008F587E"/>
    <w:rsid w:val="008F5999"/>
    <w:rsid w:val="008F5BB8"/>
    <w:rsid w:val="008F5D4D"/>
    <w:rsid w:val="008F62C7"/>
    <w:rsid w:val="009002A8"/>
    <w:rsid w:val="00901BAC"/>
    <w:rsid w:val="0090374C"/>
    <w:rsid w:val="009037B1"/>
    <w:rsid w:val="00904516"/>
    <w:rsid w:val="009046CE"/>
    <w:rsid w:val="009047D6"/>
    <w:rsid w:val="0090497B"/>
    <w:rsid w:val="00904E8E"/>
    <w:rsid w:val="0090577E"/>
    <w:rsid w:val="00905C12"/>
    <w:rsid w:val="00907025"/>
    <w:rsid w:val="00907196"/>
    <w:rsid w:val="009077EF"/>
    <w:rsid w:val="00907CF1"/>
    <w:rsid w:val="00910429"/>
    <w:rsid w:val="00911530"/>
    <w:rsid w:val="0091157B"/>
    <w:rsid w:val="00911867"/>
    <w:rsid w:val="0091297F"/>
    <w:rsid w:val="00913300"/>
    <w:rsid w:val="00913E25"/>
    <w:rsid w:val="0091416E"/>
    <w:rsid w:val="0091469A"/>
    <w:rsid w:val="00914A83"/>
    <w:rsid w:val="009159E6"/>
    <w:rsid w:val="0091668A"/>
    <w:rsid w:val="00916703"/>
    <w:rsid w:val="009167BE"/>
    <w:rsid w:val="0091763C"/>
    <w:rsid w:val="009178C3"/>
    <w:rsid w:val="009179CF"/>
    <w:rsid w:val="00920235"/>
    <w:rsid w:val="00920634"/>
    <w:rsid w:val="009207A7"/>
    <w:rsid w:val="00920CDE"/>
    <w:rsid w:val="0092180E"/>
    <w:rsid w:val="00921D7C"/>
    <w:rsid w:val="00922E11"/>
    <w:rsid w:val="00923B78"/>
    <w:rsid w:val="00923BEB"/>
    <w:rsid w:val="009240E1"/>
    <w:rsid w:val="009243EA"/>
    <w:rsid w:val="00924ECF"/>
    <w:rsid w:val="0092503E"/>
    <w:rsid w:val="0092516B"/>
    <w:rsid w:val="00925344"/>
    <w:rsid w:val="00925549"/>
    <w:rsid w:val="00926054"/>
    <w:rsid w:val="009269A7"/>
    <w:rsid w:val="009272C1"/>
    <w:rsid w:val="00930290"/>
    <w:rsid w:val="00931165"/>
    <w:rsid w:val="009319D5"/>
    <w:rsid w:val="00931B62"/>
    <w:rsid w:val="00931CD9"/>
    <w:rsid w:val="00932057"/>
    <w:rsid w:val="00932BBE"/>
    <w:rsid w:val="009330DE"/>
    <w:rsid w:val="00933262"/>
    <w:rsid w:val="009333C3"/>
    <w:rsid w:val="00935169"/>
    <w:rsid w:val="00935667"/>
    <w:rsid w:val="0093567F"/>
    <w:rsid w:val="00935A10"/>
    <w:rsid w:val="00936310"/>
    <w:rsid w:val="0093666B"/>
    <w:rsid w:val="00936935"/>
    <w:rsid w:val="00937372"/>
    <w:rsid w:val="00937CA4"/>
    <w:rsid w:val="009404EE"/>
    <w:rsid w:val="00940AC8"/>
    <w:rsid w:val="00940FE0"/>
    <w:rsid w:val="00941262"/>
    <w:rsid w:val="00941DF1"/>
    <w:rsid w:val="0094270E"/>
    <w:rsid w:val="009431C5"/>
    <w:rsid w:val="00943267"/>
    <w:rsid w:val="009436D4"/>
    <w:rsid w:val="0094401A"/>
    <w:rsid w:val="00944722"/>
    <w:rsid w:val="0094570E"/>
    <w:rsid w:val="009458D0"/>
    <w:rsid w:val="00945AAC"/>
    <w:rsid w:val="009473D5"/>
    <w:rsid w:val="00947B76"/>
    <w:rsid w:val="009505A3"/>
    <w:rsid w:val="00950697"/>
    <w:rsid w:val="00950A93"/>
    <w:rsid w:val="00951613"/>
    <w:rsid w:val="00952744"/>
    <w:rsid w:val="00953428"/>
    <w:rsid w:val="00954C06"/>
    <w:rsid w:val="00954EF7"/>
    <w:rsid w:val="00954FB0"/>
    <w:rsid w:val="0095622E"/>
    <w:rsid w:val="0095768D"/>
    <w:rsid w:val="0095781D"/>
    <w:rsid w:val="00957C4C"/>
    <w:rsid w:val="0096013B"/>
    <w:rsid w:val="00960248"/>
    <w:rsid w:val="009611A8"/>
    <w:rsid w:val="009611AE"/>
    <w:rsid w:val="00961DEC"/>
    <w:rsid w:val="00961E26"/>
    <w:rsid w:val="0096268A"/>
    <w:rsid w:val="0096275A"/>
    <w:rsid w:val="009631D4"/>
    <w:rsid w:val="009631FE"/>
    <w:rsid w:val="00963229"/>
    <w:rsid w:val="009636A2"/>
    <w:rsid w:val="0096397F"/>
    <w:rsid w:val="00963A7F"/>
    <w:rsid w:val="00964FA2"/>
    <w:rsid w:val="0096561D"/>
    <w:rsid w:val="0096626D"/>
    <w:rsid w:val="00966413"/>
    <w:rsid w:val="009678E9"/>
    <w:rsid w:val="00967A14"/>
    <w:rsid w:val="009702AC"/>
    <w:rsid w:val="009703D1"/>
    <w:rsid w:val="00970458"/>
    <w:rsid w:val="009709A7"/>
    <w:rsid w:val="0097108D"/>
    <w:rsid w:val="009717B6"/>
    <w:rsid w:val="00971954"/>
    <w:rsid w:val="00971CE8"/>
    <w:rsid w:val="00971CF7"/>
    <w:rsid w:val="00972048"/>
    <w:rsid w:val="00972527"/>
    <w:rsid w:val="00972F47"/>
    <w:rsid w:val="009735D8"/>
    <w:rsid w:val="009737EB"/>
    <w:rsid w:val="00973EDB"/>
    <w:rsid w:val="00973F12"/>
    <w:rsid w:val="00974069"/>
    <w:rsid w:val="00974221"/>
    <w:rsid w:val="009750C2"/>
    <w:rsid w:val="00975771"/>
    <w:rsid w:val="009757D0"/>
    <w:rsid w:val="009759D1"/>
    <w:rsid w:val="009759D3"/>
    <w:rsid w:val="009769E7"/>
    <w:rsid w:val="00977934"/>
    <w:rsid w:val="0098012D"/>
    <w:rsid w:val="009812A3"/>
    <w:rsid w:val="0098212D"/>
    <w:rsid w:val="0098248B"/>
    <w:rsid w:val="00982754"/>
    <w:rsid w:val="00982808"/>
    <w:rsid w:val="00982AC9"/>
    <w:rsid w:val="00982D31"/>
    <w:rsid w:val="009836F9"/>
    <w:rsid w:val="00983CCD"/>
    <w:rsid w:val="009848F6"/>
    <w:rsid w:val="00984FEF"/>
    <w:rsid w:val="00985552"/>
    <w:rsid w:val="009866B1"/>
    <w:rsid w:val="00986A35"/>
    <w:rsid w:val="00986B06"/>
    <w:rsid w:val="00986B98"/>
    <w:rsid w:val="00986D95"/>
    <w:rsid w:val="009876AE"/>
    <w:rsid w:val="009876C7"/>
    <w:rsid w:val="009908C5"/>
    <w:rsid w:val="0099150E"/>
    <w:rsid w:val="00991C14"/>
    <w:rsid w:val="009922CA"/>
    <w:rsid w:val="0099282B"/>
    <w:rsid w:val="00992B3A"/>
    <w:rsid w:val="00992B63"/>
    <w:rsid w:val="00993697"/>
    <w:rsid w:val="009941AD"/>
    <w:rsid w:val="009947DC"/>
    <w:rsid w:val="009949FF"/>
    <w:rsid w:val="00994FB5"/>
    <w:rsid w:val="009957D1"/>
    <w:rsid w:val="00995898"/>
    <w:rsid w:val="00995C45"/>
    <w:rsid w:val="00996EBA"/>
    <w:rsid w:val="00996EC2"/>
    <w:rsid w:val="009975AE"/>
    <w:rsid w:val="009978B5"/>
    <w:rsid w:val="00997DE7"/>
    <w:rsid w:val="009A0050"/>
    <w:rsid w:val="009A0082"/>
    <w:rsid w:val="009A00BB"/>
    <w:rsid w:val="009A18BD"/>
    <w:rsid w:val="009A2639"/>
    <w:rsid w:val="009A3108"/>
    <w:rsid w:val="009A3C7C"/>
    <w:rsid w:val="009A405E"/>
    <w:rsid w:val="009A4410"/>
    <w:rsid w:val="009A47DA"/>
    <w:rsid w:val="009A4A93"/>
    <w:rsid w:val="009A4C71"/>
    <w:rsid w:val="009A4CAB"/>
    <w:rsid w:val="009A56FF"/>
    <w:rsid w:val="009A5A10"/>
    <w:rsid w:val="009A5A60"/>
    <w:rsid w:val="009A5B87"/>
    <w:rsid w:val="009A5E39"/>
    <w:rsid w:val="009A64DB"/>
    <w:rsid w:val="009A64E1"/>
    <w:rsid w:val="009A66AB"/>
    <w:rsid w:val="009A66B5"/>
    <w:rsid w:val="009A6AA9"/>
    <w:rsid w:val="009A7235"/>
    <w:rsid w:val="009A7D45"/>
    <w:rsid w:val="009B00AC"/>
    <w:rsid w:val="009B0B1A"/>
    <w:rsid w:val="009B0F3C"/>
    <w:rsid w:val="009B1A81"/>
    <w:rsid w:val="009B29E7"/>
    <w:rsid w:val="009B2EDF"/>
    <w:rsid w:val="009B3E42"/>
    <w:rsid w:val="009B496A"/>
    <w:rsid w:val="009B4C29"/>
    <w:rsid w:val="009B501A"/>
    <w:rsid w:val="009B5380"/>
    <w:rsid w:val="009B59AE"/>
    <w:rsid w:val="009B5C4D"/>
    <w:rsid w:val="009B6366"/>
    <w:rsid w:val="009B6433"/>
    <w:rsid w:val="009C09BE"/>
    <w:rsid w:val="009C0C2D"/>
    <w:rsid w:val="009C0C34"/>
    <w:rsid w:val="009C0EB7"/>
    <w:rsid w:val="009C0F89"/>
    <w:rsid w:val="009C0FA6"/>
    <w:rsid w:val="009C1B1B"/>
    <w:rsid w:val="009C1FFB"/>
    <w:rsid w:val="009C2ACA"/>
    <w:rsid w:val="009C3BBE"/>
    <w:rsid w:val="009C4291"/>
    <w:rsid w:val="009C48E1"/>
    <w:rsid w:val="009C4E0C"/>
    <w:rsid w:val="009C4EF2"/>
    <w:rsid w:val="009C57A6"/>
    <w:rsid w:val="009C5A21"/>
    <w:rsid w:val="009C67CB"/>
    <w:rsid w:val="009C7296"/>
    <w:rsid w:val="009C746D"/>
    <w:rsid w:val="009C77DE"/>
    <w:rsid w:val="009C7988"/>
    <w:rsid w:val="009C7FA1"/>
    <w:rsid w:val="009D00EF"/>
    <w:rsid w:val="009D0146"/>
    <w:rsid w:val="009D04D0"/>
    <w:rsid w:val="009D098F"/>
    <w:rsid w:val="009D0B4B"/>
    <w:rsid w:val="009D11EC"/>
    <w:rsid w:val="009D186F"/>
    <w:rsid w:val="009D2E5C"/>
    <w:rsid w:val="009D3308"/>
    <w:rsid w:val="009D3314"/>
    <w:rsid w:val="009D3686"/>
    <w:rsid w:val="009D36B0"/>
    <w:rsid w:val="009D3782"/>
    <w:rsid w:val="009D3DD8"/>
    <w:rsid w:val="009D3F57"/>
    <w:rsid w:val="009D439C"/>
    <w:rsid w:val="009D4A71"/>
    <w:rsid w:val="009D5034"/>
    <w:rsid w:val="009D52F8"/>
    <w:rsid w:val="009D63FC"/>
    <w:rsid w:val="009D68DE"/>
    <w:rsid w:val="009D6A34"/>
    <w:rsid w:val="009D6A44"/>
    <w:rsid w:val="009D6A66"/>
    <w:rsid w:val="009D6F8A"/>
    <w:rsid w:val="009D72C7"/>
    <w:rsid w:val="009D76CE"/>
    <w:rsid w:val="009E00A4"/>
    <w:rsid w:val="009E208C"/>
    <w:rsid w:val="009E26A8"/>
    <w:rsid w:val="009E3478"/>
    <w:rsid w:val="009E42B4"/>
    <w:rsid w:val="009E556B"/>
    <w:rsid w:val="009E5589"/>
    <w:rsid w:val="009E5786"/>
    <w:rsid w:val="009E5C63"/>
    <w:rsid w:val="009E5E94"/>
    <w:rsid w:val="009E67C5"/>
    <w:rsid w:val="009E6AD5"/>
    <w:rsid w:val="009E7653"/>
    <w:rsid w:val="009E7E2D"/>
    <w:rsid w:val="009F04EE"/>
    <w:rsid w:val="009F1101"/>
    <w:rsid w:val="009F172D"/>
    <w:rsid w:val="009F1A0E"/>
    <w:rsid w:val="009F1AEE"/>
    <w:rsid w:val="009F1C5B"/>
    <w:rsid w:val="009F21CF"/>
    <w:rsid w:val="009F2283"/>
    <w:rsid w:val="009F289B"/>
    <w:rsid w:val="009F2DCD"/>
    <w:rsid w:val="009F32D9"/>
    <w:rsid w:val="009F444B"/>
    <w:rsid w:val="009F56D6"/>
    <w:rsid w:val="009F5820"/>
    <w:rsid w:val="009F58E8"/>
    <w:rsid w:val="009F599B"/>
    <w:rsid w:val="009F5B5E"/>
    <w:rsid w:val="009F5CE2"/>
    <w:rsid w:val="009F6D20"/>
    <w:rsid w:val="009F767A"/>
    <w:rsid w:val="009F787B"/>
    <w:rsid w:val="009F78FD"/>
    <w:rsid w:val="009F79B7"/>
    <w:rsid w:val="009F7E83"/>
    <w:rsid w:val="009F7E94"/>
    <w:rsid w:val="00A00BA3"/>
    <w:rsid w:val="00A00CE7"/>
    <w:rsid w:val="00A0165E"/>
    <w:rsid w:val="00A01EED"/>
    <w:rsid w:val="00A02434"/>
    <w:rsid w:val="00A026A1"/>
    <w:rsid w:val="00A03748"/>
    <w:rsid w:val="00A03E41"/>
    <w:rsid w:val="00A04A84"/>
    <w:rsid w:val="00A04B56"/>
    <w:rsid w:val="00A04F41"/>
    <w:rsid w:val="00A0515C"/>
    <w:rsid w:val="00A054BC"/>
    <w:rsid w:val="00A060BB"/>
    <w:rsid w:val="00A0636E"/>
    <w:rsid w:val="00A06BB9"/>
    <w:rsid w:val="00A070FE"/>
    <w:rsid w:val="00A07A9E"/>
    <w:rsid w:val="00A07DD5"/>
    <w:rsid w:val="00A1041E"/>
    <w:rsid w:val="00A1115A"/>
    <w:rsid w:val="00A118FF"/>
    <w:rsid w:val="00A11AED"/>
    <w:rsid w:val="00A11DE2"/>
    <w:rsid w:val="00A1256F"/>
    <w:rsid w:val="00A1292A"/>
    <w:rsid w:val="00A12B21"/>
    <w:rsid w:val="00A13053"/>
    <w:rsid w:val="00A136D4"/>
    <w:rsid w:val="00A139A3"/>
    <w:rsid w:val="00A13ADF"/>
    <w:rsid w:val="00A140FC"/>
    <w:rsid w:val="00A160F8"/>
    <w:rsid w:val="00A162A1"/>
    <w:rsid w:val="00A16315"/>
    <w:rsid w:val="00A164AC"/>
    <w:rsid w:val="00A164DC"/>
    <w:rsid w:val="00A16FF0"/>
    <w:rsid w:val="00A1703A"/>
    <w:rsid w:val="00A174D9"/>
    <w:rsid w:val="00A20B84"/>
    <w:rsid w:val="00A20DF8"/>
    <w:rsid w:val="00A20ECE"/>
    <w:rsid w:val="00A216DC"/>
    <w:rsid w:val="00A21815"/>
    <w:rsid w:val="00A218E9"/>
    <w:rsid w:val="00A21C91"/>
    <w:rsid w:val="00A21F2C"/>
    <w:rsid w:val="00A23A61"/>
    <w:rsid w:val="00A23F8E"/>
    <w:rsid w:val="00A24723"/>
    <w:rsid w:val="00A24C18"/>
    <w:rsid w:val="00A24DD4"/>
    <w:rsid w:val="00A25D80"/>
    <w:rsid w:val="00A260D3"/>
    <w:rsid w:val="00A2631E"/>
    <w:rsid w:val="00A26A68"/>
    <w:rsid w:val="00A26A91"/>
    <w:rsid w:val="00A27360"/>
    <w:rsid w:val="00A27655"/>
    <w:rsid w:val="00A279BD"/>
    <w:rsid w:val="00A27E27"/>
    <w:rsid w:val="00A300B7"/>
    <w:rsid w:val="00A30A96"/>
    <w:rsid w:val="00A312CA"/>
    <w:rsid w:val="00A3165C"/>
    <w:rsid w:val="00A31B20"/>
    <w:rsid w:val="00A31ED6"/>
    <w:rsid w:val="00A32325"/>
    <w:rsid w:val="00A325ED"/>
    <w:rsid w:val="00A326F9"/>
    <w:rsid w:val="00A32CBE"/>
    <w:rsid w:val="00A32ED7"/>
    <w:rsid w:val="00A3313F"/>
    <w:rsid w:val="00A333D3"/>
    <w:rsid w:val="00A33A31"/>
    <w:rsid w:val="00A33D27"/>
    <w:rsid w:val="00A33F6E"/>
    <w:rsid w:val="00A3462E"/>
    <w:rsid w:val="00A3488E"/>
    <w:rsid w:val="00A34C28"/>
    <w:rsid w:val="00A34DB6"/>
    <w:rsid w:val="00A357D2"/>
    <w:rsid w:val="00A35E7A"/>
    <w:rsid w:val="00A36545"/>
    <w:rsid w:val="00A371E7"/>
    <w:rsid w:val="00A372F0"/>
    <w:rsid w:val="00A40541"/>
    <w:rsid w:val="00A40AEF"/>
    <w:rsid w:val="00A40AF5"/>
    <w:rsid w:val="00A417AD"/>
    <w:rsid w:val="00A42479"/>
    <w:rsid w:val="00A4274A"/>
    <w:rsid w:val="00A42792"/>
    <w:rsid w:val="00A429EA"/>
    <w:rsid w:val="00A43389"/>
    <w:rsid w:val="00A43418"/>
    <w:rsid w:val="00A4359A"/>
    <w:rsid w:val="00A436CB"/>
    <w:rsid w:val="00A437EB"/>
    <w:rsid w:val="00A44363"/>
    <w:rsid w:val="00A448D6"/>
    <w:rsid w:val="00A44D2D"/>
    <w:rsid w:val="00A44F50"/>
    <w:rsid w:val="00A463BF"/>
    <w:rsid w:val="00A47561"/>
    <w:rsid w:val="00A4783E"/>
    <w:rsid w:val="00A4792F"/>
    <w:rsid w:val="00A47B2A"/>
    <w:rsid w:val="00A47DD3"/>
    <w:rsid w:val="00A50442"/>
    <w:rsid w:val="00A50800"/>
    <w:rsid w:val="00A508EF"/>
    <w:rsid w:val="00A50C33"/>
    <w:rsid w:val="00A50DC5"/>
    <w:rsid w:val="00A511FA"/>
    <w:rsid w:val="00A5141C"/>
    <w:rsid w:val="00A51D60"/>
    <w:rsid w:val="00A51DCF"/>
    <w:rsid w:val="00A5226B"/>
    <w:rsid w:val="00A530DF"/>
    <w:rsid w:val="00A5344F"/>
    <w:rsid w:val="00A54883"/>
    <w:rsid w:val="00A54B07"/>
    <w:rsid w:val="00A54FBF"/>
    <w:rsid w:val="00A554C8"/>
    <w:rsid w:val="00A5652F"/>
    <w:rsid w:val="00A5726A"/>
    <w:rsid w:val="00A575A5"/>
    <w:rsid w:val="00A57907"/>
    <w:rsid w:val="00A57A44"/>
    <w:rsid w:val="00A603CC"/>
    <w:rsid w:val="00A605A1"/>
    <w:rsid w:val="00A605C5"/>
    <w:rsid w:val="00A60C1D"/>
    <w:rsid w:val="00A619DF"/>
    <w:rsid w:val="00A62436"/>
    <w:rsid w:val="00A6260D"/>
    <w:rsid w:val="00A6270F"/>
    <w:rsid w:val="00A62CAB"/>
    <w:rsid w:val="00A62E0A"/>
    <w:rsid w:val="00A630B0"/>
    <w:rsid w:val="00A63727"/>
    <w:rsid w:val="00A63B37"/>
    <w:rsid w:val="00A646A8"/>
    <w:rsid w:val="00A64C98"/>
    <w:rsid w:val="00A64CA8"/>
    <w:rsid w:val="00A64EF7"/>
    <w:rsid w:val="00A65697"/>
    <w:rsid w:val="00A65D2A"/>
    <w:rsid w:val="00A66775"/>
    <w:rsid w:val="00A6684C"/>
    <w:rsid w:val="00A669AD"/>
    <w:rsid w:val="00A66DC5"/>
    <w:rsid w:val="00A66EBF"/>
    <w:rsid w:val="00A67411"/>
    <w:rsid w:val="00A67BC9"/>
    <w:rsid w:val="00A7042D"/>
    <w:rsid w:val="00A70C88"/>
    <w:rsid w:val="00A71C48"/>
    <w:rsid w:val="00A725B0"/>
    <w:rsid w:val="00A74839"/>
    <w:rsid w:val="00A74C79"/>
    <w:rsid w:val="00A758BB"/>
    <w:rsid w:val="00A75ABB"/>
    <w:rsid w:val="00A76204"/>
    <w:rsid w:val="00A7712E"/>
    <w:rsid w:val="00A81530"/>
    <w:rsid w:val="00A8153F"/>
    <w:rsid w:val="00A81905"/>
    <w:rsid w:val="00A81AB0"/>
    <w:rsid w:val="00A81B06"/>
    <w:rsid w:val="00A82499"/>
    <w:rsid w:val="00A82DFB"/>
    <w:rsid w:val="00A82F32"/>
    <w:rsid w:val="00A8390C"/>
    <w:rsid w:val="00A8397B"/>
    <w:rsid w:val="00A84180"/>
    <w:rsid w:val="00A8489F"/>
    <w:rsid w:val="00A85348"/>
    <w:rsid w:val="00A853C9"/>
    <w:rsid w:val="00A861E5"/>
    <w:rsid w:val="00A86867"/>
    <w:rsid w:val="00A86CED"/>
    <w:rsid w:val="00A86D31"/>
    <w:rsid w:val="00A86DFF"/>
    <w:rsid w:val="00A876F5"/>
    <w:rsid w:val="00A8784E"/>
    <w:rsid w:val="00A87E0D"/>
    <w:rsid w:val="00A91189"/>
    <w:rsid w:val="00A9146E"/>
    <w:rsid w:val="00A91718"/>
    <w:rsid w:val="00A91721"/>
    <w:rsid w:val="00A91A48"/>
    <w:rsid w:val="00A927F4"/>
    <w:rsid w:val="00A93359"/>
    <w:rsid w:val="00A93D4E"/>
    <w:rsid w:val="00A95D8A"/>
    <w:rsid w:val="00A96A98"/>
    <w:rsid w:val="00A972D6"/>
    <w:rsid w:val="00A97674"/>
    <w:rsid w:val="00A97744"/>
    <w:rsid w:val="00A9787F"/>
    <w:rsid w:val="00A97AF0"/>
    <w:rsid w:val="00AA0227"/>
    <w:rsid w:val="00AA0476"/>
    <w:rsid w:val="00AA10BE"/>
    <w:rsid w:val="00AA1773"/>
    <w:rsid w:val="00AA1855"/>
    <w:rsid w:val="00AA219F"/>
    <w:rsid w:val="00AA2A68"/>
    <w:rsid w:val="00AA380D"/>
    <w:rsid w:val="00AA39A2"/>
    <w:rsid w:val="00AA3F9F"/>
    <w:rsid w:val="00AA4A3E"/>
    <w:rsid w:val="00AA4B70"/>
    <w:rsid w:val="00AA4BB6"/>
    <w:rsid w:val="00AA4CDD"/>
    <w:rsid w:val="00AA4F4C"/>
    <w:rsid w:val="00AA576B"/>
    <w:rsid w:val="00AA61C0"/>
    <w:rsid w:val="00AA61EA"/>
    <w:rsid w:val="00AA7B5B"/>
    <w:rsid w:val="00AB00D3"/>
    <w:rsid w:val="00AB019D"/>
    <w:rsid w:val="00AB08AD"/>
    <w:rsid w:val="00AB144C"/>
    <w:rsid w:val="00AB16BC"/>
    <w:rsid w:val="00AB3AF7"/>
    <w:rsid w:val="00AB3CCD"/>
    <w:rsid w:val="00AB3F74"/>
    <w:rsid w:val="00AB4D7D"/>
    <w:rsid w:val="00AB5170"/>
    <w:rsid w:val="00AB5FEE"/>
    <w:rsid w:val="00AB6053"/>
    <w:rsid w:val="00AC0925"/>
    <w:rsid w:val="00AC0B97"/>
    <w:rsid w:val="00AC0E93"/>
    <w:rsid w:val="00AC3F05"/>
    <w:rsid w:val="00AC45C5"/>
    <w:rsid w:val="00AC4D32"/>
    <w:rsid w:val="00AC54D1"/>
    <w:rsid w:val="00AC62F7"/>
    <w:rsid w:val="00AC70AB"/>
    <w:rsid w:val="00AC7807"/>
    <w:rsid w:val="00AC7C59"/>
    <w:rsid w:val="00AD0780"/>
    <w:rsid w:val="00AD0884"/>
    <w:rsid w:val="00AD19EB"/>
    <w:rsid w:val="00AD1CC8"/>
    <w:rsid w:val="00AD22DB"/>
    <w:rsid w:val="00AD3731"/>
    <w:rsid w:val="00AD386B"/>
    <w:rsid w:val="00AD3F94"/>
    <w:rsid w:val="00AD429C"/>
    <w:rsid w:val="00AD4C20"/>
    <w:rsid w:val="00AD5125"/>
    <w:rsid w:val="00AD51E1"/>
    <w:rsid w:val="00AD5456"/>
    <w:rsid w:val="00AD55D4"/>
    <w:rsid w:val="00AD57EB"/>
    <w:rsid w:val="00AD5F30"/>
    <w:rsid w:val="00AD70BF"/>
    <w:rsid w:val="00AE07B5"/>
    <w:rsid w:val="00AE1E2A"/>
    <w:rsid w:val="00AE2547"/>
    <w:rsid w:val="00AE28FC"/>
    <w:rsid w:val="00AE2D7E"/>
    <w:rsid w:val="00AE2DF6"/>
    <w:rsid w:val="00AE2EC6"/>
    <w:rsid w:val="00AE2FD3"/>
    <w:rsid w:val="00AE32A2"/>
    <w:rsid w:val="00AE4392"/>
    <w:rsid w:val="00AE5214"/>
    <w:rsid w:val="00AE55DA"/>
    <w:rsid w:val="00AE562A"/>
    <w:rsid w:val="00AE576E"/>
    <w:rsid w:val="00AE6B93"/>
    <w:rsid w:val="00AF0341"/>
    <w:rsid w:val="00AF04A4"/>
    <w:rsid w:val="00AF1D81"/>
    <w:rsid w:val="00AF22D5"/>
    <w:rsid w:val="00AF2D65"/>
    <w:rsid w:val="00AF3B0B"/>
    <w:rsid w:val="00AF4CC4"/>
    <w:rsid w:val="00AF5951"/>
    <w:rsid w:val="00AF5D25"/>
    <w:rsid w:val="00AF5F8D"/>
    <w:rsid w:val="00AF6472"/>
    <w:rsid w:val="00AF6A38"/>
    <w:rsid w:val="00AF6B5A"/>
    <w:rsid w:val="00B0055B"/>
    <w:rsid w:val="00B00A13"/>
    <w:rsid w:val="00B00C79"/>
    <w:rsid w:val="00B00FD3"/>
    <w:rsid w:val="00B01663"/>
    <w:rsid w:val="00B0167B"/>
    <w:rsid w:val="00B03D70"/>
    <w:rsid w:val="00B056CD"/>
    <w:rsid w:val="00B061DB"/>
    <w:rsid w:val="00B06C1C"/>
    <w:rsid w:val="00B06FDC"/>
    <w:rsid w:val="00B078A3"/>
    <w:rsid w:val="00B10089"/>
    <w:rsid w:val="00B10695"/>
    <w:rsid w:val="00B10920"/>
    <w:rsid w:val="00B10C1F"/>
    <w:rsid w:val="00B1152F"/>
    <w:rsid w:val="00B11925"/>
    <w:rsid w:val="00B11C1A"/>
    <w:rsid w:val="00B11DD8"/>
    <w:rsid w:val="00B12343"/>
    <w:rsid w:val="00B13088"/>
    <w:rsid w:val="00B136DB"/>
    <w:rsid w:val="00B13DCE"/>
    <w:rsid w:val="00B14107"/>
    <w:rsid w:val="00B14EF7"/>
    <w:rsid w:val="00B1603B"/>
    <w:rsid w:val="00B16964"/>
    <w:rsid w:val="00B16BA3"/>
    <w:rsid w:val="00B170D9"/>
    <w:rsid w:val="00B170EF"/>
    <w:rsid w:val="00B179F1"/>
    <w:rsid w:val="00B2064B"/>
    <w:rsid w:val="00B22198"/>
    <w:rsid w:val="00B22638"/>
    <w:rsid w:val="00B23C44"/>
    <w:rsid w:val="00B23C63"/>
    <w:rsid w:val="00B23C76"/>
    <w:rsid w:val="00B23DF3"/>
    <w:rsid w:val="00B2430E"/>
    <w:rsid w:val="00B245A7"/>
    <w:rsid w:val="00B24F70"/>
    <w:rsid w:val="00B25139"/>
    <w:rsid w:val="00B253A2"/>
    <w:rsid w:val="00B2552A"/>
    <w:rsid w:val="00B25A44"/>
    <w:rsid w:val="00B25B74"/>
    <w:rsid w:val="00B2641B"/>
    <w:rsid w:val="00B268F7"/>
    <w:rsid w:val="00B26ACD"/>
    <w:rsid w:val="00B27BA4"/>
    <w:rsid w:val="00B27C42"/>
    <w:rsid w:val="00B30344"/>
    <w:rsid w:val="00B3131E"/>
    <w:rsid w:val="00B31BE1"/>
    <w:rsid w:val="00B31C1C"/>
    <w:rsid w:val="00B32E7B"/>
    <w:rsid w:val="00B32F0E"/>
    <w:rsid w:val="00B33115"/>
    <w:rsid w:val="00B33196"/>
    <w:rsid w:val="00B3348C"/>
    <w:rsid w:val="00B3402E"/>
    <w:rsid w:val="00B3467F"/>
    <w:rsid w:val="00B34708"/>
    <w:rsid w:val="00B35BD9"/>
    <w:rsid w:val="00B35C57"/>
    <w:rsid w:val="00B36BBE"/>
    <w:rsid w:val="00B37733"/>
    <w:rsid w:val="00B377DE"/>
    <w:rsid w:val="00B37A7B"/>
    <w:rsid w:val="00B37D44"/>
    <w:rsid w:val="00B4057F"/>
    <w:rsid w:val="00B41291"/>
    <w:rsid w:val="00B417B4"/>
    <w:rsid w:val="00B418FE"/>
    <w:rsid w:val="00B41AF2"/>
    <w:rsid w:val="00B423A1"/>
    <w:rsid w:val="00B428D0"/>
    <w:rsid w:val="00B42E4E"/>
    <w:rsid w:val="00B43BE1"/>
    <w:rsid w:val="00B44049"/>
    <w:rsid w:val="00B4426A"/>
    <w:rsid w:val="00B4462B"/>
    <w:rsid w:val="00B4471A"/>
    <w:rsid w:val="00B44F7F"/>
    <w:rsid w:val="00B4519B"/>
    <w:rsid w:val="00B45420"/>
    <w:rsid w:val="00B456C4"/>
    <w:rsid w:val="00B45CCC"/>
    <w:rsid w:val="00B46227"/>
    <w:rsid w:val="00B46C0B"/>
    <w:rsid w:val="00B46C93"/>
    <w:rsid w:val="00B471C6"/>
    <w:rsid w:val="00B47861"/>
    <w:rsid w:val="00B51643"/>
    <w:rsid w:val="00B51D00"/>
    <w:rsid w:val="00B5222E"/>
    <w:rsid w:val="00B522B2"/>
    <w:rsid w:val="00B5272F"/>
    <w:rsid w:val="00B527F7"/>
    <w:rsid w:val="00B536B4"/>
    <w:rsid w:val="00B540C2"/>
    <w:rsid w:val="00B54A9C"/>
    <w:rsid w:val="00B55BD8"/>
    <w:rsid w:val="00B55D99"/>
    <w:rsid w:val="00B568CF"/>
    <w:rsid w:val="00B56BA8"/>
    <w:rsid w:val="00B56F74"/>
    <w:rsid w:val="00B57669"/>
    <w:rsid w:val="00B57E42"/>
    <w:rsid w:val="00B60669"/>
    <w:rsid w:val="00B6099C"/>
    <w:rsid w:val="00B60CA1"/>
    <w:rsid w:val="00B61959"/>
    <w:rsid w:val="00B61B8E"/>
    <w:rsid w:val="00B62B9D"/>
    <w:rsid w:val="00B635AC"/>
    <w:rsid w:val="00B63D40"/>
    <w:rsid w:val="00B643D8"/>
    <w:rsid w:val="00B64EC0"/>
    <w:rsid w:val="00B65072"/>
    <w:rsid w:val="00B656FD"/>
    <w:rsid w:val="00B65EA5"/>
    <w:rsid w:val="00B66281"/>
    <w:rsid w:val="00B66397"/>
    <w:rsid w:val="00B66465"/>
    <w:rsid w:val="00B66731"/>
    <w:rsid w:val="00B66BC5"/>
    <w:rsid w:val="00B67FB0"/>
    <w:rsid w:val="00B710E3"/>
    <w:rsid w:val="00B724B7"/>
    <w:rsid w:val="00B726D3"/>
    <w:rsid w:val="00B72EA6"/>
    <w:rsid w:val="00B7487C"/>
    <w:rsid w:val="00B74DFA"/>
    <w:rsid w:val="00B7502A"/>
    <w:rsid w:val="00B75AC2"/>
    <w:rsid w:val="00B75CEA"/>
    <w:rsid w:val="00B76847"/>
    <w:rsid w:val="00B77786"/>
    <w:rsid w:val="00B80614"/>
    <w:rsid w:val="00B80888"/>
    <w:rsid w:val="00B80E0D"/>
    <w:rsid w:val="00B813B1"/>
    <w:rsid w:val="00B8288E"/>
    <w:rsid w:val="00B83245"/>
    <w:rsid w:val="00B838E6"/>
    <w:rsid w:val="00B83A8F"/>
    <w:rsid w:val="00B83F36"/>
    <w:rsid w:val="00B84559"/>
    <w:rsid w:val="00B8490A"/>
    <w:rsid w:val="00B8500A"/>
    <w:rsid w:val="00B851C9"/>
    <w:rsid w:val="00B8540E"/>
    <w:rsid w:val="00B85C7A"/>
    <w:rsid w:val="00B879E8"/>
    <w:rsid w:val="00B87D10"/>
    <w:rsid w:val="00B90CAC"/>
    <w:rsid w:val="00B911A3"/>
    <w:rsid w:val="00B913CF"/>
    <w:rsid w:val="00B9154D"/>
    <w:rsid w:val="00B91BA1"/>
    <w:rsid w:val="00B923BF"/>
    <w:rsid w:val="00B9241C"/>
    <w:rsid w:val="00B932B4"/>
    <w:rsid w:val="00B93463"/>
    <w:rsid w:val="00B9353F"/>
    <w:rsid w:val="00B94ACA"/>
    <w:rsid w:val="00B94B16"/>
    <w:rsid w:val="00B94D4D"/>
    <w:rsid w:val="00B94EE1"/>
    <w:rsid w:val="00B9500E"/>
    <w:rsid w:val="00B95954"/>
    <w:rsid w:val="00B960C1"/>
    <w:rsid w:val="00B9611E"/>
    <w:rsid w:val="00B969D2"/>
    <w:rsid w:val="00B96D8A"/>
    <w:rsid w:val="00B97B5A"/>
    <w:rsid w:val="00B97E5F"/>
    <w:rsid w:val="00BA0390"/>
    <w:rsid w:val="00BA058B"/>
    <w:rsid w:val="00BA1EAD"/>
    <w:rsid w:val="00BA2006"/>
    <w:rsid w:val="00BA2381"/>
    <w:rsid w:val="00BA247B"/>
    <w:rsid w:val="00BA306E"/>
    <w:rsid w:val="00BA32C0"/>
    <w:rsid w:val="00BA4972"/>
    <w:rsid w:val="00BA4BF7"/>
    <w:rsid w:val="00BA4C54"/>
    <w:rsid w:val="00BA614C"/>
    <w:rsid w:val="00BA6B03"/>
    <w:rsid w:val="00BA7042"/>
    <w:rsid w:val="00BA7568"/>
    <w:rsid w:val="00BA7CD9"/>
    <w:rsid w:val="00BB0E8E"/>
    <w:rsid w:val="00BB13FE"/>
    <w:rsid w:val="00BB1767"/>
    <w:rsid w:val="00BB1D0B"/>
    <w:rsid w:val="00BB1F64"/>
    <w:rsid w:val="00BB1F9C"/>
    <w:rsid w:val="00BB2243"/>
    <w:rsid w:val="00BB39A2"/>
    <w:rsid w:val="00BB3A31"/>
    <w:rsid w:val="00BB45ED"/>
    <w:rsid w:val="00BB4EB5"/>
    <w:rsid w:val="00BB4FF0"/>
    <w:rsid w:val="00BB5034"/>
    <w:rsid w:val="00BB50E2"/>
    <w:rsid w:val="00BB5353"/>
    <w:rsid w:val="00BB579E"/>
    <w:rsid w:val="00BB5C7E"/>
    <w:rsid w:val="00BB64FF"/>
    <w:rsid w:val="00BB754A"/>
    <w:rsid w:val="00BB7699"/>
    <w:rsid w:val="00BB7B96"/>
    <w:rsid w:val="00BB7D60"/>
    <w:rsid w:val="00BC0165"/>
    <w:rsid w:val="00BC110F"/>
    <w:rsid w:val="00BC1478"/>
    <w:rsid w:val="00BC1BE0"/>
    <w:rsid w:val="00BC1E60"/>
    <w:rsid w:val="00BC1EEE"/>
    <w:rsid w:val="00BC29B3"/>
    <w:rsid w:val="00BC32D9"/>
    <w:rsid w:val="00BC3734"/>
    <w:rsid w:val="00BC3868"/>
    <w:rsid w:val="00BC420A"/>
    <w:rsid w:val="00BC4DD1"/>
    <w:rsid w:val="00BC4E49"/>
    <w:rsid w:val="00BC5AD6"/>
    <w:rsid w:val="00BC5C61"/>
    <w:rsid w:val="00BC5FC6"/>
    <w:rsid w:val="00BC6FD0"/>
    <w:rsid w:val="00BC78CB"/>
    <w:rsid w:val="00BC7F2D"/>
    <w:rsid w:val="00BD0090"/>
    <w:rsid w:val="00BD05EC"/>
    <w:rsid w:val="00BD077E"/>
    <w:rsid w:val="00BD17F8"/>
    <w:rsid w:val="00BD1984"/>
    <w:rsid w:val="00BD2368"/>
    <w:rsid w:val="00BD4E6B"/>
    <w:rsid w:val="00BD59F0"/>
    <w:rsid w:val="00BD5CB8"/>
    <w:rsid w:val="00BD6226"/>
    <w:rsid w:val="00BD67DD"/>
    <w:rsid w:val="00BD67E7"/>
    <w:rsid w:val="00BE0998"/>
    <w:rsid w:val="00BE1646"/>
    <w:rsid w:val="00BE16DA"/>
    <w:rsid w:val="00BE1CCD"/>
    <w:rsid w:val="00BE2255"/>
    <w:rsid w:val="00BE22A6"/>
    <w:rsid w:val="00BE2523"/>
    <w:rsid w:val="00BE2D36"/>
    <w:rsid w:val="00BE2F59"/>
    <w:rsid w:val="00BE30AD"/>
    <w:rsid w:val="00BE3B57"/>
    <w:rsid w:val="00BE3BE2"/>
    <w:rsid w:val="00BE4988"/>
    <w:rsid w:val="00BE4D28"/>
    <w:rsid w:val="00BE4D64"/>
    <w:rsid w:val="00BE4E7D"/>
    <w:rsid w:val="00BE5AA8"/>
    <w:rsid w:val="00BE5EC7"/>
    <w:rsid w:val="00BE6339"/>
    <w:rsid w:val="00BE6389"/>
    <w:rsid w:val="00BE68A5"/>
    <w:rsid w:val="00BE6CBF"/>
    <w:rsid w:val="00BE6F5D"/>
    <w:rsid w:val="00BF0067"/>
    <w:rsid w:val="00BF024D"/>
    <w:rsid w:val="00BF06B8"/>
    <w:rsid w:val="00BF083C"/>
    <w:rsid w:val="00BF0E13"/>
    <w:rsid w:val="00BF1AB1"/>
    <w:rsid w:val="00BF1DFB"/>
    <w:rsid w:val="00BF30AF"/>
    <w:rsid w:val="00BF3993"/>
    <w:rsid w:val="00BF3AFE"/>
    <w:rsid w:val="00BF3B8D"/>
    <w:rsid w:val="00BF4508"/>
    <w:rsid w:val="00BF4E12"/>
    <w:rsid w:val="00BF53A4"/>
    <w:rsid w:val="00BF540B"/>
    <w:rsid w:val="00BF5E0C"/>
    <w:rsid w:val="00BF6697"/>
    <w:rsid w:val="00BF687A"/>
    <w:rsid w:val="00BF6E3F"/>
    <w:rsid w:val="00BF78E6"/>
    <w:rsid w:val="00BF7F21"/>
    <w:rsid w:val="00C001C7"/>
    <w:rsid w:val="00C004E9"/>
    <w:rsid w:val="00C015F4"/>
    <w:rsid w:val="00C031CA"/>
    <w:rsid w:val="00C0450E"/>
    <w:rsid w:val="00C046C4"/>
    <w:rsid w:val="00C0591D"/>
    <w:rsid w:val="00C05CF0"/>
    <w:rsid w:val="00C05D24"/>
    <w:rsid w:val="00C05D5D"/>
    <w:rsid w:val="00C06165"/>
    <w:rsid w:val="00C061D0"/>
    <w:rsid w:val="00C061D3"/>
    <w:rsid w:val="00C06332"/>
    <w:rsid w:val="00C07C06"/>
    <w:rsid w:val="00C102B5"/>
    <w:rsid w:val="00C102EC"/>
    <w:rsid w:val="00C1041D"/>
    <w:rsid w:val="00C107ED"/>
    <w:rsid w:val="00C10F82"/>
    <w:rsid w:val="00C11460"/>
    <w:rsid w:val="00C12244"/>
    <w:rsid w:val="00C13B04"/>
    <w:rsid w:val="00C143CA"/>
    <w:rsid w:val="00C1449A"/>
    <w:rsid w:val="00C149D8"/>
    <w:rsid w:val="00C1504B"/>
    <w:rsid w:val="00C151AA"/>
    <w:rsid w:val="00C15524"/>
    <w:rsid w:val="00C15D27"/>
    <w:rsid w:val="00C167EE"/>
    <w:rsid w:val="00C205B3"/>
    <w:rsid w:val="00C218A5"/>
    <w:rsid w:val="00C22173"/>
    <w:rsid w:val="00C221F3"/>
    <w:rsid w:val="00C23341"/>
    <w:rsid w:val="00C23771"/>
    <w:rsid w:val="00C23AF9"/>
    <w:rsid w:val="00C2474D"/>
    <w:rsid w:val="00C24CDF"/>
    <w:rsid w:val="00C25246"/>
    <w:rsid w:val="00C25B34"/>
    <w:rsid w:val="00C26CA9"/>
    <w:rsid w:val="00C27535"/>
    <w:rsid w:val="00C27A5A"/>
    <w:rsid w:val="00C27BF5"/>
    <w:rsid w:val="00C30266"/>
    <w:rsid w:val="00C306F1"/>
    <w:rsid w:val="00C30C6B"/>
    <w:rsid w:val="00C310B9"/>
    <w:rsid w:val="00C312D8"/>
    <w:rsid w:val="00C31377"/>
    <w:rsid w:val="00C313A0"/>
    <w:rsid w:val="00C3169A"/>
    <w:rsid w:val="00C31F3F"/>
    <w:rsid w:val="00C32B24"/>
    <w:rsid w:val="00C32E5E"/>
    <w:rsid w:val="00C330DD"/>
    <w:rsid w:val="00C33D56"/>
    <w:rsid w:val="00C33F9A"/>
    <w:rsid w:val="00C3456A"/>
    <w:rsid w:val="00C35240"/>
    <w:rsid w:val="00C35353"/>
    <w:rsid w:val="00C35622"/>
    <w:rsid w:val="00C358AC"/>
    <w:rsid w:val="00C35A00"/>
    <w:rsid w:val="00C36139"/>
    <w:rsid w:val="00C367D4"/>
    <w:rsid w:val="00C36904"/>
    <w:rsid w:val="00C37267"/>
    <w:rsid w:val="00C37B0D"/>
    <w:rsid w:val="00C37F3D"/>
    <w:rsid w:val="00C40080"/>
    <w:rsid w:val="00C40111"/>
    <w:rsid w:val="00C401F6"/>
    <w:rsid w:val="00C40447"/>
    <w:rsid w:val="00C40C48"/>
    <w:rsid w:val="00C41155"/>
    <w:rsid w:val="00C41226"/>
    <w:rsid w:val="00C415FF"/>
    <w:rsid w:val="00C41E7D"/>
    <w:rsid w:val="00C423FD"/>
    <w:rsid w:val="00C42564"/>
    <w:rsid w:val="00C425CE"/>
    <w:rsid w:val="00C432FA"/>
    <w:rsid w:val="00C46142"/>
    <w:rsid w:val="00C470CA"/>
    <w:rsid w:val="00C50420"/>
    <w:rsid w:val="00C50B5C"/>
    <w:rsid w:val="00C5147E"/>
    <w:rsid w:val="00C51D77"/>
    <w:rsid w:val="00C529AC"/>
    <w:rsid w:val="00C52AA5"/>
    <w:rsid w:val="00C52C84"/>
    <w:rsid w:val="00C53328"/>
    <w:rsid w:val="00C53374"/>
    <w:rsid w:val="00C5357D"/>
    <w:rsid w:val="00C537AC"/>
    <w:rsid w:val="00C53C01"/>
    <w:rsid w:val="00C5494C"/>
    <w:rsid w:val="00C54959"/>
    <w:rsid w:val="00C54F3C"/>
    <w:rsid w:val="00C56708"/>
    <w:rsid w:val="00C56762"/>
    <w:rsid w:val="00C57532"/>
    <w:rsid w:val="00C5755E"/>
    <w:rsid w:val="00C612D2"/>
    <w:rsid w:val="00C61647"/>
    <w:rsid w:val="00C61C50"/>
    <w:rsid w:val="00C61DEE"/>
    <w:rsid w:val="00C61EF6"/>
    <w:rsid w:val="00C63008"/>
    <w:rsid w:val="00C631F5"/>
    <w:rsid w:val="00C63468"/>
    <w:rsid w:val="00C63686"/>
    <w:rsid w:val="00C63E1D"/>
    <w:rsid w:val="00C655C9"/>
    <w:rsid w:val="00C65C71"/>
    <w:rsid w:val="00C66262"/>
    <w:rsid w:val="00C670C4"/>
    <w:rsid w:val="00C67A99"/>
    <w:rsid w:val="00C67BC7"/>
    <w:rsid w:val="00C67E14"/>
    <w:rsid w:val="00C7062A"/>
    <w:rsid w:val="00C7069D"/>
    <w:rsid w:val="00C70818"/>
    <w:rsid w:val="00C70A34"/>
    <w:rsid w:val="00C71475"/>
    <w:rsid w:val="00C72541"/>
    <w:rsid w:val="00C72765"/>
    <w:rsid w:val="00C735B0"/>
    <w:rsid w:val="00C7504E"/>
    <w:rsid w:val="00C75226"/>
    <w:rsid w:val="00C77520"/>
    <w:rsid w:val="00C8010F"/>
    <w:rsid w:val="00C80793"/>
    <w:rsid w:val="00C80969"/>
    <w:rsid w:val="00C80CB3"/>
    <w:rsid w:val="00C81578"/>
    <w:rsid w:val="00C81B5E"/>
    <w:rsid w:val="00C8218E"/>
    <w:rsid w:val="00C821D5"/>
    <w:rsid w:val="00C82858"/>
    <w:rsid w:val="00C830D6"/>
    <w:rsid w:val="00C830E4"/>
    <w:rsid w:val="00C83D11"/>
    <w:rsid w:val="00C84155"/>
    <w:rsid w:val="00C84543"/>
    <w:rsid w:val="00C846BC"/>
    <w:rsid w:val="00C84C3D"/>
    <w:rsid w:val="00C84E02"/>
    <w:rsid w:val="00C86601"/>
    <w:rsid w:val="00C868EB"/>
    <w:rsid w:val="00C86B29"/>
    <w:rsid w:val="00C86D6D"/>
    <w:rsid w:val="00C87A83"/>
    <w:rsid w:val="00C9032C"/>
    <w:rsid w:val="00C904EA"/>
    <w:rsid w:val="00C90C0A"/>
    <w:rsid w:val="00C91BC4"/>
    <w:rsid w:val="00C923EF"/>
    <w:rsid w:val="00C92B7B"/>
    <w:rsid w:val="00C92F91"/>
    <w:rsid w:val="00C93935"/>
    <w:rsid w:val="00C9408E"/>
    <w:rsid w:val="00C941F1"/>
    <w:rsid w:val="00C94377"/>
    <w:rsid w:val="00C944AB"/>
    <w:rsid w:val="00C94A7D"/>
    <w:rsid w:val="00C96123"/>
    <w:rsid w:val="00C967CD"/>
    <w:rsid w:val="00C96964"/>
    <w:rsid w:val="00C96DE0"/>
    <w:rsid w:val="00C96DED"/>
    <w:rsid w:val="00C96EEB"/>
    <w:rsid w:val="00CA0188"/>
    <w:rsid w:val="00CA0309"/>
    <w:rsid w:val="00CA05BA"/>
    <w:rsid w:val="00CA088E"/>
    <w:rsid w:val="00CA179D"/>
    <w:rsid w:val="00CA1E89"/>
    <w:rsid w:val="00CA1F44"/>
    <w:rsid w:val="00CA22D3"/>
    <w:rsid w:val="00CA2573"/>
    <w:rsid w:val="00CA4325"/>
    <w:rsid w:val="00CA4D73"/>
    <w:rsid w:val="00CA4F53"/>
    <w:rsid w:val="00CA512C"/>
    <w:rsid w:val="00CA527F"/>
    <w:rsid w:val="00CA57C0"/>
    <w:rsid w:val="00CA5E53"/>
    <w:rsid w:val="00CA687A"/>
    <w:rsid w:val="00CA73AB"/>
    <w:rsid w:val="00CA745F"/>
    <w:rsid w:val="00CA796A"/>
    <w:rsid w:val="00CB058B"/>
    <w:rsid w:val="00CB0982"/>
    <w:rsid w:val="00CB2093"/>
    <w:rsid w:val="00CB2146"/>
    <w:rsid w:val="00CB2A7E"/>
    <w:rsid w:val="00CB2C59"/>
    <w:rsid w:val="00CB49F9"/>
    <w:rsid w:val="00CB5083"/>
    <w:rsid w:val="00CB6393"/>
    <w:rsid w:val="00CB7300"/>
    <w:rsid w:val="00CB7354"/>
    <w:rsid w:val="00CC040D"/>
    <w:rsid w:val="00CC0818"/>
    <w:rsid w:val="00CC08BC"/>
    <w:rsid w:val="00CC0C7F"/>
    <w:rsid w:val="00CC11FE"/>
    <w:rsid w:val="00CC1506"/>
    <w:rsid w:val="00CC1F82"/>
    <w:rsid w:val="00CC1F95"/>
    <w:rsid w:val="00CC2325"/>
    <w:rsid w:val="00CC2C41"/>
    <w:rsid w:val="00CC2E6C"/>
    <w:rsid w:val="00CC325E"/>
    <w:rsid w:val="00CC334A"/>
    <w:rsid w:val="00CC3ADE"/>
    <w:rsid w:val="00CC475C"/>
    <w:rsid w:val="00CC4D47"/>
    <w:rsid w:val="00CC5C9C"/>
    <w:rsid w:val="00CC60B5"/>
    <w:rsid w:val="00CC65EB"/>
    <w:rsid w:val="00CC663A"/>
    <w:rsid w:val="00CC76D8"/>
    <w:rsid w:val="00CC7D00"/>
    <w:rsid w:val="00CC7E2A"/>
    <w:rsid w:val="00CD0411"/>
    <w:rsid w:val="00CD0FA1"/>
    <w:rsid w:val="00CD1003"/>
    <w:rsid w:val="00CD17E9"/>
    <w:rsid w:val="00CD1EC2"/>
    <w:rsid w:val="00CD1F14"/>
    <w:rsid w:val="00CD384A"/>
    <w:rsid w:val="00CD3A88"/>
    <w:rsid w:val="00CD3ADA"/>
    <w:rsid w:val="00CD57DB"/>
    <w:rsid w:val="00CD62BE"/>
    <w:rsid w:val="00CD6EAF"/>
    <w:rsid w:val="00CE0B08"/>
    <w:rsid w:val="00CE0CC1"/>
    <w:rsid w:val="00CE137A"/>
    <w:rsid w:val="00CE1AC0"/>
    <w:rsid w:val="00CE2759"/>
    <w:rsid w:val="00CE2A76"/>
    <w:rsid w:val="00CE3839"/>
    <w:rsid w:val="00CE3D93"/>
    <w:rsid w:val="00CE3F3E"/>
    <w:rsid w:val="00CE57A6"/>
    <w:rsid w:val="00CE72F6"/>
    <w:rsid w:val="00CE74FD"/>
    <w:rsid w:val="00CE77B2"/>
    <w:rsid w:val="00CF048B"/>
    <w:rsid w:val="00CF0666"/>
    <w:rsid w:val="00CF148A"/>
    <w:rsid w:val="00CF1609"/>
    <w:rsid w:val="00CF2B5C"/>
    <w:rsid w:val="00CF33F5"/>
    <w:rsid w:val="00CF4948"/>
    <w:rsid w:val="00CF4F5F"/>
    <w:rsid w:val="00CF5190"/>
    <w:rsid w:val="00CF5B75"/>
    <w:rsid w:val="00CF6021"/>
    <w:rsid w:val="00CF60DF"/>
    <w:rsid w:val="00CF61C4"/>
    <w:rsid w:val="00CF6254"/>
    <w:rsid w:val="00CF67EF"/>
    <w:rsid w:val="00CF7150"/>
    <w:rsid w:val="00CF742F"/>
    <w:rsid w:val="00CF74D0"/>
    <w:rsid w:val="00CF7612"/>
    <w:rsid w:val="00CF7FD7"/>
    <w:rsid w:val="00D00C15"/>
    <w:rsid w:val="00D01388"/>
    <w:rsid w:val="00D01BCB"/>
    <w:rsid w:val="00D01EE5"/>
    <w:rsid w:val="00D02307"/>
    <w:rsid w:val="00D0381C"/>
    <w:rsid w:val="00D03A39"/>
    <w:rsid w:val="00D0441B"/>
    <w:rsid w:val="00D046E0"/>
    <w:rsid w:val="00D04701"/>
    <w:rsid w:val="00D04896"/>
    <w:rsid w:val="00D04EFC"/>
    <w:rsid w:val="00D0535F"/>
    <w:rsid w:val="00D0548C"/>
    <w:rsid w:val="00D05A3A"/>
    <w:rsid w:val="00D05BDC"/>
    <w:rsid w:val="00D0683D"/>
    <w:rsid w:val="00D06EE3"/>
    <w:rsid w:val="00D07105"/>
    <w:rsid w:val="00D07BEC"/>
    <w:rsid w:val="00D07E9D"/>
    <w:rsid w:val="00D105ED"/>
    <w:rsid w:val="00D10B29"/>
    <w:rsid w:val="00D120C1"/>
    <w:rsid w:val="00D120D6"/>
    <w:rsid w:val="00D1217D"/>
    <w:rsid w:val="00D12AD6"/>
    <w:rsid w:val="00D12EEA"/>
    <w:rsid w:val="00D12F7A"/>
    <w:rsid w:val="00D136A3"/>
    <w:rsid w:val="00D13C8E"/>
    <w:rsid w:val="00D143B8"/>
    <w:rsid w:val="00D154C8"/>
    <w:rsid w:val="00D15DF9"/>
    <w:rsid w:val="00D15E62"/>
    <w:rsid w:val="00D16FCD"/>
    <w:rsid w:val="00D17191"/>
    <w:rsid w:val="00D174EF"/>
    <w:rsid w:val="00D1760F"/>
    <w:rsid w:val="00D17657"/>
    <w:rsid w:val="00D17858"/>
    <w:rsid w:val="00D17B43"/>
    <w:rsid w:val="00D2001A"/>
    <w:rsid w:val="00D20071"/>
    <w:rsid w:val="00D20087"/>
    <w:rsid w:val="00D2051D"/>
    <w:rsid w:val="00D20DB4"/>
    <w:rsid w:val="00D2106C"/>
    <w:rsid w:val="00D21E58"/>
    <w:rsid w:val="00D22461"/>
    <w:rsid w:val="00D23448"/>
    <w:rsid w:val="00D235F9"/>
    <w:rsid w:val="00D23EBF"/>
    <w:rsid w:val="00D246B4"/>
    <w:rsid w:val="00D2476D"/>
    <w:rsid w:val="00D25961"/>
    <w:rsid w:val="00D2629F"/>
    <w:rsid w:val="00D30B1F"/>
    <w:rsid w:val="00D31BC1"/>
    <w:rsid w:val="00D31F80"/>
    <w:rsid w:val="00D32FF2"/>
    <w:rsid w:val="00D34AA3"/>
    <w:rsid w:val="00D351C0"/>
    <w:rsid w:val="00D35E65"/>
    <w:rsid w:val="00D35ED0"/>
    <w:rsid w:val="00D36949"/>
    <w:rsid w:val="00D369CE"/>
    <w:rsid w:val="00D36B79"/>
    <w:rsid w:val="00D373A0"/>
    <w:rsid w:val="00D375D4"/>
    <w:rsid w:val="00D3777D"/>
    <w:rsid w:val="00D40372"/>
    <w:rsid w:val="00D40FF3"/>
    <w:rsid w:val="00D42F45"/>
    <w:rsid w:val="00D433B3"/>
    <w:rsid w:val="00D43531"/>
    <w:rsid w:val="00D43571"/>
    <w:rsid w:val="00D445BB"/>
    <w:rsid w:val="00D45439"/>
    <w:rsid w:val="00D45562"/>
    <w:rsid w:val="00D45728"/>
    <w:rsid w:val="00D4580A"/>
    <w:rsid w:val="00D45E57"/>
    <w:rsid w:val="00D4647A"/>
    <w:rsid w:val="00D47C0C"/>
    <w:rsid w:val="00D50176"/>
    <w:rsid w:val="00D5085C"/>
    <w:rsid w:val="00D50E26"/>
    <w:rsid w:val="00D5239A"/>
    <w:rsid w:val="00D52D97"/>
    <w:rsid w:val="00D53388"/>
    <w:rsid w:val="00D537D1"/>
    <w:rsid w:val="00D53BED"/>
    <w:rsid w:val="00D5419B"/>
    <w:rsid w:val="00D54828"/>
    <w:rsid w:val="00D54FF1"/>
    <w:rsid w:val="00D56339"/>
    <w:rsid w:val="00D5651C"/>
    <w:rsid w:val="00D56B56"/>
    <w:rsid w:val="00D56EF7"/>
    <w:rsid w:val="00D56FFC"/>
    <w:rsid w:val="00D574FE"/>
    <w:rsid w:val="00D60263"/>
    <w:rsid w:val="00D60560"/>
    <w:rsid w:val="00D60B74"/>
    <w:rsid w:val="00D60BE7"/>
    <w:rsid w:val="00D60F93"/>
    <w:rsid w:val="00D61E9B"/>
    <w:rsid w:val="00D62203"/>
    <w:rsid w:val="00D6243C"/>
    <w:rsid w:val="00D639D0"/>
    <w:rsid w:val="00D63E7F"/>
    <w:rsid w:val="00D6422C"/>
    <w:rsid w:val="00D643E0"/>
    <w:rsid w:val="00D64B22"/>
    <w:rsid w:val="00D65928"/>
    <w:rsid w:val="00D671F6"/>
    <w:rsid w:val="00D67227"/>
    <w:rsid w:val="00D6724E"/>
    <w:rsid w:val="00D6788C"/>
    <w:rsid w:val="00D67F7B"/>
    <w:rsid w:val="00D708D4"/>
    <w:rsid w:val="00D709C7"/>
    <w:rsid w:val="00D70DC0"/>
    <w:rsid w:val="00D70DD1"/>
    <w:rsid w:val="00D715CB"/>
    <w:rsid w:val="00D72021"/>
    <w:rsid w:val="00D72A7A"/>
    <w:rsid w:val="00D73117"/>
    <w:rsid w:val="00D73832"/>
    <w:rsid w:val="00D73862"/>
    <w:rsid w:val="00D7435A"/>
    <w:rsid w:val="00D74853"/>
    <w:rsid w:val="00D75105"/>
    <w:rsid w:val="00D75207"/>
    <w:rsid w:val="00D759CF"/>
    <w:rsid w:val="00D75F07"/>
    <w:rsid w:val="00D765F6"/>
    <w:rsid w:val="00D76BC9"/>
    <w:rsid w:val="00D76D79"/>
    <w:rsid w:val="00D7746D"/>
    <w:rsid w:val="00D778C2"/>
    <w:rsid w:val="00D77B33"/>
    <w:rsid w:val="00D801F8"/>
    <w:rsid w:val="00D802CE"/>
    <w:rsid w:val="00D80D3F"/>
    <w:rsid w:val="00D81226"/>
    <w:rsid w:val="00D8165C"/>
    <w:rsid w:val="00D82709"/>
    <w:rsid w:val="00D83615"/>
    <w:rsid w:val="00D8413D"/>
    <w:rsid w:val="00D84B3A"/>
    <w:rsid w:val="00D84C5D"/>
    <w:rsid w:val="00D84CE1"/>
    <w:rsid w:val="00D85A9E"/>
    <w:rsid w:val="00D85C02"/>
    <w:rsid w:val="00D85E76"/>
    <w:rsid w:val="00D87340"/>
    <w:rsid w:val="00D8752E"/>
    <w:rsid w:val="00D87949"/>
    <w:rsid w:val="00D87D19"/>
    <w:rsid w:val="00D9063A"/>
    <w:rsid w:val="00D91549"/>
    <w:rsid w:val="00D9171B"/>
    <w:rsid w:val="00D92882"/>
    <w:rsid w:val="00D92A61"/>
    <w:rsid w:val="00D92C2A"/>
    <w:rsid w:val="00D92FB6"/>
    <w:rsid w:val="00D939CF"/>
    <w:rsid w:val="00D94C2B"/>
    <w:rsid w:val="00D95ABF"/>
    <w:rsid w:val="00D95F14"/>
    <w:rsid w:val="00D965D1"/>
    <w:rsid w:val="00D966B2"/>
    <w:rsid w:val="00D9696D"/>
    <w:rsid w:val="00D9707B"/>
    <w:rsid w:val="00D97415"/>
    <w:rsid w:val="00D976AE"/>
    <w:rsid w:val="00DA0E3E"/>
    <w:rsid w:val="00DA2F54"/>
    <w:rsid w:val="00DA2F79"/>
    <w:rsid w:val="00DA2FEC"/>
    <w:rsid w:val="00DA3840"/>
    <w:rsid w:val="00DA397F"/>
    <w:rsid w:val="00DA3BA0"/>
    <w:rsid w:val="00DA4105"/>
    <w:rsid w:val="00DA4535"/>
    <w:rsid w:val="00DA45DF"/>
    <w:rsid w:val="00DA4C77"/>
    <w:rsid w:val="00DA52F9"/>
    <w:rsid w:val="00DA5613"/>
    <w:rsid w:val="00DA563A"/>
    <w:rsid w:val="00DA57D1"/>
    <w:rsid w:val="00DA64D1"/>
    <w:rsid w:val="00DA6A10"/>
    <w:rsid w:val="00DA6C31"/>
    <w:rsid w:val="00DA70E5"/>
    <w:rsid w:val="00DA7126"/>
    <w:rsid w:val="00DA7801"/>
    <w:rsid w:val="00DA791C"/>
    <w:rsid w:val="00DB07DC"/>
    <w:rsid w:val="00DB0E9A"/>
    <w:rsid w:val="00DB1A85"/>
    <w:rsid w:val="00DB2208"/>
    <w:rsid w:val="00DB2CAC"/>
    <w:rsid w:val="00DB39E5"/>
    <w:rsid w:val="00DB3EB5"/>
    <w:rsid w:val="00DB4346"/>
    <w:rsid w:val="00DB4D02"/>
    <w:rsid w:val="00DB5616"/>
    <w:rsid w:val="00DB5631"/>
    <w:rsid w:val="00DB5678"/>
    <w:rsid w:val="00DB5903"/>
    <w:rsid w:val="00DB5963"/>
    <w:rsid w:val="00DB714B"/>
    <w:rsid w:val="00DB7655"/>
    <w:rsid w:val="00DB7843"/>
    <w:rsid w:val="00DC0F82"/>
    <w:rsid w:val="00DC1D61"/>
    <w:rsid w:val="00DC1FD4"/>
    <w:rsid w:val="00DC29DC"/>
    <w:rsid w:val="00DC2F32"/>
    <w:rsid w:val="00DC2FB3"/>
    <w:rsid w:val="00DC398A"/>
    <w:rsid w:val="00DC4593"/>
    <w:rsid w:val="00DC4ACE"/>
    <w:rsid w:val="00DC5006"/>
    <w:rsid w:val="00DC5074"/>
    <w:rsid w:val="00DC5C21"/>
    <w:rsid w:val="00DC5D58"/>
    <w:rsid w:val="00DC5F5D"/>
    <w:rsid w:val="00DC6412"/>
    <w:rsid w:val="00DC678F"/>
    <w:rsid w:val="00DC67AE"/>
    <w:rsid w:val="00DC69C1"/>
    <w:rsid w:val="00DC6BD5"/>
    <w:rsid w:val="00DC7CD7"/>
    <w:rsid w:val="00DD01CE"/>
    <w:rsid w:val="00DD03C8"/>
    <w:rsid w:val="00DD15A0"/>
    <w:rsid w:val="00DD23A4"/>
    <w:rsid w:val="00DD2C8C"/>
    <w:rsid w:val="00DD357B"/>
    <w:rsid w:val="00DD3C2E"/>
    <w:rsid w:val="00DD3D8D"/>
    <w:rsid w:val="00DD4456"/>
    <w:rsid w:val="00DD507A"/>
    <w:rsid w:val="00DD5163"/>
    <w:rsid w:val="00DD524C"/>
    <w:rsid w:val="00DD56FF"/>
    <w:rsid w:val="00DD57D1"/>
    <w:rsid w:val="00DD5D2A"/>
    <w:rsid w:val="00DD7037"/>
    <w:rsid w:val="00DD70DD"/>
    <w:rsid w:val="00DD74A8"/>
    <w:rsid w:val="00DE0110"/>
    <w:rsid w:val="00DE07A1"/>
    <w:rsid w:val="00DE0ECC"/>
    <w:rsid w:val="00DE13E0"/>
    <w:rsid w:val="00DE16A5"/>
    <w:rsid w:val="00DE16EE"/>
    <w:rsid w:val="00DE1C47"/>
    <w:rsid w:val="00DE1DD9"/>
    <w:rsid w:val="00DE1E18"/>
    <w:rsid w:val="00DE3637"/>
    <w:rsid w:val="00DE45D8"/>
    <w:rsid w:val="00DE54EC"/>
    <w:rsid w:val="00DE55DB"/>
    <w:rsid w:val="00DE7D4B"/>
    <w:rsid w:val="00DF007A"/>
    <w:rsid w:val="00DF027B"/>
    <w:rsid w:val="00DF0A03"/>
    <w:rsid w:val="00DF2176"/>
    <w:rsid w:val="00DF21A2"/>
    <w:rsid w:val="00DF21FD"/>
    <w:rsid w:val="00DF2760"/>
    <w:rsid w:val="00DF2879"/>
    <w:rsid w:val="00DF2CB8"/>
    <w:rsid w:val="00DF2D90"/>
    <w:rsid w:val="00DF4199"/>
    <w:rsid w:val="00DF443D"/>
    <w:rsid w:val="00DF5136"/>
    <w:rsid w:val="00DF543A"/>
    <w:rsid w:val="00DF5CDA"/>
    <w:rsid w:val="00DF5FE9"/>
    <w:rsid w:val="00DF6B0A"/>
    <w:rsid w:val="00DF73F5"/>
    <w:rsid w:val="00DF7920"/>
    <w:rsid w:val="00E00F92"/>
    <w:rsid w:val="00E017FE"/>
    <w:rsid w:val="00E01905"/>
    <w:rsid w:val="00E01AE7"/>
    <w:rsid w:val="00E01F56"/>
    <w:rsid w:val="00E022A0"/>
    <w:rsid w:val="00E0253E"/>
    <w:rsid w:val="00E02C12"/>
    <w:rsid w:val="00E032B1"/>
    <w:rsid w:val="00E035F7"/>
    <w:rsid w:val="00E041C8"/>
    <w:rsid w:val="00E04423"/>
    <w:rsid w:val="00E05DD4"/>
    <w:rsid w:val="00E0632F"/>
    <w:rsid w:val="00E0712E"/>
    <w:rsid w:val="00E073E4"/>
    <w:rsid w:val="00E075FA"/>
    <w:rsid w:val="00E07C60"/>
    <w:rsid w:val="00E10DDE"/>
    <w:rsid w:val="00E117C7"/>
    <w:rsid w:val="00E11A5C"/>
    <w:rsid w:val="00E122BB"/>
    <w:rsid w:val="00E131B1"/>
    <w:rsid w:val="00E1367F"/>
    <w:rsid w:val="00E13C2D"/>
    <w:rsid w:val="00E13CE1"/>
    <w:rsid w:val="00E13E43"/>
    <w:rsid w:val="00E1428F"/>
    <w:rsid w:val="00E14882"/>
    <w:rsid w:val="00E14890"/>
    <w:rsid w:val="00E163A5"/>
    <w:rsid w:val="00E1713F"/>
    <w:rsid w:val="00E17F41"/>
    <w:rsid w:val="00E17FBE"/>
    <w:rsid w:val="00E20AD6"/>
    <w:rsid w:val="00E21D7A"/>
    <w:rsid w:val="00E21DBA"/>
    <w:rsid w:val="00E2209C"/>
    <w:rsid w:val="00E22650"/>
    <w:rsid w:val="00E226EE"/>
    <w:rsid w:val="00E2283B"/>
    <w:rsid w:val="00E22F6B"/>
    <w:rsid w:val="00E239BA"/>
    <w:rsid w:val="00E23ACE"/>
    <w:rsid w:val="00E23C0F"/>
    <w:rsid w:val="00E2462A"/>
    <w:rsid w:val="00E2466C"/>
    <w:rsid w:val="00E2523A"/>
    <w:rsid w:val="00E2543E"/>
    <w:rsid w:val="00E2570D"/>
    <w:rsid w:val="00E26913"/>
    <w:rsid w:val="00E27097"/>
    <w:rsid w:val="00E31084"/>
    <w:rsid w:val="00E3173D"/>
    <w:rsid w:val="00E317CC"/>
    <w:rsid w:val="00E32D58"/>
    <w:rsid w:val="00E32EC8"/>
    <w:rsid w:val="00E332B9"/>
    <w:rsid w:val="00E33953"/>
    <w:rsid w:val="00E33990"/>
    <w:rsid w:val="00E33AFE"/>
    <w:rsid w:val="00E3482D"/>
    <w:rsid w:val="00E35CEB"/>
    <w:rsid w:val="00E36420"/>
    <w:rsid w:val="00E36FCB"/>
    <w:rsid w:val="00E37414"/>
    <w:rsid w:val="00E374FF"/>
    <w:rsid w:val="00E37C26"/>
    <w:rsid w:val="00E37DCE"/>
    <w:rsid w:val="00E4013B"/>
    <w:rsid w:val="00E403E1"/>
    <w:rsid w:val="00E405A5"/>
    <w:rsid w:val="00E40846"/>
    <w:rsid w:val="00E40DDB"/>
    <w:rsid w:val="00E4173E"/>
    <w:rsid w:val="00E41A76"/>
    <w:rsid w:val="00E42276"/>
    <w:rsid w:val="00E42BBE"/>
    <w:rsid w:val="00E43312"/>
    <w:rsid w:val="00E435B4"/>
    <w:rsid w:val="00E43755"/>
    <w:rsid w:val="00E43898"/>
    <w:rsid w:val="00E43CA5"/>
    <w:rsid w:val="00E461DD"/>
    <w:rsid w:val="00E464CB"/>
    <w:rsid w:val="00E46FE9"/>
    <w:rsid w:val="00E5042A"/>
    <w:rsid w:val="00E50776"/>
    <w:rsid w:val="00E5133E"/>
    <w:rsid w:val="00E52FEE"/>
    <w:rsid w:val="00E5348B"/>
    <w:rsid w:val="00E53833"/>
    <w:rsid w:val="00E539C5"/>
    <w:rsid w:val="00E54BE0"/>
    <w:rsid w:val="00E558F1"/>
    <w:rsid w:val="00E55B2F"/>
    <w:rsid w:val="00E55CCE"/>
    <w:rsid w:val="00E56033"/>
    <w:rsid w:val="00E5628E"/>
    <w:rsid w:val="00E56DFF"/>
    <w:rsid w:val="00E56F7A"/>
    <w:rsid w:val="00E57160"/>
    <w:rsid w:val="00E57299"/>
    <w:rsid w:val="00E57444"/>
    <w:rsid w:val="00E574B6"/>
    <w:rsid w:val="00E57D93"/>
    <w:rsid w:val="00E57DC2"/>
    <w:rsid w:val="00E57E05"/>
    <w:rsid w:val="00E57E8F"/>
    <w:rsid w:val="00E605AB"/>
    <w:rsid w:val="00E605B5"/>
    <w:rsid w:val="00E605E8"/>
    <w:rsid w:val="00E605FE"/>
    <w:rsid w:val="00E618F3"/>
    <w:rsid w:val="00E61B30"/>
    <w:rsid w:val="00E61EAA"/>
    <w:rsid w:val="00E62572"/>
    <w:rsid w:val="00E62E19"/>
    <w:rsid w:val="00E62F23"/>
    <w:rsid w:val="00E6343C"/>
    <w:rsid w:val="00E63834"/>
    <w:rsid w:val="00E642FB"/>
    <w:rsid w:val="00E64A8D"/>
    <w:rsid w:val="00E64F0F"/>
    <w:rsid w:val="00E65719"/>
    <w:rsid w:val="00E65B4B"/>
    <w:rsid w:val="00E65E5B"/>
    <w:rsid w:val="00E66BF0"/>
    <w:rsid w:val="00E66C59"/>
    <w:rsid w:val="00E67138"/>
    <w:rsid w:val="00E6768C"/>
    <w:rsid w:val="00E67ED5"/>
    <w:rsid w:val="00E70625"/>
    <w:rsid w:val="00E70A7D"/>
    <w:rsid w:val="00E70EDA"/>
    <w:rsid w:val="00E72A4F"/>
    <w:rsid w:val="00E72E04"/>
    <w:rsid w:val="00E7459D"/>
    <w:rsid w:val="00E75897"/>
    <w:rsid w:val="00E759B8"/>
    <w:rsid w:val="00E76322"/>
    <w:rsid w:val="00E76F3D"/>
    <w:rsid w:val="00E80831"/>
    <w:rsid w:val="00E80958"/>
    <w:rsid w:val="00E80F67"/>
    <w:rsid w:val="00E816A9"/>
    <w:rsid w:val="00E818AC"/>
    <w:rsid w:val="00E81AE5"/>
    <w:rsid w:val="00E82D36"/>
    <w:rsid w:val="00E83390"/>
    <w:rsid w:val="00E839B9"/>
    <w:rsid w:val="00E848D8"/>
    <w:rsid w:val="00E85BCE"/>
    <w:rsid w:val="00E860C2"/>
    <w:rsid w:val="00E863F8"/>
    <w:rsid w:val="00E8674D"/>
    <w:rsid w:val="00E87332"/>
    <w:rsid w:val="00E874F3"/>
    <w:rsid w:val="00E87820"/>
    <w:rsid w:val="00E907AD"/>
    <w:rsid w:val="00E90C0E"/>
    <w:rsid w:val="00E90DA5"/>
    <w:rsid w:val="00E90E66"/>
    <w:rsid w:val="00E91599"/>
    <w:rsid w:val="00E91F74"/>
    <w:rsid w:val="00E920B8"/>
    <w:rsid w:val="00E920DC"/>
    <w:rsid w:val="00E93E89"/>
    <w:rsid w:val="00E93F8D"/>
    <w:rsid w:val="00E9470D"/>
    <w:rsid w:val="00E95114"/>
    <w:rsid w:val="00E95E33"/>
    <w:rsid w:val="00E9606E"/>
    <w:rsid w:val="00E96611"/>
    <w:rsid w:val="00E9668D"/>
    <w:rsid w:val="00E967EA"/>
    <w:rsid w:val="00E96932"/>
    <w:rsid w:val="00E96BB2"/>
    <w:rsid w:val="00E9719C"/>
    <w:rsid w:val="00E976B3"/>
    <w:rsid w:val="00EA0049"/>
    <w:rsid w:val="00EA0594"/>
    <w:rsid w:val="00EA05F2"/>
    <w:rsid w:val="00EA12E6"/>
    <w:rsid w:val="00EA1903"/>
    <w:rsid w:val="00EA1A9E"/>
    <w:rsid w:val="00EA22B8"/>
    <w:rsid w:val="00EA2F90"/>
    <w:rsid w:val="00EA3042"/>
    <w:rsid w:val="00EA312A"/>
    <w:rsid w:val="00EA335F"/>
    <w:rsid w:val="00EA3B96"/>
    <w:rsid w:val="00EA40A9"/>
    <w:rsid w:val="00EA40F4"/>
    <w:rsid w:val="00EA4D43"/>
    <w:rsid w:val="00EA58F8"/>
    <w:rsid w:val="00EA635A"/>
    <w:rsid w:val="00EA6848"/>
    <w:rsid w:val="00EA6E88"/>
    <w:rsid w:val="00EA708F"/>
    <w:rsid w:val="00EA70F5"/>
    <w:rsid w:val="00EA734C"/>
    <w:rsid w:val="00EA7D83"/>
    <w:rsid w:val="00EB11D5"/>
    <w:rsid w:val="00EB3342"/>
    <w:rsid w:val="00EB4A0A"/>
    <w:rsid w:val="00EB4A41"/>
    <w:rsid w:val="00EB4DC0"/>
    <w:rsid w:val="00EB4EE4"/>
    <w:rsid w:val="00EB50DF"/>
    <w:rsid w:val="00EB51F5"/>
    <w:rsid w:val="00EB5301"/>
    <w:rsid w:val="00EB5BB7"/>
    <w:rsid w:val="00EB611E"/>
    <w:rsid w:val="00EB6840"/>
    <w:rsid w:val="00EB6987"/>
    <w:rsid w:val="00EB69FF"/>
    <w:rsid w:val="00EB73CD"/>
    <w:rsid w:val="00EB7ED3"/>
    <w:rsid w:val="00EC07AC"/>
    <w:rsid w:val="00EC12C9"/>
    <w:rsid w:val="00EC30EF"/>
    <w:rsid w:val="00EC32BA"/>
    <w:rsid w:val="00EC3D9B"/>
    <w:rsid w:val="00EC4017"/>
    <w:rsid w:val="00EC648D"/>
    <w:rsid w:val="00EC67E0"/>
    <w:rsid w:val="00EC727A"/>
    <w:rsid w:val="00EC736A"/>
    <w:rsid w:val="00ED08F7"/>
    <w:rsid w:val="00ED1777"/>
    <w:rsid w:val="00ED1A1F"/>
    <w:rsid w:val="00ED1A74"/>
    <w:rsid w:val="00ED26EB"/>
    <w:rsid w:val="00ED2836"/>
    <w:rsid w:val="00ED3F5F"/>
    <w:rsid w:val="00ED4539"/>
    <w:rsid w:val="00ED46CC"/>
    <w:rsid w:val="00ED49D1"/>
    <w:rsid w:val="00ED4D69"/>
    <w:rsid w:val="00ED4E00"/>
    <w:rsid w:val="00ED4EBC"/>
    <w:rsid w:val="00ED5A4A"/>
    <w:rsid w:val="00ED5C8C"/>
    <w:rsid w:val="00ED5CCD"/>
    <w:rsid w:val="00ED617B"/>
    <w:rsid w:val="00ED65D8"/>
    <w:rsid w:val="00ED78BB"/>
    <w:rsid w:val="00ED7BD2"/>
    <w:rsid w:val="00ED7C49"/>
    <w:rsid w:val="00ED7DB5"/>
    <w:rsid w:val="00EE12FA"/>
    <w:rsid w:val="00EE1337"/>
    <w:rsid w:val="00EE13AD"/>
    <w:rsid w:val="00EE2182"/>
    <w:rsid w:val="00EE2546"/>
    <w:rsid w:val="00EE257E"/>
    <w:rsid w:val="00EE2DAE"/>
    <w:rsid w:val="00EE4440"/>
    <w:rsid w:val="00EE4505"/>
    <w:rsid w:val="00EE4716"/>
    <w:rsid w:val="00EE4928"/>
    <w:rsid w:val="00EE4C97"/>
    <w:rsid w:val="00EE51DC"/>
    <w:rsid w:val="00EE57AE"/>
    <w:rsid w:val="00EE611C"/>
    <w:rsid w:val="00EE6716"/>
    <w:rsid w:val="00EE67D8"/>
    <w:rsid w:val="00EE7010"/>
    <w:rsid w:val="00EE7B01"/>
    <w:rsid w:val="00EE7C8E"/>
    <w:rsid w:val="00EE7FA9"/>
    <w:rsid w:val="00EF15CD"/>
    <w:rsid w:val="00EF1AA5"/>
    <w:rsid w:val="00EF1E9F"/>
    <w:rsid w:val="00EF2927"/>
    <w:rsid w:val="00EF2C86"/>
    <w:rsid w:val="00EF34A9"/>
    <w:rsid w:val="00EF3BEB"/>
    <w:rsid w:val="00EF4357"/>
    <w:rsid w:val="00EF47AC"/>
    <w:rsid w:val="00EF494A"/>
    <w:rsid w:val="00EF49D4"/>
    <w:rsid w:val="00EF4AE2"/>
    <w:rsid w:val="00EF5B03"/>
    <w:rsid w:val="00EF6430"/>
    <w:rsid w:val="00EF6435"/>
    <w:rsid w:val="00EF66D6"/>
    <w:rsid w:val="00EF6A31"/>
    <w:rsid w:val="00EF6A68"/>
    <w:rsid w:val="00EF6D4D"/>
    <w:rsid w:val="00EF6F45"/>
    <w:rsid w:val="00F00304"/>
    <w:rsid w:val="00F00B41"/>
    <w:rsid w:val="00F02792"/>
    <w:rsid w:val="00F02C56"/>
    <w:rsid w:val="00F02C98"/>
    <w:rsid w:val="00F03415"/>
    <w:rsid w:val="00F034EB"/>
    <w:rsid w:val="00F0375F"/>
    <w:rsid w:val="00F039E9"/>
    <w:rsid w:val="00F03BCE"/>
    <w:rsid w:val="00F03D04"/>
    <w:rsid w:val="00F048AC"/>
    <w:rsid w:val="00F04F0D"/>
    <w:rsid w:val="00F04F4E"/>
    <w:rsid w:val="00F05BE7"/>
    <w:rsid w:val="00F06A59"/>
    <w:rsid w:val="00F070E8"/>
    <w:rsid w:val="00F071F6"/>
    <w:rsid w:val="00F07589"/>
    <w:rsid w:val="00F10212"/>
    <w:rsid w:val="00F1125C"/>
    <w:rsid w:val="00F11A79"/>
    <w:rsid w:val="00F11DE3"/>
    <w:rsid w:val="00F1230E"/>
    <w:rsid w:val="00F12BE8"/>
    <w:rsid w:val="00F138E2"/>
    <w:rsid w:val="00F13BB8"/>
    <w:rsid w:val="00F1488A"/>
    <w:rsid w:val="00F16EF7"/>
    <w:rsid w:val="00F172D4"/>
    <w:rsid w:val="00F17A8A"/>
    <w:rsid w:val="00F17C25"/>
    <w:rsid w:val="00F20091"/>
    <w:rsid w:val="00F20194"/>
    <w:rsid w:val="00F20491"/>
    <w:rsid w:val="00F20F73"/>
    <w:rsid w:val="00F213FB"/>
    <w:rsid w:val="00F21F84"/>
    <w:rsid w:val="00F21FD4"/>
    <w:rsid w:val="00F23139"/>
    <w:rsid w:val="00F243A3"/>
    <w:rsid w:val="00F25D29"/>
    <w:rsid w:val="00F264BB"/>
    <w:rsid w:val="00F26953"/>
    <w:rsid w:val="00F2708B"/>
    <w:rsid w:val="00F27B58"/>
    <w:rsid w:val="00F3004D"/>
    <w:rsid w:val="00F30402"/>
    <w:rsid w:val="00F31B75"/>
    <w:rsid w:val="00F323AA"/>
    <w:rsid w:val="00F323D9"/>
    <w:rsid w:val="00F33A12"/>
    <w:rsid w:val="00F33C2B"/>
    <w:rsid w:val="00F34804"/>
    <w:rsid w:val="00F36561"/>
    <w:rsid w:val="00F373FD"/>
    <w:rsid w:val="00F403BC"/>
    <w:rsid w:val="00F40EB4"/>
    <w:rsid w:val="00F416C2"/>
    <w:rsid w:val="00F424EC"/>
    <w:rsid w:val="00F42947"/>
    <w:rsid w:val="00F429FB"/>
    <w:rsid w:val="00F42B66"/>
    <w:rsid w:val="00F42FA4"/>
    <w:rsid w:val="00F4348D"/>
    <w:rsid w:val="00F4349B"/>
    <w:rsid w:val="00F43730"/>
    <w:rsid w:val="00F43869"/>
    <w:rsid w:val="00F43A0B"/>
    <w:rsid w:val="00F43F4F"/>
    <w:rsid w:val="00F45E9A"/>
    <w:rsid w:val="00F45F47"/>
    <w:rsid w:val="00F46184"/>
    <w:rsid w:val="00F4697A"/>
    <w:rsid w:val="00F4753D"/>
    <w:rsid w:val="00F47D8C"/>
    <w:rsid w:val="00F501CF"/>
    <w:rsid w:val="00F514E0"/>
    <w:rsid w:val="00F518C9"/>
    <w:rsid w:val="00F51D76"/>
    <w:rsid w:val="00F5200E"/>
    <w:rsid w:val="00F52C99"/>
    <w:rsid w:val="00F52D2D"/>
    <w:rsid w:val="00F53443"/>
    <w:rsid w:val="00F54068"/>
    <w:rsid w:val="00F54AB8"/>
    <w:rsid w:val="00F55435"/>
    <w:rsid w:val="00F55CFC"/>
    <w:rsid w:val="00F56333"/>
    <w:rsid w:val="00F56881"/>
    <w:rsid w:val="00F56CD9"/>
    <w:rsid w:val="00F56F9F"/>
    <w:rsid w:val="00F5767F"/>
    <w:rsid w:val="00F57EF5"/>
    <w:rsid w:val="00F60106"/>
    <w:rsid w:val="00F60CD8"/>
    <w:rsid w:val="00F61337"/>
    <w:rsid w:val="00F63213"/>
    <w:rsid w:val="00F63E06"/>
    <w:rsid w:val="00F6455A"/>
    <w:rsid w:val="00F64C09"/>
    <w:rsid w:val="00F6578A"/>
    <w:rsid w:val="00F673E4"/>
    <w:rsid w:val="00F676FB"/>
    <w:rsid w:val="00F70C9C"/>
    <w:rsid w:val="00F70D6A"/>
    <w:rsid w:val="00F713A4"/>
    <w:rsid w:val="00F72E8A"/>
    <w:rsid w:val="00F73269"/>
    <w:rsid w:val="00F7342F"/>
    <w:rsid w:val="00F7379F"/>
    <w:rsid w:val="00F73EDD"/>
    <w:rsid w:val="00F7449A"/>
    <w:rsid w:val="00F74B32"/>
    <w:rsid w:val="00F75992"/>
    <w:rsid w:val="00F75DF2"/>
    <w:rsid w:val="00F7601A"/>
    <w:rsid w:val="00F760B7"/>
    <w:rsid w:val="00F76FBF"/>
    <w:rsid w:val="00F773F7"/>
    <w:rsid w:val="00F77679"/>
    <w:rsid w:val="00F779DF"/>
    <w:rsid w:val="00F77AFF"/>
    <w:rsid w:val="00F77BA1"/>
    <w:rsid w:val="00F801ED"/>
    <w:rsid w:val="00F810C2"/>
    <w:rsid w:val="00F8116E"/>
    <w:rsid w:val="00F816F1"/>
    <w:rsid w:val="00F8176D"/>
    <w:rsid w:val="00F81CBC"/>
    <w:rsid w:val="00F82142"/>
    <w:rsid w:val="00F82836"/>
    <w:rsid w:val="00F82993"/>
    <w:rsid w:val="00F82DF0"/>
    <w:rsid w:val="00F833EF"/>
    <w:rsid w:val="00F85413"/>
    <w:rsid w:val="00F85E62"/>
    <w:rsid w:val="00F860A5"/>
    <w:rsid w:val="00F86C8D"/>
    <w:rsid w:val="00F86E4F"/>
    <w:rsid w:val="00F86FDD"/>
    <w:rsid w:val="00F87716"/>
    <w:rsid w:val="00F90048"/>
    <w:rsid w:val="00F906BC"/>
    <w:rsid w:val="00F90F71"/>
    <w:rsid w:val="00F91830"/>
    <w:rsid w:val="00F918E2"/>
    <w:rsid w:val="00F91AE4"/>
    <w:rsid w:val="00F91B9B"/>
    <w:rsid w:val="00F91CDB"/>
    <w:rsid w:val="00F920E3"/>
    <w:rsid w:val="00F92472"/>
    <w:rsid w:val="00F92F16"/>
    <w:rsid w:val="00F931AF"/>
    <w:rsid w:val="00F93EFE"/>
    <w:rsid w:val="00F951BC"/>
    <w:rsid w:val="00F955A1"/>
    <w:rsid w:val="00F95D3C"/>
    <w:rsid w:val="00F95F69"/>
    <w:rsid w:val="00F96694"/>
    <w:rsid w:val="00F9707A"/>
    <w:rsid w:val="00F97491"/>
    <w:rsid w:val="00F977C0"/>
    <w:rsid w:val="00F97BB1"/>
    <w:rsid w:val="00F97C3F"/>
    <w:rsid w:val="00F97F5B"/>
    <w:rsid w:val="00FA04EA"/>
    <w:rsid w:val="00FA098D"/>
    <w:rsid w:val="00FA131F"/>
    <w:rsid w:val="00FA2832"/>
    <w:rsid w:val="00FA2839"/>
    <w:rsid w:val="00FA3594"/>
    <w:rsid w:val="00FA36B9"/>
    <w:rsid w:val="00FA3E20"/>
    <w:rsid w:val="00FA41EC"/>
    <w:rsid w:val="00FA420E"/>
    <w:rsid w:val="00FA4AF2"/>
    <w:rsid w:val="00FA624A"/>
    <w:rsid w:val="00FA7161"/>
    <w:rsid w:val="00FA7F6C"/>
    <w:rsid w:val="00FB0A26"/>
    <w:rsid w:val="00FB0C61"/>
    <w:rsid w:val="00FB1051"/>
    <w:rsid w:val="00FB168F"/>
    <w:rsid w:val="00FB23FF"/>
    <w:rsid w:val="00FB2894"/>
    <w:rsid w:val="00FB2DF5"/>
    <w:rsid w:val="00FB3215"/>
    <w:rsid w:val="00FB3656"/>
    <w:rsid w:val="00FB37BE"/>
    <w:rsid w:val="00FB3D85"/>
    <w:rsid w:val="00FB4048"/>
    <w:rsid w:val="00FB5392"/>
    <w:rsid w:val="00FB550E"/>
    <w:rsid w:val="00FB5CF3"/>
    <w:rsid w:val="00FB6559"/>
    <w:rsid w:val="00FB66F0"/>
    <w:rsid w:val="00FB7178"/>
    <w:rsid w:val="00FB7775"/>
    <w:rsid w:val="00FB7B2D"/>
    <w:rsid w:val="00FC0026"/>
    <w:rsid w:val="00FC124C"/>
    <w:rsid w:val="00FC282F"/>
    <w:rsid w:val="00FC3F9A"/>
    <w:rsid w:val="00FC5148"/>
    <w:rsid w:val="00FC5AF8"/>
    <w:rsid w:val="00FC5BC2"/>
    <w:rsid w:val="00FC5CEB"/>
    <w:rsid w:val="00FC69F9"/>
    <w:rsid w:val="00FC6C2A"/>
    <w:rsid w:val="00FC7394"/>
    <w:rsid w:val="00FC739B"/>
    <w:rsid w:val="00FC795C"/>
    <w:rsid w:val="00FD0317"/>
    <w:rsid w:val="00FD0955"/>
    <w:rsid w:val="00FD20F8"/>
    <w:rsid w:val="00FD3445"/>
    <w:rsid w:val="00FD5363"/>
    <w:rsid w:val="00FD55C3"/>
    <w:rsid w:val="00FD5B67"/>
    <w:rsid w:val="00FD5F04"/>
    <w:rsid w:val="00FD6811"/>
    <w:rsid w:val="00FD7512"/>
    <w:rsid w:val="00FD75D8"/>
    <w:rsid w:val="00FE02A9"/>
    <w:rsid w:val="00FE0790"/>
    <w:rsid w:val="00FE106B"/>
    <w:rsid w:val="00FE1A54"/>
    <w:rsid w:val="00FE21E6"/>
    <w:rsid w:val="00FE22E3"/>
    <w:rsid w:val="00FE28E8"/>
    <w:rsid w:val="00FE2971"/>
    <w:rsid w:val="00FE307F"/>
    <w:rsid w:val="00FE326C"/>
    <w:rsid w:val="00FE3812"/>
    <w:rsid w:val="00FE3B66"/>
    <w:rsid w:val="00FE3E76"/>
    <w:rsid w:val="00FE43FD"/>
    <w:rsid w:val="00FE43FE"/>
    <w:rsid w:val="00FE448A"/>
    <w:rsid w:val="00FE47CD"/>
    <w:rsid w:val="00FE5C50"/>
    <w:rsid w:val="00FE5CD3"/>
    <w:rsid w:val="00FE5DE0"/>
    <w:rsid w:val="00FE5F94"/>
    <w:rsid w:val="00FE62CB"/>
    <w:rsid w:val="00FE7376"/>
    <w:rsid w:val="00FE7D4B"/>
    <w:rsid w:val="00FE7D4E"/>
    <w:rsid w:val="00FF0A32"/>
    <w:rsid w:val="00FF0BF2"/>
    <w:rsid w:val="00FF0EF3"/>
    <w:rsid w:val="00FF0F3D"/>
    <w:rsid w:val="00FF1BFD"/>
    <w:rsid w:val="00FF4DC6"/>
    <w:rsid w:val="00FF51B4"/>
    <w:rsid w:val="00FF5377"/>
    <w:rsid w:val="00FF5482"/>
    <w:rsid w:val="00FF579F"/>
    <w:rsid w:val="00FF57BD"/>
    <w:rsid w:val="00FF5AE0"/>
    <w:rsid w:val="00FF5C29"/>
    <w:rsid w:val="00FF5F4C"/>
    <w:rsid w:val="00FF66C3"/>
    <w:rsid w:val="00FF6E7C"/>
    <w:rsid w:val="00FF7C22"/>
    <w:rsid w:val="00FF7EB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c6c1b2"/>
    </o:shapedefaults>
    <o:shapelayout v:ext="edit">
      <o:idmap v:ext="edit" data="1"/>
    </o:shapelayout>
  </w:shapeDefaults>
  <w:decimalSymbol w:val="."/>
  <w:listSeparator w:val=","/>
  <w14:docId w14:val="2669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Acrony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B38"/>
    <w:rPr>
      <w:rFonts w:ascii="Arial" w:hAnsi="Arial"/>
      <w:sz w:val="22"/>
      <w:szCs w:val="24"/>
    </w:rPr>
  </w:style>
  <w:style w:type="paragraph" w:styleId="Heading1">
    <w:name w:val="heading 1"/>
    <w:aliases w:val="h1 Char,II+ Char,I Char,1 Char,H1 Char,H11 Char,H12 Char,H13 Char,H14 Char,H15 Char,H16 Char,H17 Char,temp Char,l1 Char,Head1 Char,Head Char,Numbered Char,nu Char,Level 1 Head Char,Header 1 Char,RFP Head 1 Char,Heading1 Char,h1"/>
    <w:basedOn w:val="Head1"/>
    <w:next w:val="Normal"/>
    <w:link w:val="Heading1Char"/>
    <w:qFormat/>
    <w:rsid w:val="003A64AF"/>
    <w:rPr>
      <w:bCs/>
    </w:rPr>
  </w:style>
  <w:style w:type="paragraph" w:styleId="Heading2">
    <w:name w:val="heading 2"/>
    <w:aliases w:val="Heading 2 Char1 Char,Heading 2 Char Char Char,h2 Char Char Char,A Char Char Char,2 Char Char Char,H2 Char Char Char,l2 Char Char Char,Head2 Char Char Char,Header 2 Char Char Char,Header2 Char Char Char,Prophead 2 Char Char Char"/>
    <w:basedOn w:val="Head2"/>
    <w:next w:val="Normal"/>
    <w:link w:val="Heading2Char1"/>
    <w:qFormat/>
    <w:rsid w:val="003A64AF"/>
    <w:rPr>
      <w:bCs/>
      <w:iCs/>
      <w:szCs w:val="28"/>
    </w:rPr>
  </w:style>
  <w:style w:type="paragraph" w:styleId="Heading3">
    <w:name w:val="heading 3"/>
    <w:aliases w:val="Heading 3 Char3,h3 Char,TF-Overskrift 3 Char,subhead Char,1. Char,3 Char,l3 Char,CT Char,Head3 Char,Level 3 Head Char,H3 Char,alltoc Char,Table3 Char,Heading 3 Char Char1,Heading 3 Char1 Char,Heading 3 Char Char Char,Heading 3 Char1,h3,subhead"/>
    <w:basedOn w:val="Head3"/>
    <w:next w:val="Maintext"/>
    <w:link w:val="Heading3Char"/>
    <w:qFormat/>
    <w:rsid w:val="003A64AF"/>
    <w:rPr>
      <w:bCs/>
      <w:szCs w:val="26"/>
    </w:rPr>
  </w:style>
  <w:style w:type="paragraph" w:styleId="Heading4">
    <w:name w:val="heading 4"/>
    <w:aliases w:val="Heading 4 Char2,Heading 4 Char1 Char,Map Title Char Char,h4 Char Char,a. Char Char,4 Char Char,l4 Char Char,I4 Char Char,Head4 Char Char,Heading 4 Char Char Char,Heading 4 Char Char1,Map Title,h4,a.,4,l4,I4,Head4,Map Title Char"/>
    <w:basedOn w:val="Head4"/>
    <w:next w:val="Normal"/>
    <w:link w:val="Heading4Char"/>
    <w:qFormat/>
    <w:rsid w:val="003A64AF"/>
    <w:pPr>
      <w:numPr>
        <w:ilvl w:val="3"/>
        <w:numId w:val="18"/>
      </w:numPr>
    </w:pPr>
  </w:style>
  <w:style w:type="paragraph" w:styleId="Heading5">
    <w:name w:val="heading 5"/>
    <w:aliases w:val="Block Label,h5,5,l5,Head5,Level 5,Atty Info 3,Level 51,not set up (5)"/>
    <w:basedOn w:val="Normal"/>
    <w:next w:val="Normal"/>
    <w:link w:val="Heading5Char"/>
    <w:qFormat/>
    <w:rsid w:val="0091416E"/>
    <w:pPr>
      <w:numPr>
        <w:ilvl w:val="4"/>
        <w:numId w:val="18"/>
      </w:numPr>
      <w:spacing w:before="240" w:after="60"/>
      <w:outlineLvl w:val="4"/>
    </w:pPr>
    <w:rPr>
      <w:b/>
      <w:bCs/>
      <w:i/>
      <w:iCs/>
      <w:sz w:val="26"/>
      <w:szCs w:val="26"/>
    </w:rPr>
  </w:style>
  <w:style w:type="paragraph" w:styleId="Heading6">
    <w:name w:val="heading 6"/>
    <w:basedOn w:val="Normal"/>
    <w:next w:val="Normal"/>
    <w:link w:val="Heading6Char"/>
    <w:qFormat/>
    <w:rsid w:val="0091416E"/>
    <w:pPr>
      <w:numPr>
        <w:ilvl w:val="5"/>
        <w:numId w:val="18"/>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91416E"/>
    <w:pPr>
      <w:numPr>
        <w:ilvl w:val="6"/>
        <w:numId w:val="18"/>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91416E"/>
    <w:pPr>
      <w:numPr>
        <w:ilvl w:val="7"/>
        <w:numId w:val="18"/>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91416E"/>
    <w:pPr>
      <w:numPr>
        <w:ilvl w:val="8"/>
        <w:numId w:val="18"/>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link w:val="BalloonTextChar"/>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link w:val="Bullet1Char"/>
    <w:rsid w:val="003A64AF"/>
    <w:pPr>
      <w:numPr>
        <w:numId w:val="2"/>
      </w:numPr>
    </w:pPr>
  </w:style>
  <w:style w:type="paragraph" w:customStyle="1" w:styleId="Bullet2">
    <w:name w:val="Bullet 2"/>
    <w:basedOn w:val="ListText"/>
    <w:link w:val="Bullet2Char"/>
    <w:rsid w:val="003A64AF"/>
    <w:pPr>
      <w:numPr>
        <w:ilvl w:val="1"/>
        <w:numId w:val="2"/>
      </w:numPr>
    </w:pPr>
  </w:style>
  <w:style w:type="character" w:customStyle="1" w:styleId="Classification">
    <w:name w:val="Classification"/>
    <w:basedOn w:val="DefaultParagraphFont"/>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link w:val="DocumentMapChar"/>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aliases w:val="Footer Text"/>
    <w:basedOn w:val="Normal"/>
    <w:link w:val="FooterChar"/>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autoRedefine/>
    <w:rsid w:val="00A300B7"/>
    <w:pPr>
      <w:keepNext/>
      <w:pageBreakBefore/>
      <w:numPr>
        <w:numId w:val="7"/>
      </w:numPr>
      <w:spacing w:after="220"/>
      <w:outlineLvl w:val="0"/>
    </w:pPr>
    <w:rPr>
      <w:rFonts w:cs="Arial"/>
      <w:b/>
      <w:caps/>
      <w:color w:val="1F497D" w:themeColor="text2"/>
      <w:kern w:val="36"/>
      <w:sz w:val="36"/>
      <w:szCs w:val="36"/>
    </w:rPr>
  </w:style>
  <w:style w:type="paragraph" w:customStyle="1" w:styleId="Head2">
    <w:name w:val="Head 2"/>
    <w:basedOn w:val="Normal"/>
    <w:next w:val="Maintext"/>
    <w:link w:val="Head2Char"/>
    <w:autoRedefine/>
    <w:rsid w:val="00A160F8"/>
    <w:pPr>
      <w:keepNext/>
      <w:numPr>
        <w:ilvl w:val="1"/>
        <w:numId w:val="7"/>
      </w:numPr>
      <w:spacing w:before="440" w:after="220"/>
      <w:outlineLvl w:val="1"/>
    </w:pPr>
    <w:rPr>
      <w:rFonts w:cs="Arial"/>
      <w:b/>
      <w:caps/>
      <w:color w:val="1F497D" w:themeColor="text2"/>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aliases w:val="Cover Page"/>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link w:val="Number2Char"/>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numPr>
        <w:numId w:val="18"/>
      </w:numPr>
      <w:spacing w:after="400" w:line="216" w:lineRule="auto"/>
    </w:pPr>
    <w:rPr>
      <w:rFonts w:cs="Tahoma"/>
      <w:sz w:val="120"/>
      <w:szCs w:val="120"/>
    </w:rPr>
  </w:style>
  <w:style w:type="paragraph" w:customStyle="1" w:styleId="ReportDescription">
    <w:name w:val="ReportDescription"/>
    <w:basedOn w:val="Normal"/>
    <w:rsid w:val="003B4142"/>
    <w:pPr>
      <w:numPr>
        <w:ilvl w:val="1"/>
        <w:numId w:val="18"/>
      </w:numPr>
    </w:pPr>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A437EB"/>
    <w:pPr>
      <w:tabs>
        <w:tab w:val="right" w:leader="dot" w:pos="9299"/>
      </w:tabs>
    </w:pPr>
    <w:rPr>
      <w:rFonts w:cs="Arial"/>
      <w:sz w:val="20"/>
      <w:szCs w:val="22"/>
    </w:rPr>
  </w:style>
  <w:style w:type="paragraph" w:styleId="TOC3">
    <w:name w:val="toc 3"/>
    <w:basedOn w:val="Normal"/>
    <w:next w:val="Normal"/>
    <w:link w:val="TOC3Char"/>
    <w:autoRedefine/>
    <w:uiPriority w:val="39"/>
    <w:rsid w:val="00A437EB"/>
    <w:pPr>
      <w:tabs>
        <w:tab w:val="right" w:leader="dot" w:pos="9299"/>
      </w:tabs>
      <w:ind w:left="440" w:right="15"/>
    </w:pPr>
    <w:rPr>
      <w:rFonts w:cs="Arial"/>
      <w:noProof/>
      <w:sz w:val="20"/>
      <w:szCs w:val="22"/>
    </w:rPr>
  </w:style>
  <w:style w:type="paragraph" w:styleId="TOC2">
    <w:name w:val="toc 2"/>
    <w:basedOn w:val="Normal"/>
    <w:next w:val="Normal"/>
    <w:link w:val="TOC2Char"/>
    <w:autoRedefine/>
    <w:uiPriority w:val="39"/>
    <w:rsid w:val="00437A37"/>
    <w:pPr>
      <w:tabs>
        <w:tab w:val="left" w:pos="880"/>
        <w:tab w:val="right" w:leader="dot" w:pos="9299"/>
      </w:tabs>
      <w:ind w:left="284"/>
    </w:pPr>
    <w:rPr>
      <w:rFonts w:cs="Arial"/>
      <w:sz w:val="20"/>
      <w:szCs w:val="22"/>
    </w:rPr>
  </w:style>
  <w:style w:type="paragraph" w:styleId="TOC4">
    <w:name w:val="toc 4"/>
    <w:basedOn w:val="Normal"/>
    <w:next w:val="Normal"/>
    <w:link w:val="TOC4Char"/>
    <w:autoRedefine/>
    <w:uiPriority w:val="39"/>
    <w:rsid w:val="00A437EB"/>
    <w:pPr>
      <w:tabs>
        <w:tab w:val="right" w:leader="dot" w:pos="9299"/>
      </w:tabs>
      <w:ind w:left="660"/>
    </w:pPr>
    <w:rPr>
      <w:rFonts w:cs="Arial"/>
      <w:sz w:val="20"/>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437A37"/>
    <w:rPr>
      <w:rFonts w:ascii="Arial" w:hAnsi="Arial" w:cs="Arial"/>
      <w:szCs w:val="22"/>
    </w:rPr>
  </w:style>
  <w:style w:type="character" w:customStyle="1" w:styleId="TOC3Char">
    <w:name w:val="TOC 3 Char"/>
    <w:basedOn w:val="DefaultParagraphFont"/>
    <w:link w:val="TOC3"/>
    <w:uiPriority w:val="39"/>
    <w:rsid w:val="00A437EB"/>
    <w:rPr>
      <w:rFonts w:ascii="Arial" w:hAnsi="Arial" w:cs="Arial"/>
      <w:noProof/>
      <w:szCs w:val="22"/>
    </w:rPr>
  </w:style>
  <w:style w:type="character" w:customStyle="1" w:styleId="TOC4Char">
    <w:name w:val="TOC 4 Char"/>
    <w:basedOn w:val="DefaultParagraphFont"/>
    <w:link w:val="TOC4"/>
    <w:uiPriority w:val="39"/>
    <w:rsid w:val="00A437EB"/>
    <w:rPr>
      <w:rFonts w:ascii="Arial" w:hAnsi="Arial" w:cs="Arial"/>
      <w:szCs w:val="22"/>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aliases w:val="Char Char1"/>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rsid w:val="00DF0A03"/>
    <w:rPr>
      <w:rFonts w:cs="Times New Roman"/>
      <w:sz w:val="16"/>
      <w:szCs w:val="16"/>
    </w:rPr>
  </w:style>
  <w:style w:type="paragraph" w:styleId="CommentText">
    <w:name w:val="annotation text"/>
    <w:basedOn w:val="Normal"/>
    <w:link w:val="CommentTextChar1"/>
    <w:rsid w:val="00DF0A03"/>
    <w:rPr>
      <w:sz w:val="20"/>
      <w:szCs w:val="20"/>
    </w:rPr>
  </w:style>
  <w:style w:type="character" w:customStyle="1" w:styleId="CommentTextChar">
    <w:name w:val="Comment Text Char"/>
    <w:basedOn w:val="DefaultParagraphFont"/>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 w:val="28"/>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aliases w:val="h1 Char Char1,II+ Char Char1,I Char Char1,1 Char Char1,H1 Char Char1,H11 Char Char1,H12 Char Char1,H13 Char Char1,H14 Char Char1,H15 Char Char1,H16 Char Char1,H17 Char Char1,temp Char Char1,l1 Char Char1,Head1 Char Char1,Head Char Char"/>
    <w:link w:val="Heading1"/>
    <w:locked/>
    <w:rsid w:val="00432D6B"/>
    <w:rPr>
      <w:rFonts w:ascii="Arial" w:hAnsi="Arial" w:cs="Arial"/>
      <w:b/>
      <w:bCs/>
      <w:caps/>
      <w:color w:val="1F497D" w:themeColor="text2"/>
      <w:kern w:val="36"/>
      <w:sz w:val="36"/>
      <w:szCs w:val="36"/>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aliases w:val="Heading 4 Char2 Char1,Heading 4 Char1 Char Char1,Map Title Char Char Char1,h4 Char Char Char1,a. Char Char Char1,4 Char Char Char1,l4 Char Char Char1,I4 Char Char Char1,Head4 Char Char Char1,Heading 4 Char Char Char Char1,Map Title Char1"/>
    <w:basedOn w:val="DefaultParagraphFont"/>
    <w:link w:val="Heading4"/>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27F08"/>
    <w:pPr>
      <w:spacing w:before="600" w:after="60"/>
      <w:outlineLvl w:val="9"/>
    </w:pPr>
    <w:rPr>
      <w:rFonts w:ascii="Arial Narrow" w:hAnsi="Arial Narrow" w:cs="Times New Roman"/>
      <w:b w:val="0"/>
      <w:bCs w:val="0"/>
      <w:sz w:val="52"/>
      <w:szCs w:val="20"/>
    </w:rPr>
  </w:style>
  <w:style w:type="character" w:customStyle="1" w:styleId="HeaderChar">
    <w:name w:val="Header Char"/>
    <w:aliases w:val="Cover Page Char"/>
    <w:link w:val="Header"/>
    <w:uiPriority w:val="99"/>
    <w:semiHidden/>
    <w:locked/>
    <w:rsid w:val="004677DE"/>
    <w:rPr>
      <w:rFonts w:ascii="Arial" w:hAnsi="Arial" w:cs="Arial"/>
      <w:caps/>
    </w:rPr>
  </w:style>
  <w:style w:type="character" w:customStyle="1" w:styleId="FooterChar">
    <w:name w:val="Footer Char"/>
    <w:aliases w:val="Footer Text Char"/>
    <w:basedOn w:val="DefaultParagraphFont"/>
    <w:link w:val="Footer"/>
    <w:rsid w:val="00306AE8"/>
    <w:rPr>
      <w:rFonts w:ascii="Arial" w:hAnsi="Arial" w:cs="Arial"/>
      <w:caps/>
      <w:sz w:val="15"/>
      <w:szCs w:val="15"/>
    </w:rPr>
  </w:style>
  <w:style w:type="paragraph" w:styleId="TOC5">
    <w:name w:val="toc 5"/>
    <w:basedOn w:val="Normal"/>
    <w:next w:val="Normal"/>
    <w:autoRedefine/>
    <w:rsid w:val="00A437EB"/>
    <w:pPr>
      <w:spacing w:after="100"/>
      <w:ind w:left="880"/>
    </w:pPr>
  </w:style>
  <w:style w:type="paragraph" w:styleId="Caption">
    <w:name w:val="caption"/>
    <w:basedOn w:val="Normal"/>
    <w:next w:val="Normal"/>
    <w:unhideWhenUsed/>
    <w:qFormat/>
    <w:rsid w:val="000B2746"/>
    <w:rPr>
      <w:b/>
      <w:bCs/>
      <w:sz w:val="20"/>
      <w:szCs w:val="20"/>
    </w:rPr>
  </w:style>
  <w:style w:type="character" w:customStyle="1" w:styleId="Heading3Char">
    <w:name w:val="Heading 3 Char"/>
    <w:aliases w:val="Heading 3 Char3 Char,h3 Char Char,TF-Overskrift 3 Char Char,subhead Char Char,1. Char Char,3 Char Char,l3 Char Char,CT Char Char,Head3 Char Char,Level 3 Head Char Char,H3 Char Char,alltoc Char Char,Table3 Char Char,Heading 3 Char1 Char1"/>
    <w:basedOn w:val="DefaultParagraphFont"/>
    <w:link w:val="Heading3"/>
    <w:rsid w:val="006C21BB"/>
    <w:rPr>
      <w:rFonts w:ascii="Arial" w:hAnsi="Arial" w:cs="Arial"/>
      <w:b/>
      <w:bCs/>
      <w:sz w:val="24"/>
      <w:szCs w:val="26"/>
    </w:rPr>
  </w:style>
  <w:style w:type="paragraph" w:styleId="NoSpacing">
    <w:name w:val="No Spacing"/>
    <w:link w:val="NoSpacingChar"/>
    <w:uiPriority w:val="1"/>
    <w:qFormat/>
    <w:rsid w:val="00A86867"/>
    <w:rPr>
      <w:sz w:val="22"/>
    </w:rPr>
  </w:style>
  <w:style w:type="character" w:customStyle="1" w:styleId="NoSpacingChar">
    <w:name w:val="No Spacing Char"/>
    <w:link w:val="NoSpacing"/>
    <w:uiPriority w:val="1"/>
    <w:rsid w:val="00A86867"/>
    <w:rPr>
      <w:sz w:val="22"/>
    </w:rPr>
  </w:style>
  <w:style w:type="character" w:customStyle="1" w:styleId="Bullet1Char">
    <w:name w:val="Bullet 1 Char"/>
    <w:link w:val="Bullet1"/>
    <w:locked/>
    <w:rsid w:val="00265FEF"/>
    <w:rPr>
      <w:rFonts w:ascii="Arial" w:hAnsi="Arial"/>
      <w:sz w:val="22"/>
      <w:szCs w:val="24"/>
    </w:rPr>
  </w:style>
  <w:style w:type="paragraph" w:styleId="TableofFigures">
    <w:name w:val="table of figures"/>
    <w:basedOn w:val="Normal"/>
    <w:next w:val="Normal"/>
    <w:uiPriority w:val="99"/>
    <w:rsid w:val="00D32FF2"/>
  </w:style>
  <w:style w:type="character" w:customStyle="1" w:styleId="Heading2Char">
    <w:name w:val="Heading 2 Char"/>
    <w:basedOn w:val="DefaultParagraphFont"/>
    <w:uiPriority w:val="9"/>
    <w:semiHidden/>
    <w:rsid w:val="00CC2325"/>
    <w:rPr>
      <w:rFonts w:asciiTheme="majorHAnsi" w:eastAsiaTheme="majorEastAsia" w:hAnsiTheme="majorHAnsi" w:cstheme="majorBidi"/>
      <w:b/>
      <w:bCs/>
      <w:color w:val="4F81BD" w:themeColor="accent1"/>
      <w:sz w:val="26"/>
      <w:szCs w:val="26"/>
    </w:rPr>
  </w:style>
  <w:style w:type="character" w:customStyle="1" w:styleId="Heading5Char">
    <w:name w:val="Heading 5 Char"/>
    <w:aliases w:val="Block Label Char,h5 Char,5 Char,l5 Char,Head5 Char,Level 5 Char,Atty Info 3 Char,Level 51 Char,not set up (5) Char"/>
    <w:basedOn w:val="DefaultParagraphFont"/>
    <w:link w:val="Heading5"/>
    <w:rsid w:val="00CC2325"/>
    <w:rPr>
      <w:rFonts w:ascii="Arial" w:hAnsi="Arial"/>
      <w:b/>
      <w:bCs/>
      <w:i/>
      <w:iCs/>
      <w:sz w:val="26"/>
      <w:szCs w:val="26"/>
    </w:rPr>
  </w:style>
  <w:style w:type="character" w:customStyle="1" w:styleId="Heading6Char">
    <w:name w:val="Heading 6 Char"/>
    <w:basedOn w:val="DefaultParagraphFont"/>
    <w:link w:val="Heading6"/>
    <w:rsid w:val="00CC2325"/>
    <w:rPr>
      <w:b/>
      <w:bCs/>
      <w:sz w:val="22"/>
      <w:szCs w:val="22"/>
    </w:rPr>
  </w:style>
  <w:style w:type="character" w:customStyle="1" w:styleId="Heading7Char">
    <w:name w:val="Heading 7 Char"/>
    <w:basedOn w:val="DefaultParagraphFont"/>
    <w:link w:val="Heading7"/>
    <w:rsid w:val="00CC2325"/>
    <w:rPr>
      <w:sz w:val="24"/>
      <w:szCs w:val="24"/>
    </w:rPr>
  </w:style>
  <w:style w:type="character" w:customStyle="1" w:styleId="Heading8Char">
    <w:name w:val="Heading 8 Char"/>
    <w:basedOn w:val="DefaultParagraphFont"/>
    <w:link w:val="Heading8"/>
    <w:rsid w:val="00CC2325"/>
    <w:rPr>
      <w:i/>
      <w:iCs/>
      <w:sz w:val="24"/>
      <w:szCs w:val="24"/>
    </w:rPr>
  </w:style>
  <w:style w:type="character" w:customStyle="1" w:styleId="Heading9Char">
    <w:name w:val="Heading 9 Char"/>
    <w:basedOn w:val="DefaultParagraphFont"/>
    <w:link w:val="Heading9"/>
    <w:rsid w:val="00CC2325"/>
    <w:rPr>
      <w:rFonts w:ascii="Arial" w:hAnsi="Arial" w:cs="Arial"/>
      <w:sz w:val="22"/>
      <w:szCs w:val="22"/>
    </w:rPr>
  </w:style>
  <w:style w:type="character" w:customStyle="1" w:styleId="BalloonTextChar">
    <w:name w:val="Balloon Text Char"/>
    <w:basedOn w:val="DefaultParagraphFont"/>
    <w:link w:val="BalloonText"/>
    <w:semiHidden/>
    <w:rsid w:val="00CC2325"/>
    <w:rPr>
      <w:rFonts w:ascii="Tahoma" w:hAnsi="Tahoma" w:cs="Tahoma"/>
      <w:sz w:val="16"/>
      <w:szCs w:val="16"/>
    </w:rPr>
  </w:style>
  <w:style w:type="character" w:customStyle="1" w:styleId="DocumentMapChar">
    <w:name w:val="Document Map Char"/>
    <w:basedOn w:val="DefaultParagraphFont"/>
    <w:link w:val="DocumentMap"/>
    <w:semiHidden/>
    <w:rsid w:val="00CC2325"/>
    <w:rPr>
      <w:rFonts w:ascii="Tahoma" w:hAnsi="Tahoma" w:cs="Tahoma"/>
      <w:shd w:val="clear" w:color="auto" w:fill="000080"/>
    </w:rPr>
  </w:style>
  <w:style w:type="paragraph" w:customStyle="1" w:styleId="InstructionalText">
    <w:name w:val="Instructional Text"/>
    <w:basedOn w:val="Maintext"/>
    <w:link w:val="InstructionalTextChar"/>
    <w:rsid w:val="00CC2325"/>
    <w:rPr>
      <w:rFonts w:ascii="Arial Italic" w:hAnsi="Arial Italic"/>
      <w:i/>
      <w:color w:val="3366FF"/>
    </w:rPr>
  </w:style>
  <w:style w:type="numbering" w:customStyle="1" w:styleId="NormalBulletedLevel1">
    <w:name w:val="Normal Bulleted Level 1"/>
    <w:basedOn w:val="NoList"/>
    <w:rsid w:val="00CC2325"/>
    <w:pPr>
      <w:numPr>
        <w:numId w:val="20"/>
      </w:numPr>
    </w:pPr>
  </w:style>
  <w:style w:type="paragraph" w:customStyle="1" w:styleId="TableHeading">
    <w:name w:val="Table Heading"/>
    <w:basedOn w:val="Normal"/>
    <w:link w:val="TableHeadingChar"/>
    <w:autoRedefine/>
    <w:rsid w:val="00CC2325"/>
    <w:pPr>
      <w:keepNext/>
      <w:keepLines/>
      <w:spacing w:before="40" w:after="40"/>
    </w:pPr>
    <w:rPr>
      <w:rFonts w:ascii="Book Antiqua" w:hAnsi="Book Antiqua"/>
      <w:b/>
      <w:sz w:val="20"/>
      <w:szCs w:val="20"/>
      <w:lang w:val="en-GB" w:eastAsia="en-US"/>
    </w:rPr>
  </w:style>
  <w:style w:type="paragraph" w:customStyle="1" w:styleId="Heading70">
    <w:name w:val="Heading_7"/>
    <w:basedOn w:val="Normal"/>
    <w:rsid w:val="00CC2325"/>
    <w:pPr>
      <w:keepLines/>
      <w:tabs>
        <w:tab w:val="num" w:pos="2662"/>
      </w:tabs>
      <w:spacing w:before="240"/>
      <w:ind w:left="1287" w:hanging="425"/>
    </w:pPr>
    <w:rPr>
      <w:rFonts w:ascii="Book Antiqua" w:hAnsi="Book Antiqua"/>
      <w:szCs w:val="20"/>
      <w:lang w:eastAsia="en-US"/>
    </w:rPr>
  </w:style>
  <w:style w:type="character" w:customStyle="1" w:styleId="Heading2Char1">
    <w:name w:val="Heading 2 Char1"/>
    <w:aliases w:val="Heading 2 Char1 Char Char,Heading 2 Char Char Char Char,h2 Char Char Char Char,A Char Char Char Char,2 Char Char Char Char,H2 Char Char Char Char,l2 Char Char Char Char,Head2 Char Char Char Char,Header 2 Char Char Char Char"/>
    <w:link w:val="Heading2"/>
    <w:rsid w:val="00CC2325"/>
    <w:rPr>
      <w:rFonts w:ascii="Arial" w:hAnsi="Arial" w:cs="Arial"/>
      <w:b/>
      <w:bCs/>
      <w:iCs/>
      <w:caps/>
      <w:color w:val="1F497D" w:themeColor="text2"/>
      <w:kern w:val="36"/>
      <w:sz w:val="24"/>
      <w:szCs w:val="28"/>
    </w:rPr>
  </w:style>
  <w:style w:type="paragraph" w:customStyle="1" w:styleId="InfoBlue">
    <w:name w:val="InfoBlue"/>
    <w:basedOn w:val="Normal"/>
    <w:link w:val="InfoBlueChar"/>
    <w:rsid w:val="00CC2325"/>
    <w:pPr>
      <w:keepLines/>
      <w:spacing w:before="240"/>
    </w:pPr>
    <w:rPr>
      <w:rFonts w:ascii="Book Antiqua" w:hAnsi="Book Antiqua"/>
      <w:i/>
      <w:iCs/>
      <w:color w:val="3366FF"/>
      <w:szCs w:val="20"/>
      <w:lang w:eastAsia="en-US"/>
    </w:rPr>
  </w:style>
  <w:style w:type="character" w:customStyle="1" w:styleId="InfoBlueChar">
    <w:name w:val="InfoBlue Char"/>
    <w:link w:val="InfoBlue"/>
    <w:rsid w:val="00CC2325"/>
    <w:rPr>
      <w:rFonts w:ascii="Book Antiqua" w:hAnsi="Book Antiqua"/>
      <w:i/>
      <w:iCs/>
      <w:color w:val="3366FF"/>
      <w:sz w:val="22"/>
      <w:lang w:eastAsia="en-US"/>
    </w:rPr>
  </w:style>
  <w:style w:type="character" w:customStyle="1" w:styleId="Heading1Char1">
    <w:name w:val="Heading 1 Char1"/>
    <w:aliases w:val="Heading 1 Char Char,h1 Char Char,II+ Char Char,I Char Char,1 Char Char,H1 Char Char,H11 Char Char,H12 Char Char,H13 Char Char,H14 Char Char,H15 Char Char,H16 Char Char,H17 Char Char,temp Char Char,l1 Char Char,Head1 Char Char,h1 Char1"/>
    <w:rsid w:val="00CC2325"/>
    <w:rPr>
      <w:rFonts w:ascii="Arial" w:hAnsi="Arial" w:cs="Arial"/>
      <w:bCs/>
      <w:caps/>
      <w:kern w:val="36"/>
      <w:sz w:val="36"/>
      <w:szCs w:val="36"/>
    </w:rPr>
  </w:style>
  <w:style w:type="character" w:customStyle="1" w:styleId="Heading4Char1">
    <w:name w:val="Heading 4 Char1"/>
    <w:aliases w:val="Heading 4 Char2 Char,Heading 4 Char1 Char Char,Map Title Char Char Char,h4 Char Char Char,a. Char Char Char,4 Char Char Char,l4 Char Char Char,I4 Char Char Char,Head4 Char Char Char,Heading 4 Char Char Char Char,Heading 4 Char Char1 Char"/>
    <w:rsid w:val="00CC2325"/>
    <w:rPr>
      <w:rFonts w:ascii="Arial" w:hAnsi="Arial" w:cs="Arial"/>
      <w:b/>
      <w:sz w:val="22"/>
      <w:szCs w:val="22"/>
    </w:rPr>
  </w:style>
  <w:style w:type="paragraph" w:customStyle="1" w:styleId="ProcessStep-Number1">
    <w:name w:val="Process Step - Number 1"/>
    <w:basedOn w:val="Normal"/>
    <w:rsid w:val="00CC2325"/>
    <w:pPr>
      <w:keepLines/>
      <w:numPr>
        <w:numId w:val="19"/>
      </w:numPr>
      <w:spacing w:before="60" w:after="60"/>
    </w:pPr>
    <w:rPr>
      <w:rFonts w:ascii="Book Antiqua" w:hAnsi="Book Antiqua"/>
      <w:sz w:val="20"/>
      <w:szCs w:val="20"/>
      <w:lang w:eastAsia="en-US"/>
    </w:rPr>
  </w:style>
  <w:style w:type="character" w:customStyle="1" w:styleId="InstructionalTextChar">
    <w:name w:val="Instructional Text Char"/>
    <w:link w:val="InstructionalText"/>
    <w:rsid w:val="00CC2325"/>
    <w:rPr>
      <w:rFonts w:ascii="Arial Italic" w:hAnsi="Arial Italic"/>
      <w:i/>
      <w:color w:val="3366FF"/>
      <w:sz w:val="22"/>
      <w:szCs w:val="24"/>
    </w:rPr>
  </w:style>
  <w:style w:type="character" w:customStyle="1" w:styleId="TableHeadingChar">
    <w:name w:val="Table Heading Char"/>
    <w:link w:val="TableHeading"/>
    <w:locked/>
    <w:rsid w:val="00CC2325"/>
    <w:rPr>
      <w:rFonts w:ascii="Book Antiqua" w:hAnsi="Book Antiqua"/>
      <w:b/>
      <w:lang w:val="en-GB" w:eastAsia="en-US"/>
    </w:rPr>
  </w:style>
  <w:style w:type="character" w:customStyle="1" w:styleId="TopicSubHeadingCharChar">
    <w:name w:val="Topic Sub Heading Char Char"/>
    <w:locked/>
    <w:rsid w:val="00CC2325"/>
    <w:rPr>
      <w:rFonts w:ascii="Arial" w:hAnsi="Arial"/>
      <w:b/>
      <w:bCs/>
      <w:sz w:val="28"/>
      <w:szCs w:val="26"/>
      <w:lang w:val="x-none" w:eastAsia="en-US"/>
    </w:rPr>
  </w:style>
  <w:style w:type="paragraph" w:styleId="FootnoteText">
    <w:name w:val="footnote text"/>
    <w:basedOn w:val="Normal"/>
    <w:link w:val="FootnoteTextChar"/>
    <w:rsid w:val="00CC2325"/>
    <w:pPr>
      <w:spacing w:after="200" w:line="276" w:lineRule="auto"/>
    </w:pPr>
    <w:rPr>
      <w:sz w:val="20"/>
      <w:szCs w:val="20"/>
      <w:lang w:eastAsia="en-US"/>
    </w:rPr>
  </w:style>
  <w:style w:type="character" w:customStyle="1" w:styleId="FootnoteTextChar">
    <w:name w:val="Footnote Text Char"/>
    <w:basedOn w:val="DefaultParagraphFont"/>
    <w:link w:val="FootnoteText"/>
    <w:rsid w:val="00CC2325"/>
    <w:rPr>
      <w:rFonts w:ascii="Arial" w:hAnsi="Arial"/>
      <w:lang w:eastAsia="en-US"/>
    </w:rPr>
  </w:style>
  <w:style w:type="character" w:styleId="FootnoteReference">
    <w:name w:val="footnote reference"/>
    <w:rsid w:val="00CC2325"/>
    <w:rPr>
      <w:vertAlign w:val="superscript"/>
    </w:rPr>
  </w:style>
  <w:style w:type="character" w:customStyle="1" w:styleId="CellTextChar">
    <w:name w:val="Cell Text Char"/>
    <w:link w:val="CellText"/>
    <w:locked/>
    <w:rsid w:val="00CC2325"/>
    <w:rPr>
      <w:rFonts w:ascii="Arial" w:hAnsi="Arial" w:cs="Arial"/>
    </w:rPr>
  </w:style>
  <w:style w:type="paragraph" w:customStyle="1" w:styleId="CellText">
    <w:name w:val="Cell Text"/>
    <w:link w:val="CellTextChar"/>
    <w:autoRedefine/>
    <w:rsid w:val="00CC2325"/>
    <w:pPr>
      <w:spacing w:before="60" w:after="60"/>
    </w:pPr>
    <w:rPr>
      <w:rFonts w:ascii="Arial" w:hAnsi="Arial" w:cs="Arial"/>
    </w:rPr>
  </w:style>
  <w:style w:type="paragraph" w:customStyle="1" w:styleId="TableNormal1">
    <w:name w:val="Table Normal1"/>
    <w:rsid w:val="00CC2325"/>
    <w:pPr>
      <w:spacing w:before="60" w:after="60"/>
    </w:pPr>
    <w:rPr>
      <w:noProof/>
    </w:rPr>
  </w:style>
  <w:style w:type="paragraph" w:customStyle="1" w:styleId="Char2Char">
    <w:name w:val="Char2 Char"/>
    <w:basedOn w:val="Normal"/>
    <w:rsid w:val="00CC2325"/>
    <w:pPr>
      <w:spacing w:after="160" w:line="240" w:lineRule="exact"/>
    </w:pPr>
    <w:rPr>
      <w:rFonts w:ascii="Verdana" w:hAnsi="Verdana" w:cs="Verdana"/>
      <w:sz w:val="21"/>
      <w:szCs w:val="21"/>
      <w:lang w:val="en-US" w:eastAsia="en-US"/>
    </w:rPr>
  </w:style>
  <w:style w:type="paragraph" w:styleId="BodyText3">
    <w:name w:val="Body Text 3"/>
    <w:basedOn w:val="Normal"/>
    <w:link w:val="BodyText3Char"/>
    <w:rsid w:val="009F172D"/>
    <w:pPr>
      <w:jc w:val="both"/>
    </w:pPr>
    <w:rPr>
      <w:sz w:val="20"/>
      <w:szCs w:val="20"/>
    </w:rPr>
  </w:style>
  <w:style w:type="character" w:customStyle="1" w:styleId="BodyText3Char">
    <w:name w:val="Body Text 3 Char"/>
    <w:basedOn w:val="DefaultParagraphFont"/>
    <w:link w:val="BodyText3"/>
    <w:rsid w:val="009F172D"/>
    <w:rPr>
      <w:rFonts w:ascii="Arial" w:hAnsi="Arial"/>
    </w:rPr>
  </w:style>
  <w:style w:type="character" w:customStyle="1" w:styleId="Head2Char">
    <w:name w:val="Head 2 Char"/>
    <w:link w:val="Head2"/>
    <w:rsid w:val="00A160F8"/>
    <w:rPr>
      <w:rFonts w:ascii="Arial" w:hAnsi="Arial" w:cs="Arial"/>
      <w:b/>
      <w:caps/>
      <w:color w:val="1F497D" w:themeColor="text2"/>
      <w:kern w:val="36"/>
      <w:sz w:val="24"/>
      <w:szCs w:val="24"/>
    </w:rPr>
  </w:style>
  <w:style w:type="paragraph" w:styleId="ListNumber">
    <w:name w:val="List Number"/>
    <w:basedOn w:val="Normal"/>
    <w:rsid w:val="00D85C02"/>
    <w:pPr>
      <w:tabs>
        <w:tab w:val="num" w:pos="1440"/>
      </w:tabs>
      <w:ind w:left="1440" w:hanging="360"/>
    </w:pPr>
  </w:style>
  <w:style w:type="paragraph" w:styleId="BodyTextIndent">
    <w:name w:val="Body Text Indent"/>
    <w:basedOn w:val="Normal"/>
    <w:link w:val="BodyTextIndentChar"/>
    <w:rsid w:val="00CD17E9"/>
    <w:pPr>
      <w:ind w:left="720"/>
    </w:pPr>
    <w:rPr>
      <w:rFonts w:cs="Arial"/>
      <w:sz w:val="20"/>
      <w:szCs w:val="22"/>
    </w:rPr>
  </w:style>
  <w:style w:type="character" w:customStyle="1" w:styleId="BodyTextIndentChar">
    <w:name w:val="Body Text Indent Char"/>
    <w:basedOn w:val="DefaultParagraphFont"/>
    <w:link w:val="BodyTextIndent"/>
    <w:rsid w:val="00CD17E9"/>
    <w:rPr>
      <w:rFonts w:ascii="Arial" w:hAnsi="Arial" w:cs="Arial"/>
      <w:szCs w:val="22"/>
    </w:rPr>
  </w:style>
  <w:style w:type="paragraph" w:customStyle="1" w:styleId="-ReportBHead">
    <w:name w:val="-Report B Head"/>
    <w:basedOn w:val="-ReportAHead"/>
    <w:autoRedefine/>
    <w:rsid w:val="005C32C5"/>
    <w:pPr>
      <w:numPr>
        <w:ilvl w:val="1"/>
      </w:numPr>
      <w:tabs>
        <w:tab w:val="left" w:pos="1418"/>
      </w:tabs>
      <w:spacing w:before="0" w:after="0" w:line="280" w:lineRule="exact"/>
    </w:pPr>
    <w:rPr>
      <w:b/>
      <w:sz w:val="20"/>
      <w:szCs w:val="20"/>
    </w:rPr>
  </w:style>
  <w:style w:type="paragraph" w:customStyle="1" w:styleId="-ReportAHead">
    <w:name w:val="-Report A Head"/>
    <w:basedOn w:val="Normal"/>
    <w:autoRedefine/>
    <w:rsid w:val="005C32C5"/>
    <w:pPr>
      <w:numPr>
        <w:numId w:val="32"/>
      </w:numPr>
      <w:tabs>
        <w:tab w:val="left" w:pos="567"/>
      </w:tabs>
      <w:spacing w:before="360" w:after="180" w:line="400" w:lineRule="exact"/>
    </w:pPr>
    <w:rPr>
      <w:rFonts w:eastAsia="Times"/>
      <w:caps/>
      <w:color w:val="000000"/>
      <w:sz w:val="36"/>
      <w:szCs w:val="36"/>
    </w:rPr>
  </w:style>
  <w:style w:type="paragraph" w:customStyle="1" w:styleId="-ReportCHead">
    <w:name w:val="-Report C Head"/>
    <w:basedOn w:val="-ReportBHead"/>
    <w:rsid w:val="005C32C5"/>
    <w:pPr>
      <w:numPr>
        <w:ilvl w:val="2"/>
      </w:numPr>
      <w:tabs>
        <w:tab w:val="clear" w:pos="1418"/>
        <w:tab w:val="left" w:pos="2268"/>
      </w:tabs>
    </w:pPr>
    <w:rPr>
      <w:caps w:val="0"/>
    </w:rPr>
  </w:style>
  <w:style w:type="paragraph" w:customStyle="1" w:styleId="-ReportDHead">
    <w:name w:val="-Report D Head"/>
    <w:basedOn w:val="-ReportCHead"/>
    <w:rsid w:val="005C32C5"/>
    <w:pPr>
      <w:numPr>
        <w:ilvl w:val="3"/>
      </w:numPr>
      <w:tabs>
        <w:tab w:val="clear" w:pos="2268"/>
        <w:tab w:val="left" w:pos="3119"/>
      </w:tabs>
    </w:pPr>
  </w:style>
  <w:style w:type="paragraph" w:styleId="NormalIndent">
    <w:name w:val="Normal Indent"/>
    <w:basedOn w:val="Normal"/>
    <w:rsid w:val="005C32C5"/>
    <w:pPr>
      <w:ind w:left="720"/>
    </w:pPr>
    <w:rPr>
      <w:rFonts w:ascii="Times New Roman" w:hAnsi="Times New Roman"/>
      <w:sz w:val="24"/>
      <w:szCs w:val="20"/>
    </w:rPr>
  </w:style>
  <w:style w:type="character" w:customStyle="1" w:styleId="Number2Char">
    <w:name w:val="Number 2 Char"/>
    <w:basedOn w:val="DefaultParagraphFont"/>
    <w:link w:val="Number2"/>
    <w:rsid w:val="005C32C5"/>
    <w:rPr>
      <w:rFonts w:ascii="Arial" w:hAnsi="Arial"/>
      <w:sz w:val="22"/>
      <w:szCs w:val="24"/>
    </w:rPr>
  </w:style>
  <w:style w:type="character" w:customStyle="1" w:styleId="tgc">
    <w:name w:val="_tgc"/>
    <w:basedOn w:val="DefaultParagraphFont"/>
    <w:rsid w:val="00DB4D02"/>
  </w:style>
  <w:style w:type="paragraph" w:customStyle="1" w:styleId="StyleHeading2Left032cmHanging102cm">
    <w:name w:val="Style Heading 2 + Left:  0.32 cm Hanging:  1.02 cm"/>
    <w:basedOn w:val="Heading2"/>
    <w:next w:val="Normal"/>
    <w:rsid w:val="000A6A76"/>
    <w:pPr>
      <w:keepLines/>
      <w:numPr>
        <w:numId w:val="41"/>
      </w:numPr>
      <w:spacing w:before="360" w:after="120"/>
    </w:pPr>
    <w:rPr>
      <w:rFonts w:cs="Times New Roman"/>
      <w:iCs w:val="0"/>
      <w:caps w:val="0"/>
      <w:color w:val="auto"/>
      <w:kern w:val="0"/>
      <w:sz w:val="32"/>
      <w:szCs w:val="20"/>
      <w:lang w:eastAsia="en-US"/>
    </w:rPr>
  </w:style>
  <w:style w:type="character" w:styleId="Emphasis">
    <w:name w:val="Emphasis"/>
    <w:basedOn w:val="DefaultParagraphFont"/>
    <w:qFormat/>
    <w:rsid w:val="008F5BB8"/>
    <w:rPr>
      <w:i/>
      <w:iCs/>
    </w:rPr>
  </w:style>
  <w:style w:type="character" w:customStyle="1" w:styleId="Bullet2Char">
    <w:name w:val="Bullet 2 Char"/>
    <w:basedOn w:val="DefaultParagraphFont"/>
    <w:link w:val="Bullet2"/>
    <w:rsid w:val="00057728"/>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Acrony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B38"/>
    <w:rPr>
      <w:rFonts w:ascii="Arial" w:hAnsi="Arial"/>
      <w:sz w:val="22"/>
      <w:szCs w:val="24"/>
    </w:rPr>
  </w:style>
  <w:style w:type="paragraph" w:styleId="Heading1">
    <w:name w:val="heading 1"/>
    <w:aliases w:val="h1 Char,II+ Char,I Char,1 Char,H1 Char,H11 Char,H12 Char,H13 Char,H14 Char,H15 Char,H16 Char,H17 Char,temp Char,l1 Char,Head1 Char,Head Char,Numbered Char,nu Char,Level 1 Head Char,Header 1 Char,RFP Head 1 Char,Heading1 Char,h1"/>
    <w:basedOn w:val="Head1"/>
    <w:next w:val="Normal"/>
    <w:link w:val="Heading1Char"/>
    <w:qFormat/>
    <w:rsid w:val="003A64AF"/>
    <w:rPr>
      <w:bCs/>
    </w:rPr>
  </w:style>
  <w:style w:type="paragraph" w:styleId="Heading2">
    <w:name w:val="heading 2"/>
    <w:aliases w:val="Heading 2 Char1 Char,Heading 2 Char Char Char,h2 Char Char Char,A Char Char Char,2 Char Char Char,H2 Char Char Char,l2 Char Char Char,Head2 Char Char Char,Header 2 Char Char Char,Header2 Char Char Char,Prophead 2 Char Char Char"/>
    <w:basedOn w:val="Head2"/>
    <w:next w:val="Normal"/>
    <w:link w:val="Heading2Char1"/>
    <w:qFormat/>
    <w:rsid w:val="003A64AF"/>
    <w:rPr>
      <w:bCs/>
      <w:iCs/>
      <w:szCs w:val="28"/>
    </w:rPr>
  </w:style>
  <w:style w:type="paragraph" w:styleId="Heading3">
    <w:name w:val="heading 3"/>
    <w:aliases w:val="Heading 3 Char3,h3 Char,TF-Overskrift 3 Char,subhead Char,1. Char,3 Char,l3 Char,CT Char,Head3 Char,Level 3 Head Char,H3 Char,alltoc Char,Table3 Char,Heading 3 Char Char1,Heading 3 Char1 Char,Heading 3 Char Char Char,Heading 3 Char1,h3,subhead"/>
    <w:basedOn w:val="Head3"/>
    <w:next w:val="Maintext"/>
    <w:link w:val="Heading3Char"/>
    <w:qFormat/>
    <w:rsid w:val="003A64AF"/>
    <w:rPr>
      <w:bCs/>
      <w:szCs w:val="26"/>
    </w:rPr>
  </w:style>
  <w:style w:type="paragraph" w:styleId="Heading4">
    <w:name w:val="heading 4"/>
    <w:aliases w:val="Heading 4 Char2,Heading 4 Char1 Char,Map Title Char Char,h4 Char Char,a. Char Char,4 Char Char,l4 Char Char,I4 Char Char,Head4 Char Char,Heading 4 Char Char Char,Heading 4 Char Char1,Map Title,h4,a.,4,l4,I4,Head4,Map Title Char"/>
    <w:basedOn w:val="Head4"/>
    <w:next w:val="Normal"/>
    <w:link w:val="Heading4Char"/>
    <w:qFormat/>
    <w:rsid w:val="003A64AF"/>
    <w:pPr>
      <w:numPr>
        <w:ilvl w:val="3"/>
        <w:numId w:val="18"/>
      </w:numPr>
    </w:pPr>
  </w:style>
  <w:style w:type="paragraph" w:styleId="Heading5">
    <w:name w:val="heading 5"/>
    <w:aliases w:val="Block Label,h5,5,l5,Head5,Level 5,Atty Info 3,Level 51,not set up (5)"/>
    <w:basedOn w:val="Normal"/>
    <w:next w:val="Normal"/>
    <w:link w:val="Heading5Char"/>
    <w:qFormat/>
    <w:rsid w:val="0091416E"/>
    <w:pPr>
      <w:numPr>
        <w:ilvl w:val="4"/>
        <w:numId w:val="18"/>
      </w:numPr>
      <w:spacing w:before="240" w:after="60"/>
      <w:outlineLvl w:val="4"/>
    </w:pPr>
    <w:rPr>
      <w:b/>
      <w:bCs/>
      <w:i/>
      <w:iCs/>
      <w:sz w:val="26"/>
      <w:szCs w:val="26"/>
    </w:rPr>
  </w:style>
  <w:style w:type="paragraph" w:styleId="Heading6">
    <w:name w:val="heading 6"/>
    <w:basedOn w:val="Normal"/>
    <w:next w:val="Normal"/>
    <w:link w:val="Heading6Char"/>
    <w:qFormat/>
    <w:rsid w:val="0091416E"/>
    <w:pPr>
      <w:numPr>
        <w:ilvl w:val="5"/>
        <w:numId w:val="18"/>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91416E"/>
    <w:pPr>
      <w:numPr>
        <w:ilvl w:val="6"/>
        <w:numId w:val="18"/>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91416E"/>
    <w:pPr>
      <w:numPr>
        <w:ilvl w:val="7"/>
        <w:numId w:val="18"/>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91416E"/>
    <w:pPr>
      <w:numPr>
        <w:ilvl w:val="8"/>
        <w:numId w:val="18"/>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link w:val="BalloonTextChar"/>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link w:val="Bullet1Char"/>
    <w:rsid w:val="003A64AF"/>
    <w:pPr>
      <w:numPr>
        <w:numId w:val="2"/>
      </w:numPr>
    </w:pPr>
  </w:style>
  <w:style w:type="paragraph" w:customStyle="1" w:styleId="Bullet2">
    <w:name w:val="Bullet 2"/>
    <w:basedOn w:val="ListText"/>
    <w:link w:val="Bullet2Char"/>
    <w:rsid w:val="003A64AF"/>
    <w:pPr>
      <w:numPr>
        <w:ilvl w:val="1"/>
        <w:numId w:val="2"/>
      </w:numPr>
    </w:pPr>
  </w:style>
  <w:style w:type="character" w:customStyle="1" w:styleId="Classification">
    <w:name w:val="Classification"/>
    <w:basedOn w:val="DefaultParagraphFont"/>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link w:val="DocumentMapChar"/>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aliases w:val="Footer Text"/>
    <w:basedOn w:val="Normal"/>
    <w:link w:val="FooterChar"/>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autoRedefine/>
    <w:rsid w:val="00A300B7"/>
    <w:pPr>
      <w:keepNext/>
      <w:pageBreakBefore/>
      <w:numPr>
        <w:numId w:val="7"/>
      </w:numPr>
      <w:spacing w:after="220"/>
      <w:outlineLvl w:val="0"/>
    </w:pPr>
    <w:rPr>
      <w:rFonts w:cs="Arial"/>
      <w:b/>
      <w:caps/>
      <w:color w:val="1F497D" w:themeColor="text2"/>
      <w:kern w:val="36"/>
      <w:sz w:val="36"/>
      <w:szCs w:val="36"/>
    </w:rPr>
  </w:style>
  <w:style w:type="paragraph" w:customStyle="1" w:styleId="Head2">
    <w:name w:val="Head 2"/>
    <w:basedOn w:val="Normal"/>
    <w:next w:val="Maintext"/>
    <w:link w:val="Head2Char"/>
    <w:autoRedefine/>
    <w:rsid w:val="00A160F8"/>
    <w:pPr>
      <w:keepNext/>
      <w:numPr>
        <w:ilvl w:val="1"/>
        <w:numId w:val="7"/>
      </w:numPr>
      <w:spacing w:before="440" w:after="220"/>
      <w:outlineLvl w:val="1"/>
    </w:pPr>
    <w:rPr>
      <w:rFonts w:cs="Arial"/>
      <w:b/>
      <w:caps/>
      <w:color w:val="1F497D" w:themeColor="text2"/>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aliases w:val="Cover Page"/>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link w:val="Number2Char"/>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numPr>
        <w:numId w:val="18"/>
      </w:numPr>
      <w:spacing w:after="400" w:line="216" w:lineRule="auto"/>
    </w:pPr>
    <w:rPr>
      <w:rFonts w:cs="Tahoma"/>
      <w:sz w:val="120"/>
      <w:szCs w:val="120"/>
    </w:rPr>
  </w:style>
  <w:style w:type="paragraph" w:customStyle="1" w:styleId="ReportDescription">
    <w:name w:val="ReportDescription"/>
    <w:basedOn w:val="Normal"/>
    <w:rsid w:val="003B4142"/>
    <w:pPr>
      <w:numPr>
        <w:ilvl w:val="1"/>
        <w:numId w:val="18"/>
      </w:numPr>
    </w:pPr>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A437EB"/>
    <w:pPr>
      <w:tabs>
        <w:tab w:val="right" w:leader="dot" w:pos="9299"/>
      </w:tabs>
    </w:pPr>
    <w:rPr>
      <w:rFonts w:cs="Arial"/>
      <w:sz w:val="20"/>
      <w:szCs w:val="22"/>
    </w:rPr>
  </w:style>
  <w:style w:type="paragraph" w:styleId="TOC3">
    <w:name w:val="toc 3"/>
    <w:basedOn w:val="Normal"/>
    <w:next w:val="Normal"/>
    <w:link w:val="TOC3Char"/>
    <w:autoRedefine/>
    <w:uiPriority w:val="39"/>
    <w:rsid w:val="00A437EB"/>
    <w:pPr>
      <w:tabs>
        <w:tab w:val="right" w:leader="dot" w:pos="9299"/>
      </w:tabs>
      <w:ind w:left="440" w:right="15"/>
    </w:pPr>
    <w:rPr>
      <w:rFonts w:cs="Arial"/>
      <w:noProof/>
      <w:sz w:val="20"/>
      <w:szCs w:val="22"/>
    </w:rPr>
  </w:style>
  <w:style w:type="paragraph" w:styleId="TOC2">
    <w:name w:val="toc 2"/>
    <w:basedOn w:val="Normal"/>
    <w:next w:val="Normal"/>
    <w:link w:val="TOC2Char"/>
    <w:autoRedefine/>
    <w:uiPriority w:val="39"/>
    <w:rsid w:val="00437A37"/>
    <w:pPr>
      <w:tabs>
        <w:tab w:val="left" w:pos="880"/>
        <w:tab w:val="right" w:leader="dot" w:pos="9299"/>
      </w:tabs>
      <w:ind w:left="284"/>
    </w:pPr>
    <w:rPr>
      <w:rFonts w:cs="Arial"/>
      <w:sz w:val="20"/>
      <w:szCs w:val="22"/>
    </w:rPr>
  </w:style>
  <w:style w:type="paragraph" w:styleId="TOC4">
    <w:name w:val="toc 4"/>
    <w:basedOn w:val="Normal"/>
    <w:next w:val="Normal"/>
    <w:link w:val="TOC4Char"/>
    <w:autoRedefine/>
    <w:uiPriority w:val="39"/>
    <w:rsid w:val="00A437EB"/>
    <w:pPr>
      <w:tabs>
        <w:tab w:val="right" w:leader="dot" w:pos="9299"/>
      </w:tabs>
      <w:ind w:left="660"/>
    </w:pPr>
    <w:rPr>
      <w:rFonts w:cs="Arial"/>
      <w:sz w:val="20"/>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437A37"/>
    <w:rPr>
      <w:rFonts w:ascii="Arial" w:hAnsi="Arial" w:cs="Arial"/>
      <w:szCs w:val="22"/>
    </w:rPr>
  </w:style>
  <w:style w:type="character" w:customStyle="1" w:styleId="TOC3Char">
    <w:name w:val="TOC 3 Char"/>
    <w:basedOn w:val="DefaultParagraphFont"/>
    <w:link w:val="TOC3"/>
    <w:uiPriority w:val="39"/>
    <w:rsid w:val="00A437EB"/>
    <w:rPr>
      <w:rFonts w:ascii="Arial" w:hAnsi="Arial" w:cs="Arial"/>
      <w:noProof/>
      <w:szCs w:val="22"/>
    </w:rPr>
  </w:style>
  <w:style w:type="character" w:customStyle="1" w:styleId="TOC4Char">
    <w:name w:val="TOC 4 Char"/>
    <w:basedOn w:val="DefaultParagraphFont"/>
    <w:link w:val="TOC4"/>
    <w:uiPriority w:val="39"/>
    <w:rsid w:val="00A437EB"/>
    <w:rPr>
      <w:rFonts w:ascii="Arial" w:hAnsi="Arial" w:cs="Arial"/>
      <w:szCs w:val="22"/>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aliases w:val="Char Char1"/>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rsid w:val="00DF0A03"/>
    <w:rPr>
      <w:rFonts w:cs="Times New Roman"/>
      <w:sz w:val="16"/>
      <w:szCs w:val="16"/>
    </w:rPr>
  </w:style>
  <w:style w:type="paragraph" w:styleId="CommentText">
    <w:name w:val="annotation text"/>
    <w:basedOn w:val="Normal"/>
    <w:link w:val="CommentTextChar1"/>
    <w:rsid w:val="00DF0A03"/>
    <w:rPr>
      <w:sz w:val="20"/>
      <w:szCs w:val="20"/>
    </w:rPr>
  </w:style>
  <w:style w:type="character" w:customStyle="1" w:styleId="CommentTextChar">
    <w:name w:val="Comment Text Char"/>
    <w:basedOn w:val="DefaultParagraphFont"/>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 w:val="28"/>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aliases w:val="h1 Char Char1,II+ Char Char1,I Char Char1,1 Char Char1,H1 Char Char1,H11 Char Char1,H12 Char Char1,H13 Char Char1,H14 Char Char1,H15 Char Char1,H16 Char Char1,H17 Char Char1,temp Char Char1,l1 Char Char1,Head1 Char Char1,Head Char Char"/>
    <w:link w:val="Heading1"/>
    <w:locked/>
    <w:rsid w:val="00432D6B"/>
    <w:rPr>
      <w:rFonts w:ascii="Arial" w:hAnsi="Arial" w:cs="Arial"/>
      <w:b/>
      <w:bCs/>
      <w:caps/>
      <w:color w:val="1F497D" w:themeColor="text2"/>
      <w:kern w:val="36"/>
      <w:sz w:val="36"/>
      <w:szCs w:val="36"/>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aliases w:val="Heading 4 Char2 Char1,Heading 4 Char1 Char Char1,Map Title Char Char Char1,h4 Char Char Char1,a. Char Char Char1,4 Char Char Char1,l4 Char Char Char1,I4 Char Char Char1,Head4 Char Char Char1,Heading 4 Char Char Char Char1,Map Title Char1"/>
    <w:basedOn w:val="DefaultParagraphFont"/>
    <w:link w:val="Heading4"/>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27F08"/>
    <w:pPr>
      <w:spacing w:before="600" w:after="60"/>
      <w:outlineLvl w:val="9"/>
    </w:pPr>
    <w:rPr>
      <w:rFonts w:ascii="Arial Narrow" w:hAnsi="Arial Narrow" w:cs="Times New Roman"/>
      <w:b w:val="0"/>
      <w:bCs w:val="0"/>
      <w:sz w:val="52"/>
      <w:szCs w:val="20"/>
    </w:rPr>
  </w:style>
  <w:style w:type="character" w:customStyle="1" w:styleId="HeaderChar">
    <w:name w:val="Header Char"/>
    <w:aliases w:val="Cover Page Char"/>
    <w:link w:val="Header"/>
    <w:uiPriority w:val="99"/>
    <w:semiHidden/>
    <w:locked/>
    <w:rsid w:val="004677DE"/>
    <w:rPr>
      <w:rFonts w:ascii="Arial" w:hAnsi="Arial" w:cs="Arial"/>
      <w:caps/>
    </w:rPr>
  </w:style>
  <w:style w:type="character" w:customStyle="1" w:styleId="FooterChar">
    <w:name w:val="Footer Char"/>
    <w:aliases w:val="Footer Text Char"/>
    <w:basedOn w:val="DefaultParagraphFont"/>
    <w:link w:val="Footer"/>
    <w:rsid w:val="00306AE8"/>
    <w:rPr>
      <w:rFonts w:ascii="Arial" w:hAnsi="Arial" w:cs="Arial"/>
      <w:caps/>
      <w:sz w:val="15"/>
      <w:szCs w:val="15"/>
    </w:rPr>
  </w:style>
  <w:style w:type="paragraph" w:styleId="TOC5">
    <w:name w:val="toc 5"/>
    <w:basedOn w:val="Normal"/>
    <w:next w:val="Normal"/>
    <w:autoRedefine/>
    <w:rsid w:val="00A437EB"/>
    <w:pPr>
      <w:spacing w:after="100"/>
      <w:ind w:left="880"/>
    </w:pPr>
  </w:style>
  <w:style w:type="paragraph" w:styleId="Caption">
    <w:name w:val="caption"/>
    <w:basedOn w:val="Normal"/>
    <w:next w:val="Normal"/>
    <w:unhideWhenUsed/>
    <w:qFormat/>
    <w:rsid w:val="000B2746"/>
    <w:rPr>
      <w:b/>
      <w:bCs/>
      <w:sz w:val="20"/>
      <w:szCs w:val="20"/>
    </w:rPr>
  </w:style>
  <w:style w:type="character" w:customStyle="1" w:styleId="Heading3Char">
    <w:name w:val="Heading 3 Char"/>
    <w:aliases w:val="Heading 3 Char3 Char,h3 Char Char,TF-Overskrift 3 Char Char,subhead Char Char,1. Char Char,3 Char Char,l3 Char Char,CT Char Char,Head3 Char Char,Level 3 Head Char Char,H3 Char Char,alltoc Char Char,Table3 Char Char,Heading 3 Char1 Char1"/>
    <w:basedOn w:val="DefaultParagraphFont"/>
    <w:link w:val="Heading3"/>
    <w:rsid w:val="006C21BB"/>
    <w:rPr>
      <w:rFonts w:ascii="Arial" w:hAnsi="Arial" w:cs="Arial"/>
      <w:b/>
      <w:bCs/>
      <w:sz w:val="24"/>
      <w:szCs w:val="26"/>
    </w:rPr>
  </w:style>
  <w:style w:type="paragraph" w:styleId="NoSpacing">
    <w:name w:val="No Spacing"/>
    <w:link w:val="NoSpacingChar"/>
    <w:uiPriority w:val="1"/>
    <w:qFormat/>
    <w:rsid w:val="00A86867"/>
    <w:rPr>
      <w:sz w:val="22"/>
    </w:rPr>
  </w:style>
  <w:style w:type="character" w:customStyle="1" w:styleId="NoSpacingChar">
    <w:name w:val="No Spacing Char"/>
    <w:link w:val="NoSpacing"/>
    <w:uiPriority w:val="1"/>
    <w:rsid w:val="00A86867"/>
    <w:rPr>
      <w:sz w:val="22"/>
    </w:rPr>
  </w:style>
  <w:style w:type="character" w:customStyle="1" w:styleId="Bullet1Char">
    <w:name w:val="Bullet 1 Char"/>
    <w:link w:val="Bullet1"/>
    <w:locked/>
    <w:rsid w:val="00265FEF"/>
    <w:rPr>
      <w:rFonts w:ascii="Arial" w:hAnsi="Arial"/>
      <w:sz w:val="22"/>
      <w:szCs w:val="24"/>
    </w:rPr>
  </w:style>
  <w:style w:type="paragraph" w:styleId="TableofFigures">
    <w:name w:val="table of figures"/>
    <w:basedOn w:val="Normal"/>
    <w:next w:val="Normal"/>
    <w:uiPriority w:val="99"/>
    <w:rsid w:val="00D32FF2"/>
  </w:style>
  <w:style w:type="character" w:customStyle="1" w:styleId="Heading2Char">
    <w:name w:val="Heading 2 Char"/>
    <w:basedOn w:val="DefaultParagraphFont"/>
    <w:uiPriority w:val="9"/>
    <w:semiHidden/>
    <w:rsid w:val="00CC2325"/>
    <w:rPr>
      <w:rFonts w:asciiTheme="majorHAnsi" w:eastAsiaTheme="majorEastAsia" w:hAnsiTheme="majorHAnsi" w:cstheme="majorBidi"/>
      <w:b/>
      <w:bCs/>
      <w:color w:val="4F81BD" w:themeColor="accent1"/>
      <w:sz w:val="26"/>
      <w:szCs w:val="26"/>
    </w:rPr>
  </w:style>
  <w:style w:type="character" w:customStyle="1" w:styleId="Heading5Char">
    <w:name w:val="Heading 5 Char"/>
    <w:aliases w:val="Block Label Char,h5 Char,5 Char,l5 Char,Head5 Char,Level 5 Char,Atty Info 3 Char,Level 51 Char,not set up (5) Char"/>
    <w:basedOn w:val="DefaultParagraphFont"/>
    <w:link w:val="Heading5"/>
    <w:rsid w:val="00CC2325"/>
    <w:rPr>
      <w:rFonts w:ascii="Arial" w:hAnsi="Arial"/>
      <w:b/>
      <w:bCs/>
      <w:i/>
      <w:iCs/>
      <w:sz w:val="26"/>
      <w:szCs w:val="26"/>
    </w:rPr>
  </w:style>
  <w:style w:type="character" w:customStyle="1" w:styleId="Heading6Char">
    <w:name w:val="Heading 6 Char"/>
    <w:basedOn w:val="DefaultParagraphFont"/>
    <w:link w:val="Heading6"/>
    <w:rsid w:val="00CC2325"/>
    <w:rPr>
      <w:b/>
      <w:bCs/>
      <w:sz w:val="22"/>
      <w:szCs w:val="22"/>
    </w:rPr>
  </w:style>
  <w:style w:type="character" w:customStyle="1" w:styleId="Heading7Char">
    <w:name w:val="Heading 7 Char"/>
    <w:basedOn w:val="DefaultParagraphFont"/>
    <w:link w:val="Heading7"/>
    <w:rsid w:val="00CC2325"/>
    <w:rPr>
      <w:sz w:val="24"/>
      <w:szCs w:val="24"/>
    </w:rPr>
  </w:style>
  <w:style w:type="character" w:customStyle="1" w:styleId="Heading8Char">
    <w:name w:val="Heading 8 Char"/>
    <w:basedOn w:val="DefaultParagraphFont"/>
    <w:link w:val="Heading8"/>
    <w:rsid w:val="00CC2325"/>
    <w:rPr>
      <w:i/>
      <w:iCs/>
      <w:sz w:val="24"/>
      <w:szCs w:val="24"/>
    </w:rPr>
  </w:style>
  <w:style w:type="character" w:customStyle="1" w:styleId="Heading9Char">
    <w:name w:val="Heading 9 Char"/>
    <w:basedOn w:val="DefaultParagraphFont"/>
    <w:link w:val="Heading9"/>
    <w:rsid w:val="00CC2325"/>
    <w:rPr>
      <w:rFonts w:ascii="Arial" w:hAnsi="Arial" w:cs="Arial"/>
      <w:sz w:val="22"/>
      <w:szCs w:val="22"/>
    </w:rPr>
  </w:style>
  <w:style w:type="character" w:customStyle="1" w:styleId="BalloonTextChar">
    <w:name w:val="Balloon Text Char"/>
    <w:basedOn w:val="DefaultParagraphFont"/>
    <w:link w:val="BalloonText"/>
    <w:semiHidden/>
    <w:rsid w:val="00CC2325"/>
    <w:rPr>
      <w:rFonts w:ascii="Tahoma" w:hAnsi="Tahoma" w:cs="Tahoma"/>
      <w:sz w:val="16"/>
      <w:szCs w:val="16"/>
    </w:rPr>
  </w:style>
  <w:style w:type="character" w:customStyle="1" w:styleId="DocumentMapChar">
    <w:name w:val="Document Map Char"/>
    <w:basedOn w:val="DefaultParagraphFont"/>
    <w:link w:val="DocumentMap"/>
    <w:semiHidden/>
    <w:rsid w:val="00CC2325"/>
    <w:rPr>
      <w:rFonts w:ascii="Tahoma" w:hAnsi="Tahoma" w:cs="Tahoma"/>
      <w:shd w:val="clear" w:color="auto" w:fill="000080"/>
    </w:rPr>
  </w:style>
  <w:style w:type="paragraph" w:customStyle="1" w:styleId="InstructionalText">
    <w:name w:val="Instructional Text"/>
    <w:basedOn w:val="Maintext"/>
    <w:link w:val="InstructionalTextChar"/>
    <w:rsid w:val="00CC2325"/>
    <w:rPr>
      <w:rFonts w:ascii="Arial Italic" w:hAnsi="Arial Italic"/>
      <w:i/>
      <w:color w:val="3366FF"/>
    </w:rPr>
  </w:style>
  <w:style w:type="numbering" w:customStyle="1" w:styleId="NormalBulletedLevel1">
    <w:name w:val="Normal Bulleted Level 1"/>
    <w:basedOn w:val="NoList"/>
    <w:rsid w:val="00CC2325"/>
    <w:pPr>
      <w:numPr>
        <w:numId w:val="20"/>
      </w:numPr>
    </w:pPr>
  </w:style>
  <w:style w:type="paragraph" w:customStyle="1" w:styleId="TableHeading">
    <w:name w:val="Table Heading"/>
    <w:basedOn w:val="Normal"/>
    <w:link w:val="TableHeadingChar"/>
    <w:autoRedefine/>
    <w:rsid w:val="00CC2325"/>
    <w:pPr>
      <w:keepNext/>
      <w:keepLines/>
      <w:spacing w:before="40" w:after="40"/>
    </w:pPr>
    <w:rPr>
      <w:rFonts w:ascii="Book Antiqua" w:hAnsi="Book Antiqua"/>
      <w:b/>
      <w:sz w:val="20"/>
      <w:szCs w:val="20"/>
      <w:lang w:val="en-GB" w:eastAsia="en-US"/>
    </w:rPr>
  </w:style>
  <w:style w:type="paragraph" w:customStyle="1" w:styleId="Heading70">
    <w:name w:val="Heading_7"/>
    <w:basedOn w:val="Normal"/>
    <w:rsid w:val="00CC2325"/>
    <w:pPr>
      <w:keepLines/>
      <w:tabs>
        <w:tab w:val="num" w:pos="2662"/>
      </w:tabs>
      <w:spacing w:before="240"/>
      <w:ind w:left="1287" w:hanging="425"/>
    </w:pPr>
    <w:rPr>
      <w:rFonts w:ascii="Book Antiqua" w:hAnsi="Book Antiqua"/>
      <w:szCs w:val="20"/>
      <w:lang w:eastAsia="en-US"/>
    </w:rPr>
  </w:style>
  <w:style w:type="character" w:customStyle="1" w:styleId="Heading2Char1">
    <w:name w:val="Heading 2 Char1"/>
    <w:aliases w:val="Heading 2 Char1 Char Char,Heading 2 Char Char Char Char,h2 Char Char Char Char,A Char Char Char Char,2 Char Char Char Char,H2 Char Char Char Char,l2 Char Char Char Char,Head2 Char Char Char Char,Header 2 Char Char Char Char"/>
    <w:link w:val="Heading2"/>
    <w:rsid w:val="00CC2325"/>
    <w:rPr>
      <w:rFonts w:ascii="Arial" w:hAnsi="Arial" w:cs="Arial"/>
      <w:b/>
      <w:bCs/>
      <w:iCs/>
      <w:caps/>
      <w:color w:val="1F497D" w:themeColor="text2"/>
      <w:kern w:val="36"/>
      <w:sz w:val="24"/>
      <w:szCs w:val="28"/>
    </w:rPr>
  </w:style>
  <w:style w:type="paragraph" w:customStyle="1" w:styleId="InfoBlue">
    <w:name w:val="InfoBlue"/>
    <w:basedOn w:val="Normal"/>
    <w:link w:val="InfoBlueChar"/>
    <w:rsid w:val="00CC2325"/>
    <w:pPr>
      <w:keepLines/>
      <w:spacing w:before="240"/>
    </w:pPr>
    <w:rPr>
      <w:rFonts w:ascii="Book Antiqua" w:hAnsi="Book Antiqua"/>
      <w:i/>
      <w:iCs/>
      <w:color w:val="3366FF"/>
      <w:szCs w:val="20"/>
      <w:lang w:eastAsia="en-US"/>
    </w:rPr>
  </w:style>
  <w:style w:type="character" w:customStyle="1" w:styleId="InfoBlueChar">
    <w:name w:val="InfoBlue Char"/>
    <w:link w:val="InfoBlue"/>
    <w:rsid w:val="00CC2325"/>
    <w:rPr>
      <w:rFonts w:ascii="Book Antiqua" w:hAnsi="Book Antiqua"/>
      <w:i/>
      <w:iCs/>
      <w:color w:val="3366FF"/>
      <w:sz w:val="22"/>
      <w:lang w:eastAsia="en-US"/>
    </w:rPr>
  </w:style>
  <w:style w:type="character" w:customStyle="1" w:styleId="Heading1Char1">
    <w:name w:val="Heading 1 Char1"/>
    <w:aliases w:val="Heading 1 Char Char,h1 Char Char,II+ Char Char,I Char Char,1 Char Char,H1 Char Char,H11 Char Char,H12 Char Char,H13 Char Char,H14 Char Char,H15 Char Char,H16 Char Char,H17 Char Char,temp Char Char,l1 Char Char,Head1 Char Char,h1 Char1"/>
    <w:rsid w:val="00CC2325"/>
    <w:rPr>
      <w:rFonts w:ascii="Arial" w:hAnsi="Arial" w:cs="Arial"/>
      <w:bCs/>
      <w:caps/>
      <w:kern w:val="36"/>
      <w:sz w:val="36"/>
      <w:szCs w:val="36"/>
    </w:rPr>
  </w:style>
  <w:style w:type="character" w:customStyle="1" w:styleId="Heading4Char1">
    <w:name w:val="Heading 4 Char1"/>
    <w:aliases w:val="Heading 4 Char2 Char,Heading 4 Char1 Char Char,Map Title Char Char Char,h4 Char Char Char,a. Char Char Char,4 Char Char Char,l4 Char Char Char,I4 Char Char Char,Head4 Char Char Char,Heading 4 Char Char Char Char,Heading 4 Char Char1 Char"/>
    <w:rsid w:val="00CC2325"/>
    <w:rPr>
      <w:rFonts w:ascii="Arial" w:hAnsi="Arial" w:cs="Arial"/>
      <w:b/>
      <w:sz w:val="22"/>
      <w:szCs w:val="22"/>
    </w:rPr>
  </w:style>
  <w:style w:type="paragraph" w:customStyle="1" w:styleId="ProcessStep-Number1">
    <w:name w:val="Process Step - Number 1"/>
    <w:basedOn w:val="Normal"/>
    <w:rsid w:val="00CC2325"/>
    <w:pPr>
      <w:keepLines/>
      <w:numPr>
        <w:numId w:val="19"/>
      </w:numPr>
      <w:spacing w:before="60" w:after="60"/>
    </w:pPr>
    <w:rPr>
      <w:rFonts w:ascii="Book Antiqua" w:hAnsi="Book Antiqua"/>
      <w:sz w:val="20"/>
      <w:szCs w:val="20"/>
      <w:lang w:eastAsia="en-US"/>
    </w:rPr>
  </w:style>
  <w:style w:type="character" w:customStyle="1" w:styleId="InstructionalTextChar">
    <w:name w:val="Instructional Text Char"/>
    <w:link w:val="InstructionalText"/>
    <w:rsid w:val="00CC2325"/>
    <w:rPr>
      <w:rFonts w:ascii="Arial Italic" w:hAnsi="Arial Italic"/>
      <w:i/>
      <w:color w:val="3366FF"/>
      <w:sz w:val="22"/>
      <w:szCs w:val="24"/>
    </w:rPr>
  </w:style>
  <w:style w:type="character" w:customStyle="1" w:styleId="TableHeadingChar">
    <w:name w:val="Table Heading Char"/>
    <w:link w:val="TableHeading"/>
    <w:locked/>
    <w:rsid w:val="00CC2325"/>
    <w:rPr>
      <w:rFonts w:ascii="Book Antiqua" w:hAnsi="Book Antiqua"/>
      <w:b/>
      <w:lang w:val="en-GB" w:eastAsia="en-US"/>
    </w:rPr>
  </w:style>
  <w:style w:type="character" w:customStyle="1" w:styleId="TopicSubHeadingCharChar">
    <w:name w:val="Topic Sub Heading Char Char"/>
    <w:locked/>
    <w:rsid w:val="00CC2325"/>
    <w:rPr>
      <w:rFonts w:ascii="Arial" w:hAnsi="Arial"/>
      <w:b/>
      <w:bCs/>
      <w:sz w:val="28"/>
      <w:szCs w:val="26"/>
      <w:lang w:val="x-none" w:eastAsia="en-US"/>
    </w:rPr>
  </w:style>
  <w:style w:type="paragraph" w:styleId="FootnoteText">
    <w:name w:val="footnote text"/>
    <w:basedOn w:val="Normal"/>
    <w:link w:val="FootnoteTextChar"/>
    <w:rsid w:val="00CC2325"/>
    <w:pPr>
      <w:spacing w:after="200" w:line="276" w:lineRule="auto"/>
    </w:pPr>
    <w:rPr>
      <w:sz w:val="20"/>
      <w:szCs w:val="20"/>
      <w:lang w:eastAsia="en-US"/>
    </w:rPr>
  </w:style>
  <w:style w:type="character" w:customStyle="1" w:styleId="FootnoteTextChar">
    <w:name w:val="Footnote Text Char"/>
    <w:basedOn w:val="DefaultParagraphFont"/>
    <w:link w:val="FootnoteText"/>
    <w:rsid w:val="00CC2325"/>
    <w:rPr>
      <w:rFonts w:ascii="Arial" w:hAnsi="Arial"/>
      <w:lang w:eastAsia="en-US"/>
    </w:rPr>
  </w:style>
  <w:style w:type="character" w:styleId="FootnoteReference">
    <w:name w:val="footnote reference"/>
    <w:rsid w:val="00CC2325"/>
    <w:rPr>
      <w:vertAlign w:val="superscript"/>
    </w:rPr>
  </w:style>
  <w:style w:type="character" w:customStyle="1" w:styleId="CellTextChar">
    <w:name w:val="Cell Text Char"/>
    <w:link w:val="CellText"/>
    <w:locked/>
    <w:rsid w:val="00CC2325"/>
    <w:rPr>
      <w:rFonts w:ascii="Arial" w:hAnsi="Arial" w:cs="Arial"/>
    </w:rPr>
  </w:style>
  <w:style w:type="paragraph" w:customStyle="1" w:styleId="CellText">
    <w:name w:val="Cell Text"/>
    <w:link w:val="CellTextChar"/>
    <w:autoRedefine/>
    <w:rsid w:val="00CC2325"/>
    <w:pPr>
      <w:spacing w:before="60" w:after="60"/>
    </w:pPr>
    <w:rPr>
      <w:rFonts w:ascii="Arial" w:hAnsi="Arial" w:cs="Arial"/>
    </w:rPr>
  </w:style>
  <w:style w:type="paragraph" w:customStyle="1" w:styleId="TableNormal1">
    <w:name w:val="Table Normal1"/>
    <w:rsid w:val="00CC2325"/>
    <w:pPr>
      <w:spacing w:before="60" w:after="60"/>
    </w:pPr>
    <w:rPr>
      <w:noProof/>
    </w:rPr>
  </w:style>
  <w:style w:type="paragraph" w:customStyle="1" w:styleId="Char2Char">
    <w:name w:val="Char2 Char"/>
    <w:basedOn w:val="Normal"/>
    <w:rsid w:val="00CC2325"/>
    <w:pPr>
      <w:spacing w:after="160" w:line="240" w:lineRule="exact"/>
    </w:pPr>
    <w:rPr>
      <w:rFonts w:ascii="Verdana" w:hAnsi="Verdana" w:cs="Verdana"/>
      <w:sz w:val="21"/>
      <w:szCs w:val="21"/>
      <w:lang w:val="en-US" w:eastAsia="en-US"/>
    </w:rPr>
  </w:style>
  <w:style w:type="paragraph" w:styleId="BodyText3">
    <w:name w:val="Body Text 3"/>
    <w:basedOn w:val="Normal"/>
    <w:link w:val="BodyText3Char"/>
    <w:rsid w:val="009F172D"/>
    <w:pPr>
      <w:jc w:val="both"/>
    </w:pPr>
    <w:rPr>
      <w:sz w:val="20"/>
      <w:szCs w:val="20"/>
    </w:rPr>
  </w:style>
  <w:style w:type="character" w:customStyle="1" w:styleId="BodyText3Char">
    <w:name w:val="Body Text 3 Char"/>
    <w:basedOn w:val="DefaultParagraphFont"/>
    <w:link w:val="BodyText3"/>
    <w:rsid w:val="009F172D"/>
    <w:rPr>
      <w:rFonts w:ascii="Arial" w:hAnsi="Arial"/>
    </w:rPr>
  </w:style>
  <w:style w:type="character" w:customStyle="1" w:styleId="Head2Char">
    <w:name w:val="Head 2 Char"/>
    <w:link w:val="Head2"/>
    <w:rsid w:val="00A160F8"/>
    <w:rPr>
      <w:rFonts w:ascii="Arial" w:hAnsi="Arial" w:cs="Arial"/>
      <w:b/>
      <w:caps/>
      <w:color w:val="1F497D" w:themeColor="text2"/>
      <w:kern w:val="36"/>
      <w:sz w:val="24"/>
      <w:szCs w:val="24"/>
    </w:rPr>
  </w:style>
  <w:style w:type="paragraph" w:styleId="ListNumber">
    <w:name w:val="List Number"/>
    <w:basedOn w:val="Normal"/>
    <w:rsid w:val="00D85C02"/>
    <w:pPr>
      <w:tabs>
        <w:tab w:val="num" w:pos="1440"/>
      </w:tabs>
      <w:ind w:left="1440" w:hanging="360"/>
    </w:pPr>
  </w:style>
  <w:style w:type="paragraph" w:styleId="BodyTextIndent">
    <w:name w:val="Body Text Indent"/>
    <w:basedOn w:val="Normal"/>
    <w:link w:val="BodyTextIndentChar"/>
    <w:rsid w:val="00CD17E9"/>
    <w:pPr>
      <w:ind w:left="720"/>
    </w:pPr>
    <w:rPr>
      <w:rFonts w:cs="Arial"/>
      <w:sz w:val="20"/>
      <w:szCs w:val="22"/>
    </w:rPr>
  </w:style>
  <w:style w:type="character" w:customStyle="1" w:styleId="BodyTextIndentChar">
    <w:name w:val="Body Text Indent Char"/>
    <w:basedOn w:val="DefaultParagraphFont"/>
    <w:link w:val="BodyTextIndent"/>
    <w:rsid w:val="00CD17E9"/>
    <w:rPr>
      <w:rFonts w:ascii="Arial" w:hAnsi="Arial" w:cs="Arial"/>
      <w:szCs w:val="22"/>
    </w:rPr>
  </w:style>
  <w:style w:type="paragraph" w:customStyle="1" w:styleId="-ReportBHead">
    <w:name w:val="-Report B Head"/>
    <w:basedOn w:val="-ReportAHead"/>
    <w:autoRedefine/>
    <w:rsid w:val="005C32C5"/>
    <w:pPr>
      <w:numPr>
        <w:ilvl w:val="1"/>
      </w:numPr>
      <w:tabs>
        <w:tab w:val="left" w:pos="1418"/>
      </w:tabs>
      <w:spacing w:before="0" w:after="0" w:line="280" w:lineRule="exact"/>
    </w:pPr>
    <w:rPr>
      <w:b/>
      <w:sz w:val="20"/>
      <w:szCs w:val="20"/>
    </w:rPr>
  </w:style>
  <w:style w:type="paragraph" w:customStyle="1" w:styleId="-ReportAHead">
    <w:name w:val="-Report A Head"/>
    <w:basedOn w:val="Normal"/>
    <w:autoRedefine/>
    <w:rsid w:val="005C32C5"/>
    <w:pPr>
      <w:numPr>
        <w:numId w:val="32"/>
      </w:numPr>
      <w:tabs>
        <w:tab w:val="left" w:pos="567"/>
      </w:tabs>
      <w:spacing w:before="360" w:after="180" w:line="400" w:lineRule="exact"/>
    </w:pPr>
    <w:rPr>
      <w:rFonts w:eastAsia="Times"/>
      <w:caps/>
      <w:color w:val="000000"/>
      <w:sz w:val="36"/>
      <w:szCs w:val="36"/>
    </w:rPr>
  </w:style>
  <w:style w:type="paragraph" w:customStyle="1" w:styleId="-ReportCHead">
    <w:name w:val="-Report C Head"/>
    <w:basedOn w:val="-ReportBHead"/>
    <w:rsid w:val="005C32C5"/>
    <w:pPr>
      <w:numPr>
        <w:ilvl w:val="2"/>
      </w:numPr>
      <w:tabs>
        <w:tab w:val="clear" w:pos="1418"/>
        <w:tab w:val="left" w:pos="2268"/>
      </w:tabs>
    </w:pPr>
    <w:rPr>
      <w:caps w:val="0"/>
    </w:rPr>
  </w:style>
  <w:style w:type="paragraph" w:customStyle="1" w:styleId="-ReportDHead">
    <w:name w:val="-Report D Head"/>
    <w:basedOn w:val="-ReportCHead"/>
    <w:rsid w:val="005C32C5"/>
    <w:pPr>
      <w:numPr>
        <w:ilvl w:val="3"/>
      </w:numPr>
      <w:tabs>
        <w:tab w:val="clear" w:pos="2268"/>
        <w:tab w:val="left" w:pos="3119"/>
      </w:tabs>
    </w:pPr>
  </w:style>
  <w:style w:type="paragraph" w:styleId="NormalIndent">
    <w:name w:val="Normal Indent"/>
    <w:basedOn w:val="Normal"/>
    <w:rsid w:val="005C32C5"/>
    <w:pPr>
      <w:ind w:left="720"/>
    </w:pPr>
    <w:rPr>
      <w:rFonts w:ascii="Times New Roman" w:hAnsi="Times New Roman"/>
      <w:sz w:val="24"/>
      <w:szCs w:val="20"/>
    </w:rPr>
  </w:style>
  <w:style w:type="character" w:customStyle="1" w:styleId="Number2Char">
    <w:name w:val="Number 2 Char"/>
    <w:basedOn w:val="DefaultParagraphFont"/>
    <w:link w:val="Number2"/>
    <w:rsid w:val="005C32C5"/>
    <w:rPr>
      <w:rFonts w:ascii="Arial" w:hAnsi="Arial"/>
      <w:sz w:val="22"/>
      <w:szCs w:val="24"/>
    </w:rPr>
  </w:style>
  <w:style w:type="character" w:customStyle="1" w:styleId="tgc">
    <w:name w:val="_tgc"/>
    <w:basedOn w:val="DefaultParagraphFont"/>
    <w:rsid w:val="00DB4D02"/>
  </w:style>
  <w:style w:type="paragraph" w:customStyle="1" w:styleId="StyleHeading2Left032cmHanging102cm">
    <w:name w:val="Style Heading 2 + Left:  0.32 cm Hanging:  1.02 cm"/>
    <w:basedOn w:val="Heading2"/>
    <w:next w:val="Normal"/>
    <w:rsid w:val="000A6A76"/>
    <w:pPr>
      <w:keepLines/>
      <w:numPr>
        <w:numId w:val="41"/>
      </w:numPr>
      <w:spacing w:before="360" w:after="120"/>
    </w:pPr>
    <w:rPr>
      <w:rFonts w:cs="Times New Roman"/>
      <w:iCs w:val="0"/>
      <w:caps w:val="0"/>
      <w:color w:val="auto"/>
      <w:kern w:val="0"/>
      <w:sz w:val="32"/>
      <w:szCs w:val="20"/>
      <w:lang w:eastAsia="en-US"/>
    </w:rPr>
  </w:style>
  <w:style w:type="character" w:styleId="Emphasis">
    <w:name w:val="Emphasis"/>
    <w:basedOn w:val="DefaultParagraphFont"/>
    <w:qFormat/>
    <w:rsid w:val="008F5BB8"/>
    <w:rPr>
      <w:i/>
      <w:iCs/>
    </w:rPr>
  </w:style>
  <w:style w:type="character" w:customStyle="1" w:styleId="Bullet2Char">
    <w:name w:val="Bullet 2 Char"/>
    <w:basedOn w:val="DefaultParagraphFont"/>
    <w:link w:val="Bullet2"/>
    <w:rsid w:val="00057728"/>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3989">
      <w:bodyDiv w:val="1"/>
      <w:marLeft w:val="0"/>
      <w:marRight w:val="0"/>
      <w:marTop w:val="0"/>
      <w:marBottom w:val="0"/>
      <w:divBdr>
        <w:top w:val="none" w:sz="0" w:space="0" w:color="auto"/>
        <w:left w:val="none" w:sz="0" w:space="0" w:color="auto"/>
        <w:bottom w:val="none" w:sz="0" w:space="0" w:color="auto"/>
        <w:right w:val="none" w:sz="0" w:space="0" w:color="auto"/>
      </w:divBdr>
    </w:div>
    <w:div w:id="10230713">
      <w:bodyDiv w:val="1"/>
      <w:marLeft w:val="0"/>
      <w:marRight w:val="0"/>
      <w:marTop w:val="0"/>
      <w:marBottom w:val="0"/>
      <w:divBdr>
        <w:top w:val="none" w:sz="0" w:space="0" w:color="auto"/>
        <w:left w:val="none" w:sz="0" w:space="0" w:color="auto"/>
        <w:bottom w:val="none" w:sz="0" w:space="0" w:color="auto"/>
        <w:right w:val="none" w:sz="0" w:space="0" w:color="auto"/>
      </w:divBdr>
    </w:div>
    <w:div w:id="19167360">
      <w:bodyDiv w:val="1"/>
      <w:marLeft w:val="0"/>
      <w:marRight w:val="0"/>
      <w:marTop w:val="0"/>
      <w:marBottom w:val="0"/>
      <w:divBdr>
        <w:top w:val="none" w:sz="0" w:space="0" w:color="auto"/>
        <w:left w:val="none" w:sz="0" w:space="0" w:color="auto"/>
        <w:bottom w:val="none" w:sz="0" w:space="0" w:color="auto"/>
        <w:right w:val="none" w:sz="0" w:space="0" w:color="auto"/>
      </w:divBdr>
    </w:div>
    <w:div w:id="53745848">
      <w:bodyDiv w:val="1"/>
      <w:marLeft w:val="0"/>
      <w:marRight w:val="0"/>
      <w:marTop w:val="0"/>
      <w:marBottom w:val="0"/>
      <w:divBdr>
        <w:top w:val="none" w:sz="0" w:space="0" w:color="auto"/>
        <w:left w:val="none" w:sz="0" w:space="0" w:color="auto"/>
        <w:bottom w:val="none" w:sz="0" w:space="0" w:color="auto"/>
        <w:right w:val="none" w:sz="0" w:space="0" w:color="auto"/>
      </w:divBdr>
    </w:div>
    <w:div w:id="61416964">
      <w:bodyDiv w:val="1"/>
      <w:marLeft w:val="0"/>
      <w:marRight w:val="0"/>
      <w:marTop w:val="0"/>
      <w:marBottom w:val="0"/>
      <w:divBdr>
        <w:top w:val="none" w:sz="0" w:space="0" w:color="auto"/>
        <w:left w:val="none" w:sz="0" w:space="0" w:color="auto"/>
        <w:bottom w:val="none" w:sz="0" w:space="0" w:color="auto"/>
        <w:right w:val="none" w:sz="0" w:space="0" w:color="auto"/>
      </w:divBdr>
      <w:divsChild>
        <w:div w:id="1334601388">
          <w:marLeft w:val="0"/>
          <w:marRight w:val="0"/>
          <w:marTop w:val="0"/>
          <w:marBottom w:val="0"/>
          <w:divBdr>
            <w:top w:val="none" w:sz="0" w:space="0" w:color="auto"/>
            <w:left w:val="none" w:sz="0" w:space="0" w:color="auto"/>
            <w:bottom w:val="none" w:sz="0" w:space="0" w:color="auto"/>
            <w:right w:val="none" w:sz="0" w:space="0" w:color="auto"/>
          </w:divBdr>
          <w:divsChild>
            <w:div w:id="1770657779">
              <w:marLeft w:val="0"/>
              <w:marRight w:val="0"/>
              <w:marTop w:val="150"/>
              <w:marBottom w:val="0"/>
              <w:divBdr>
                <w:top w:val="none" w:sz="0" w:space="0" w:color="auto"/>
                <w:left w:val="none" w:sz="0" w:space="0" w:color="auto"/>
                <w:bottom w:val="none" w:sz="0" w:space="0" w:color="auto"/>
                <w:right w:val="none" w:sz="0" w:space="0" w:color="auto"/>
              </w:divBdr>
              <w:divsChild>
                <w:div w:id="25914502">
                  <w:marLeft w:val="0"/>
                  <w:marRight w:val="0"/>
                  <w:marTop w:val="0"/>
                  <w:marBottom w:val="0"/>
                  <w:divBdr>
                    <w:top w:val="none" w:sz="0" w:space="0" w:color="auto"/>
                    <w:left w:val="none" w:sz="0" w:space="0" w:color="auto"/>
                    <w:bottom w:val="none" w:sz="0" w:space="0" w:color="auto"/>
                    <w:right w:val="none" w:sz="0" w:space="0" w:color="auto"/>
                  </w:divBdr>
                  <w:divsChild>
                    <w:div w:id="740105201">
                      <w:marLeft w:val="0"/>
                      <w:marRight w:val="0"/>
                      <w:marTop w:val="0"/>
                      <w:marBottom w:val="0"/>
                      <w:divBdr>
                        <w:top w:val="none" w:sz="0" w:space="0" w:color="auto"/>
                        <w:left w:val="none" w:sz="0" w:space="0" w:color="auto"/>
                        <w:bottom w:val="none" w:sz="0" w:space="0" w:color="auto"/>
                        <w:right w:val="none" w:sz="0" w:space="0" w:color="auto"/>
                      </w:divBdr>
                      <w:divsChild>
                        <w:div w:id="1969311400">
                          <w:marLeft w:val="0"/>
                          <w:marRight w:val="0"/>
                          <w:marTop w:val="0"/>
                          <w:marBottom w:val="0"/>
                          <w:divBdr>
                            <w:top w:val="none" w:sz="0" w:space="0" w:color="auto"/>
                            <w:left w:val="none" w:sz="0" w:space="0" w:color="auto"/>
                            <w:bottom w:val="none" w:sz="0" w:space="0" w:color="auto"/>
                            <w:right w:val="none" w:sz="0" w:space="0" w:color="auto"/>
                          </w:divBdr>
                          <w:divsChild>
                            <w:div w:id="1686176441">
                              <w:marLeft w:val="0"/>
                              <w:marRight w:val="0"/>
                              <w:marTop w:val="0"/>
                              <w:marBottom w:val="0"/>
                              <w:divBdr>
                                <w:top w:val="none" w:sz="0" w:space="0" w:color="auto"/>
                                <w:left w:val="none" w:sz="0" w:space="0" w:color="auto"/>
                                <w:bottom w:val="none" w:sz="0" w:space="0" w:color="auto"/>
                                <w:right w:val="none" w:sz="0" w:space="0" w:color="auto"/>
                              </w:divBdr>
                              <w:divsChild>
                                <w:div w:id="1451779398">
                                  <w:marLeft w:val="0"/>
                                  <w:marRight w:val="0"/>
                                  <w:marTop w:val="0"/>
                                  <w:marBottom w:val="0"/>
                                  <w:divBdr>
                                    <w:top w:val="none" w:sz="0" w:space="0" w:color="auto"/>
                                    <w:left w:val="none" w:sz="0" w:space="0" w:color="auto"/>
                                    <w:bottom w:val="none" w:sz="0" w:space="0" w:color="auto"/>
                                    <w:right w:val="none" w:sz="0" w:space="0" w:color="auto"/>
                                  </w:divBdr>
                                  <w:divsChild>
                                    <w:div w:id="2140953879">
                                      <w:marLeft w:val="0"/>
                                      <w:marRight w:val="0"/>
                                      <w:marTop w:val="0"/>
                                      <w:marBottom w:val="0"/>
                                      <w:divBdr>
                                        <w:top w:val="none" w:sz="0" w:space="0" w:color="auto"/>
                                        <w:left w:val="none" w:sz="0" w:space="0" w:color="auto"/>
                                        <w:bottom w:val="none" w:sz="0" w:space="0" w:color="auto"/>
                                        <w:right w:val="none" w:sz="0" w:space="0" w:color="auto"/>
                                      </w:divBdr>
                                      <w:divsChild>
                                        <w:div w:id="62947320">
                                          <w:marLeft w:val="0"/>
                                          <w:marRight w:val="0"/>
                                          <w:marTop w:val="0"/>
                                          <w:marBottom w:val="0"/>
                                          <w:divBdr>
                                            <w:top w:val="none" w:sz="0" w:space="0" w:color="auto"/>
                                            <w:left w:val="none" w:sz="0" w:space="0" w:color="auto"/>
                                            <w:bottom w:val="none" w:sz="0" w:space="0" w:color="auto"/>
                                            <w:right w:val="none" w:sz="0" w:space="0" w:color="auto"/>
                                          </w:divBdr>
                                          <w:divsChild>
                                            <w:div w:id="2038775439">
                                              <w:marLeft w:val="0"/>
                                              <w:marRight w:val="0"/>
                                              <w:marTop w:val="0"/>
                                              <w:marBottom w:val="0"/>
                                              <w:divBdr>
                                                <w:top w:val="none" w:sz="0" w:space="0" w:color="auto"/>
                                                <w:left w:val="none" w:sz="0" w:space="0" w:color="auto"/>
                                                <w:bottom w:val="none" w:sz="0" w:space="0" w:color="auto"/>
                                                <w:right w:val="none" w:sz="0" w:space="0" w:color="auto"/>
                                              </w:divBdr>
                                              <w:divsChild>
                                                <w:div w:id="1061440153">
                                                  <w:marLeft w:val="0"/>
                                                  <w:marRight w:val="0"/>
                                                  <w:marTop w:val="0"/>
                                                  <w:marBottom w:val="0"/>
                                                  <w:divBdr>
                                                    <w:top w:val="none" w:sz="0" w:space="0" w:color="auto"/>
                                                    <w:left w:val="none" w:sz="0" w:space="0" w:color="auto"/>
                                                    <w:bottom w:val="none" w:sz="0" w:space="0" w:color="auto"/>
                                                    <w:right w:val="none" w:sz="0" w:space="0" w:color="auto"/>
                                                  </w:divBdr>
                                                  <w:divsChild>
                                                    <w:div w:id="1087313446">
                                                      <w:marLeft w:val="0"/>
                                                      <w:marRight w:val="0"/>
                                                      <w:marTop w:val="0"/>
                                                      <w:marBottom w:val="0"/>
                                                      <w:divBdr>
                                                        <w:top w:val="none" w:sz="0" w:space="0" w:color="auto"/>
                                                        <w:left w:val="none" w:sz="0" w:space="0" w:color="auto"/>
                                                        <w:bottom w:val="none" w:sz="0" w:space="0" w:color="auto"/>
                                                        <w:right w:val="none" w:sz="0" w:space="0" w:color="auto"/>
                                                      </w:divBdr>
                                                      <w:divsChild>
                                                        <w:div w:id="464660184">
                                                          <w:marLeft w:val="0"/>
                                                          <w:marRight w:val="0"/>
                                                          <w:marTop w:val="0"/>
                                                          <w:marBottom w:val="0"/>
                                                          <w:divBdr>
                                                            <w:top w:val="none" w:sz="0" w:space="0" w:color="auto"/>
                                                            <w:left w:val="none" w:sz="0" w:space="0" w:color="auto"/>
                                                            <w:bottom w:val="none" w:sz="0" w:space="0" w:color="auto"/>
                                                            <w:right w:val="none" w:sz="0" w:space="0" w:color="auto"/>
                                                          </w:divBdr>
                                                          <w:divsChild>
                                                            <w:div w:id="2084832881">
                                                              <w:marLeft w:val="0"/>
                                                              <w:marRight w:val="0"/>
                                                              <w:marTop w:val="0"/>
                                                              <w:marBottom w:val="0"/>
                                                              <w:divBdr>
                                                                <w:top w:val="none" w:sz="0" w:space="0" w:color="auto"/>
                                                                <w:left w:val="none" w:sz="0" w:space="0" w:color="auto"/>
                                                                <w:bottom w:val="none" w:sz="0" w:space="0" w:color="auto"/>
                                                                <w:right w:val="none" w:sz="0" w:space="0" w:color="auto"/>
                                                              </w:divBdr>
                                                              <w:divsChild>
                                                                <w:div w:id="20630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383923">
      <w:bodyDiv w:val="1"/>
      <w:marLeft w:val="0"/>
      <w:marRight w:val="0"/>
      <w:marTop w:val="0"/>
      <w:marBottom w:val="0"/>
      <w:divBdr>
        <w:top w:val="none" w:sz="0" w:space="0" w:color="auto"/>
        <w:left w:val="none" w:sz="0" w:space="0" w:color="auto"/>
        <w:bottom w:val="none" w:sz="0" w:space="0" w:color="auto"/>
        <w:right w:val="none" w:sz="0" w:space="0" w:color="auto"/>
      </w:divBdr>
      <w:divsChild>
        <w:div w:id="35468562">
          <w:marLeft w:val="1267"/>
          <w:marRight w:val="0"/>
          <w:marTop w:val="86"/>
          <w:marBottom w:val="0"/>
          <w:divBdr>
            <w:top w:val="none" w:sz="0" w:space="0" w:color="auto"/>
            <w:left w:val="none" w:sz="0" w:space="0" w:color="auto"/>
            <w:bottom w:val="none" w:sz="0" w:space="0" w:color="auto"/>
            <w:right w:val="none" w:sz="0" w:space="0" w:color="auto"/>
          </w:divBdr>
        </w:div>
        <w:div w:id="1470976029">
          <w:marLeft w:val="1267"/>
          <w:marRight w:val="0"/>
          <w:marTop w:val="86"/>
          <w:marBottom w:val="0"/>
          <w:divBdr>
            <w:top w:val="none" w:sz="0" w:space="0" w:color="auto"/>
            <w:left w:val="none" w:sz="0" w:space="0" w:color="auto"/>
            <w:bottom w:val="none" w:sz="0" w:space="0" w:color="auto"/>
            <w:right w:val="none" w:sz="0" w:space="0" w:color="auto"/>
          </w:divBdr>
        </w:div>
      </w:divsChild>
    </w:div>
    <w:div w:id="73017284">
      <w:bodyDiv w:val="1"/>
      <w:marLeft w:val="0"/>
      <w:marRight w:val="0"/>
      <w:marTop w:val="0"/>
      <w:marBottom w:val="0"/>
      <w:divBdr>
        <w:top w:val="none" w:sz="0" w:space="0" w:color="auto"/>
        <w:left w:val="none" w:sz="0" w:space="0" w:color="auto"/>
        <w:bottom w:val="none" w:sz="0" w:space="0" w:color="auto"/>
        <w:right w:val="none" w:sz="0" w:space="0" w:color="auto"/>
      </w:divBdr>
    </w:div>
    <w:div w:id="74478252">
      <w:bodyDiv w:val="1"/>
      <w:marLeft w:val="0"/>
      <w:marRight w:val="0"/>
      <w:marTop w:val="0"/>
      <w:marBottom w:val="0"/>
      <w:divBdr>
        <w:top w:val="none" w:sz="0" w:space="0" w:color="auto"/>
        <w:left w:val="none" w:sz="0" w:space="0" w:color="auto"/>
        <w:bottom w:val="none" w:sz="0" w:space="0" w:color="auto"/>
        <w:right w:val="none" w:sz="0" w:space="0" w:color="auto"/>
      </w:divBdr>
    </w:div>
    <w:div w:id="103427678">
      <w:bodyDiv w:val="1"/>
      <w:marLeft w:val="0"/>
      <w:marRight w:val="0"/>
      <w:marTop w:val="0"/>
      <w:marBottom w:val="0"/>
      <w:divBdr>
        <w:top w:val="none" w:sz="0" w:space="0" w:color="auto"/>
        <w:left w:val="none" w:sz="0" w:space="0" w:color="auto"/>
        <w:bottom w:val="none" w:sz="0" w:space="0" w:color="auto"/>
        <w:right w:val="none" w:sz="0" w:space="0" w:color="auto"/>
      </w:divBdr>
    </w:div>
    <w:div w:id="108472986">
      <w:bodyDiv w:val="1"/>
      <w:marLeft w:val="0"/>
      <w:marRight w:val="0"/>
      <w:marTop w:val="0"/>
      <w:marBottom w:val="0"/>
      <w:divBdr>
        <w:top w:val="none" w:sz="0" w:space="0" w:color="auto"/>
        <w:left w:val="none" w:sz="0" w:space="0" w:color="auto"/>
        <w:bottom w:val="none" w:sz="0" w:space="0" w:color="auto"/>
        <w:right w:val="none" w:sz="0" w:space="0" w:color="auto"/>
      </w:divBdr>
    </w:div>
    <w:div w:id="112749094">
      <w:bodyDiv w:val="1"/>
      <w:marLeft w:val="0"/>
      <w:marRight w:val="0"/>
      <w:marTop w:val="0"/>
      <w:marBottom w:val="0"/>
      <w:divBdr>
        <w:top w:val="none" w:sz="0" w:space="0" w:color="auto"/>
        <w:left w:val="none" w:sz="0" w:space="0" w:color="auto"/>
        <w:bottom w:val="none" w:sz="0" w:space="0" w:color="auto"/>
        <w:right w:val="none" w:sz="0" w:space="0" w:color="auto"/>
      </w:divBdr>
    </w:div>
    <w:div w:id="127359930">
      <w:bodyDiv w:val="1"/>
      <w:marLeft w:val="0"/>
      <w:marRight w:val="0"/>
      <w:marTop w:val="0"/>
      <w:marBottom w:val="0"/>
      <w:divBdr>
        <w:top w:val="none" w:sz="0" w:space="0" w:color="auto"/>
        <w:left w:val="none" w:sz="0" w:space="0" w:color="auto"/>
        <w:bottom w:val="none" w:sz="0" w:space="0" w:color="auto"/>
        <w:right w:val="none" w:sz="0" w:space="0" w:color="auto"/>
      </w:divBdr>
    </w:div>
    <w:div w:id="152450840">
      <w:bodyDiv w:val="1"/>
      <w:marLeft w:val="0"/>
      <w:marRight w:val="0"/>
      <w:marTop w:val="0"/>
      <w:marBottom w:val="0"/>
      <w:divBdr>
        <w:top w:val="none" w:sz="0" w:space="0" w:color="auto"/>
        <w:left w:val="none" w:sz="0" w:space="0" w:color="auto"/>
        <w:bottom w:val="none" w:sz="0" w:space="0" w:color="auto"/>
        <w:right w:val="none" w:sz="0" w:space="0" w:color="auto"/>
      </w:divBdr>
      <w:divsChild>
        <w:div w:id="1607040713">
          <w:marLeft w:val="0"/>
          <w:marRight w:val="0"/>
          <w:marTop w:val="0"/>
          <w:marBottom w:val="0"/>
          <w:divBdr>
            <w:top w:val="none" w:sz="0" w:space="0" w:color="auto"/>
            <w:left w:val="none" w:sz="0" w:space="0" w:color="auto"/>
            <w:bottom w:val="none" w:sz="0" w:space="0" w:color="auto"/>
            <w:right w:val="none" w:sz="0" w:space="0" w:color="auto"/>
          </w:divBdr>
          <w:divsChild>
            <w:div w:id="1144273172">
              <w:marLeft w:val="0"/>
              <w:marRight w:val="0"/>
              <w:marTop w:val="0"/>
              <w:marBottom w:val="0"/>
              <w:divBdr>
                <w:top w:val="none" w:sz="0" w:space="0" w:color="auto"/>
                <w:left w:val="none" w:sz="0" w:space="0" w:color="auto"/>
                <w:bottom w:val="none" w:sz="0" w:space="0" w:color="auto"/>
                <w:right w:val="none" w:sz="0" w:space="0" w:color="auto"/>
              </w:divBdr>
              <w:divsChild>
                <w:div w:id="521937310">
                  <w:marLeft w:val="3840"/>
                  <w:marRight w:val="0"/>
                  <w:marTop w:val="240"/>
                  <w:marBottom w:val="0"/>
                  <w:divBdr>
                    <w:top w:val="none" w:sz="0" w:space="0" w:color="auto"/>
                    <w:left w:val="none" w:sz="0" w:space="0" w:color="auto"/>
                    <w:bottom w:val="none" w:sz="0" w:space="0" w:color="auto"/>
                    <w:right w:val="none" w:sz="0" w:space="0" w:color="auto"/>
                  </w:divBdr>
                  <w:divsChild>
                    <w:div w:id="1001277122">
                      <w:marLeft w:val="0"/>
                      <w:marRight w:val="0"/>
                      <w:marTop w:val="0"/>
                      <w:marBottom w:val="0"/>
                      <w:divBdr>
                        <w:top w:val="none" w:sz="0" w:space="0" w:color="auto"/>
                        <w:left w:val="none" w:sz="0" w:space="0" w:color="auto"/>
                        <w:bottom w:val="none" w:sz="0" w:space="0" w:color="auto"/>
                        <w:right w:val="none" w:sz="0" w:space="0" w:color="auto"/>
                      </w:divBdr>
                      <w:divsChild>
                        <w:div w:id="1308511662">
                          <w:marLeft w:val="0"/>
                          <w:marRight w:val="0"/>
                          <w:marTop w:val="0"/>
                          <w:marBottom w:val="0"/>
                          <w:divBdr>
                            <w:top w:val="none" w:sz="0" w:space="0" w:color="auto"/>
                            <w:left w:val="none" w:sz="0" w:space="0" w:color="auto"/>
                            <w:bottom w:val="none" w:sz="0" w:space="0" w:color="auto"/>
                            <w:right w:val="none" w:sz="0" w:space="0" w:color="auto"/>
                          </w:divBdr>
                          <w:divsChild>
                            <w:div w:id="905843945">
                              <w:marLeft w:val="0"/>
                              <w:marRight w:val="0"/>
                              <w:marTop w:val="0"/>
                              <w:marBottom w:val="0"/>
                              <w:divBdr>
                                <w:top w:val="none" w:sz="0" w:space="0" w:color="auto"/>
                                <w:left w:val="none" w:sz="0" w:space="0" w:color="auto"/>
                                <w:bottom w:val="none" w:sz="0" w:space="0" w:color="auto"/>
                                <w:right w:val="none" w:sz="0" w:space="0" w:color="auto"/>
                              </w:divBdr>
                              <w:divsChild>
                                <w:div w:id="1374573782">
                                  <w:marLeft w:val="0"/>
                                  <w:marRight w:val="0"/>
                                  <w:marTop w:val="0"/>
                                  <w:marBottom w:val="0"/>
                                  <w:divBdr>
                                    <w:top w:val="none" w:sz="0" w:space="0" w:color="auto"/>
                                    <w:left w:val="none" w:sz="0" w:space="0" w:color="auto"/>
                                    <w:bottom w:val="none" w:sz="0" w:space="0" w:color="auto"/>
                                    <w:right w:val="none" w:sz="0" w:space="0" w:color="auto"/>
                                  </w:divBdr>
                                  <w:divsChild>
                                    <w:div w:id="1719083159">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sChild>
                                            <w:div w:id="11336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251659">
      <w:bodyDiv w:val="1"/>
      <w:marLeft w:val="0"/>
      <w:marRight w:val="0"/>
      <w:marTop w:val="0"/>
      <w:marBottom w:val="0"/>
      <w:divBdr>
        <w:top w:val="none" w:sz="0" w:space="0" w:color="auto"/>
        <w:left w:val="none" w:sz="0" w:space="0" w:color="auto"/>
        <w:bottom w:val="none" w:sz="0" w:space="0" w:color="auto"/>
        <w:right w:val="none" w:sz="0" w:space="0" w:color="auto"/>
      </w:divBdr>
      <w:divsChild>
        <w:div w:id="892693012">
          <w:marLeft w:val="0"/>
          <w:marRight w:val="0"/>
          <w:marTop w:val="0"/>
          <w:marBottom w:val="0"/>
          <w:divBdr>
            <w:top w:val="none" w:sz="0" w:space="0" w:color="auto"/>
            <w:left w:val="none" w:sz="0" w:space="0" w:color="auto"/>
            <w:bottom w:val="none" w:sz="0" w:space="0" w:color="auto"/>
            <w:right w:val="none" w:sz="0" w:space="0" w:color="auto"/>
          </w:divBdr>
          <w:divsChild>
            <w:div w:id="395472204">
              <w:marLeft w:val="0"/>
              <w:marRight w:val="0"/>
              <w:marTop w:val="0"/>
              <w:marBottom w:val="0"/>
              <w:divBdr>
                <w:top w:val="none" w:sz="0" w:space="0" w:color="auto"/>
                <w:left w:val="none" w:sz="0" w:space="0" w:color="auto"/>
                <w:bottom w:val="none" w:sz="0" w:space="0" w:color="auto"/>
                <w:right w:val="none" w:sz="0" w:space="0" w:color="auto"/>
              </w:divBdr>
              <w:divsChild>
                <w:div w:id="541133218">
                  <w:marLeft w:val="0"/>
                  <w:marRight w:val="0"/>
                  <w:marTop w:val="0"/>
                  <w:marBottom w:val="0"/>
                  <w:divBdr>
                    <w:top w:val="none" w:sz="0" w:space="0" w:color="auto"/>
                    <w:left w:val="none" w:sz="0" w:space="0" w:color="auto"/>
                    <w:bottom w:val="none" w:sz="0" w:space="0" w:color="auto"/>
                    <w:right w:val="none" w:sz="0" w:space="0" w:color="auto"/>
                  </w:divBdr>
                  <w:divsChild>
                    <w:div w:id="11530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83841">
      <w:bodyDiv w:val="1"/>
      <w:marLeft w:val="0"/>
      <w:marRight w:val="0"/>
      <w:marTop w:val="0"/>
      <w:marBottom w:val="0"/>
      <w:divBdr>
        <w:top w:val="none" w:sz="0" w:space="0" w:color="auto"/>
        <w:left w:val="none" w:sz="0" w:space="0" w:color="auto"/>
        <w:bottom w:val="none" w:sz="0" w:space="0" w:color="auto"/>
        <w:right w:val="none" w:sz="0" w:space="0" w:color="auto"/>
      </w:divBdr>
    </w:div>
    <w:div w:id="184095048">
      <w:bodyDiv w:val="1"/>
      <w:marLeft w:val="0"/>
      <w:marRight w:val="0"/>
      <w:marTop w:val="0"/>
      <w:marBottom w:val="0"/>
      <w:divBdr>
        <w:top w:val="none" w:sz="0" w:space="0" w:color="auto"/>
        <w:left w:val="none" w:sz="0" w:space="0" w:color="auto"/>
        <w:bottom w:val="none" w:sz="0" w:space="0" w:color="auto"/>
        <w:right w:val="none" w:sz="0" w:space="0" w:color="auto"/>
      </w:divBdr>
    </w:div>
    <w:div w:id="186526443">
      <w:bodyDiv w:val="1"/>
      <w:marLeft w:val="0"/>
      <w:marRight w:val="0"/>
      <w:marTop w:val="0"/>
      <w:marBottom w:val="0"/>
      <w:divBdr>
        <w:top w:val="none" w:sz="0" w:space="0" w:color="auto"/>
        <w:left w:val="none" w:sz="0" w:space="0" w:color="auto"/>
        <w:bottom w:val="none" w:sz="0" w:space="0" w:color="auto"/>
        <w:right w:val="none" w:sz="0" w:space="0" w:color="auto"/>
      </w:divBdr>
    </w:div>
    <w:div w:id="197742149">
      <w:bodyDiv w:val="1"/>
      <w:marLeft w:val="0"/>
      <w:marRight w:val="0"/>
      <w:marTop w:val="0"/>
      <w:marBottom w:val="0"/>
      <w:divBdr>
        <w:top w:val="none" w:sz="0" w:space="0" w:color="auto"/>
        <w:left w:val="none" w:sz="0" w:space="0" w:color="auto"/>
        <w:bottom w:val="none" w:sz="0" w:space="0" w:color="auto"/>
        <w:right w:val="none" w:sz="0" w:space="0" w:color="auto"/>
      </w:divBdr>
    </w:div>
    <w:div w:id="198400016">
      <w:bodyDiv w:val="1"/>
      <w:marLeft w:val="0"/>
      <w:marRight w:val="0"/>
      <w:marTop w:val="0"/>
      <w:marBottom w:val="0"/>
      <w:divBdr>
        <w:top w:val="none" w:sz="0" w:space="0" w:color="auto"/>
        <w:left w:val="none" w:sz="0" w:space="0" w:color="auto"/>
        <w:bottom w:val="none" w:sz="0" w:space="0" w:color="auto"/>
        <w:right w:val="none" w:sz="0" w:space="0" w:color="auto"/>
      </w:divBdr>
    </w:div>
    <w:div w:id="210266530">
      <w:bodyDiv w:val="1"/>
      <w:marLeft w:val="0"/>
      <w:marRight w:val="0"/>
      <w:marTop w:val="0"/>
      <w:marBottom w:val="0"/>
      <w:divBdr>
        <w:top w:val="none" w:sz="0" w:space="0" w:color="auto"/>
        <w:left w:val="none" w:sz="0" w:space="0" w:color="auto"/>
        <w:bottom w:val="none" w:sz="0" w:space="0" w:color="auto"/>
        <w:right w:val="none" w:sz="0" w:space="0" w:color="auto"/>
      </w:divBdr>
    </w:div>
    <w:div w:id="211891801">
      <w:bodyDiv w:val="1"/>
      <w:marLeft w:val="0"/>
      <w:marRight w:val="0"/>
      <w:marTop w:val="0"/>
      <w:marBottom w:val="0"/>
      <w:divBdr>
        <w:top w:val="none" w:sz="0" w:space="0" w:color="auto"/>
        <w:left w:val="none" w:sz="0" w:space="0" w:color="auto"/>
        <w:bottom w:val="none" w:sz="0" w:space="0" w:color="auto"/>
        <w:right w:val="none" w:sz="0" w:space="0" w:color="auto"/>
      </w:divBdr>
    </w:div>
    <w:div w:id="215631951">
      <w:bodyDiv w:val="1"/>
      <w:marLeft w:val="0"/>
      <w:marRight w:val="0"/>
      <w:marTop w:val="0"/>
      <w:marBottom w:val="0"/>
      <w:divBdr>
        <w:top w:val="none" w:sz="0" w:space="0" w:color="auto"/>
        <w:left w:val="none" w:sz="0" w:space="0" w:color="auto"/>
        <w:bottom w:val="none" w:sz="0" w:space="0" w:color="auto"/>
        <w:right w:val="none" w:sz="0" w:space="0" w:color="auto"/>
      </w:divBdr>
    </w:div>
    <w:div w:id="225994478">
      <w:bodyDiv w:val="1"/>
      <w:marLeft w:val="0"/>
      <w:marRight w:val="0"/>
      <w:marTop w:val="0"/>
      <w:marBottom w:val="0"/>
      <w:divBdr>
        <w:top w:val="none" w:sz="0" w:space="0" w:color="auto"/>
        <w:left w:val="none" w:sz="0" w:space="0" w:color="auto"/>
        <w:bottom w:val="none" w:sz="0" w:space="0" w:color="auto"/>
        <w:right w:val="none" w:sz="0" w:space="0" w:color="auto"/>
      </w:divBdr>
    </w:div>
    <w:div w:id="226959522">
      <w:bodyDiv w:val="1"/>
      <w:marLeft w:val="0"/>
      <w:marRight w:val="0"/>
      <w:marTop w:val="0"/>
      <w:marBottom w:val="0"/>
      <w:divBdr>
        <w:top w:val="none" w:sz="0" w:space="0" w:color="auto"/>
        <w:left w:val="none" w:sz="0" w:space="0" w:color="auto"/>
        <w:bottom w:val="none" w:sz="0" w:space="0" w:color="auto"/>
        <w:right w:val="none" w:sz="0" w:space="0" w:color="auto"/>
      </w:divBdr>
    </w:div>
    <w:div w:id="228032449">
      <w:bodyDiv w:val="1"/>
      <w:marLeft w:val="0"/>
      <w:marRight w:val="0"/>
      <w:marTop w:val="0"/>
      <w:marBottom w:val="0"/>
      <w:divBdr>
        <w:top w:val="none" w:sz="0" w:space="0" w:color="auto"/>
        <w:left w:val="none" w:sz="0" w:space="0" w:color="auto"/>
        <w:bottom w:val="none" w:sz="0" w:space="0" w:color="auto"/>
        <w:right w:val="none" w:sz="0" w:space="0" w:color="auto"/>
      </w:divBdr>
    </w:div>
    <w:div w:id="245727123">
      <w:bodyDiv w:val="1"/>
      <w:marLeft w:val="0"/>
      <w:marRight w:val="0"/>
      <w:marTop w:val="0"/>
      <w:marBottom w:val="0"/>
      <w:divBdr>
        <w:top w:val="none" w:sz="0" w:space="0" w:color="auto"/>
        <w:left w:val="none" w:sz="0" w:space="0" w:color="auto"/>
        <w:bottom w:val="none" w:sz="0" w:space="0" w:color="auto"/>
        <w:right w:val="none" w:sz="0" w:space="0" w:color="auto"/>
      </w:divBdr>
    </w:div>
    <w:div w:id="247160727">
      <w:bodyDiv w:val="1"/>
      <w:marLeft w:val="0"/>
      <w:marRight w:val="0"/>
      <w:marTop w:val="0"/>
      <w:marBottom w:val="0"/>
      <w:divBdr>
        <w:top w:val="none" w:sz="0" w:space="0" w:color="auto"/>
        <w:left w:val="none" w:sz="0" w:space="0" w:color="auto"/>
        <w:bottom w:val="none" w:sz="0" w:space="0" w:color="auto"/>
        <w:right w:val="none" w:sz="0" w:space="0" w:color="auto"/>
      </w:divBdr>
    </w:div>
    <w:div w:id="262033233">
      <w:bodyDiv w:val="1"/>
      <w:marLeft w:val="0"/>
      <w:marRight w:val="0"/>
      <w:marTop w:val="0"/>
      <w:marBottom w:val="0"/>
      <w:divBdr>
        <w:top w:val="none" w:sz="0" w:space="0" w:color="auto"/>
        <w:left w:val="none" w:sz="0" w:space="0" w:color="auto"/>
        <w:bottom w:val="none" w:sz="0" w:space="0" w:color="auto"/>
        <w:right w:val="none" w:sz="0" w:space="0" w:color="auto"/>
      </w:divBdr>
    </w:div>
    <w:div w:id="268392399">
      <w:bodyDiv w:val="1"/>
      <w:marLeft w:val="0"/>
      <w:marRight w:val="0"/>
      <w:marTop w:val="0"/>
      <w:marBottom w:val="0"/>
      <w:divBdr>
        <w:top w:val="none" w:sz="0" w:space="0" w:color="auto"/>
        <w:left w:val="none" w:sz="0" w:space="0" w:color="auto"/>
        <w:bottom w:val="none" w:sz="0" w:space="0" w:color="auto"/>
        <w:right w:val="none" w:sz="0" w:space="0" w:color="auto"/>
      </w:divBdr>
      <w:divsChild>
        <w:div w:id="333846210">
          <w:marLeft w:val="0"/>
          <w:marRight w:val="0"/>
          <w:marTop w:val="0"/>
          <w:marBottom w:val="0"/>
          <w:divBdr>
            <w:top w:val="none" w:sz="0" w:space="0" w:color="auto"/>
            <w:left w:val="none" w:sz="0" w:space="0" w:color="auto"/>
            <w:bottom w:val="none" w:sz="0" w:space="0" w:color="auto"/>
            <w:right w:val="none" w:sz="0" w:space="0" w:color="auto"/>
          </w:divBdr>
          <w:divsChild>
            <w:div w:id="1778019746">
              <w:marLeft w:val="0"/>
              <w:marRight w:val="0"/>
              <w:marTop w:val="0"/>
              <w:marBottom w:val="0"/>
              <w:divBdr>
                <w:top w:val="none" w:sz="0" w:space="0" w:color="auto"/>
                <w:left w:val="none" w:sz="0" w:space="0" w:color="auto"/>
                <w:bottom w:val="none" w:sz="0" w:space="0" w:color="auto"/>
                <w:right w:val="none" w:sz="0" w:space="0" w:color="auto"/>
              </w:divBdr>
              <w:divsChild>
                <w:div w:id="1294630830">
                  <w:marLeft w:val="3840"/>
                  <w:marRight w:val="0"/>
                  <w:marTop w:val="240"/>
                  <w:marBottom w:val="0"/>
                  <w:divBdr>
                    <w:top w:val="none" w:sz="0" w:space="0" w:color="auto"/>
                    <w:left w:val="none" w:sz="0" w:space="0" w:color="auto"/>
                    <w:bottom w:val="none" w:sz="0" w:space="0" w:color="auto"/>
                    <w:right w:val="none" w:sz="0" w:space="0" w:color="auto"/>
                  </w:divBdr>
                  <w:divsChild>
                    <w:div w:id="1788817540">
                      <w:marLeft w:val="0"/>
                      <w:marRight w:val="0"/>
                      <w:marTop w:val="0"/>
                      <w:marBottom w:val="0"/>
                      <w:divBdr>
                        <w:top w:val="none" w:sz="0" w:space="0" w:color="auto"/>
                        <w:left w:val="none" w:sz="0" w:space="0" w:color="auto"/>
                        <w:bottom w:val="none" w:sz="0" w:space="0" w:color="auto"/>
                        <w:right w:val="none" w:sz="0" w:space="0" w:color="auto"/>
                      </w:divBdr>
                      <w:divsChild>
                        <w:div w:id="272250276">
                          <w:marLeft w:val="0"/>
                          <w:marRight w:val="0"/>
                          <w:marTop w:val="0"/>
                          <w:marBottom w:val="0"/>
                          <w:divBdr>
                            <w:top w:val="none" w:sz="0" w:space="0" w:color="auto"/>
                            <w:left w:val="none" w:sz="0" w:space="0" w:color="auto"/>
                            <w:bottom w:val="none" w:sz="0" w:space="0" w:color="auto"/>
                            <w:right w:val="none" w:sz="0" w:space="0" w:color="auto"/>
                          </w:divBdr>
                          <w:divsChild>
                            <w:div w:id="944580284">
                              <w:marLeft w:val="0"/>
                              <w:marRight w:val="0"/>
                              <w:marTop w:val="0"/>
                              <w:marBottom w:val="0"/>
                              <w:divBdr>
                                <w:top w:val="none" w:sz="0" w:space="0" w:color="auto"/>
                                <w:left w:val="none" w:sz="0" w:space="0" w:color="auto"/>
                                <w:bottom w:val="none" w:sz="0" w:space="0" w:color="auto"/>
                                <w:right w:val="none" w:sz="0" w:space="0" w:color="auto"/>
                              </w:divBdr>
                              <w:divsChild>
                                <w:div w:id="1054694952">
                                  <w:marLeft w:val="0"/>
                                  <w:marRight w:val="0"/>
                                  <w:marTop w:val="0"/>
                                  <w:marBottom w:val="0"/>
                                  <w:divBdr>
                                    <w:top w:val="none" w:sz="0" w:space="0" w:color="auto"/>
                                    <w:left w:val="none" w:sz="0" w:space="0" w:color="auto"/>
                                    <w:bottom w:val="none" w:sz="0" w:space="0" w:color="auto"/>
                                    <w:right w:val="none" w:sz="0" w:space="0" w:color="auto"/>
                                  </w:divBdr>
                                  <w:divsChild>
                                    <w:div w:id="1864199381">
                                      <w:marLeft w:val="0"/>
                                      <w:marRight w:val="0"/>
                                      <w:marTop w:val="0"/>
                                      <w:marBottom w:val="0"/>
                                      <w:divBdr>
                                        <w:top w:val="none" w:sz="0" w:space="0" w:color="auto"/>
                                        <w:left w:val="none" w:sz="0" w:space="0" w:color="auto"/>
                                        <w:bottom w:val="none" w:sz="0" w:space="0" w:color="auto"/>
                                        <w:right w:val="none" w:sz="0" w:space="0" w:color="auto"/>
                                      </w:divBdr>
                                      <w:divsChild>
                                        <w:div w:id="1726181680">
                                          <w:marLeft w:val="0"/>
                                          <w:marRight w:val="0"/>
                                          <w:marTop w:val="0"/>
                                          <w:marBottom w:val="0"/>
                                          <w:divBdr>
                                            <w:top w:val="none" w:sz="0" w:space="0" w:color="auto"/>
                                            <w:left w:val="none" w:sz="0" w:space="0" w:color="auto"/>
                                            <w:bottom w:val="none" w:sz="0" w:space="0" w:color="auto"/>
                                            <w:right w:val="none" w:sz="0" w:space="0" w:color="auto"/>
                                          </w:divBdr>
                                          <w:divsChild>
                                            <w:div w:id="10077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140566">
      <w:bodyDiv w:val="1"/>
      <w:marLeft w:val="0"/>
      <w:marRight w:val="0"/>
      <w:marTop w:val="0"/>
      <w:marBottom w:val="0"/>
      <w:divBdr>
        <w:top w:val="none" w:sz="0" w:space="0" w:color="auto"/>
        <w:left w:val="none" w:sz="0" w:space="0" w:color="auto"/>
        <w:bottom w:val="none" w:sz="0" w:space="0" w:color="auto"/>
        <w:right w:val="none" w:sz="0" w:space="0" w:color="auto"/>
      </w:divBdr>
    </w:div>
    <w:div w:id="281419580">
      <w:bodyDiv w:val="1"/>
      <w:marLeft w:val="0"/>
      <w:marRight w:val="0"/>
      <w:marTop w:val="0"/>
      <w:marBottom w:val="0"/>
      <w:divBdr>
        <w:top w:val="none" w:sz="0" w:space="0" w:color="auto"/>
        <w:left w:val="none" w:sz="0" w:space="0" w:color="auto"/>
        <w:bottom w:val="none" w:sz="0" w:space="0" w:color="auto"/>
        <w:right w:val="none" w:sz="0" w:space="0" w:color="auto"/>
      </w:divBdr>
      <w:divsChild>
        <w:div w:id="1759058559">
          <w:marLeft w:val="0"/>
          <w:marRight w:val="0"/>
          <w:marTop w:val="0"/>
          <w:marBottom w:val="0"/>
          <w:divBdr>
            <w:top w:val="none" w:sz="0" w:space="0" w:color="auto"/>
            <w:left w:val="none" w:sz="0" w:space="0" w:color="auto"/>
            <w:bottom w:val="none" w:sz="0" w:space="0" w:color="auto"/>
            <w:right w:val="none" w:sz="0" w:space="0" w:color="auto"/>
          </w:divBdr>
          <w:divsChild>
            <w:div w:id="1974480612">
              <w:marLeft w:val="0"/>
              <w:marRight w:val="0"/>
              <w:marTop w:val="150"/>
              <w:marBottom w:val="0"/>
              <w:divBdr>
                <w:top w:val="none" w:sz="0" w:space="0" w:color="auto"/>
                <w:left w:val="none" w:sz="0" w:space="0" w:color="auto"/>
                <w:bottom w:val="none" w:sz="0" w:space="0" w:color="auto"/>
                <w:right w:val="none" w:sz="0" w:space="0" w:color="auto"/>
              </w:divBdr>
              <w:divsChild>
                <w:div w:id="1121386746">
                  <w:marLeft w:val="0"/>
                  <w:marRight w:val="0"/>
                  <w:marTop w:val="0"/>
                  <w:marBottom w:val="0"/>
                  <w:divBdr>
                    <w:top w:val="none" w:sz="0" w:space="0" w:color="auto"/>
                    <w:left w:val="none" w:sz="0" w:space="0" w:color="auto"/>
                    <w:bottom w:val="none" w:sz="0" w:space="0" w:color="auto"/>
                    <w:right w:val="none" w:sz="0" w:space="0" w:color="auto"/>
                  </w:divBdr>
                  <w:divsChild>
                    <w:div w:id="659424291">
                      <w:marLeft w:val="0"/>
                      <w:marRight w:val="0"/>
                      <w:marTop w:val="0"/>
                      <w:marBottom w:val="0"/>
                      <w:divBdr>
                        <w:top w:val="none" w:sz="0" w:space="0" w:color="auto"/>
                        <w:left w:val="none" w:sz="0" w:space="0" w:color="auto"/>
                        <w:bottom w:val="none" w:sz="0" w:space="0" w:color="auto"/>
                        <w:right w:val="none" w:sz="0" w:space="0" w:color="auto"/>
                      </w:divBdr>
                      <w:divsChild>
                        <w:div w:id="279192106">
                          <w:marLeft w:val="0"/>
                          <w:marRight w:val="0"/>
                          <w:marTop w:val="0"/>
                          <w:marBottom w:val="0"/>
                          <w:divBdr>
                            <w:top w:val="none" w:sz="0" w:space="0" w:color="auto"/>
                            <w:left w:val="none" w:sz="0" w:space="0" w:color="auto"/>
                            <w:bottom w:val="none" w:sz="0" w:space="0" w:color="auto"/>
                            <w:right w:val="none" w:sz="0" w:space="0" w:color="auto"/>
                          </w:divBdr>
                          <w:divsChild>
                            <w:div w:id="1648047285">
                              <w:marLeft w:val="0"/>
                              <w:marRight w:val="0"/>
                              <w:marTop w:val="0"/>
                              <w:marBottom w:val="0"/>
                              <w:divBdr>
                                <w:top w:val="none" w:sz="0" w:space="0" w:color="auto"/>
                                <w:left w:val="none" w:sz="0" w:space="0" w:color="auto"/>
                                <w:bottom w:val="none" w:sz="0" w:space="0" w:color="auto"/>
                                <w:right w:val="none" w:sz="0" w:space="0" w:color="auto"/>
                              </w:divBdr>
                              <w:divsChild>
                                <w:div w:id="329479906">
                                  <w:marLeft w:val="0"/>
                                  <w:marRight w:val="0"/>
                                  <w:marTop w:val="0"/>
                                  <w:marBottom w:val="0"/>
                                  <w:divBdr>
                                    <w:top w:val="none" w:sz="0" w:space="0" w:color="auto"/>
                                    <w:left w:val="none" w:sz="0" w:space="0" w:color="auto"/>
                                    <w:bottom w:val="none" w:sz="0" w:space="0" w:color="auto"/>
                                    <w:right w:val="none" w:sz="0" w:space="0" w:color="auto"/>
                                  </w:divBdr>
                                  <w:divsChild>
                                    <w:div w:id="683676727">
                                      <w:marLeft w:val="0"/>
                                      <w:marRight w:val="0"/>
                                      <w:marTop w:val="0"/>
                                      <w:marBottom w:val="0"/>
                                      <w:divBdr>
                                        <w:top w:val="none" w:sz="0" w:space="0" w:color="auto"/>
                                        <w:left w:val="none" w:sz="0" w:space="0" w:color="auto"/>
                                        <w:bottom w:val="none" w:sz="0" w:space="0" w:color="auto"/>
                                        <w:right w:val="none" w:sz="0" w:space="0" w:color="auto"/>
                                      </w:divBdr>
                                      <w:divsChild>
                                        <w:div w:id="57750289">
                                          <w:marLeft w:val="0"/>
                                          <w:marRight w:val="0"/>
                                          <w:marTop w:val="0"/>
                                          <w:marBottom w:val="0"/>
                                          <w:divBdr>
                                            <w:top w:val="none" w:sz="0" w:space="0" w:color="auto"/>
                                            <w:left w:val="none" w:sz="0" w:space="0" w:color="auto"/>
                                            <w:bottom w:val="none" w:sz="0" w:space="0" w:color="auto"/>
                                            <w:right w:val="none" w:sz="0" w:space="0" w:color="auto"/>
                                          </w:divBdr>
                                          <w:divsChild>
                                            <w:div w:id="1936209914">
                                              <w:marLeft w:val="0"/>
                                              <w:marRight w:val="0"/>
                                              <w:marTop w:val="0"/>
                                              <w:marBottom w:val="0"/>
                                              <w:divBdr>
                                                <w:top w:val="none" w:sz="0" w:space="0" w:color="auto"/>
                                                <w:left w:val="none" w:sz="0" w:space="0" w:color="auto"/>
                                                <w:bottom w:val="none" w:sz="0" w:space="0" w:color="auto"/>
                                                <w:right w:val="none" w:sz="0" w:space="0" w:color="auto"/>
                                              </w:divBdr>
                                              <w:divsChild>
                                                <w:div w:id="519706218">
                                                  <w:marLeft w:val="0"/>
                                                  <w:marRight w:val="0"/>
                                                  <w:marTop w:val="0"/>
                                                  <w:marBottom w:val="0"/>
                                                  <w:divBdr>
                                                    <w:top w:val="none" w:sz="0" w:space="0" w:color="auto"/>
                                                    <w:left w:val="none" w:sz="0" w:space="0" w:color="auto"/>
                                                    <w:bottom w:val="none" w:sz="0" w:space="0" w:color="auto"/>
                                                    <w:right w:val="none" w:sz="0" w:space="0" w:color="auto"/>
                                                  </w:divBdr>
                                                  <w:divsChild>
                                                    <w:div w:id="955722185">
                                                      <w:marLeft w:val="0"/>
                                                      <w:marRight w:val="0"/>
                                                      <w:marTop w:val="0"/>
                                                      <w:marBottom w:val="0"/>
                                                      <w:divBdr>
                                                        <w:top w:val="none" w:sz="0" w:space="0" w:color="auto"/>
                                                        <w:left w:val="none" w:sz="0" w:space="0" w:color="auto"/>
                                                        <w:bottom w:val="none" w:sz="0" w:space="0" w:color="auto"/>
                                                        <w:right w:val="none" w:sz="0" w:space="0" w:color="auto"/>
                                                      </w:divBdr>
                                                      <w:divsChild>
                                                        <w:div w:id="2070379407">
                                                          <w:marLeft w:val="0"/>
                                                          <w:marRight w:val="0"/>
                                                          <w:marTop w:val="0"/>
                                                          <w:marBottom w:val="0"/>
                                                          <w:divBdr>
                                                            <w:top w:val="none" w:sz="0" w:space="0" w:color="auto"/>
                                                            <w:left w:val="none" w:sz="0" w:space="0" w:color="auto"/>
                                                            <w:bottom w:val="none" w:sz="0" w:space="0" w:color="auto"/>
                                                            <w:right w:val="none" w:sz="0" w:space="0" w:color="auto"/>
                                                          </w:divBdr>
                                                          <w:divsChild>
                                                            <w:div w:id="1484351215">
                                                              <w:marLeft w:val="0"/>
                                                              <w:marRight w:val="0"/>
                                                              <w:marTop w:val="0"/>
                                                              <w:marBottom w:val="0"/>
                                                              <w:divBdr>
                                                                <w:top w:val="none" w:sz="0" w:space="0" w:color="auto"/>
                                                                <w:left w:val="none" w:sz="0" w:space="0" w:color="auto"/>
                                                                <w:bottom w:val="none" w:sz="0" w:space="0" w:color="auto"/>
                                                                <w:right w:val="none" w:sz="0" w:space="0" w:color="auto"/>
                                                              </w:divBdr>
                                                              <w:divsChild>
                                                                <w:div w:id="210017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8510023">
      <w:bodyDiv w:val="1"/>
      <w:marLeft w:val="0"/>
      <w:marRight w:val="0"/>
      <w:marTop w:val="0"/>
      <w:marBottom w:val="0"/>
      <w:divBdr>
        <w:top w:val="none" w:sz="0" w:space="0" w:color="auto"/>
        <w:left w:val="none" w:sz="0" w:space="0" w:color="auto"/>
        <w:bottom w:val="none" w:sz="0" w:space="0" w:color="auto"/>
        <w:right w:val="none" w:sz="0" w:space="0" w:color="auto"/>
      </w:divBdr>
    </w:div>
    <w:div w:id="293995614">
      <w:bodyDiv w:val="1"/>
      <w:marLeft w:val="0"/>
      <w:marRight w:val="0"/>
      <w:marTop w:val="0"/>
      <w:marBottom w:val="0"/>
      <w:divBdr>
        <w:top w:val="none" w:sz="0" w:space="0" w:color="auto"/>
        <w:left w:val="none" w:sz="0" w:space="0" w:color="auto"/>
        <w:bottom w:val="none" w:sz="0" w:space="0" w:color="auto"/>
        <w:right w:val="none" w:sz="0" w:space="0" w:color="auto"/>
      </w:divBdr>
    </w:div>
    <w:div w:id="303122072">
      <w:bodyDiv w:val="1"/>
      <w:marLeft w:val="0"/>
      <w:marRight w:val="0"/>
      <w:marTop w:val="0"/>
      <w:marBottom w:val="0"/>
      <w:divBdr>
        <w:top w:val="none" w:sz="0" w:space="0" w:color="auto"/>
        <w:left w:val="none" w:sz="0" w:space="0" w:color="auto"/>
        <w:bottom w:val="none" w:sz="0" w:space="0" w:color="auto"/>
        <w:right w:val="none" w:sz="0" w:space="0" w:color="auto"/>
      </w:divBdr>
    </w:div>
    <w:div w:id="306978976">
      <w:bodyDiv w:val="1"/>
      <w:marLeft w:val="0"/>
      <w:marRight w:val="0"/>
      <w:marTop w:val="0"/>
      <w:marBottom w:val="0"/>
      <w:divBdr>
        <w:top w:val="none" w:sz="0" w:space="0" w:color="auto"/>
        <w:left w:val="none" w:sz="0" w:space="0" w:color="auto"/>
        <w:bottom w:val="none" w:sz="0" w:space="0" w:color="auto"/>
        <w:right w:val="none" w:sz="0" w:space="0" w:color="auto"/>
      </w:divBdr>
    </w:div>
    <w:div w:id="308705992">
      <w:bodyDiv w:val="1"/>
      <w:marLeft w:val="0"/>
      <w:marRight w:val="0"/>
      <w:marTop w:val="0"/>
      <w:marBottom w:val="0"/>
      <w:divBdr>
        <w:top w:val="none" w:sz="0" w:space="0" w:color="auto"/>
        <w:left w:val="none" w:sz="0" w:space="0" w:color="auto"/>
        <w:bottom w:val="none" w:sz="0" w:space="0" w:color="auto"/>
        <w:right w:val="none" w:sz="0" w:space="0" w:color="auto"/>
      </w:divBdr>
    </w:div>
    <w:div w:id="334654855">
      <w:bodyDiv w:val="1"/>
      <w:marLeft w:val="0"/>
      <w:marRight w:val="0"/>
      <w:marTop w:val="0"/>
      <w:marBottom w:val="0"/>
      <w:divBdr>
        <w:top w:val="none" w:sz="0" w:space="0" w:color="auto"/>
        <w:left w:val="none" w:sz="0" w:space="0" w:color="auto"/>
        <w:bottom w:val="none" w:sz="0" w:space="0" w:color="auto"/>
        <w:right w:val="none" w:sz="0" w:space="0" w:color="auto"/>
      </w:divBdr>
    </w:div>
    <w:div w:id="343557807">
      <w:bodyDiv w:val="1"/>
      <w:marLeft w:val="0"/>
      <w:marRight w:val="0"/>
      <w:marTop w:val="0"/>
      <w:marBottom w:val="0"/>
      <w:divBdr>
        <w:top w:val="none" w:sz="0" w:space="0" w:color="auto"/>
        <w:left w:val="none" w:sz="0" w:space="0" w:color="auto"/>
        <w:bottom w:val="none" w:sz="0" w:space="0" w:color="auto"/>
        <w:right w:val="none" w:sz="0" w:space="0" w:color="auto"/>
      </w:divBdr>
      <w:divsChild>
        <w:div w:id="170340569">
          <w:marLeft w:val="0"/>
          <w:marRight w:val="0"/>
          <w:marTop w:val="0"/>
          <w:marBottom w:val="0"/>
          <w:divBdr>
            <w:top w:val="none" w:sz="0" w:space="0" w:color="auto"/>
            <w:left w:val="none" w:sz="0" w:space="0" w:color="auto"/>
            <w:bottom w:val="none" w:sz="0" w:space="0" w:color="auto"/>
            <w:right w:val="none" w:sz="0" w:space="0" w:color="auto"/>
          </w:divBdr>
          <w:divsChild>
            <w:div w:id="50731670">
              <w:marLeft w:val="0"/>
              <w:marRight w:val="0"/>
              <w:marTop w:val="150"/>
              <w:marBottom w:val="0"/>
              <w:divBdr>
                <w:top w:val="none" w:sz="0" w:space="0" w:color="auto"/>
                <w:left w:val="none" w:sz="0" w:space="0" w:color="auto"/>
                <w:bottom w:val="none" w:sz="0" w:space="0" w:color="auto"/>
                <w:right w:val="none" w:sz="0" w:space="0" w:color="auto"/>
              </w:divBdr>
              <w:divsChild>
                <w:div w:id="554663231">
                  <w:marLeft w:val="0"/>
                  <w:marRight w:val="0"/>
                  <w:marTop w:val="0"/>
                  <w:marBottom w:val="0"/>
                  <w:divBdr>
                    <w:top w:val="none" w:sz="0" w:space="0" w:color="auto"/>
                    <w:left w:val="none" w:sz="0" w:space="0" w:color="auto"/>
                    <w:bottom w:val="none" w:sz="0" w:space="0" w:color="auto"/>
                    <w:right w:val="none" w:sz="0" w:space="0" w:color="auto"/>
                  </w:divBdr>
                  <w:divsChild>
                    <w:div w:id="1406414398">
                      <w:marLeft w:val="0"/>
                      <w:marRight w:val="0"/>
                      <w:marTop w:val="0"/>
                      <w:marBottom w:val="0"/>
                      <w:divBdr>
                        <w:top w:val="none" w:sz="0" w:space="0" w:color="auto"/>
                        <w:left w:val="none" w:sz="0" w:space="0" w:color="auto"/>
                        <w:bottom w:val="none" w:sz="0" w:space="0" w:color="auto"/>
                        <w:right w:val="none" w:sz="0" w:space="0" w:color="auto"/>
                      </w:divBdr>
                      <w:divsChild>
                        <w:div w:id="516384517">
                          <w:marLeft w:val="0"/>
                          <w:marRight w:val="0"/>
                          <w:marTop w:val="0"/>
                          <w:marBottom w:val="0"/>
                          <w:divBdr>
                            <w:top w:val="none" w:sz="0" w:space="0" w:color="auto"/>
                            <w:left w:val="none" w:sz="0" w:space="0" w:color="auto"/>
                            <w:bottom w:val="none" w:sz="0" w:space="0" w:color="auto"/>
                            <w:right w:val="none" w:sz="0" w:space="0" w:color="auto"/>
                          </w:divBdr>
                          <w:divsChild>
                            <w:div w:id="1875458973">
                              <w:marLeft w:val="0"/>
                              <w:marRight w:val="0"/>
                              <w:marTop w:val="0"/>
                              <w:marBottom w:val="0"/>
                              <w:divBdr>
                                <w:top w:val="none" w:sz="0" w:space="0" w:color="auto"/>
                                <w:left w:val="none" w:sz="0" w:space="0" w:color="auto"/>
                                <w:bottom w:val="none" w:sz="0" w:space="0" w:color="auto"/>
                                <w:right w:val="none" w:sz="0" w:space="0" w:color="auto"/>
                              </w:divBdr>
                              <w:divsChild>
                                <w:div w:id="824470668">
                                  <w:marLeft w:val="0"/>
                                  <w:marRight w:val="0"/>
                                  <w:marTop w:val="0"/>
                                  <w:marBottom w:val="0"/>
                                  <w:divBdr>
                                    <w:top w:val="none" w:sz="0" w:space="0" w:color="auto"/>
                                    <w:left w:val="none" w:sz="0" w:space="0" w:color="auto"/>
                                    <w:bottom w:val="none" w:sz="0" w:space="0" w:color="auto"/>
                                    <w:right w:val="none" w:sz="0" w:space="0" w:color="auto"/>
                                  </w:divBdr>
                                  <w:divsChild>
                                    <w:div w:id="1387996140">
                                      <w:marLeft w:val="0"/>
                                      <w:marRight w:val="0"/>
                                      <w:marTop w:val="0"/>
                                      <w:marBottom w:val="0"/>
                                      <w:divBdr>
                                        <w:top w:val="none" w:sz="0" w:space="0" w:color="auto"/>
                                        <w:left w:val="none" w:sz="0" w:space="0" w:color="auto"/>
                                        <w:bottom w:val="none" w:sz="0" w:space="0" w:color="auto"/>
                                        <w:right w:val="none" w:sz="0" w:space="0" w:color="auto"/>
                                      </w:divBdr>
                                      <w:divsChild>
                                        <w:div w:id="355086465">
                                          <w:marLeft w:val="0"/>
                                          <w:marRight w:val="0"/>
                                          <w:marTop w:val="0"/>
                                          <w:marBottom w:val="0"/>
                                          <w:divBdr>
                                            <w:top w:val="none" w:sz="0" w:space="0" w:color="auto"/>
                                            <w:left w:val="none" w:sz="0" w:space="0" w:color="auto"/>
                                            <w:bottom w:val="none" w:sz="0" w:space="0" w:color="auto"/>
                                            <w:right w:val="none" w:sz="0" w:space="0" w:color="auto"/>
                                          </w:divBdr>
                                          <w:divsChild>
                                            <w:div w:id="2079546111">
                                              <w:marLeft w:val="0"/>
                                              <w:marRight w:val="0"/>
                                              <w:marTop w:val="0"/>
                                              <w:marBottom w:val="0"/>
                                              <w:divBdr>
                                                <w:top w:val="none" w:sz="0" w:space="0" w:color="auto"/>
                                                <w:left w:val="none" w:sz="0" w:space="0" w:color="auto"/>
                                                <w:bottom w:val="none" w:sz="0" w:space="0" w:color="auto"/>
                                                <w:right w:val="none" w:sz="0" w:space="0" w:color="auto"/>
                                              </w:divBdr>
                                              <w:divsChild>
                                                <w:div w:id="1707755802">
                                                  <w:marLeft w:val="0"/>
                                                  <w:marRight w:val="0"/>
                                                  <w:marTop w:val="0"/>
                                                  <w:marBottom w:val="0"/>
                                                  <w:divBdr>
                                                    <w:top w:val="none" w:sz="0" w:space="0" w:color="auto"/>
                                                    <w:left w:val="none" w:sz="0" w:space="0" w:color="auto"/>
                                                    <w:bottom w:val="none" w:sz="0" w:space="0" w:color="auto"/>
                                                    <w:right w:val="none" w:sz="0" w:space="0" w:color="auto"/>
                                                  </w:divBdr>
                                                  <w:divsChild>
                                                    <w:div w:id="574820576">
                                                      <w:marLeft w:val="0"/>
                                                      <w:marRight w:val="0"/>
                                                      <w:marTop w:val="0"/>
                                                      <w:marBottom w:val="0"/>
                                                      <w:divBdr>
                                                        <w:top w:val="none" w:sz="0" w:space="0" w:color="auto"/>
                                                        <w:left w:val="none" w:sz="0" w:space="0" w:color="auto"/>
                                                        <w:bottom w:val="none" w:sz="0" w:space="0" w:color="auto"/>
                                                        <w:right w:val="none" w:sz="0" w:space="0" w:color="auto"/>
                                                      </w:divBdr>
                                                      <w:divsChild>
                                                        <w:div w:id="2078553926">
                                                          <w:marLeft w:val="0"/>
                                                          <w:marRight w:val="0"/>
                                                          <w:marTop w:val="0"/>
                                                          <w:marBottom w:val="0"/>
                                                          <w:divBdr>
                                                            <w:top w:val="none" w:sz="0" w:space="0" w:color="auto"/>
                                                            <w:left w:val="none" w:sz="0" w:space="0" w:color="auto"/>
                                                            <w:bottom w:val="none" w:sz="0" w:space="0" w:color="auto"/>
                                                            <w:right w:val="none" w:sz="0" w:space="0" w:color="auto"/>
                                                          </w:divBdr>
                                                          <w:divsChild>
                                                            <w:div w:id="934945958">
                                                              <w:marLeft w:val="0"/>
                                                              <w:marRight w:val="0"/>
                                                              <w:marTop w:val="0"/>
                                                              <w:marBottom w:val="0"/>
                                                              <w:divBdr>
                                                                <w:top w:val="none" w:sz="0" w:space="0" w:color="auto"/>
                                                                <w:left w:val="none" w:sz="0" w:space="0" w:color="auto"/>
                                                                <w:bottom w:val="none" w:sz="0" w:space="0" w:color="auto"/>
                                                                <w:right w:val="none" w:sz="0" w:space="0" w:color="auto"/>
                                                              </w:divBdr>
                                                              <w:divsChild>
                                                                <w:div w:id="9637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492220">
      <w:bodyDiv w:val="1"/>
      <w:marLeft w:val="0"/>
      <w:marRight w:val="0"/>
      <w:marTop w:val="0"/>
      <w:marBottom w:val="0"/>
      <w:divBdr>
        <w:top w:val="none" w:sz="0" w:space="0" w:color="auto"/>
        <w:left w:val="none" w:sz="0" w:space="0" w:color="auto"/>
        <w:bottom w:val="none" w:sz="0" w:space="0" w:color="auto"/>
        <w:right w:val="none" w:sz="0" w:space="0" w:color="auto"/>
      </w:divBdr>
    </w:div>
    <w:div w:id="357587932">
      <w:bodyDiv w:val="1"/>
      <w:marLeft w:val="0"/>
      <w:marRight w:val="0"/>
      <w:marTop w:val="0"/>
      <w:marBottom w:val="0"/>
      <w:divBdr>
        <w:top w:val="none" w:sz="0" w:space="0" w:color="auto"/>
        <w:left w:val="none" w:sz="0" w:space="0" w:color="auto"/>
        <w:bottom w:val="none" w:sz="0" w:space="0" w:color="auto"/>
        <w:right w:val="none" w:sz="0" w:space="0" w:color="auto"/>
      </w:divBdr>
    </w:div>
    <w:div w:id="390466727">
      <w:bodyDiv w:val="1"/>
      <w:marLeft w:val="0"/>
      <w:marRight w:val="0"/>
      <w:marTop w:val="0"/>
      <w:marBottom w:val="0"/>
      <w:divBdr>
        <w:top w:val="none" w:sz="0" w:space="0" w:color="auto"/>
        <w:left w:val="none" w:sz="0" w:space="0" w:color="auto"/>
        <w:bottom w:val="none" w:sz="0" w:space="0" w:color="auto"/>
        <w:right w:val="none" w:sz="0" w:space="0" w:color="auto"/>
      </w:divBdr>
    </w:div>
    <w:div w:id="409348737">
      <w:bodyDiv w:val="1"/>
      <w:marLeft w:val="0"/>
      <w:marRight w:val="0"/>
      <w:marTop w:val="0"/>
      <w:marBottom w:val="0"/>
      <w:divBdr>
        <w:top w:val="none" w:sz="0" w:space="0" w:color="auto"/>
        <w:left w:val="none" w:sz="0" w:space="0" w:color="auto"/>
        <w:bottom w:val="none" w:sz="0" w:space="0" w:color="auto"/>
        <w:right w:val="none" w:sz="0" w:space="0" w:color="auto"/>
      </w:divBdr>
      <w:divsChild>
        <w:div w:id="208810885">
          <w:marLeft w:val="0"/>
          <w:marRight w:val="0"/>
          <w:marTop w:val="0"/>
          <w:marBottom w:val="0"/>
          <w:divBdr>
            <w:top w:val="none" w:sz="0" w:space="0" w:color="auto"/>
            <w:left w:val="none" w:sz="0" w:space="0" w:color="auto"/>
            <w:bottom w:val="none" w:sz="0" w:space="0" w:color="auto"/>
            <w:right w:val="none" w:sz="0" w:space="0" w:color="auto"/>
          </w:divBdr>
          <w:divsChild>
            <w:div w:id="1036734743">
              <w:marLeft w:val="0"/>
              <w:marRight w:val="0"/>
              <w:marTop w:val="150"/>
              <w:marBottom w:val="0"/>
              <w:divBdr>
                <w:top w:val="none" w:sz="0" w:space="0" w:color="auto"/>
                <w:left w:val="none" w:sz="0" w:space="0" w:color="auto"/>
                <w:bottom w:val="none" w:sz="0" w:space="0" w:color="auto"/>
                <w:right w:val="none" w:sz="0" w:space="0" w:color="auto"/>
              </w:divBdr>
              <w:divsChild>
                <w:div w:id="169413708">
                  <w:marLeft w:val="0"/>
                  <w:marRight w:val="0"/>
                  <w:marTop w:val="0"/>
                  <w:marBottom w:val="0"/>
                  <w:divBdr>
                    <w:top w:val="none" w:sz="0" w:space="0" w:color="auto"/>
                    <w:left w:val="none" w:sz="0" w:space="0" w:color="auto"/>
                    <w:bottom w:val="none" w:sz="0" w:space="0" w:color="auto"/>
                    <w:right w:val="none" w:sz="0" w:space="0" w:color="auto"/>
                  </w:divBdr>
                  <w:divsChild>
                    <w:div w:id="1536965750">
                      <w:marLeft w:val="0"/>
                      <w:marRight w:val="0"/>
                      <w:marTop w:val="0"/>
                      <w:marBottom w:val="0"/>
                      <w:divBdr>
                        <w:top w:val="none" w:sz="0" w:space="0" w:color="auto"/>
                        <w:left w:val="none" w:sz="0" w:space="0" w:color="auto"/>
                        <w:bottom w:val="none" w:sz="0" w:space="0" w:color="auto"/>
                        <w:right w:val="none" w:sz="0" w:space="0" w:color="auto"/>
                      </w:divBdr>
                      <w:divsChild>
                        <w:div w:id="1120802903">
                          <w:marLeft w:val="0"/>
                          <w:marRight w:val="0"/>
                          <w:marTop w:val="0"/>
                          <w:marBottom w:val="0"/>
                          <w:divBdr>
                            <w:top w:val="none" w:sz="0" w:space="0" w:color="auto"/>
                            <w:left w:val="none" w:sz="0" w:space="0" w:color="auto"/>
                            <w:bottom w:val="none" w:sz="0" w:space="0" w:color="auto"/>
                            <w:right w:val="none" w:sz="0" w:space="0" w:color="auto"/>
                          </w:divBdr>
                          <w:divsChild>
                            <w:div w:id="1005128930">
                              <w:marLeft w:val="0"/>
                              <w:marRight w:val="0"/>
                              <w:marTop w:val="0"/>
                              <w:marBottom w:val="0"/>
                              <w:divBdr>
                                <w:top w:val="none" w:sz="0" w:space="0" w:color="auto"/>
                                <w:left w:val="none" w:sz="0" w:space="0" w:color="auto"/>
                                <w:bottom w:val="none" w:sz="0" w:space="0" w:color="auto"/>
                                <w:right w:val="none" w:sz="0" w:space="0" w:color="auto"/>
                              </w:divBdr>
                              <w:divsChild>
                                <w:div w:id="48456782">
                                  <w:marLeft w:val="0"/>
                                  <w:marRight w:val="0"/>
                                  <w:marTop w:val="0"/>
                                  <w:marBottom w:val="0"/>
                                  <w:divBdr>
                                    <w:top w:val="none" w:sz="0" w:space="0" w:color="auto"/>
                                    <w:left w:val="none" w:sz="0" w:space="0" w:color="auto"/>
                                    <w:bottom w:val="none" w:sz="0" w:space="0" w:color="auto"/>
                                    <w:right w:val="none" w:sz="0" w:space="0" w:color="auto"/>
                                  </w:divBdr>
                                  <w:divsChild>
                                    <w:div w:id="946350953">
                                      <w:marLeft w:val="0"/>
                                      <w:marRight w:val="0"/>
                                      <w:marTop w:val="0"/>
                                      <w:marBottom w:val="0"/>
                                      <w:divBdr>
                                        <w:top w:val="none" w:sz="0" w:space="0" w:color="auto"/>
                                        <w:left w:val="none" w:sz="0" w:space="0" w:color="auto"/>
                                        <w:bottom w:val="none" w:sz="0" w:space="0" w:color="auto"/>
                                        <w:right w:val="none" w:sz="0" w:space="0" w:color="auto"/>
                                      </w:divBdr>
                                      <w:divsChild>
                                        <w:div w:id="452796520">
                                          <w:marLeft w:val="0"/>
                                          <w:marRight w:val="0"/>
                                          <w:marTop w:val="0"/>
                                          <w:marBottom w:val="0"/>
                                          <w:divBdr>
                                            <w:top w:val="none" w:sz="0" w:space="0" w:color="auto"/>
                                            <w:left w:val="none" w:sz="0" w:space="0" w:color="auto"/>
                                            <w:bottom w:val="none" w:sz="0" w:space="0" w:color="auto"/>
                                            <w:right w:val="none" w:sz="0" w:space="0" w:color="auto"/>
                                          </w:divBdr>
                                          <w:divsChild>
                                            <w:div w:id="471480294">
                                              <w:marLeft w:val="0"/>
                                              <w:marRight w:val="0"/>
                                              <w:marTop w:val="0"/>
                                              <w:marBottom w:val="0"/>
                                              <w:divBdr>
                                                <w:top w:val="none" w:sz="0" w:space="0" w:color="auto"/>
                                                <w:left w:val="none" w:sz="0" w:space="0" w:color="auto"/>
                                                <w:bottom w:val="none" w:sz="0" w:space="0" w:color="auto"/>
                                                <w:right w:val="none" w:sz="0" w:space="0" w:color="auto"/>
                                              </w:divBdr>
                                              <w:divsChild>
                                                <w:div w:id="1330522622">
                                                  <w:marLeft w:val="0"/>
                                                  <w:marRight w:val="0"/>
                                                  <w:marTop w:val="0"/>
                                                  <w:marBottom w:val="0"/>
                                                  <w:divBdr>
                                                    <w:top w:val="none" w:sz="0" w:space="0" w:color="auto"/>
                                                    <w:left w:val="none" w:sz="0" w:space="0" w:color="auto"/>
                                                    <w:bottom w:val="none" w:sz="0" w:space="0" w:color="auto"/>
                                                    <w:right w:val="none" w:sz="0" w:space="0" w:color="auto"/>
                                                  </w:divBdr>
                                                  <w:divsChild>
                                                    <w:div w:id="421028009">
                                                      <w:marLeft w:val="0"/>
                                                      <w:marRight w:val="0"/>
                                                      <w:marTop w:val="0"/>
                                                      <w:marBottom w:val="0"/>
                                                      <w:divBdr>
                                                        <w:top w:val="none" w:sz="0" w:space="0" w:color="auto"/>
                                                        <w:left w:val="none" w:sz="0" w:space="0" w:color="auto"/>
                                                        <w:bottom w:val="none" w:sz="0" w:space="0" w:color="auto"/>
                                                        <w:right w:val="none" w:sz="0" w:space="0" w:color="auto"/>
                                                      </w:divBdr>
                                                      <w:divsChild>
                                                        <w:div w:id="1647541964">
                                                          <w:marLeft w:val="0"/>
                                                          <w:marRight w:val="0"/>
                                                          <w:marTop w:val="0"/>
                                                          <w:marBottom w:val="0"/>
                                                          <w:divBdr>
                                                            <w:top w:val="none" w:sz="0" w:space="0" w:color="auto"/>
                                                            <w:left w:val="none" w:sz="0" w:space="0" w:color="auto"/>
                                                            <w:bottom w:val="none" w:sz="0" w:space="0" w:color="auto"/>
                                                            <w:right w:val="none" w:sz="0" w:space="0" w:color="auto"/>
                                                          </w:divBdr>
                                                          <w:divsChild>
                                                            <w:div w:id="699162717">
                                                              <w:marLeft w:val="0"/>
                                                              <w:marRight w:val="0"/>
                                                              <w:marTop w:val="0"/>
                                                              <w:marBottom w:val="0"/>
                                                              <w:divBdr>
                                                                <w:top w:val="none" w:sz="0" w:space="0" w:color="auto"/>
                                                                <w:left w:val="none" w:sz="0" w:space="0" w:color="auto"/>
                                                                <w:bottom w:val="none" w:sz="0" w:space="0" w:color="auto"/>
                                                                <w:right w:val="none" w:sz="0" w:space="0" w:color="auto"/>
                                                              </w:divBdr>
                                                              <w:divsChild>
                                                                <w:div w:id="10038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7487731">
      <w:bodyDiv w:val="1"/>
      <w:marLeft w:val="0"/>
      <w:marRight w:val="0"/>
      <w:marTop w:val="0"/>
      <w:marBottom w:val="0"/>
      <w:divBdr>
        <w:top w:val="none" w:sz="0" w:space="0" w:color="auto"/>
        <w:left w:val="none" w:sz="0" w:space="0" w:color="auto"/>
        <w:bottom w:val="none" w:sz="0" w:space="0" w:color="auto"/>
        <w:right w:val="none" w:sz="0" w:space="0" w:color="auto"/>
      </w:divBdr>
    </w:div>
    <w:div w:id="421268948">
      <w:bodyDiv w:val="1"/>
      <w:marLeft w:val="0"/>
      <w:marRight w:val="0"/>
      <w:marTop w:val="0"/>
      <w:marBottom w:val="0"/>
      <w:divBdr>
        <w:top w:val="none" w:sz="0" w:space="0" w:color="auto"/>
        <w:left w:val="none" w:sz="0" w:space="0" w:color="auto"/>
        <w:bottom w:val="none" w:sz="0" w:space="0" w:color="auto"/>
        <w:right w:val="none" w:sz="0" w:space="0" w:color="auto"/>
      </w:divBdr>
    </w:div>
    <w:div w:id="424883061">
      <w:bodyDiv w:val="1"/>
      <w:marLeft w:val="0"/>
      <w:marRight w:val="0"/>
      <w:marTop w:val="0"/>
      <w:marBottom w:val="0"/>
      <w:divBdr>
        <w:top w:val="none" w:sz="0" w:space="0" w:color="auto"/>
        <w:left w:val="none" w:sz="0" w:space="0" w:color="auto"/>
        <w:bottom w:val="none" w:sz="0" w:space="0" w:color="auto"/>
        <w:right w:val="none" w:sz="0" w:space="0" w:color="auto"/>
      </w:divBdr>
    </w:div>
    <w:div w:id="429666562">
      <w:bodyDiv w:val="1"/>
      <w:marLeft w:val="0"/>
      <w:marRight w:val="0"/>
      <w:marTop w:val="0"/>
      <w:marBottom w:val="0"/>
      <w:divBdr>
        <w:top w:val="none" w:sz="0" w:space="0" w:color="auto"/>
        <w:left w:val="none" w:sz="0" w:space="0" w:color="auto"/>
        <w:bottom w:val="none" w:sz="0" w:space="0" w:color="auto"/>
        <w:right w:val="none" w:sz="0" w:space="0" w:color="auto"/>
      </w:divBdr>
    </w:div>
    <w:div w:id="433284319">
      <w:bodyDiv w:val="1"/>
      <w:marLeft w:val="0"/>
      <w:marRight w:val="0"/>
      <w:marTop w:val="0"/>
      <w:marBottom w:val="0"/>
      <w:divBdr>
        <w:top w:val="none" w:sz="0" w:space="0" w:color="auto"/>
        <w:left w:val="none" w:sz="0" w:space="0" w:color="auto"/>
        <w:bottom w:val="none" w:sz="0" w:space="0" w:color="auto"/>
        <w:right w:val="none" w:sz="0" w:space="0" w:color="auto"/>
      </w:divBdr>
    </w:div>
    <w:div w:id="445736123">
      <w:bodyDiv w:val="1"/>
      <w:marLeft w:val="0"/>
      <w:marRight w:val="0"/>
      <w:marTop w:val="0"/>
      <w:marBottom w:val="0"/>
      <w:divBdr>
        <w:top w:val="none" w:sz="0" w:space="0" w:color="auto"/>
        <w:left w:val="none" w:sz="0" w:space="0" w:color="auto"/>
        <w:bottom w:val="none" w:sz="0" w:space="0" w:color="auto"/>
        <w:right w:val="none" w:sz="0" w:space="0" w:color="auto"/>
      </w:divBdr>
    </w:div>
    <w:div w:id="452092539">
      <w:bodyDiv w:val="1"/>
      <w:marLeft w:val="0"/>
      <w:marRight w:val="0"/>
      <w:marTop w:val="0"/>
      <w:marBottom w:val="0"/>
      <w:divBdr>
        <w:top w:val="none" w:sz="0" w:space="0" w:color="auto"/>
        <w:left w:val="none" w:sz="0" w:space="0" w:color="auto"/>
        <w:bottom w:val="none" w:sz="0" w:space="0" w:color="auto"/>
        <w:right w:val="none" w:sz="0" w:space="0" w:color="auto"/>
      </w:divBdr>
    </w:div>
    <w:div w:id="456991268">
      <w:bodyDiv w:val="1"/>
      <w:marLeft w:val="0"/>
      <w:marRight w:val="0"/>
      <w:marTop w:val="0"/>
      <w:marBottom w:val="0"/>
      <w:divBdr>
        <w:top w:val="none" w:sz="0" w:space="0" w:color="auto"/>
        <w:left w:val="none" w:sz="0" w:space="0" w:color="auto"/>
        <w:bottom w:val="none" w:sz="0" w:space="0" w:color="auto"/>
        <w:right w:val="none" w:sz="0" w:space="0" w:color="auto"/>
      </w:divBdr>
      <w:divsChild>
        <w:div w:id="889269138">
          <w:marLeft w:val="0"/>
          <w:marRight w:val="0"/>
          <w:marTop w:val="0"/>
          <w:marBottom w:val="0"/>
          <w:divBdr>
            <w:top w:val="none" w:sz="0" w:space="0" w:color="auto"/>
            <w:left w:val="none" w:sz="0" w:space="0" w:color="auto"/>
            <w:bottom w:val="none" w:sz="0" w:space="0" w:color="auto"/>
            <w:right w:val="none" w:sz="0" w:space="0" w:color="auto"/>
          </w:divBdr>
          <w:divsChild>
            <w:div w:id="1539930809">
              <w:marLeft w:val="0"/>
              <w:marRight w:val="0"/>
              <w:marTop w:val="0"/>
              <w:marBottom w:val="0"/>
              <w:divBdr>
                <w:top w:val="none" w:sz="0" w:space="0" w:color="auto"/>
                <w:left w:val="none" w:sz="0" w:space="0" w:color="auto"/>
                <w:bottom w:val="none" w:sz="0" w:space="0" w:color="auto"/>
                <w:right w:val="none" w:sz="0" w:space="0" w:color="auto"/>
              </w:divBdr>
              <w:divsChild>
                <w:div w:id="1446119567">
                  <w:marLeft w:val="3840"/>
                  <w:marRight w:val="0"/>
                  <w:marTop w:val="240"/>
                  <w:marBottom w:val="0"/>
                  <w:divBdr>
                    <w:top w:val="none" w:sz="0" w:space="0" w:color="auto"/>
                    <w:left w:val="none" w:sz="0" w:space="0" w:color="auto"/>
                    <w:bottom w:val="none" w:sz="0" w:space="0" w:color="auto"/>
                    <w:right w:val="none" w:sz="0" w:space="0" w:color="auto"/>
                  </w:divBdr>
                  <w:divsChild>
                    <w:div w:id="771702033">
                      <w:marLeft w:val="0"/>
                      <w:marRight w:val="0"/>
                      <w:marTop w:val="0"/>
                      <w:marBottom w:val="0"/>
                      <w:divBdr>
                        <w:top w:val="none" w:sz="0" w:space="0" w:color="auto"/>
                        <w:left w:val="none" w:sz="0" w:space="0" w:color="auto"/>
                        <w:bottom w:val="none" w:sz="0" w:space="0" w:color="auto"/>
                        <w:right w:val="none" w:sz="0" w:space="0" w:color="auto"/>
                      </w:divBdr>
                      <w:divsChild>
                        <w:div w:id="1405179247">
                          <w:marLeft w:val="0"/>
                          <w:marRight w:val="0"/>
                          <w:marTop w:val="0"/>
                          <w:marBottom w:val="0"/>
                          <w:divBdr>
                            <w:top w:val="none" w:sz="0" w:space="0" w:color="auto"/>
                            <w:left w:val="none" w:sz="0" w:space="0" w:color="auto"/>
                            <w:bottom w:val="none" w:sz="0" w:space="0" w:color="auto"/>
                            <w:right w:val="none" w:sz="0" w:space="0" w:color="auto"/>
                          </w:divBdr>
                          <w:divsChild>
                            <w:div w:id="1605990287">
                              <w:marLeft w:val="0"/>
                              <w:marRight w:val="0"/>
                              <w:marTop w:val="0"/>
                              <w:marBottom w:val="0"/>
                              <w:divBdr>
                                <w:top w:val="none" w:sz="0" w:space="0" w:color="auto"/>
                                <w:left w:val="none" w:sz="0" w:space="0" w:color="auto"/>
                                <w:bottom w:val="none" w:sz="0" w:space="0" w:color="auto"/>
                                <w:right w:val="none" w:sz="0" w:space="0" w:color="auto"/>
                              </w:divBdr>
                              <w:divsChild>
                                <w:div w:id="173301015">
                                  <w:marLeft w:val="0"/>
                                  <w:marRight w:val="0"/>
                                  <w:marTop w:val="0"/>
                                  <w:marBottom w:val="0"/>
                                  <w:divBdr>
                                    <w:top w:val="none" w:sz="0" w:space="0" w:color="auto"/>
                                    <w:left w:val="none" w:sz="0" w:space="0" w:color="auto"/>
                                    <w:bottom w:val="none" w:sz="0" w:space="0" w:color="auto"/>
                                    <w:right w:val="none" w:sz="0" w:space="0" w:color="auto"/>
                                  </w:divBdr>
                                  <w:divsChild>
                                    <w:div w:id="685325607">
                                      <w:marLeft w:val="0"/>
                                      <w:marRight w:val="0"/>
                                      <w:marTop w:val="0"/>
                                      <w:marBottom w:val="0"/>
                                      <w:divBdr>
                                        <w:top w:val="none" w:sz="0" w:space="0" w:color="auto"/>
                                        <w:left w:val="none" w:sz="0" w:space="0" w:color="auto"/>
                                        <w:bottom w:val="none" w:sz="0" w:space="0" w:color="auto"/>
                                        <w:right w:val="none" w:sz="0" w:space="0" w:color="auto"/>
                                      </w:divBdr>
                                      <w:divsChild>
                                        <w:div w:id="2138837575">
                                          <w:marLeft w:val="0"/>
                                          <w:marRight w:val="0"/>
                                          <w:marTop w:val="0"/>
                                          <w:marBottom w:val="0"/>
                                          <w:divBdr>
                                            <w:top w:val="none" w:sz="0" w:space="0" w:color="auto"/>
                                            <w:left w:val="none" w:sz="0" w:space="0" w:color="auto"/>
                                            <w:bottom w:val="none" w:sz="0" w:space="0" w:color="auto"/>
                                            <w:right w:val="none" w:sz="0" w:space="0" w:color="auto"/>
                                          </w:divBdr>
                                          <w:divsChild>
                                            <w:div w:id="9603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3235539">
      <w:bodyDiv w:val="1"/>
      <w:marLeft w:val="0"/>
      <w:marRight w:val="0"/>
      <w:marTop w:val="0"/>
      <w:marBottom w:val="0"/>
      <w:divBdr>
        <w:top w:val="none" w:sz="0" w:space="0" w:color="auto"/>
        <w:left w:val="none" w:sz="0" w:space="0" w:color="auto"/>
        <w:bottom w:val="none" w:sz="0" w:space="0" w:color="auto"/>
        <w:right w:val="none" w:sz="0" w:space="0" w:color="auto"/>
      </w:divBdr>
    </w:div>
    <w:div w:id="488643678">
      <w:bodyDiv w:val="1"/>
      <w:marLeft w:val="0"/>
      <w:marRight w:val="0"/>
      <w:marTop w:val="0"/>
      <w:marBottom w:val="0"/>
      <w:divBdr>
        <w:top w:val="none" w:sz="0" w:space="0" w:color="auto"/>
        <w:left w:val="none" w:sz="0" w:space="0" w:color="auto"/>
        <w:bottom w:val="none" w:sz="0" w:space="0" w:color="auto"/>
        <w:right w:val="none" w:sz="0" w:space="0" w:color="auto"/>
      </w:divBdr>
    </w:div>
    <w:div w:id="496923474">
      <w:bodyDiv w:val="1"/>
      <w:marLeft w:val="0"/>
      <w:marRight w:val="0"/>
      <w:marTop w:val="0"/>
      <w:marBottom w:val="0"/>
      <w:divBdr>
        <w:top w:val="none" w:sz="0" w:space="0" w:color="auto"/>
        <w:left w:val="none" w:sz="0" w:space="0" w:color="auto"/>
        <w:bottom w:val="none" w:sz="0" w:space="0" w:color="auto"/>
        <w:right w:val="none" w:sz="0" w:space="0" w:color="auto"/>
      </w:divBdr>
    </w:div>
    <w:div w:id="508905856">
      <w:bodyDiv w:val="1"/>
      <w:marLeft w:val="0"/>
      <w:marRight w:val="0"/>
      <w:marTop w:val="0"/>
      <w:marBottom w:val="0"/>
      <w:divBdr>
        <w:top w:val="none" w:sz="0" w:space="0" w:color="auto"/>
        <w:left w:val="none" w:sz="0" w:space="0" w:color="auto"/>
        <w:bottom w:val="none" w:sz="0" w:space="0" w:color="auto"/>
        <w:right w:val="none" w:sz="0" w:space="0" w:color="auto"/>
      </w:divBdr>
    </w:div>
    <w:div w:id="517894723">
      <w:bodyDiv w:val="1"/>
      <w:marLeft w:val="0"/>
      <w:marRight w:val="0"/>
      <w:marTop w:val="0"/>
      <w:marBottom w:val="0"/>
      <w:divBdr>
        <w:top w:val="none" w:sz="0" w:space="0" w:color="auto"/>
        <w:left w:val="none" w:sz="0" w:space="0" w:color="auto"/>
        <w:bottom w:val="none" w:sz="0" w:space="0" w:color="auto"/>
        <w:right w:val="none" w:sz="0" w:space="0" w:color="auto"/>
      </w:divBdr>
    </w:div>
    <w:div w:id="524682850">
      <w:bodyDiv w:val="1"/>
      <w:marLeft w:val="0"/>
      <w:marRight w:val="0"/>
      <w:marTop w:val="0"/>
      <w:marBottom w:val="0"/>
      <w:divBdr>
        <w:top w:val="none" w:sz="0" w:space="0" w:color="auto"/>
        <w:left w:val="none" w:sz="0" w:space="0" w:color="auto"/>
        <w:bottom w:val="none" w:sz="0" w:space="0" w:color="auto"/>
        <w:right w:val="none" w:sz="0" w:space="0" w:color="auto"/>
      </w:divBdr>
    </w:div>
    <w:div w:id="525142077">
      <w:bodyDiv w:val="1"/>
      <w:marLeft w:val="0"/>
      <w:marRight w:val="0"/>
      <w:marTop w:val="0"/>
      <w:marBottom w:val="0"/>
      <w:divBdr>
        <w:top w:val="none" w:sz="0" w:space="0" w:color="auto"/>
        <w:left w:val="none" w:sz="0" w:space="0" w:color="auto"/>
        <w:bottom w:val="none" w:sz="0" w:space="0" w:color="auto"/>
        <w:right w:val="none" w:sz="0" w:space="0" w:color="auto"/>
      </w:divBdr>
    </w:div>
    <w:div w:id="533888723">
      <w:bodyDiv w:val="1"/>
      <w:marLeft w:val="0"/>
      <w:marRight w:val="0"/>
      <w:marTop w:val="0"/>
      <w:marBottom w:val="0"/>
      <w:divBdr>
        <w:top w:val="none" w:sz="0" w:space="0" w:color="auto"/>
        <w:left w:val="none" w:sz="0" w:space="0" w:color="auto"/>
        <w:bottom w:val="none" w:sz="0" w:space="0" w:color="auto"/>
        <w:right w:val="none" w:sz="0" w:space="0" w:color="auto"/>
      </w:divBdr>
    </w:div>
    <w:div w:id="542325214">
      <w:bodyDiv w:val="1"/>
      <w:marLeft w:val="0"/>
      <w:marRight w:val="0"/>
      <w:marTop w:val="0"/>
      <w:marBottom w:val="0"/>
      <w:divBdr>
        <w:top w:val="none" w:sz="0" w:space="0" w:color="auto"/>
        <w:left w:val="none" w:sz="0" w:space="0" w:color="auto"/>
        <w:bottom w:val="none" w:sz="0" w:space="0" w:color="auto"/>
        <w:right w:val="none" w:sz="0" w:space="0" w:color="auto"/>
      </w:divBdr>
    </w:div>
    <w:div w:id="571041985">
      <w:bodyDiv w:val="1"/>
      <w:marLeft w:val="0"/>
      <w:marRight w:val="0"/>
      <w:marTop w:val="0"/>
      <w:marBottom w:val="0"/>
      <w:divBdr>
        <w:top w:val="none" w:sz="0" w:space="0" w:color="auto"/>
        <w:left w:val="none" w:sz="0" w:space="0" w:color="auto"/>
        <w:bottom w:val="none" w:sz="0" w:space="0" w:color="auto"/>
        <w:right w:val="none" w:sz="0" w:space="0" w:color="auto"/>
      </w:divBdr>
    </w:div>
    <w:div w:id="585965344">
      <w:bodyDiv w:val="1"/>
      <w:marLeft w:val="0"/>
      <w:marRight w:val="0"/>
      <w:marTop w:val="0"/>
      <w:marBottom w:val="0"/>
      <w:divBdr>
        <w:top w:val="none" w:sz="0" w:space="0" w:color="auto"/>
        <w:left w:val="none" w:sz="0" w:space="0" w:color="auto"/>
        <w:bottom w:val="none" w:sz="0" w:space="0" w:color="auto"/>
        <w:right w:val="none" w:sz="0" w:space="0" w:color="auto"/>
      </w:divBdr>
    </w:div>
    <w:div w:id="587928912">
      <w:bodyDiv w:val="1"/>
      <w:marLeft w:val="0"/>
      <w:marRight w:val="0"/>
      <w:marTop w:val="0"/>
      <w:marBottom w:val="0"/>
      <w:divBdr>
        <w:top w:val="none" w:sz="0" w:space="0" w:color="auto"/>
        <w:left w:val="none" w:sz="0" w:space="0" w:color="auto"/>
        <w:bottom w:val="none" w:sz="0" w:space="0" w:color="auto"/>
        <w:right w:val="none" w:sz="0" w:space="0" w:color="auto"/>
      </w:divBdr>
      <w:divsChild>
        <w:div w:id="1374384617">
          <w:marLeft w:val="0"/>
          <w:marRight w:val="0"/>
          <w:marTop w:val="0"/>
          <w:marBottom w:val="0"/>
          <w:divBdr>
            <w:top w:val="none" w:sz="0" w:space="0" w:color="auto"/>
            <w:left w:val="none" w:sz="0" w:space="0" w:color="auto"/>
            <w:bottom w:val="none" w:sz="0" w:space="0" w:color="auto"/>
            <w:right w:val="none" w:sz="0" w:space="0" w:color="auto"/>
          </w:divBdr>
          <w:divsChild>
            <w:div w:id="1279799311">
              <w:marLeft w:val="0"/>
              <w:marRight w:val="0"/>
              <w:marTop w:val="0"/>
              <w:marBottom w:val="0"/>
              <w:divBdr>
                <w:top w:val="none" w:sz="0" w:space="0" w:color="auto"/>
                <w:left w:val="none" w:sz="0" w:space="0" w:color="auto"/>
                <w:bottom w:val="none" w:sz="0" w:space="0" w:color="auto"/>
                <w:right w:val="none" w:sz="0" w:space="0" w:color="auto"/>
              </w:divBdr>
              <w:divsChild>
                <w:div w:id="382874639">
                  <w:marLeft w:val="3840"/>
                  <w:marRight w:val="0"/>
                  <w:marTop w:val="240"/>
                  <w:marBottom w:val="0"/>
                  <w:divBdr>
                    <w:top w:val="none" w:sz="0" w:space="0" w:color="auto"/>
                    <w:left w:val="none" w:sz="0" w:space="0" w:color="auto"/>
                    <w:bottom w:val="none" w:sz="0" w:space="0" w:color="auto"/>
                    <w:right w:val="none" w:sz="0" w:space="0" w:color="auto"/>
                  </w:divBdr>
                  <w:divsChild>
                    <w:div w:id="1959143891">
                      <w:marLeft w:val="0"/>
                      <w:marRight w:val="0"/>
                      <w:marTop w:val="0"/>
                      <w:marBottom w:val="0"/>
                      <w:divBdr>
                        <w:top w:val="none" w:sz="0" w:space="0" w:color="auto"/>
                        <w:left w:val="none" w:sz="0" w:space="0" w:color="auto"/>
                        <w:bottom w:val="none" w:sz="0" w:space="0" w:color="auto"/>
                        <w:right w:val="none" w:sz="0" w:space="0" w:color="auto"/>
                      </w:divBdr>
                      <w:divsChild>
                        <w:div w:id="890994656">
                          <w:marLeft w:val="0"/>
                          <w:marRight w:val="0"/>
                          <w:marTop w:val="0"/>
                          <w:marBottom w:val="0"/>
                          <w:divBdr>
                            <w:top w:val="none" w:sz="0" w:space="0" w:color="auto"/>
                            <w:left w:val="none" w:sz="0" w:space="0" w:color="auto"/>
                            <w:bottom w:val="none" w:sz="0" w:space="0" w:color="auto"/>
                            <w:right w:val="none" w:sz="0" w:space="0" w:color="auto"/>
                          </w:divBdr>
                          <w:divsChild>
                            <w:div w:id="1607426076">
                              <w:marLeft w:val="0"/>
                              <w:marRight w:val="0"/>
                              <w:marTop w:val="0"/>
                              <w:marBottom w:val="0"/>
                              <w:divBdr>
                                <w:top w:val="none" w:sz="0" w:space="0" w:color="auto"/>
                                <w:left w:val="none" w:sz="0" w:space="0" w:color="auto"/>
                                <w:bottom w:val="none" w:sz="0" w:space="0" w:color="auto"/>
                                <w:right w:val="none" w:sz="0" w:space="0" w:color="auto"/>
                              </w:divBdr>
                              <w:divsChild>
                                <w:div w:id="1450859879">
                                  <w:marLeft w:val="0"/>
                                  <w:marRight w:val="0"/>
                                  <w:marTop w:val="0"/>
                                  <w:marBottom w:val="0"/>
                                  <w:divBdr>
                                    <w:top w:val="none" w:sz="0" w:space="0" w:color="auto"/>
                                    <w:left w:val="none" w:sz="0" w:space="0" w:color="auto"/>
                                    <w:bottom w:val="none" w:sz="0" w:space="0" w:color="auto"/>
                                    <w:right w:val="none" w:sz="0" w:space="0" w:color="auto"/>
                                  </w:divBdr>
                                  <w:divsChild>
                                    <w:div w:id="880479752">
                                      <w:marLeft w:val="0"/>
                                      <w:marRight w:val="0"/>
                                      <w:marTop w:val="0"/>
                                      <w:marBottom w:val="0"/>
                                      <w:divBdr>
                                        <w:top w:val="none" w:sz="0" w:space="0" w:color="auto"/>
                                        <w:left w:val="none" w:sz="0" w:space="0" w:color="auto"/>
                                        <w:bottom w:val="none" w:sz="0" w:space="0" w:color="auto"/>
                                        <w:right w:val="none" w:sz="0" w:space="0" w:color="auto"/>
                                      </w:divBdr>
                                      <w:divsChild>
                                        <w:div w:id="1828327036">
                                          <w:marLeft w:val="0"/>
                                          <w:marRight w:val="0"/>
                                          <w:marTop w:val="0"/>
                                          <w:marBottom w:val="0"/>
                                          <w:divBdr>
                                            <w:top w:val="none" w:sz="0" w:space="0" w:color="auto"/>
                                            <w:left w:val="none" w:sz="0" w:space="0" w:color="auto"/>
                                            <w:bottom w:val="none" w:sz="0" w:space="0" w:color="auto"/>
                                            <w:right w:val="none" w:sz="0" w:space="0" w:color="auto"/>
                                          </w:divBdr>
                                          <w:divsChild>
                                            <w:div w:id="11756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2177615">
      <w:bodyDiv w:val="1"/>
      <w:marLeft w:val="0"/>
      <w:marRight w:val="0"/>
      <w:marTop w:val="0"/>
      <w:marBottom w:val="0"/>
      <w:divBdr>
        <w:top w:val="none" w:sz="0" w:space="0" w:color="auto"/>
        <w:left w:val="none" w:sz="0" w:space="0" w:color="auto"/>
        <w:bottom w:val="none" w:sz="0" w:space="0" w:color="auto"/>
        <w:right w:val="none" w:sz="0" w:space="0" w:color="auto"/>
      </w:divBdr>
    </w:div>
    <w:div w:id="620771478">
      <w:bodyDiv w:val="1"/>
      <w:marLeft w:val="0"/>
      <w:marRight w:val="0"/>
      <w:marTop w:val="0"/>
      <w:marBottom w:val="0"/>
      <w:divBdr>
        <w:top w:val="none" w:sz="0" w:space="0" w:color="auto"/>
        <w:left w:val="none" w:sz="0" w:space="0" w:color="auto"/>
        <w:bottom w:val="none" w:sz="0" w:space="0" w:color="auto"/>
        <w:right w:val="none" w:sz="0" w:space="0" w:color="auto"/>
      </w:divBdr>
    </w:div>
    <w:div w:id="624894938">
      <w:bodyDiv w:val="1"/>
      <w:marLeft w:val="30"/>
      <w:marRight w:val="30"/>
      <w:marTop w:val="0"/>
      <w:marBottom w:val="0"/>
      <w:divBdr>
        <w:top w:val="none" w:sz="0" w:space="0" w:color="auto"/>
        <w:left w:val="none" w:sz="0" w:space="0" w:color="auto"/>
        <w:bottom w:val="none" w:sz="0" w:space="0" w:color="auto"/>
        <w:right w:val="none" w:sz="0" w:space="0" w:color="auto"/>
      </w:divBdr>
      <w:divsChild>
        <w:div w:id="1176383929">
          <w:marLeft w:val="0"/>
          <w:marRight w:val="0"/>
          <w:marTop w:val="0"/>
          <w:marBottom w:val="0"/>
          <w:divBdr>
            <w:top w:val="none" w:sz="0" w:space="0" w:color="auto"/>
            <w:left w:val="none" w:sz="0" w:space="0" w:color="auto"/>
            <w:bottom w:val="none" w:sz="0" w:space="0" w:color="auto"/>
            <w:right w:val="none" w:sz="0" w:space="0" w:color="auto"/>
          </w:divBdr>
          <w:divsChild>
            <w:div w:id="811942942">
              <w:marLeft w:val="0"/>
              <w:marRight w:val="0"/>
              <w:marTop w:val="0"/>
              <w:marBottom w:val="0"/>
              <w:divBdr>
                <w:top w:val="none" w:sz="0" w:space="0" w:color="auto"/>
                <w:left w:val="none" w:sz="0" w:space="0" w:color="auto"/>
                <w:bottom w:val="none" w:sz="0" w:space="0" w:color="auto"/>
                <w:right w:val="none" w:sz="0" w:space="0" w:color="auto"/>
              </w:divBdr>
              <w:divsChild>
                <w:div w:id="351148408">
                  <w:marLeft w:val="180"/>
                  <w:marRight w:val="0"/>
                  <w:marTop w:val="0"/>
                  <w:marBottom w:val="0"/>
                  <w:divBdr>
                    <w:top w:val="none" w:sz="0" w:space="0" w:color="auto"/>
                    <w:left w:val="none" w:sz="0" w:space="0" w:color="auto"/>
                    <w:bottom w:val="none" w:sz="0" w:space="0" w:color="auto"/>
                    <w:right w:val="none" w:sz="0" w:space="0" w:color="auto"/>
                  </w:divBdr>
                  <w:divsChild>
                    <w:div w:id="10852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975442">
      <w:bodyDiv w:val="1"/>
      <w:marLeft w:val="0"/>
      <w:marRight w:val="0"/>
      <w:marTop w:val="0"/>
      <w:marBottom w:val="0"/>
      <w:divBdr>
        <w:top w:val="none" w:sz="0" w:space="0" w:color="auto"/>
        <w:left w:val="none" w:sz="0" w:space="0" w:color="auto"/>
        <w:bottom w:val="none" w:sz="0" w:space="0" w:color="auto"/>
        <w:right w:val="none" w:sz="0" w:space="0" w:color="auto"/>
      </w:divBdr>
    </w:div>
    <w:div w:id="645352498">
      <w:bodyDiv w:val="1"/>
      <w:marLeft w:val="0"/>
      <w:marRight w:val="0"/>
      <w:marTop w:val="0"/>
      <w:marBottom w:val="0"/>
      <w:divBdr>
        <w:top w:val="none" w:sz="0" w:space="0" w:color="auto"/>
        <w:left w:val="none" w:sz="0" w:space="0" w:color="auto"/>
        <w:bottom w:val="none" w:sz="0" w:space="0" w:color="auto"/>
        <w:right w:val="none" w:sz="0" w:space="0" w:color="auto"/>
      </w:divBdr>
    </w:div>
    <w:div w:id="691229924">
      <w:bodyDiv w:val="1"/>
      <w:marLeft w:val="0"/>
      <w:marRight w:val="0"/>
      <w:marTop w:val="0"/>
      <w:marBottom w:val="0"/>
      <w:divBdr>
        <w:top w:val="none" w:sz="0" w:space="0" w:color="auto"/>
        <w:left w:val="none" w:sz="0" w:space="0" w:color="auto"/>
        <w:bottom w:val="none" w:sz="0" w:space="0" w:color="auto"/>
        <w:right w:val="none" w:sz="0" w:space="0" w:color="auto"/>
      </w:divBdr>
    </w:div>
    <w:div w:id="693187364">
      <w:bodyDiv w:val="1"/>
      <w:marLeft w:val="0"/>
      <w:marRight w:val="0"/>
      <w:marTop w:val="0"/>
      <w:marBottom w:val="0"/>
      <w:divBdr>
        <w:top w:val="none" w:sz="0" w:space="0" w:color="auto"/>
        <w:left w:val="none" w:sz="0" w:space="0" w:color="auto"/>
        <w:bottom w:val="none" w:sz="0" w:space="0" w:color="auto"/>
        <w:right w:val="none" w:sz="0" w:space="0" w:color="auto"/>
      </w:divBdr>
    </w:div>
    <w:div w:id="693921272">
      <w:bodyDiv w:val="1"/>
      <w:marLeft w:val="0"/>
      <w:marRight w:val="0"/>
      <w:marTop w:val="0"/>
      <w:marBottom w:val="0"/>
      <w:divBdr>
        <w:top w:val="none" w:sz="0" w:space="0" w:color="auto"/>
        <w:left w:val="none" w:sz="0" w:space="0" w:color="auto"/>
        <w:bottom w:val="none" w:sz="0" w:space="0" w:color="auto"/>
        <w:right w:val="none" w:sz="0" w:space="0" w:color="auto"/>
      </w:divBdr>
    </w:div>
    <w:div w:id="695696790">
      <w:bodyDiv w:val="1"/>
      <w:marLeft w:val="30"/>
      <w:marRight w:val="30"/>
      <w:marTop w:val="0"/>
      <w:marBottom w:val="0"/>
      <w:divBdr>
        <w:top w:val="none" w:sz="0" w:space="0" w:color="auto"/>
        <w:left w:val="none" w:sz="0" w:space="0" w:color="auto"/>
        <w:bottom w:val="none" w:sz="0" w:space="0" w:color="auto"/>
        <w:right w:val="none" w:sz="0" w:space="0" w:color="auto"/>
      </w:divBdr>
      <w:divsChild>
        <w:div w:id="1961496318">
          <w:marLeft w:val="0"/>
          <w:marRight w:val="0"/>
          <w:marTop w:val="0"/>
          <w:marBottom w:val="0"/>
          <w:divBdr>
            <w:top w:val="none" w:sz="0" w:space="0" w:color="auto"/>
            <w:left w:val="none" w:sz="0" w:space="0" w:color="auto"/>
            <w:bottom w:val="none" w:sz="0" w:space="0" w:color="auto"/>
            <w:right w:val="none" w:sz="0" w:space="0" w:color="auto"/>
          </w:divBdr>
          <w:divsChild>
            <w:div w:id="1810124712">
              <w:marLeft w:val="0"/>
              <w:marRight w:val="0"/>
              <w:marTop w:val="0"/>
              <w:marBottom w:val="0"/>
              <w:divBdr>
                <w:top w:val="none" w:sz="0" w:space="0" w:color="auto"/>
                <w:left w:val="none" w:sz="0" w:space="0" w:color="auto"/>
                <w:bottom w:val="none" w:sz="0" w:space="0" w:color="auto"/>
                <w:right w:val="none" w:sz="0" w:space="0" w:color="auto"/>
              </w:divBdr>
              <w:divsChild>
                <w:div w:id="2002465368">
                  <w:marLeft w:val="180"/>
                  <w:marRight w:val="0"/>
                  <w:marTop w:val="0"/>
                  <w:marBottom w:val="0"/>
                  <w:divBdr>
                    <w:top w:val="none" w:sz="0" w:space="0" w:color="auto"/>
                    <w:left w:val="none" w:sz="0" w:space="0" w:color="auto"/>
                    <w:bottom w:val="none" w:sz="0" w:space="0" w:color="auto"/>
                    <w:right w:val="none" w:sz="0" w:space="0" w:color="auto"/>
                  </w:divBdr>
                  <w:divsChild>
                    <w:div w:id="7086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01506">
      <w:bodyDiv w:val="1"/>
      <w:marLeft w:val="0"/>
      <w:marRight w:val="0"/>
      <w:marTop w:val="0"/>
      <w:marBottom w:val="0"/>
      <w:divBdr>
        <w:top w:val="none" w:sz="0" w:space="0" w:color="auto"/>
        <w:left w:val="none" w:sz="0" w:space="0" w:color="auto"/>
        <w:bottom w:val="none" w:sz="0" w:space="0" w:color="auto"/>
        <w:right w:val="none" w:sz="0" w:space="0" w:color="auto"/>
      </w:divBdr>
    </w:div>
    <w:div w:id="700859861">
      <w:bodyDiv w:val="1"/>
      <w:marLeft w:val="0"/>
      <w:marRight w:val="0"/>
      <w:marTop w:val="0"/>
      <w:marBottom w:val="0"/>
      <w:divBdr>
        <w:top w:val="none" w:sz="0" w:space="0" w:color="auto"/>
        <w:left w:val="none" w:sz="0" w:space="0" w:color="auto"/>
        <w:bottom w:val="none" w:sz="0" w:space="0" w:color="auto"/>
        <w:right w:val="none" w:sz="0" w:space="0" w:color="auto"/>
      </w:divBdr>
    </w:div>
    <w:div w:id="723286392">
      <w:bodyDiv w:val="1"/>
      <w:marLeft w:val="0"/>
      <w:marRight w:val="0"/>
      <w:marTop w:val="0"/>
      <w:marBottom w:val="0"/>
      <w:divBdr>
        <w:top w:val="none" w:sz="0" w:space="0" w:color="auto"/>
        <w:left w:val="none" w:sz="0" w:space="0" w:color="auto"/>
        <w:bottom w:val="none" w:sz="0" w:space="0" w:color="auto"/>
        <w:right w:val="none" w:sz="0" w:space="0" w:color="auto"/>
      </w:divBdr>
    </w:div>
    <w:div w:id="727266960">
      <w:bodyDiv w:val="1"/>
      <w:marLeft w:val="0"/>
      <w:marRight w:val="0"/>
      <w:marTop w:val="0"/>
      <w:marBottom w:val="0"/>
      <w:divBdr>
        <w:top w:val="none" w:sz="0" w:space="0" w:color="auto"/>
        <w:left w:val="none" w:sz="0" w:space="0" w:color="auto"/>
        <w:bottom w:val="none" w:sz="0" w:space="0" w:color="auto"/>
        <w:right w:val="none" w:sz="0" w:space="0" w:color="auto"/>
      </w:divBdr>
    </w:div>
    <w:div w:id="741685029">
      <w:bodyDiv w:val="1"/>
      <w:marLeft w:val="0"/>
      <w:marRight w:val="0"/>
      <w:marTop w:val="0"/>
      <w:marBottom w:val="0"/>
      <w:divBdr>
        <w:top w:val="none" w:sz="0" w:space="0" w:color="auto"/>
        <w:left w:val="none" w:sz="0" w:space="0" w:color="auto"/>
        <w:bottom w:val="none" w:sz="0" w:space="0" w:color="auto"/>
        <w:right w:val="none" w:sz="0" w:space="0" w:color="auto"/>
      </w:divBdr>
    </w:div>
    <w:div w:id="743337852">
      <w:bodyDiv w:val="1"/>
      <w:marLeft w:val="0"/>
      <w:marRight w:val="0"/>
      <w:marTop w:val="0"/>
      <w:marBottom w:val="0"/>
      <w:divBdr>
        <w:top w:val="none" w:sz="0" w:space="0" w:color="auto"/>
        <w:left w:val="none" w:sz="0" w:space="0" w:color="auto"/>
        <w:bottom w:val="none" w:sz="0" w:space="0" w:color="auto"/>
        <w:right w:val="none" w:sz="0" w:space="0" w:color="auto"/>
      </w:divBdr>
    </w:div>
    <w:div w:id="770468247">
      <w:bodyDiv w:val="1"/>
      <w:marLeft w:val="30"/>
      <w:marRight w:val="30"/>
      <w:marTop w:val="0"/>
      <w:marBottom w:val="0"/>
      <w:divBdr>
        <w:top w:val="none" w:sz="0" w:space="0" w:color="auto"/>
        <w:left w:val="none" w:sz="0" w:space="0" w:color="auto"/>
        <w:bottom w:val="none" w:sz="0" w:space="0" w:color="auto"/>
        <w:right w:val="none" w:sz="0" w:space="0" w:color="auto"/>
      </w:divBdr>
      <w:divsChild>
        <w:div w:id="1761219977">
          <w:marLeft w:val="0"/>
          <w:marRight w:val="0"/>
          <w:marTop w:val="0"/>
          <w:marBottom w:val="0"/>
          <w:divBdr>
            <w:top w:val="none" w:sz="0" w:space="0" w:color="auto"/>
            <w:left w:val="none" w:sz="0" w:space="0" w:color="auto"/>
            <w:bottom w:val="none" w:sz="0" w:space="0" w:color="auto"/>
            <w:right w:val="none" w:sz="0" w:space="0" w:color="auto"/>
          </w:divBdr>
          <w:divsChild>
            <w:div w:id="1158885469">
              <w:marLeft w:val="0"/>
              <w:marRight w:val="0"/>
              <w:marTop w:val="0"/>
              <w:marBottom w:val="0"/>
              <w:divBdr>
                <w:top w:val="none" w:sz="0" w:space="0" w:color="auto"/>
                <w:left w:val="none" w:sz="0" w:space="0" w:color="auto"/>
                <w:bottom w:val="none" w:sz="0" w:space="0" w:color="auto"/>
                <w:right w:val="none" w:sz="0" w:space="0" w:color="auto"/>
              </w:divBdr>
              <w:divsChild>
                <w:div w:id="621620305">
                  <w:marLeft w:val="180"/>
                  <w:marRight w:val="0"/>
                  <w:marTop w:val="0"/>
                  <w:marBottom w:val="0"/>
                  <w:divBdr>
                    <w:top w:val="none" w:sz="0" w:space="0" w:color="auto"/>
                    <w:left w:val="none" w:sz="0" w:space="0" w:color="auto"/>
                    <w:bottom w:val="none" w:sz="0" w:space="0" w:color="auto"/>
                    <w:right w:val="none" w:sz="0" w:space="0" w:color="auto"/>
                  </w:divBdr>
                  <w:divsChild>
                    <w:div w:id="16140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286039">
      <w:bodyDiv w:val="1"/>
      <w:marLeft w:val="0"/>
      <w:marRight w:val="0"/>
      <w:marTop w:val="0"/>
      <w:marBottom w:val="0"/>
      <w:divBdr>
        <w:top w:val="none" w:sz="0" w:space="0" w:color="auto"/>
        <w:left w:val="none" w:sz="0" w:space="0" w:color="auto"/>
        <w:bottom w:val="none" w:sz="0" w:space="0" w:color="auto"/>
        <w:right w:val="none" w:sz="0" w:space="0" w:color="auto"/>
      </w:divBdr>
    </w:div>
    <w:div w:id="788940871">
      <w:bodyDiv w:val="1"/>
      <w:marLeft w:val="0"/>
      <w:marRight w:val="0"/>
      <w:marTop w:val="0"/>
      <w:marBottom w:val="0"/>
      <w:divBdr>
        <w:top w:val="none" w:sz="0" w:space="0" w:color="auto"/>
        <w:left w:val="none" w:sz="0" w:space="0" w:color="auto"/>
        <w:bottom w:val="none" w:sz="0" w:space="0" w:color="auto"/>
        <w:right w:val="none" w:sz="0" w:space="0" w:color="auto"/>
      </w:divBdr>
    </w:div>
    <w:div w:id="825902104">
      <w:bodyDiv w:val="1"/>
      <w:marLeft w:val="0"/>
      <w:marRight w:val="0"/>
      <w:marTop w:val="0"/>
      <w:marBottom w:val="0"/>
      <w:divBdr>
        <w:top w:val="none" w:sz="0" w:space="0" w:color="auto"/>
        <w:left w:val="none" w:sz="0" w:space="0" w:color="auto"/>
        <w:bottom w:val="none" w:sz="0" w:space="0" w:color="auto"/>
        <w:right w:val="none" w:sz="0" w:space="0" w:color="auto"/>
      </w:divBdr>
    </w:div>
    <w:div w:id="831678980">
      <w:bodyDiv w:val="1"/>
      <w:marLeft w:val="0"/>
      <w:marRight w:val="0"/>
      <w:marTop w:val="0"/>
      <w:marBottom w:val="0"/>
      <w:divBdr>
        <w:top w:val="none" w:sz="0" w:space="0" w:color="auto"/>
        <w:left w:val="none" w:sz="0" w:space="0" w:color="auto"/>
        <w:bottom w:val="none" w:sz="0" w:space="0" w:color="auto"/>
        <w:right w:val="none" w:sz="0" w:space="0" w:color="auto"/>
      </w:divBdr>
    </w:div>
    <w:div w:id="861431621">
      <w:bodyDiv w:val="1"/>
      <w:marLeft w:val="0"/>
      <w:marRight w:val="0"/>
      <w:marTop w:val="0"/>
      <w:marBottom w:val="0"/>
      <w:divBdr>
        <w:top w:val="none" w:sz="0" w:space="0" w:color="auto"/>
        <w:left w:val="none" w:sz="0" w:space="0" w:color="auto"/>
        <w:bottom w:val="none" w:sz="0" w:space="0" w:color="auto"/>
        <w:right w:val="none" w:sz="0" w:space="0" w:color="auto"/>
      </w:divBdr>
    </w:div>
    <w:div w:id="865413682">
      <w:bodyDiv w:val="1"/>
      <w:marLeft w:val="0"/>
      <w:marRight w:val="0"/>
      <w:marTop w:val="0"/>
      <w:marBottom w:val="0"/>
      <w:divBdr>
        <w:top w:val="none" w:sz="0" w:space="0" w:color="auto"/>
        <w:left w:val="none" w:sz="0" w:space="0" w:color="auto"/>
        <w:bottom w:val="none" w:sz="0" w:space="0" w:color="auto"/>
        <w:right w:val="none" w:sz="0" w:space="0" w:color="auto"/>
      </w:divBdr>
    </w:div>
    <w:div w:id="869799012">
      <w:bodyDiv w:val="1"/>
      <w:marLeft w:val="0"/>
      <w:marRight w:val="0"/>
      <w:marTop w:val="0"/>
      <w:marBottom w:val="0"/>
      <w:divBdr>
        <w:top w:val="none" w:sz="0" w:space="0" w:color="auto"/>
        <w:left w:val="none" w:sz="0" w:space="0" w:color="auto"/>
        <w:bottom w:val="none" w:sz="0" w:space="0" w:color="auto"/>
        <w:right w:val="none" w:sz="0" w:space="0" w:color="auto"/>
      </w:divBdr>
    </w:div>
    <w:div w:id="881602333">
      <w:bodyDiv w:val="1"/>
      <w:marLeft w:val="0"/>
      <w:marRight w:val="0"/>
      <w:marTop w:val="0"/>
      <w:marBottom w:val="0"/>
      <w:divBdr>
        <w:top w:val="none" w:sz="0" w:space="0" w:color="auto"/>
        <w:left w:val="none" w:sz="0" w:space="0" w:color="auto"/>
        <w:bottom w:val="none" w:sz="0" w:space="0" w:color="auto"/>
        <w:right w:val="none" w:sz="0" w:space="0" w:color="auto"/>
      </w:divBdr>
    </w:div>
    <w:div w:id="887840275">
      <w:bodyDiv w:val="1"/>
      <w:marLeft w:val="0"/>
      <w:marRight w:val="0"/>
      <w:marTop w:val="0"/>
      <w:marBottom w:val="0"/>
      <w:divBdr>
        <w:top w:val="none" w:sz="0" w:space="0" w:color="auto"/>
        <w:left w:val="none" w:sz="0" w:space="0" w:color="auto"/>
        <w:bottom w:val="none" w:sz="0" w:space="0" w:color="auto"/>
        <w:right w:val="none" w:sz="0" w:space="0" w:color="auto"/>
      </w:divBdr>
      <w:divsChild>
        <w:div w:id="1112549196">
          <w:marLeft w:val="0"/>
          <w:marRight w:val="0"/>
          <w:marTop w:val="0"/>
          <w:marBottom w:val="0"/>
          <w:divBdr>
            <w:top w:val="none" w:sz="0" w:space="0" w:color="auto"/>
            <w:left w:val="none" w:sz="0" w:space="0" w:color="auto"/>
            <w:bottom w:val="none" w:sz="0" w:space="0" w:color="auto"/>
            <w:right w:val="none" w:sz="0" w:space="0" w:color="auto"/>
          </w:divBdr>
          <w:divsChild>
            <w:div w:id="1266036734">
              <w:marLeft w:val="0"/>
              <w:marRight w:val="0"/>
              <w:marTop w:val="0"/>
              <w:marBottom w:val="0"/>
              <w:divBdr>
                <w:top w:val="none" w:sz="0" w:space="0" w:color="auto"/>
                <w:left w:val="none" w:sz="0" w:space="0" w:color="auto"/>
                <w:bottom w:val="none" w:sz="0" w:space="0" w:color="auto"/>
                <w:right w:val="none" w:sz="0" w:space="0" w:color="auto"/>
              </w:divBdr>
              <w:divsChild>
                <w:div w:id="1300069767">
                  <w:marLeft w:val="3840"/>
                  <w:marRight w:val="0"/>
                  <w:marTop w:val="240"/>
                  <w:marBottom w:val="0"/>
                  <w:divBdr>
                    <w:top w:val="none" w:sz="0" w:space="0" w:color="auto"/>
                    <w:left w:val="none" w:sz="0" w:space="0" w:color="auto"/>
                    <w:bottom w:val="none" w:sz="0" w:space="0" w:color="auto"/>
                    <w:right w:val="none" w:sz="0" w:space="0" w:color="auto"/>
                  </w:divBdr>
                  <w:divsChild>
                    <w:div w:id="1072848671">
                      <w:marLeft w:val="0"/>
                      <w:marRight w:val="0"/>
                      <w:marTop w:val="0"/>
                      <w:marBottom w:val="0"/>
                      <w:divBdr>
                        <w:top w:val="none" w:sz="0" w:space="0" w:color="auto"/>
                        <w:left w:val="none" w:sz="0" w:space="0" w:color="auto"/>
                        <w:bottom w:val="none" w:sz="0" w:space="0" w:color="auto"/>
                        <w:right w:val="none" w:sz="0" w:space="0" w:color="auto"/>
                      </w:divBdr>
                      <w:divsChild>
                        <w:div w:id="1045105686">
                          <w:marLeft w:val="0"/>
                          <w:marRight w:val="0"/>
                          <w:marTop w:val="0"/>
                          <w:marBottom w:val="0"/>
                          <w:divBdr>
                            <w:top w:val="none" w:sz="0" w:space="0" w:color="auto"/>
                            <w:left w:val="none" w:sz="0" w:space="0" w:color="auto"/>
                            <w:bottom w:val="none" w:sz="0" w:space="0" w:color="auto"/>
                            <w:right w:val="none" w:sz="0" w:space="0" w:color="auto"/>
                          </w:divBdr>
                          <w:divsChild>
                            <w:div w:id="73281107">
                              <w:marLeft w:val="0"/>
                              <w:marRight w:val="0"/>
                              <w:marTop w:val="0"/>
                              <w:marBottom w:val="0"/>
                              <w:divBdr>
                                <w:top w:val="none" w:sz="0" w:space="0" w:color="auto"/>
                                <w:left w:val="none" w:sz="0" w:space="0" w:color="auto"/>
                                <w:bottom w:val="none" w:sz="0" w:space="0" w:color="auto"/>
                                <w:right w:val="none" w:sz="0" w:space="0" w:color="auto"/>
                              </w:divBdr>
                              <w:divsChild>
                                <w:div w:id="923994059">
                                  <w:marLeft w:val="0"/>
                                  <w:marRight w:val="0"/>
                                  <w:marTop w:val="0"/>
                                  <w:marBottom w:val="0"/>
                                  <w:divBdr>
                                    <w:top w:val="none" w:sz="0" w:space="0" w:color="auto"/>
                                    <w:left w:val="none" w:sz="0" w:space="0" w:color="auto"/>
                                    <w:bottom w:val="none" w:sz="0" w:space="0" w:color="auto"/>
                                    <w:right w:val="none" w:sz="0" w:space="0" w:color="auto"/>
                                  </w:divBdr>
                                  <w:divsChild>
                                    <w:div w:id="2140955866">
                                      <w:marLeft w:val="0"/>
                                      <w:marRight w:val="0"/>
                                      <w:marTop w:val="0"/>
                                      <w:marBottom w:val="0"/>
                                      <w:divBdr>
                                        <w:top w:val="none" w:sz="0" w:space="0" w:color="auto"/>
                                        <w:left w:val="none" w:sz="0" w:space="0" w:color="auto"/>
                                        <w:bottom w:val="none" w:sz="0" w:space="0" w:color="auto"/>
                                        <w:right w:val="none" w:sz="0" w:space="0" w:color="auto"/>
                                      </w:divBdr>
                                      <w:divsChild>
                                        <w:div w:id="1947274551">
                                          <w:marLeft w:val="0"/>
                                          <w:marRight w:val="0"/>
                                          <w:marTop w:val="0"/>
                                          <w:marBottom w:val="0"/>
                                          <w:divBdr>
                                            <w:top w:val="none" w:sz="0" w:space="0" w:color="auto"/>
                                            <w:left w:val="none" w:sz="0" w:space="0" w:color="auto"/>
                                            <w:bottom w:val="none" w:sz="0" w:space="0" w:color="auto"/>
                                            <w:right w:val="none" w:sz="0" w:space="0" w:color="auto"/>
                                          </w:divBdr>
                                          <w:divsChild>
                                            <w:div w:id="19217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2812686">
      <w:bodyDiv w:val="1"/>
      <w:marLeft w:val="0"/>
      <w:marRight w:val="0"/>
      <w:marTop w:val="0"/>
      <w:marBottom w:val="0"/>
      <w:divBdr>
        <w:top w:val="none" w:sz="0" w:space="0" w:color="auto"/>
        <w:left w:val="none" w:sz="0" w:space="0" w:color="auto"/>
        <w:bottom w:val="none" w:sz="0" w:space="0" w:color="auto"/>
        <w:right w:val="none" w:sz="0" w:space="0" w:color="auto"/>
      </w:divBdr>
    </w:div>
    <w:div w:id="893733201">
      <w:bodyDiv w:val="1"/>
      <w:marLeft w:val="0"/>
      <w:marRight w:val="0"/>
      <w:marTop w:val="0"/>
      <w:marBottom w:val="0"/>
      <w:divBdr>
        <w:top w:val="none" w:sz="0" w:space="0" w:color="auto"/>
        <w:left w:val="none" w:sz="0" w:space="0" w:color="auto"/>
        <w:bottom w:val="none" w:sz="0" w:space="0" w:color="auto"/>
        <w:right w:val="none" w:sz="0" w:space="0" w:color="auto"/>
      </w:divBdr>
    </w:div>
    <w:div w:id="904342977">
      <w:bodyDiv w:val="1"/>
      <w:marLeft w:val="0"/>
      <w:marRight w:val="0"/>
      <w:marTop w:val="0"/>
      <w:marBottom w:val="0"/>
      <w:divBdr>
        <w:top w:val="none" w:sz="0" w:space="0" w:color="auto"/>
        <w:left w:val="none" w:sz="0" w:space="0" w:color="auto"/>
        <w:bottom w:val="none" w:sz="0" w:space="0" w:color="auto"/>
        <w:right w:val="none" w:sz="0" w:space="0" w:color="auto"/>
      </w:divBdr>
    </w:div>
    <w:div w:id="919943123">
      <w:bodyDiv w:val="1"/>
      <w:marLeft w:val="0"/>
      <w:marRight w:val="0"/>
      <w:marTop w:val="0"/>
      <w:marBottom w:val="0"/>
      <w:divBdr>
        <w:top w:val="none" w:sz="0" w:space="0" w:color="auto"/>
        <w:left w:val="none" w:sz="0" w:space="0" w:color="auto"/>
        <w:bottom w:val="none" w:sz="0" w:space="0" w:color="auto"/>
        <w:right w:val="none" w:sz="0" w:space="0" w:color="auto"/>
      </w:divBdr>
    </w:div>
    <w:div w:id="922642829">
      <w:bodyDiv w:val="1"/>
      <w:marLeft w:val="0"/>
      <w:marRight w:val="0"/>
      <w:marTop w:val="0"/>
      <w:marBottom w:val="0"/>
      <w:divBdr>
        <w:top w:val="none" w:sz="0" w:space="0" w:color="auto"/>
        <w:left w:val="none" w:sz="0" w:space="0" w:color="auto"/>
        <w:bottom w:val="none" w:sz="0" w:space="0" w:color="auto"/>
        <w:right w:val="none" w:sz="0" w:space="0" w:color="auto"/>
      </w:divBdr>
      <w:divsChild>
        <w:div w:id="1562592903">
          <w:marLeft w:val="0"/>
          <w:marRight w:val="0"/>
          <w:marTop w:val="0"/>
          <w:marBottom w:val="0"/>
          <w:divBdr>
            <w:top w:val="none" w:sz="0" w:space="0" w:color="auto"/>
            <w:left w:val="none" w:sz="0" w:space="0" w:color="auto"/>
            <w:bottom w:val="none" w:sz="0" w:space="0" w:color="auto"/>
            <w:right w:val="none" w:sz="0" w:space="0" w:color="auto"/>
          </w:divBdr>
          <w:divsChild>
            <w:div w:id="1737363833">
              <w:marLeft w:val="0"/>
              <w:marRight w:val="0"/>
              <w:marTop w:val="0"/>
              <w:marBottom w:val="0"/>
              <w:divBdr>
                <w:top w:val="none" w:sz="0" w:space="0" w:color="auto"/>
                <w:left w:val="none" w:sz="0" w:space="0" w:color="auto"/>
                <w:bottom w:val="none" w:sz="0" w:space="0" w:color="auto"/>
                <w:right w:val="none" w:sz="0" w:space="0" w:color="auto"/>
              </w:divBdr>
              <w:divsChild>
                <w:div w:id="1492866520">
                  <w:marLeft w:val="3840"/>
                  <w:marRight w:val="0"/>
                  <w:marTop w:val="240"/>
                  <w:marBottom w:val="0"/>
                  <w:divBdr>
                    <w:top w:val="none" w:sz="0" w:space="0" w:color="auto"/>
                    <w:left w:val="none" w:sz="0" w:space="0" w:color="auto"/>
                    <w:bottom w:val="none" w:sz="0" w:space="0" w:color="auto"/>
                    <w:right w:val="none" w:sz="0" w:space="0" w:color="auto"/>
                  </w:divBdr>
                  <w:divsChild>
                    <w:div w:id="1958095514">
                      <w:marLeft w:val="0"/>
                      <w:marRight w:val="0"/>
                      <w:marTop w:val="0"/>
                      <w:marBottom w:val="0"/>
                      <w:divBdr>
                        <w:top w:val="none" w:sz="0" w:space="0" w:color="auto"/>
                        <w:left w:val="none" w:sz="0" w:space="0" w:color="auto"/>
                        <w:bottom w:val="none" w:sz="0" w:space="0" w:color="auto"/>
                        <w:right w:val="none" w:sz="0" w:space="0" w:color="auto"/>
                      </w:divBdr>
                      <w:divsChild>
                        <w:div w:id="1598053669">
                          <w:marLeft w:val="0"/>
                          <w:marRight w:val="0"/>
                          <w:marTop w:val="0"/>
                          <w:marBottom w:val="0"/>
                          <w:divBdr>
                            <w:top w:val="none" w:sz="0" w:space="0" w:color="auto"/>
                            <w:left w:val="none" w:sz="0" w:space="0" w:color="auto"/>
                            <w:bottom w:val="none" w:sz="0" w:space="0" w:color="auto"/>
                            <w:right w:val="none" w:sz="0" w:space="0" w:color="auto"/>
                          </w:divBdr>
                          <w:divsChild>
                            <w:div w:id="818157529">
                              <w:marLeft w:val="0"/>
                              <w:marRight w:val="0"/>
                              <w:marTop w:val="0"/>
                              <w:marBottom w:val="0"/>
                              <w:divBdr>
                                <w:top w:val="none" w:sz="0" w:space="0" w:color="auto"/>
                                <w:left w:val="none" w:sz="0" w:space="0" w:color="auto"/>
                                <w:bottom w:val="none" w:sz="0" w:space="0" w:color="auto"/>
                                <w:right w:val="none" w:sz="0" w:space="0" w:color="auto"/>
                              </w:divBdr>
                              <w:divsChild>
                                <w:div w:id="428896118">
                                  <w:marLeft w:val="0"/>
                                  <w:marRight w:val="0"/>
                                  <w:marTop w:val="0"/>
                                  <w:marBottom w:val="0"/>
                                  <w:divBdr>
                                    <w:top w:val="none" w:sz="0" w:space="0" w:color="auto"/>
                                    <w:left w:val="none" w:sz="0" w:space="0" w:color="auto"/>
                                    <w:bottom w:val="none" w:sz="0" w:space="0" w:color="auto"/>
                                    <w:right w:val="none" w:sz="0" w:space="0" w:color="auto"/>
                                  </w:divBdr>
                                  <w:divsChild>
                                    <w:div w:id="116339983">
                                      <w:marLeft w:val="0"/>
                                      <w:marRight w:val="0"/>
                                      <w:marTop w:val="0"/>
                                      <w:marBottom w:val="0"/>
                                      <w:divBdr>
                                        <w:top w:val="none" w:sz="0" w:space="0" w:color="auto"/>
                                        <w:left w:val="none" w:sz="0" w:space="0" w:color="auto"/>
                                        <w:bottom w:val="none" w:sz="0" w:space="0" w:color="auto"/>
                                        <w:right w:val="none" w:sz="0" w:space="0" w:color="auto"/>
                                      </w:divBdr>
                                      <w:divsChild>
                                        <w:div w:id="570771571">
                                          <w:marLeft w:val="0"/>
                                          <w:marRight w:val="0"/>
                                          <w:marTop w:val="0"/>
                                          <w:marBottom w:val="0"/>
                                          <w:divBdr>
                                            <w:top w:val="none" w:sz="0" w:space="0" w:color="auto"/>
                                            <w:left w:val="none" w:sz="0" w:space="0" w:color="auto"/>
                                            <w:bottom w:val="none" w:sz="0" w:space="0" w:color="auto"/>
                                            <w:right w:val="none" w:sz="0" w:space="0" w:color="auto"/>
                                          </w:divBdr>
                                          <w:divsChild>
                                            <w:div w:id="6895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95024">
      <w:bodyDiv w:val="1"/>
      <w:marLeft w:val="0"/>
      <w:marRight w:val="0"/>
      <w:marTop w:val="0"/>
      <w:marBottom w:val="0"/>
      <w:divBdr>
        <w:top w:val="none" w:sz="0" w:space="0" w:color="auto"/>
        <w:left w:val="none" w:sz="0" w:space="0" w:color="auto"/>
        <w:bottom w:val="none" w:sz="0" w:space="0" w:color="auto"/>
        <w:right w:val="none" w:sz="0" w:space="0" w:color="auto"/>
      </w:divBdr>
    </w:div>
    <w:div w:id="931743197">
      <w:bodyDiv w:val="1"/>
      <w:marLeft w:val="0"/>
      <w:marRight w:val="0"/>
      <w:marTop w:val="0"/>
      <w:marBottom w:val="0"/>
      <w:divBdr>
        <w:top w:val="none" w:sz="0" w:space="0" w:color="auto"/>
        <w:left w:val="none" w:sz="0" w:space="0" w:color="auto"/>
        <w:bottom w:val="none" w:sz="0" w:space="0" w:color="auto"/>
        <w:right w:val="none" w:sz="0" w:space="0" w:color="auto"/>
      </w:divBdr>
    </w:div>
    <w:div w:id="949628762">
      <w:bodyDiv w:val="1"/>
      <w:marLeft w:val="0"/>
      <w:marRight w:val="0"/>
      <w:marTop w:val="0"/>
      <w:marBottom w:val="0"/>
      <w:divBdr>
        <w:top w:val="none" w:sz="0" w:space="0" w:color="auto"/>
        <w:left w:val="none" w:sz="0" w:space="0" w:color="auto"/>
        <w:bottom w:val="none" w:sz="0" w:space="0" w:color="auto"/>
        <w:right w:val="none" w:sz="0" w:space="0" w:color="auto"/>
      </w:divBdr>
    </w:div>
    <w:div w:id="950670899">
      <w:bodyDiv w:val="1"/>
      <w:marLeft w:val="0"/>
      <w:marRight w:val="0"/>
      <w:marTop w:val="0"/>
      <w:marBottom w:val="0"/>
      <w:divBdr>
        <w:top w:val="none" w:sz="0" w:space="0" w:color="auto"/>
        <w:left w:val="none" w:sz="0" w:space="0" w:color="auto"/>
        <w:bottom w:val="none" w:sz="0" w:space="0" w:color="auto"/>
        <w:right w:val="none" w:sz="0" w:space="0" w:color="auto"/>
      </w:divBdr>
    </w:div>
    <w:div w:id="956569222">
      <w:bodyDiv w:val="1"/>
      <w:marLeft w:val="0"/>
      <w:marRight w:val="0"/>
      <w:marTop w:val="0"/>
      <w:marBottom w:val="0"/>
      <w:divBdr>
        <w:top w:val="none" w:sz="0" w:space="0" w:color="auto"/>
        <w:left w:val="none" w:sz="0" w:space="0" w:color="auto"/>
        <w:bottom w:val="none" w:sz="0" w:space="0" w:color="auto"/>
        <w:right w:val="none" w:sz="0" w:space="0" w:color="auto"/>
      </w:divBdr>
    </w:div>
    <w:div w:id="959340433">
      <w:bodyDiv w:val="1"/>
      <w:marLeft w:val="0"/>
      <w:marRight w:val="0"/>
      <w:marTop w:val="0"/>
      <w:marBottom w:val="0"/>
      <w:divBdr>
        <w:top w:val="none" w:sz="0" w:space="0" w:color="auto"/>
        <w:left w:val="none" w:sz="0" w:space="0" w:color="auto"/>
        <w:bottom w:val="none" w:sz="0" w:space="0" w:color="auto"/>
        <w:right w:val="none" w:sz="0" w:space="0" w:color="auto"/>
      </w:divBdr>
    </w:div>
    <w:div w:id="970209585">
      <w:bodyDiv w:val="1"/>
      <w:marLeft w:val="0"/>
      <w:marRight w:val="0"/>
      <w:marTop w:val="0"/>
      <w:marBottom w:val="0"/>
      <w:divBdr>
        <w:top w:val="none" w:sz="0" w:space="0" w:color="auto"/>
        <w:left w:val="none" w:sz="0" w:space="0" w:color="auto"/>
        <w:bottom w:val="none" w:sz="0" w:space="0" w:color="auto"/>
        <w:right w:val="none" w:sz="0" w:space="0" w:color="auto"/>
      </w:divBdr>
    </w:div>
    <w:div w:id="987587870">
      <w:bodyDiv w:val="1"/>
      <w:marLeft w:val="0"/>
      <w:marRight w:val="0"/>
      <w:marTop w:val="0"/>
      <w:marBottom w:val="0"/>
      <w:divBdr>
        <w:top w:val="none" w:sz="0" w:space="0" w:color="auto"/>
        <w:left w:val="none" w:sz="0" w:space="0" w:color="auto"/>
        <w:bottom w:val="none" w:sz="0" w:space="0" w:color="auto"/>
        <w:right w:val="none" w:sz="0" w:space="0" w:color="auto"/>
      </w:divBdr>
    </w:div>
    <w:div w:id="988365690">
      <w:bodyDiv w:val="1"/>
      <w:marLeft w:val="0"/>
      <w:marRight w:val="0"/>
      <w:marTop w:val="0"/>
      <w:marBottom w:val="0"/>
      <w:divBdr>
        <w:top w:val="none" w:sz="0" w:space="0" w:color="auto"/>
        <w:left w:val="none" w:sz="0" w:space="0" w:color="auto"/>
        <w:bottom w:val="none" w:sz="0" w:space="0" w:color="auto"/>
        <w:right w:val="none" w:sz="0" w:space="0" w:color="auto"/>
      </w:divBdr>
    </w:div>
    <w:div w:id="999312746">
      <w:bodyDiv w:val="1"/>
      <w:marLeft w:val="0"/>
      <w:marRight w:val="0"/>
      <w:marTop w:val="0"/>
      <w:marBottom w:val="0"/>
      <w:divBdr>
        <w:top w:val="none" w:sz="0" w:space="0" w:color="auto"/>
        <w:left w:val="none" w:sz="0" w:space="0" w:color="auto"/>
        <w:bottom w:val="none" w:sz="0" w:space="0" w:color="auto"/>
        <w:right w:val="none" w:sz="0" w:space="0" w:color="auto"/>
      </w:divBdr>
    </w:div>
    <w:div w:id="1011908561">
      <w:bodyDiv w:val="1"/>
      <w:marLeft w:val="0"/>
      <w:marRight w:val="0"/>
      <w:marTop w:val="0"/>
      <w:marBottom w:val="0"/>
      <w:divBdr>
        <w:top w:val="none" w:sz="0" w:space="0" w:color="auto"/>
        <w:left w:val="none" w:sz="0" w:space="0" w:color="auto"/>
        <w:bottom w:val="none" w:sz="0" w:space="0" w:color="auto"/>
        <w:right w:val="none" w:sz="0" w:space="0" w:color="auto"/>
      </w:divBdr>
    </w:div>
    <w:div w:id="1019044396">
      <w:bodyDiv w:val="1"/>
      <w:marLeft w:val="0"/>
      <w:marRight w:val="0"/>
      <w:marTop w:val="0"/>
      <w:marBottom w:val="0"/>
      <w:divBdr>
        <w:top w:val="none" w:sz="0" w:space="0" w:color="auto"/>
        <w:left w:val="none" w:sz="0" w:space="0" w:color="auto"/>
        <w:bottom w:val="none" w:sz="0" w:space="0" w:color="auto"/>
        <w:right w:val="none" w:sz="0" w:space="0" w:color="auto"/>
      </w:divBdr>
    </w:div>
    <w:div w:id="1027177849">
      <w:bodyDiv w:val="1"/>
      <w:marLeft w:val="0"/>
      <w:marRight w:val="0"/>
      <w:marTop w:val="0"/>
      <w:marBottom w:val="0"/>
      <w:divBdr>
        <w:top w:val="none" w:sz="0" w:space="0" w:color="auto"/>
        <w:left w:val="none" w:sz="0" w:space="0" w:color="auto"/>
        <w:bottom w:val="none" w:sz="0" w:space="0" w:color="auto"/>
        <w:right w:val="none" w:sz="0" w:space="0" w:color="auto"/>
      </w:divBdr>
    </w:div>
    <w:div w:id="1033338736">
      <w:bodyDiv w:val="1"/>
      <w:marLeft w:val="0"/>
      <w:marRight w:val="0"/>
      <w:marTop w:val="0"/>
      <w:marBottom w:val="0"/>
      <w:divBdr>
        <w:top w:val="none" w:sz="0" w:space="0" w:color="auto"/>
        <w:left w:val="none" w:sz="0" w:space="0" w:color="auto"/>
        <w:bottom w:val="none" w:sz="0" w:space="0" w:color="auto"/>
        <w:right w:val="none" w:sz="0" w:space="0" w:color="auto"/>
      </w:divBdr>
    </w:div>
    <w:div w:id="1043216314">
      <w:bodyDiv w:val="1"/>
      <w:marLeft w:val="0"/>
      <w:marRight w:val="0"/>
      <w:marTop w:val="0"/>
      <w:marBottom w:val="0"/>
      <w:divBdr>
        <w:top w:val="none" w:sz="0" w:space="0" w:color="auto"/>
        <w:left w:val="none" w:sz="0" w:space="0" w:color="auto"/>
        <w:bottom w:val="none" w:sz="0" w:space="0" w:color="auto"/>
        <w:right w:val="none" w:sz="0" w:space="0" w:color="auto"/>
      </w:divBdr>
    </w:div>
    <w:div w:id="1046873159">
      <w:bodyDiv w:val="1"/>
      <w:marLeft w:val="0"/>
      <w:marRight w:val="0"/>
      <w:marTop w:val="0"/>
      <w:marBottom w:val="0"/>
      <w:divBdr>
        <w:top w:val="none" w:sz="0" w:space="0" w:color="auto"/>
        <w:left w:val="none" w:sz="0" w:space="0" w:color="auto"/>
        <w:bottom w:val="none" w:sz="0" w:space="0" w:color="auto"/>
        <w:right w:val="none" w:sz="0" w:space="0" w:color="auto"/>
      </w:divBdr>
    </w:div>
    <w:div w:id="1049185851">
      <w:bodyDiv w:val="1"/>
      <w:marLeft w:val="0"/>
      <w:marRight w:val="0"/>
      <w:marTop w:val="0"/>
      <w:marBottom w:val="0"/>
      <w:divBdr>
        <w:top w:val="none" w:sz="0" w:space="0" w:color="auto"/>
        <w:left w:val="none" w:sz="0" w:space="0" w:color="auto"/>
        <w:bottom w:val="none" w:sz="0" w:space="0" w:color="auto"/>
        <w:right w:val="none" w:sz="0" w:space="0" w:color="auto"/>
      </w:divBdr>
    </w:div>
    <w:div w:id="1053963581">
      <w:bodyDiv w:val="1"/>
      <w:marLeft w:val="0"/>
      <w:marRight w:val="0"/>
      <w:marTop w:val="0"/>
      <w:marBottom w:val="0"/>
      <w:divBdr>
        <w:top w:val="none" w:sz="0" w:space="0" w:color="auto"/>
        <w:left w:val="none" w:sz="0" w:space="0" w:color="auto"/>
        <w:bottom w:val="none" w:sz="0" w:space="0" w:color="auto"/>
        <w:right w:val="none" w:sz="0" w:space="0" w:color="auto"/>
      </w:divBdr>
    </w:div>
    <w:div w:id="1054083046">
      <w:bodyDiv w:val="1"/>
      <w:marLeft w:val="0"/>
      <w:marRight w:val="0"/>
      <w:marTop w:val="0"/>
      <w:marBottom w:val="0"/>
      <w:divBdr>
        <w:top w:val="none" w:sz="0" w:space="0" w:color="auto"/>
        <w:left w:val="none" w:sz="0" w:space="0" w:color="auto"/>
        <w:bottom w:val="none" w:sz="0" w:space="0" w:color="auto"/>
        <w:right w:val="none" w:sz="0" w:space="0" w:color="auto"/>
      </w:divBdr>
    </w:div>
    <w:div w:id="1057819046">
      <w:bodyDiv w:val="1"/>
      <w:marLeft w:val="0"/>
      <w:marRight w:val="0"/>
      <w:marTop w:val="0"/>
      <w:marBottom w:val="0"/>
      <w:divBdr>
        <w:top w:val="none" w:sz="0" w:space="0" w:color="auto"/>
        <w:left w:val="none" w:sz="0" w:space="0" w:color="auto"/>
        <w:bottom w:val="none" w:sz="0" w:space="0" w:color="auto"/>
        <w:right w:val="none" w:sz="0" w:space="0" w:color="auto"/>
      </w:divBdr>
    </w:div>
    <w:div w:id="1059282024">
      <w:bodyDiv w:val="1"/>
      <w:marLeft w:val="0"/>
      <w:marRight w:val="0"/>
      <w:marTop w:val="0"/>
      <w:marBottom w:val="0"/>
      <w:divBdr>
        <w:top w:val="none" w:sz="0" w:space="0" w:color="auto"/>
        <w:left w:val="none" w:sz="0" w:space="0" w:color="auto"/>
        <w:bottom w:val="none" w:sz="0" w:space="0" w:color="auto"/>
        <w:right w:val="none" w:sz="0" w:space="0" w:color="auto"/>
      </w:divBdr>
    </w:div>
    <w:div w:id="1074468464">
      <w:bodyDiv w:val="1"/>
      <w:marLeft w:val="0"/>
      <w:marRight w:val="0"/>
      <w:marTop w:val="0"/>
      <w:marBottom w:val="0"/>
      <w:divBdr>
        <w:top w:val="none" w:sz="0" w:space="0" w:color="auto"/>
        <w:left w:val="none" w:sz="0" w:space="0" w:color="auto"/>
        <w:bottom w:val="none" w:sz="0" w:space="0" w:color="auto"/>
        <w:right w:val="none" w:sz="0" w:space="0" w:color="auto"/>
      </w:divBdr>
    </w:div>
    <w:div w:id="1077360135">
      <w:bodyDiv w:val="1"/>
      <w:marLeft w:val="0"/>
      <w:marRight w:val="0"/>
      <w:marTop w:val="0"/>
      <w:marBottom w:val="0"/>
      <w:divBdr>
        <w:top w:val="none" w:sz="0" w:space="0" w:color="auto"/>
        <w:left w:val="none" w:sz="0" w:space="0" w:color="auto"/>
        <w:bottom w:val="none" w:sz="0" w:space="0" w:color="auto"/>
        <w:right w:val="none" w:sz="0" w:space="0" w:color="auto"/>
      </w:divBdr>
    </w:div>
    <w:div w:id="1103842384">
      <w:bodyDiv w:val="1"/>
      <w:marLeft w:val="0"/>
      <w:marRight w:val="0"/>
      <w:marTop w:val="0"/>
      <w:marBottom w:val="0"/>
      <w:divBdr>
        <w:top w:val="none" w:sz="0" w:space="0" w:color="auto"/>
        <w:left w:val="none" w:sz="0" w:space="0" w:color="auto"/>
        <w:bottom w:val="none" w:sz="0" w:space="0" w:color="auto"/>
        <w:right w:val="none" w:sz="0" w:space="0" w:color="auto"/>
      </w:divBdr>
    </w:div>
    <w:div w:id="1104036852">
      <w:bodyDiv w:val="1"/>
      <w:marLeft w:val="0"/>
      <w:marRight w:val="0"/>
      <w:marTop w:val="0"/>
      <w:marBottom w:val="0"/>
      <w:divBdr>
        <w:top w:val="none" w:sz="0" w:space="0" w:color="auto"/>
        <w:left w:val="none" w:sz="0" w:space="0" w:color="auto"/>
        <w:bottom w:val="none" w:sz="0" w:space="0" w:color="auto"/>
        <w:right w:val="none" w:sz="0" w:space="0" w:color="auto"/>
      </w:divBdr>
    </w:div>
    <w:div w:id="1106970477">
      <w:bodyDiv w:val="1"/>
      <w:marLeft w:val="30"/>
      <w:marRight w:val="30"/>
      <w:marTop w:val="0"/>
      <w:marBottom w:val="0"/>
      <w:divBdr>
        <w:top w:val="none" w:sz="0" w:space="0" w:color="auto"/>
        <w:left w:val="none" w:sz="0" w:space="0" w:color="auto"/>
        <w:bottom w:val="none" w:sz="0" w:space="0" w:color="auto"/>
        <w:right w:val="none" w:sz="0" w:space="0" w:color="auto"/>
      </w:divBdr>
      <w:divsChild>
        <w:div w:id="987053172">
          <w:marLeft w:val="0"/>
          <w:marRight w:val="0"/>
          <w:marTop w:val="0"/>
          <w:marBottom w:val="0"/>
          <w:divBdr>
            <w:top w:val="none" w:sz="0" w:space="0" w:color="auto"/>
            <w:left w:val="none" w:sz="0" w:space="0" w:color="auto"/>
            <w:bottom w:val="none" w:sz="0" w:space="0" w:color="auto"/>
            <w:right w:val="none" w:sz="0" w:space="0" w:color="auto"/>
          </w:divBdr>
          <w:divsChild>
            <w:div w:id="126358294">
              <w:marLeft w:val="0"/>
              <w:marRight w:val="0"/>
              <w:marTop w:val="0"/>
              <w:marBottom w:val="0"/>
              <w:divBdr>
                <w:top w:val="none" w:sz="0" w:space="0" w:color="auto"/>
                <w:left w:val="none" w:sz="0" w:space="0" w:color="auto"/>
                <w:bottom w:val="none" w:sz="0" w:space="0" w:color="auto"/>
                <w:right w:val="none" w:sz="0" w:space="0" w:color="auto"/>
              </w:divBdr>
              <w:divsChild>
                <w:div w:id="2129426190">
                  <w:marLeft w:val="180"/>
                  <w:marRight w:val="0"/>
                  <w:marTop w:val="0"/>
                  <w:marBottom w:val="0"/>
                  <w:divBdr>
                    <w:top w:val="none" w:sz="0" w:space="0" w:color="auto"/>
                    <w:left w:val="none" w:sz="0" w:space="0" w:color="auto"/>
                    <w:bottom w:val="none" w:sz="0" w:space="0" w:color="auto"/>
                    <w:right w:val="none" w:sz="0" w:space="0" w:color="auto"/>
                  </w:divBdr>
                  <w:divsChild>
                    <w:div w:id="1023824431">
                      <w:marLeft w:val="0"/>
                      <w:marRight w:val="0"/>
                      <w:marTop w:val="0"/>
                      <w:marBottom w:val="0"/>
                      <w:divBdr>
                        <w:top w:val="none" w:sz="0" w:space="0" w:color="auto"/>
                        <w:left w:val="none" w:sz="0" w:space="0" w:color="auto"/>
                        <w:bottom w:val="none" w:sz="0" w:space="0" w:color="auto"/>
                        <w:right w:val="none" w:sz="0" w:space="0" w:color="auto"/>
                      </w:divBdr>
                      <w:divsChild>
                        <w:div w:id="956521250">
                          <w:marLeft w:val="0"/>
                          <w:marRight w:val="0"/>
                          <w:marTop w:val="0"/>
                          <w:marBottom w:val="0"/>
                          <w:divBdr>
                            <w:top w:val="none" w:sz="0" w:space="0" w:color="auto"/>
                            <w:left w:val="none" w:sz="0" w:space="0" w:color="auto"/>
                            <w:bottom w:val="none" w:sz="0" w:space="0" w:color="auto"/>
                            <w:right w:val="none" w:sz="0" w:space="0" w:color="auto"/>
                          </w:divBdr>
                          <w:divsChild>
                            <w:div w:id="349070384">
                              <w:marLeft w:val="0"/>
                              <w:marRight w:val="0"/>
                              <w:marTop w:val="0"/>
                              <w:marBottom w:val="0"/>
                              <w:divBdr>
                                <w:top w:val="none" w:sz="0" w:space="0" w:color="auto"/>
                                <w:left w:val="none" w:sz="0" w:space="0" w:color="auto"/>
                                <w:bottom w:val="none" w:sz="0" w:space="0" w:color="auto"/>
                                <w:right w:val="none" w:sz="0" w:space="0" w:color="auto"/>
                              </w:divBdr>
                              <w:divsChild>
                                <w:div w:id="1841266117">
                                  <w:marLeft w:val="0"/>
                                  <w:marRight w:val="0"/>
                                  <w:marTop w:val="0"/>
                                  <w:marBottom w:val="0"/>
                                  <w:divBdr>
                                    <w:top w:val="none" w:sz="0" w:space="0" w:color="auto"/>
                                    <w:left w:val="none" w:sz="0" w:space="0" w:color="auto"/>
                                    <w:bottom w:val="none" w:sz="0" w:space="0" w:color="auto"/>
                                    <w:right w:val="none" w:sz="0" w:space="0" w:color="auto"/>
                                  </w:divBdr>
                                  <w:divsChild>
                                    <w:div w:id="167923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773592">
      <w:bodyDiv w:val="1"/>
      <w:marLeft w:val="0"/>
      <w:marRight w:val="0"/>
      <w:marTop w:val="0"/>
      <w:marBottom w:val="0"/>
      <w:divBdr>
        <w:top w:val="none" w:sz="0" w:space="0" w:color="auto"/>
        <w:left w:val="none" w:sz="0" w:space="0" w:color="auto"/>
        <w:bottom w:val="none" w:sz="0" w:space="0" w:color="auto"/>
        <w:right w:val="none" w:sz="0" w:space="0" w:color="auto"/>
      </w:divBdr>
    </w:div>
    <w:div w:id="1129858037">
      <w:bodyDiv w:val="1"/>
      <w:marLeft w:val="0"/>
      <w:marRight w:val="0"/>
      <w:marTop w:val="0"/>
      <w:marBottom w:val="0"/>
      <w:divBdr>
        <w:top w:val="none" w:sz="0" w:space="0" w:color="auto"/>
        <w:left w:val="none" w:sz="0" w:space="0" w:color="auto"/>
        <w:bottom w:val="none" w:sz="0" w:space="0" w:color="auto"/>
        <w:right w:val="none" w:sz="0" w:space="0" w:color="auto"/>
      </w:divBdr>
    </w:div>
    <w:div w:id="1143624699">
      <w:bodyDiv w:val="1"/>
      <w:marLeft w:val="0"/>
      <w:marRight w:val="0"/>
      <w:marTop w:val="0"/>
      <w:marBottom w:val="0"/>
      <w:divBdr>
        <w:top w:val="none" w:sz="0" w:space="0" w:color="auto"/>
        <w:left w:val="none" w:sz="0" w:space="0" w:color="auto"/>
        <w:bottom w:val="none" w:sz="0" w:space="0" w:color="auto"/>
        <w:right w:val="none" w:sz="0" w:space="0" w:color="auto"/>
      </w:divBdr>
    </w:div>
    <w:div w:id="1155150913">
      <w:bodyDiv w:val="1"/>
      <w:marLeft w:val="0"/>
      <w:marRight w:val="0"/>
      <w:marTop w:val="0"/>
      <w:marBottom w:val="0"/>
      <w:divBdr>
        <w:top w:val="none" w:sz="0" w:space="0" w:color="auto"/>
        <w:left w:val="none" w:sz="0" w:space="0" w:color="auto"/>
        <w:bottom w:val="none" w:sz="0" w:space="0" w:color="auto"/>
        <w:right w:val="none" w:sz="0" w:space="0" w:color="auto"/>
      </w:divBdr>
    </w:div>
    <w:div w:id="1169708100">
      <w:bodyDiv w:val="1"/>
      <w:marLeft w:val="0"/>
      <w:marRight w:val="0"/>
      <w:marTop w:val="0"/>
      <w:marBottom w:val="0"/>
      <w:divBdr>
        <w:top w:val="none" w:sz="0" w:space="0" w:color="auto"/>
        <w:left w:val="none" w:sz="0" w:space="0" w:color="auto"/>
        <w:bottom w:val="none" w:sz="0" w:space="0" w:color="auto"/>
        <w:right w:val="none" w:sz="0" w:space="0" w:color="auto"/>
      </w:divBdr>
    </w:div>
    <w:div w:id="1192305293">
      <w:bodyDiv w:val="1"/>
      <w:marLeft w:val="0"/>
      <w:marRight w:val="0"/>
      <w:marTop w:val="0"/>
      <w:marBottom w:val="0"/>
      <w:divBdr>
        <w:top w:val="none" w:sz="0" w:space="0" w:color="auto"/>
        <w:left w:val="none" w:sz="0" w:space="0" w:color="auto"/>
        <w:bottom w:val="none" w:sz="0" w:space="0" w:color="auto"/>
        <w:right w:val="none" w:sz="0" w:space="0" w:color="auto"/>
      </w:divBdr>
    </w:div>
    <w:div w:id="1195994309">
      <w:bodyDiv w:val="1"/>
      <w:marLeft w:val="0"/>
      <w:marRight w:val="0"/>
      <w:marTop w:val="0"/>
      <w:marBottom w:val="0"/>
      <w:divBdr>
        <w:top w:val="none" w:sz="0" w:space="0" w:color="auto"/>
        <w:left w:val="none" w:sz="0" w:space="0" w:color="auto"/>
        <w:bottom w:val="none" w:sz="0" w:space="0" w:color="auto"/>
        <w:right w:val="none" w:sz="0" w:space="0" w:color="auto"/>
      </w:divBdr>
    </w:div>
    <w:div w:id="1211721423">
      <w:bodyDiv w:val="1"/>
      <w:marLeft w:val="0"/>
      <w:marRight w:val="0"/>
      <w:marTop w:val="0"/>
      <w:marBottom w:val="0"/>
      <w:divBdr>
        <w:top w:val="none" w:sz="0" w:space="0" w:color="auto"/>
        <w:left w:val="none" w:sz="0" w:space="0" w:color="auto"/>
        <w:bottom w:val="none" w:sz="0" w:space="0" w:color="auto"/>
        <w:right w:val="none" w:sz="0" w:space="0" w:color="auto"/>
      </w:divBdr>
    </w:div>
    <w:div w:id="1214851183">
      <w:bodyDiv w:val="1"/>
      <w:marLeft w:val="0"/>
      <w:marRight w:val="0"/>
      <w:marTop w:val="0"/>
      <w:marBottom w:val="0"/>
      <w:divBdr>
        <w:top w:val="none" w:sz="0" w:space="0" w:color="auto"/>
        <w:left w:val="none" w:sz="0" w:space="0" w:color="auto"/>
        <w:bottom w:val="none" w:sz="0" w:space="0" w:color="auto"/>
        <w:right w:val="none" w:sz="0" w:space="0" w:color="auto"/>
      </w:divBdr>
    </w:div>
    <w:div w:id="1241863243">
      <w:bodyDiv w:val="1"/>
      <w:marLeft w:val="0"/>
      <w:marRight w:val="0"/>
      <w:marTop w:val="0"/>
      <w:marBottom w:val="0"/>
      <w:divBdr>
        <w:top w:val="none" w:sz="0" w:space="0" w:color="auto"/>
        <w:left w:val="none" w:sz="0" w:space="0" w:color="auto"/>
        <w:bottom w:val="none" w:sz="0" w:space="0" w:color="auto"/>
        <w:right w:val="none" w:sz="0" w:space="0" w:color="auto"/>
      </w:divBdr>
    </w:div>
    <w:div w:id="1260211973">
      <w:bodyDiv w:val="1"/>
      <w:marLeft w:val="0"/>
      <w:marRight w:val="0"/>
      <w:marTop w:val="0"/>
      <w:marBottom w:val="0"/>
      <w:divBdr>
        <w:top w:val="none" w:sz="0" w:space="0" w:color="auto"/>
        <w:left w:val="none" w:sz="0" w:space="0" w:color="auto"/>
        <w:bottom w:val="none" w:sz="0" w:space="0" w:color="auto"/>
        <w:right w:val="none" w:sz="0" w:space="0" w:color="auto"/>
      </w:divBdr>
    </w:div>
    <w:div w:id="1273978354">
      <w:bodyDiv w:val="1"/>
      <w:marLeft w:val="0"/>
      <w:marRight w:val="0"/>
      <w:marTop w:val="0"/>
      <w:marBottom w:val="0"/>
      <w:divBdr>
        <w:top w:val="none" w:sz="0" w:space="0" w:color="auto"/>
        <w:left w:val="none" w:sz="0" w:space="0" w:color="auto"/>
        <w:bottom w:val="none" w:sz="0" w:space="0" w:color="auto"/>
        <w:right w:val="none" w:sz="0" w:space="0" w:color="auto"/>
      </w:divBdr>
      <w:divsChild>
        <w:div w:id="684867157">
          <w:marLeft w:val="0"/>
          <w:marRight w:val="0"/>
          <w:marTop w:val="0"/>
          <w:marBottom w:val="0"/>
          <w:divBdr>
            <w:top w:val="none" w:sz="0" w:space="0" w:color="auto"/>
            <w:left w:val="none" w:sz="0" w:space="0" w:color="auto"/>
            <w:bottom w:val="none" w:sz="0" w:space="0" w:color="auto"/>
            <w:right w:val="none" w:sz="0" w:space="0" w:color="auto"/>
          </w:divBdr>
          <w:divsChild>
            <w:div w:id="974530230">
              <w:marLeft w:val="0"/>
              <w:marRight w:val="0"/>
              <w:marTop w:val="0"/>
              <w:marBottom w:val="0"/>
              <w:divBdr>
                <w:top w:val="none" w:sz="0" w:space="0" w:color="auto"/>
                <w:left w:val="none" w:sz="0" w:space="0" w:color="auto"/>
                <w:bottom w:val="none" w:sz="0" w:space="0" w:color="auto"/>
                <w:right w:val="none" w:sz="0" w:space="0" w:color="auto"/>
              </w:divBdr>
              <w:divsChild>
                <w:div w:id="922639084">
                  <w:marLeft w:val="3840"/>
                  <w:marRight w:val="0"/>
                  <w:marTop w:val="240"/>
                  <w:marBottom w:val="0"/>
                  <w:divBdr>
                    <w:top w:val="none" w:sz="0" w:space="0" w:color="auto"/>
                    <w:left w:val="none" w:sz="0" w:space="0" w:color="auto"/>
                    <w:bottom w:val="none" w:sz="0" w:space="0" w:color="auto"/>
                    <w:right w:val="none" w:sz="0" w:space="0" w:color="auto"/>
                  </w:divBdr>
                  <w:divsChild>
                    <w:div w:id="332415879">
                      <w:marLeft w:val="0"/>
                      <w:marRight w:val="0"/>
                      <w:marTop w:val="0"/>
                      <w:marBottom w:val="0"/>
                      <w:divBdr>
                        <w:top w:val="none" w:sz="0" w:space="0" w:color="auto"/>
                        <w:left w:val="none" w:sz="0" w:space="0" w:color="auto"/>
                        <w:bottom w:val="none" w:sz="0" w:space="0" w:color="auto"/>
                        <w:right w:val="none" w:sz="0" w:space="0" w:color="auto"/>
                      </w:divBdr>
                      <w:divsChild>
                        <w:div w:id="1845434874">
                          <w:marLeft w:val="0"/>
                          <w:marRight w:val="0"/>
                          <w:marTop w:val="0"/>
                          <w:marBottom w:val="0"/>
                          <w:divBdr>
                            <w:top w:val="none" w:sz="0" w:space="0" w:color="auto"/>
                            <w:left w:val="none" w:sz="0" w:space="0" w:color="auto"/>
                            <w:bottom w:val="none" w:sz="0" w:space="0" w:color="auto"/>
                            <w:right w:val="none" w:sz="0" w:space="0" w:color="auto"/>
                          </w:divBdr>
                          <w:divsChild>
                            <w:div w:id="616373223">
                              <w:marLeft w:val="0"/>
                              <w:marRight w:val="0"/>
                              <w:marTop w:val="0"/>
                              <w:marBottom w:val="0"/>
                              <w:divBdr>
                                <w:top w:val="none" w:sz="0" w:space="0" w:color="auto"/>
                                <w:left w:val="none" w:sz="0" w:space="0" w:color="auto"/>
                                <w:bottom w:val="none" w:sz="0" w:space="0" w:color="auto"/>
                                <w:right w:val="none" w:sz="0" w:space="0" w:color="auto"/>
                              </w:divBdr>
                              <w:divsChild>
                                <w:div w:id="635336263">
                                  <w:marLeft w:val="0"/>
                                  <w:marRight w:val="0"/>
                                  <w:marTop w:val="0"/>
                                  <w:marBottom w:val="0"/>
                                  <w:divBdr>
                                    <w:top w:val="none" w:sz="0" w:space="0" w:color="auto"/>
                                    <w:left w:val="none" w:sz="0" w:space="0" w:color="auto"/>
                                    <w:bottom w:val="none" w:sz="0" w:space="0" w:color="auto"/>
                                    <w:right w:val="none" w:sz="0" w:space="0" w:color="auto"/>
                                  </w:divBdr>
                                  <w:divsChild>
                                    <w:div w:id="333537478">
                                      <w:marLeft w:val="0"/>
                                      <w:marRight w:val="0"/>
                                      <w:marTop w:val="0"/>
                                      <w:marBottom w:val="0"/>
                                      <w:divBdr>
                                        <w:top w:val="none" w:sz="0" w:space="0" w:color="auto"/>
                                        <w:left w:val="none" w:sz="0" w:space="0" w:color="auto"/>
                                        <w:bottom w:val="none" w:sz="0" w:space="0" w:color="auto"/>
                                        <w:right w:val="none" w:sz="0" w:space="0" w:color="auto"/>
                                      </w:divBdr>
                                      <w:divsChild>
                                        <w:div w:id="354813292">
                                          <w:marLeft w:val="0"/>
                                          <w:marRight w:val="0"/>
                                          <w:marTop w:val="0"/>
                                          <w:marBottom w:val="0"/>
                                          <w:divBdr>
                                            <w:top w:val="none" w:sz="0" w:space="0" w:color="auto"/>
                                            <w:left w:val="none" w:sz="0" w:space="0" w:color="auto"/>
                                            <w:bottom w:val="none" w:sz="0" w:space="0" w:color="auto"/>
                                            <w:right w:val="none" w:sz="0" w:space="0" w:color="auto"/>
                                          </w:divBdr>
                                          <w:divsChild>
                                            <w:div w:id="4288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2597047">
      <w:bodyDiv w:val="1"/>
      <w:marLeft w:val="0"/>
      <w:marRight w:val="0"/>
      <w:marTop w:val="0"/>
      <w:marBottom w:val="0"/>
      <w:divBdr>
        <w:top w:val="none" w:sz="0" w:space="0" w:color="auto"/>
        <w:left w:val="none" w:sz="0" w:space="0" w:color="auto"/>
        <w:bottom w:val="none" w:sz="0" w:space="0" w:color="auto"/>
        <w:right w:val="none" w:sz="0" w:space="0" w:color="auto"/>
      </w:divBdr>
    </w:div>
    <w:div w:id="1295597198">
      <w:bodyDiv w:val="1"/>
      <w:marLeft w:val="0"/>
      <w:marRight w:val="0"/>
      <w:marTop w:val="0"/>
      <w:marBottom w:val="0"/>
      <w:divBdr>
        <w:top w:val="none" w:sz="0" w:space="0" w:color="auto"/>
        <w:left w:val="none" w:sz="0" w:space="0" w:color="auto"/>
        <w:bottom w:val="none" w:sz="0" w:space="0" w:color="auto"/>
        <w:right w:val="none" w:sz="0" w:space="0" w:color="auto"/>
      </w:divBdr>
    </w:div>
    <w:div w:id="1301617068">
      <w:bodyDiv w:val="1"/>
      <w:marLeft w:val="0"/>
      <w:marRight w:val="0"/>
      <w:marTop w:val="0"/>
      <w:marBottom w:val="0"/>
      <w:divBdr>
        <w:top w:val="none" w:sz="0" w:space="0" w:color="auto"/>
        <w:left w:val="none" w:sz="0" w:space="0" w:color="auto"/>
        <w:bottom w:val="none" w:sz="0" w:space="0" w:color="auto"/>
        <w:right w:val="none" w:sz="0" w:space="0" w:color="auto"/>
      </w:divBdr>
    </w:div>
    <w:div w:id="1305041075">
      <w:bodyDiv w:val="1"/>
      <w:marLeft w:val="0"/>
      <w:marRight w:val="0"/>
      <w:marTop w:val="0"/>
      <w:marBottom w:val="0"/>
      <w:divBdr>
        <w:top w:val="none" w:sz="0" w:space="0" w:color="auto"/>
        <w:left w:val="none" w:sz="0" w:space="0" w:color="auto"/>
        <w:bottom w:val="none" w:sz="0" w:space="0" w:color="auto"/>
        <w:right w:val="none" w:sz="0" w:space="0" w:color="auto"/>
      </w:divBdr>
    </w:div>
    <w:div w:id="1309166281">
      <w:bodyDiv w:val="1"/>
      <w:marLeft w:val="0"/>
      <w:marRight w:val="0"/>
      <w:marTop w:val="0"/>
      <w:marBottom w:val="0"/>
      <w:divBdr>
        <w:top w:val="none" w:sz="0" w:space="0" w:color="auto"/>
        <w:left w:val="none" w:sz="0" w:space="0" w:color="auto"/>
        <w:bottom w:val="none" w:sz="0" w:space="0" w:color="auto"/>
        <w:right w:val="none" w:sz="0" w:space="0" w:color="auto"/>
      </w:divBdr>
    </w:div>
    <w:div w:id="1310092070">
      <w:bodyDiv w:val="1"/>
      <w:marLeft w:val="0"/>
      <w:marRight w:val="0"/>
      <w:marTop w:val="0"/>
      <w:marBottom w:val="0"/>
      <w:divBdr>
        <w:top w:val="none" w:sz="0" w:space="0" w:color="auto"/>
        <w:left w:val="none" w:sz="0" w:space="0" w:color="auto"/>
        <w:bottom w:val="none" w:sz="0" w:space="0" w:color="auto"/>
        <w:right w:val="none" w:sz="0" w:space="0" w:color="auto"/>
      </w:divBdr>
    </w:div>
    <w:div w:id="1313098039">
      <w:bodyDiv w:val="1"/>
      <w:marLeft w:val="0"/>
      <w:marRight w:val="0"/>
      <w:marTop w:val="0"/>
      <w:marBottom w:val="0"/>
      <w:divBdr>
        <w:top w:val="none" w:sz="0" w:space="0" w:color="auto"/>
        <w:left w:val="none" w:sz="0" w:space="0" w:color="auto"/>
        <w:bottom w:val="none" w:sz="0" w:space="0" w:color="auto"/>
        <w:right w:val="none" w:sz="0" w:space="0" w:color="auto"/>
      </w:divBdr>
      <w:divsChild>
        <w:div w:id="750925606">
          <w:marLeft w:val="0"/>
          <w:marRight w:val="0"/>
          <w:marTop w:val="0"/>
          <w:marBottom w:val="0"/>
          <w:divBdr>
            <w:top w:val="none" w:sz="0" w:space="0" w:color="auto"/>
            <w:left w:val="none" w:sz="0" w:space="0" w:color="auto"/>
            <w:bottom w:val="none" w:sz="0" w:space="0" w:color="auto"/>
            <w:right w:val="none" w:sz="0" w:space="0" w:color="auto"/>
          </w:divBdr>
          <w:divsChild>
            <w:div w:id="1203906390">
              <w:marLeft w:val="0"/>
              <w:marRight w:val="0"/>
              <w:marTop w:val="150"/>
              <w:marBottom w:val="0"/>
              <w:divBdr>
                <w:top w:val="none" w:sz="0" w:space="0" w:color="auto"/>
                <w:left w:val="none" w:sz="0" w:space="0" w:color="auto"/>
                <w:bottom w:val="none" w:sz="0" w:space="0" w:color="auto"/>
                <w:right w:val="none" w:sz="0" w:space="0" w:color="auto"/>
              </w:divBdr>
              <w:divsChild>
                <w:div w:id="6257461">
                  <w:marLeft w:val="0"/>
                  <w:marRight w:val="0"/>
                  <w:marTop w:val="0"/>
                  <w:marBottom w:val="0"/>
                  <w:divBdr>
                    <w:top w:val="none" w:sz="0" w:space="0" w:color="auto"/>
                    <w:left w:val="none" w:sz="0" w:space="0" w:color="auto"/>
                    <w:bottom w:val="none" w:sz="0" w:space="0" w:color="auto"/>
                    <w:right w:val="none" w:sz="0" w:space="0" w:color="auto"/>
                  </w:divBdr>
                  <w:divsChild>
                    <w:div w:id="1356544067">
                      <w:marLeft w:val="0"/>
                      <w:marRight w:val="0"/>
                      <w:marTop w:val="0"/>
                      <w:marBottom w:val="0"/>
                      <w:divBdr>
                        <w:top w:val="none" w:sz="0" w:space="0" w:color="auto"/>
                        <w:left w:val="none" w:sz="0" w:space="0" w:color="auto"/>
                        <w:bottom w:val="none" w:sz="0" w:space="0" w:color="auto"/>
                        <w:right w:val="none" w:sz="0" w:space="0" w:color="auto"/>
                      </w:divBdr>
                      <w:divsChild>
                        <w:div w:id="1714310518">
                          <w:marLeft w:val="0"/>
                          <w:marRight w:val="0"/>
                          <w:marTop w:val="0"/>
                          <w:marBottom w:val="0"/>
                          <w:divBdr>
                            <w:top w:val="none" w:sz="0" w:space="0" w:color="auto"/>
                            <w:left w:val="none" w:sz="0" w:space="0" w:color="auto"/>
                            <w:bottom w:val="none" w:sz="0" w:space="0" w:color="auto"/>
                            <w:right w:val="none" w:sz="0" w:space="0" w:color="auto"/>
                          </w:divBdr>
                          <w:divsChild>
                            <w:div w:id="2081363035">
                              <w:marLeft w:val="0"/>
                              <w:marRight w:val="0"/>
                              <w:marTop w:val="0"/>
                              <w:marBottom w:val="0"/>
                              <w:divBdr>
                                <w:top w:val="none" w:sz="0" w:space="0" w:color="auto"/>
                                <w:left w:val="none" w:sz="0" w:space="0" w:color="auto"/>
                                <w:bottom w:val="none" w:sz="0" w:space="0" w:color="auto"/>
                                <w:right w:val="none" w:sz="0" w:space="0" w:color="auto"/>
                              </w:divBdr>
                              <w:divsChild>
                                <w:div w:id="754474340">
                                  <w:marLeft w:val="0"/>
                                  <w:marRight w:val="0"/>
                                  <w:marTop w:val="0"/>
                                  <w:marBottom w:val="0"/>
                                  <w:divBdr>
                                    <w:top w:val="none" w:sz="0" w:space="0" w:color="auto"/>
                                    <w:left w:val="none" w:sz="0" w:space="0" w:color="auto"/>
                                    <w:bottom w:val="none" w:sz="0" w:space="0" w:color="auto"/>
                                    <w:right w:val="none" w:sz="0" w:space="0" w:color="auto"/>
                                  </w:divBdr>
                                  <w:divsChild>
                                    <w:div w:id="1094013785">
                                      <w:marLeft w:val="0"/>
                                      <w:marRight w:val="0"/>
                                      <w:marTop w:val="0"/>
                                      <w:marBottom w:val="0"/>
                                      <w:divBdr>
                                        <w:top w:val="none" w:sz="0" w:space="0" w:color="auto"/>
                                        <w:left w:val="none" w:sz="0" w:space="0" w:color="auto"/>
                                        <w:bottom w:val="none" w:sz="0" w:space="0" w:color="auto"/>
                                        <w:right w:val="none" w:sz="0" w:space="0" w:color="auto"/>
                                      </w:divBdr>
                                      <w:divsChild>
                                        <w:div w:id="23530989">
                                          <w:marLeft w:val="0"/>
                                          <w:marRight w:val="0"/>
                                          <w:marTop w:val="0"/>
                                          <w:marBottom w:val="0"/>
                                          <w:divBdr>
                                            <w:top w:val="none" w:sz="0" w:space="0" w:color="auto"/>
                                            <w:left w:val="none" w:sz="0" w:space="0" w:color="auto"/>
                                            <w:bottom w:val="none" w:sz="0" w:space="0" w:color="auto"/>
                                            <w:right w:val="none" w:sz="0" w:space="0" w:color="auto"/>
                                          </w:divBdr>
                                          <w:divsChild>
                                            <w:div w:id="794494172">
                                              <w:marLeft w:val="0"/>
                                              <w:marRight w:val="0"/>
                                              <w:marTop w:val="0"/>
                                              <w:marBottom w:val="0"/>
                                              <w:divBdr>
                                                <w:top w:val="none" w:sz="0" w:space="0" w:color="auto"/>
                                                <w:left w:val="none" w:sz="0" w:space="0" w:color="auto"/>
                                                <w:bottom w:val="none" w:sz="0" w:space="0" w:color="auto"/>
                                                <w:right w:val="none" w:sz="0" w:space="0" w:color="auto"/>
                                              </w:divBdr>
                                              <w:divsChild>
                                                <w:div w:id="223611362">
                                                  <w:marLeft w:val="0"/>
                                                  <w:marRight w:val="0"/>
                                                  <w:marTop w:val="0"/>
                                                  <w:marBottom w:val="0"/>
                                                  <w:divBdr>
                                                    <w:top w:val="none" w:sz="0" w:space="0" w:color="auto"/>
                                                    <w:left w:val="none" w:sz="0" w:space="0" w:color="auto"/>
                                                    <w:bottom w:val="none" w:sz="0" w:space="0" w:color="auto"/>
                                                    <w:right w:val="none" w:sz="0" w:space="0" w:color="auto"/>
                                                  </w:divBdr>
                                                  <w:divsChild>
                                                    <w:div w:id="968362639">
                                                      <w:marLeft w:val="0"/>
                                                      <w:marRight w:val="0"/>
                                                      <w:marTop w:val="0"/>
                                                      <w:marBottom w:val="0"/>
                                                      <w:divBdr>
                                                        <w:top w:val="none" w:sz="0" w:space="0" w:color="auto"/>
                                                        <w:left w:val="none" w:sz="0" w:space="0" w:color="auto"/>
                                                        <w:bottom w:val="none" w:sz="0" w:space="0" w:color="auto"/>
                                                        <w:right w:val="none" w:sz="0" w:space="0" w:color="auto"/>
                                                      </w:divBdr>
                                                      <w:divsChild>
                                                        <w:div w:id="901522963">
                                                          <w:marLeft w:val="0"/>
                                                          <w:marRight w:val="0"/>
                                                          <w:marTop w:val="0"/>
                                                          <w:marBottom w:val="0"/>
                                                          <w:divBdr>
                                                            <w:top w:val="none" w:sz="0" w:space="0" w:color="auto"/>
                                                            <w:left w:val="none" w:sz="0" w:space="0" w:color="auto"/>
                                                            <w:bottom w:val="none" w:sz="0" w:space="0" w:color="auto"/>
                                                            <w:right w:val="none" w:sz="0" w:space="0" w:color="auto"/>
                                                          </w:divBdr>
                                                          <w:divsChild>
                                                            <w:div w:id="1649817435">
                                                              <w:marLeft w:val="0"/>
                                                              <w:marRight w:val="0"/>
                                                              <w:marTop w:val="0"/>
                                                              <w:marBottom w:val="0"/>
                                                              <w:divBdr>
                                                                <w:top w:val="none" w:sz="0" w:space="0" w:color="auto"/>
                                                                <w:left w:val="none" w:sz="0" w:space="0" w:color="auto"/>
                                                                <w:bottom w:val="none" w:sz="0" w:space="0" w:color="auto"/>
                                                                <w:right w:val="none" w:sz="0" w:space="0" w:color="auto"/>
                                                              </w:divBdr>
                                                              <w:divsChild>
                                                                <w:div w:id="16386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9961928">
      <w:bodyDiv w:val="1"/>
      <w:marLeft w:val="0"/>
      <w:marRight w:val="0"/>
      <w:marTop w:val="0"/>
      <w:marBottom w:val="0"/>
      <w:divBdr>
        <w:top w:val="none" w:sz="0" w:space="0" w:color="auto"/>
        <w:left w:val="none" w:sz="0" w:space="0" w:color="auto"/>
        <w:bottom w:val="none" w:sz="0" w:space="0" w:color="auto"/>
        <w:right w:val="none" w:sz="0" w:space="0" w:color="auto"/>
      </w:divBdr>
    </w:div>
    <w:div w:id="1348486824">
      <w:bodyDiv w:val="1"/>
      <w:marLeft w:val="0"/>
      <w:marRight w:val="0"/>
      <w:marTop w:val="0"/>
      <w:marBottom w:val="0"/>
      <w:divBdr>
        <w:top w:val="none" w:sz="0" w:space="0" w:color="auto"/>
        <w:left w:val="none" w:sz="0" w:space="0" w:color="auto"/>
        <w:bottom w:val="none" w:sz="0" w:space="0" w:color="auto"/>
        <w:right w:val="none" w:sz="0" w:space="0" w:color="auto"/>
      </w:divBdr>
    </w:div>
    <w:div w:id="1354727369">
      <w:bodyDiv w:val="1"/>
      <w:marLeft w:val="0"/>
      <w:marRight w:val="0"/>
      <w:marTop w:val="0"/>
      <w:marBottom w:val="0"/>
      <w:divBdr>
        <w:top w:val="none" w:sz="0" w:space="0" w:color="auto"/>
        <w:left w:val="none" w:sz="0" w:space="0" w:color="auto"/>
        <w:bottom w:val="none" w:sz="0" w:space="0" w:color="auto"/>
        <w:right w:val="none" w:sz="0" w:space="0" w:color="auto"/>
      </w:divBdr>
    </w:div>
    <w:div w:id="1357387988">
      <w:bodyDiv w:val="1"/>
      <w:marLeft w:val="0"/>
      <w:marRight w:val="0"/>
      <w:marTop w:val="0"/>
      <w:marBottom w:val="0"/>
      <w:divBdr>
        <w:top w:val="none" w:sz="0" w:space="0" w:color="auto"/>
        <w:left w:val="none" w:sz="0" w:space="0" w:color="auto"/>
        <w:bottom w:val="none" w:sz="0" w:space="0" w:color="auto"/>
        <w:right w:val="none" w:sz="0" w:space="0" w:color="auto"/>
      </w:divBdr>
    </w:div>
    <w:div w:id="1365713427">
      <w:bodyDiv w:val="1"/>
      <w:marLeft w:val="0"/>
      <w:marRight w:val="0"/>
      <w:marTop w:val="0"/>
      <w:marBottom w:val="0"/>
      <w:divBdr>
        <w:top w:val="none" w:sz="0" w:space="0" w:color="auto"/>
        <w:left w:val="none" w:sz="0" w:space="0" w:color="auto"/>
        <w:bottom w:val="none" w:sz="0" w:space="0" w:color="auto"/>
        <w:right w:val="none" w:sz="0" w:space="0" w:color="auto"/>
      </w:divBdr>
    </w:div>
    <w:div w:id="1382098993">
      <w:bodyDiv w:val="1"/>
      <w:marLeft w:val="0"/>
      <w:marRight w:val="0"/>
      <w:marTop w:val="0"/>
      <w:marBottom w:val="0"/>
      <w:divBdr>
        <w:top w:val="none" w:sz="0" w:space="0" w:color="auto"/>
        <w:left w:val="none" w:sz="0" w:space="0" w:color="auto"/>
        <w:bottom w:val="none" w:sz="0" w:space="0" w:color="auto"/>
        <w:right w:val="none" w:sz="0" w:space="0" w:color="auto"/>
      </w:divBdr>
    </w:div>
    <w:div w:id="1388382074">
      <w:bodyDiv w:val="1"/>
      <w:marLeft w:val="0"/>
      <w:marRight w:val="0"/>
      <w:marTop w:val="0"/>
      <w:marBottom w:val="0"/>
      <w:divBdr>
        <w:top w:val="none" w:sz="0" w:space="0" w:color="auto"/>
        <w:left w:val="none" w:sz="0" w:space="0" w:color="auto"/>
        <w:bottom w:val="none" w:sz="0" w:space="0" w:color="auto"/>
        <w:right w:val="none" w:sz="0" w:space="0" w:color="auto"/>
      </w:divBdr>
    </w:div>
    <w:div w:id="1425489854">
      <w:bodyDiv w:val="1"/>
      <w:marLeft w:val="0"/>
      <w:marRight w:val="0"/>
      <w:marTop w:val="0"/>
      <w:marBottom w:val="0"/>
      <w:divBdr>
        <w:top w:val="none" w:sz="0" w:space="0" w:color="auto"/>
        <w:left w:val="none" w:sz="0" w:space="0" w:color="auto"/>
        <w:bottom w:val="none" w:sz="0" w:space="0" w:color="auto"/>
        <w:right w:val="none" w:sz="0" w:space="0" w:color="auto"/>
      </w:divBdr>
    </w:div>
    <w:div w:id="1446929290">
      <w:bodyDiv w:val="1"/>
      <w:marLeft w:val="0"/>
      <w:marRight w:val="0"/>
      <w:marTop w:val="0"/>
      <w:marBottom w:val="0"/>
      <w:divBdr>
        <w:top w:val="none" w:sz="0" w:space="0" w:color="auto"/>
        <w:left w:val="none" w:sz="0" w:space="0" w:color="auto"/>
        <w:bottom w:val="none" w:sz="0" w:space="0" w:color="auto"/>
        <w:right w:val="none" w:sz="0" w:space="0" w:color="auto"/>
      </w:divBdr>
    </w:div>
    <w:div w:id="1447457780">
      <w:bodyDiv w:val="1"/>
      <w:marLeft w:val="0"/>
      <w:marRight w:val="0"/>
      <w:marTop w:val="0"/>
      <w:marBottom w:val="0"/>
      <w:divBdr>
        <w:top w:val="none" w:sz="0" w:space="0" w:color="auto"/>
        <w:left w:val="none" w:sz="0" w:space="0" w:color="auto"/>
        <w:bottom w:val="none" w:sz="0" w:space="0" w:color="auto"/>
        <w:right w:val="none" w:sz="0" w:space="0" w:color="auto"/>
      </w:divBdr>
    </w:div>
    <w:div w:id="1453476758">
      <w:bodyDiv w:val="1"/>
      <w:marLeft w:val="0"/>
      <w:marRight w:val="0"/>
      <w:marTop w:val="0"/>
      <w:marBottom w:val="0"/>
      <w:divBdr>
        <w:top w:val="none" w:sz="0" w:space="0" w:color="auto"/>
        <w:left w:val="none" w:sz="0" w:space="0" w:color="auto"/>
        <w:bottom w:val="none" w:sz="0" w:space="0" w:color="auto"/>
        <w:right w:val="none" w:sz="0" w:space="0" w:color="auto"/>
      </w:divBdr>
    </w:div>
    <w:div w:id="1457945963">
      <w:bodyDiv w:val="1"/>
      <w:marLeft w:val="0"/>
      <w:marRight w:val="0"/>
      <w:marTop w:val="0"/>
      <w:marBottom w:val="0"/>
      <w:divBdr>
        <w:top w:val="none" w:sz="0" w:space="0" w:color="auto"/>
        <w:left w:val="none" w:sz="0" w:space="0" w:color="auto"/>
        <w:bottom w:val="none" w:sz="0" w:space="0" w:color="auto"/>
        <w:right w:val="none" w:sz="0" w:space="0" w:color="auto"/>
      </w:divBdr>
    </w:div>
    <w:div w:id="1464233346">
      <w:bodyDiv w:val="1"/>
      <w:marLeft w:val="0"/>
      <w:marRight w:val="0"/>
      <w:marTop w:val="0"/>
      <w:marBottom w:val="0"/>
      <w:divBdr>
        <w:top w:val="none" w:sz="0" w:space="0" w:color="auto"/>
        <w:left w:val="none" w:sz="0" w:space="0" w:color="auto"/>
        <w:bottom w:val="none" w:sz="0" w:space="0" w:color="auto"/>
        <w:right w:val="none" w:sz="0" w:space="0" w:color="auto"/>
      </w:divBdr>
    </w:div>
    <w:div w:id="1480224463">
      <w:bodyDiv w:val="1"/>
      <w:marLeft w:val="0"/>
      <w:marRight w:val="0"/>
      <w:marTop w:val="0"/>
      <w:marBottom w:val="0"/>
      <w:divBdr>
        <w:top w:val="none" w:sz="0" w:space="0" w:color="auto"/>
        <w:left w:val="none" w:sz="0" w:space="0" w:color="auto"/>
        <w:bottom w:val="none" w:sz="0" w:space="0" w:color="auto"/>
        <w:right w:val="none" w:sz="0" w:space="0" w:color="auto"/>
      </w:divBdr>
    </w:div>
    <w:div w:id="1503082460">
      <w:bodyDiv w:val="1"/>
      <w:marLeft w:val="0"/>
      <w:marRight w:val="0"/>
      <w:marTop w:val="0"/>
      <w:marBottom w:val="0"/>
      <w:divBdr>
        <w:top w:val="none" w:sz="0" w:space="0" w:color="auto"/>
        <w:left w:val="none" w:sz="0" w:space="0" w:color="auto"/>
        <w:bottom w:val="none" w:sz="0" w:space="0" w:color="auto"/>
        <w:right w:val="none" w:sz="0" w:space="0" w:color="auto"/>
      </w:divBdr>
    </w:div>
    <w:div w:id="1503473394">
      <w:bodyDiv w:val="1"/>
      <w:marLeft w:val="0"/>
      <w:marRight w:val="0"/>
      <w:marTop w:val="0"/>
      <w:marBottom w:val="0"/>
      <w:divBdr>
        <w:top w:val="none" w:sz="0" w:space="0" w:color="auto"/>
        <w:left w:val="none" w:sz="0" w:space="0" w:color="auto"/>
        <w:bottom w:val="none" w:sz="0" w:space="0" w:color="auto"/>
        <w:right w:val="none" w:sz="0" w:space="0" w:color="auto"/>
      </w:divBdr>
    </w:div>
    <w:div w:id="1508524315">
      <w:bodyDiv w:val="1"/>
      <w:marLeft w:val="0"/>
      <w:marRight w:val="0"/>
      <w:marTop w:val="0"/>
      <w:marBottom w:val="0"/>
      <w:divBdr>
        <w:top w:val="none" w:sz="0" w:space="0" w:color="auto"/>
        <w:left w:val="none" w:sz="0" w:space="0" w:color="auto"/>
        <w:bottom w:val="none" w:sz="0" w:space="0" w:color="auto"/>
        <w:right w:val="none" w:sz="0" w:space="0" w:color="auto"/>
      </w:divBdr>
    </w:div>
    <w:div w:id="1509979612">
      <w:bodyDiv w:val="1"/>
      <w:marLeft w:val="0"/>
      <w:marRight w:val="0"/>
      <w:marTop w:val="0"/>
      <w:marBottom w:val="0"/>
      <w:divBdr>
        <w:top w:val="none" w:sz="0" w:space="0" w:color="auto"/>
        <w:left w:val="none" w:sz="0" w:space="0" w:color="auto"/>
        <w:bottom w:val="none" w:sz="0" w:space="0" w:color="auto"/>
        <w:right w:val="none" w:sz="0" w:space="0" w:color="auto"/>
      </w:divBdr>
    </w:div>
    <w:div w:id="1526945299">
      <w:bodyDiv w:val="1"/>
      <w:marLeft w:val="0"/>
      <w:marRight w:val="0"/>
      <w:marTop w:val="0"/>
      <w:marBottom w:val="0"/>
      <w:divBdr>
        <w:top w:val="none" w:sz="0" w:space="0" w:color="auto"/>
        <w:left w:val="none" w:sz="0" w:space="0" w:color="auto"/>
        <w:bottom w:val="none" w:sz="0" w:space="0" w:color="auto"/>
        <w:right w:val="none" w:sz="0" w:space="0" w:color="auto"/>
      </w:divBdr>
    </w:div>
    <w:div w:id="1528249536">
      <w:bodyDiv w:val="1"/>
      <w:marLeft w:val="0"/>
      <w:marRight w:val="0"/>
      <w:marTop w:val="0"/>
      <w:marBottom w:val="0"/>
      <w:divBdr>
        <w:top w:val="none" w:sz="0" w:space="0" w:color="auto"/>
        <w:left w:val="none" w:sz="0" w:space="0" w:color="auto"/>
        <w:bottom w:val="none" w:sz="0" w:space="0" w:color="auto"/>
        <w:right w:val="none" w:sz="0" w:space="0" w:color="auto"/>
      </w:divBdr>
    </w:div>
    <w:div w:id="1542787070">
      <w:bodyDiv w:val="1"/>
      <w:marLeft w:val="0"/>
      <w:marRight w:val="0"/>
      <w:marTop w:val="0"/>
      <w:marBottom w:val="0"/>
      <w:divBdr>
        <w:top w:val="none" w:sz="0" w:space="0" w:color="auto"/>
        <w:left w:val="none" w:sz="0" w:space="0" w:color="auto"/>
        <w:bottom w:val="none" w:sz="0" w:space="0" w:color="auto"/>
        <w:right w:val="none" w:sz="0" w:space="0" w:color="auto"/>
      </w:divBdr>
    </w:div>
    <w:div w:id="1556235408">
      <w:bodyDiv w:val="1"/>
      <w:marLeft w:val="0"/>
      <w:marRight w:val="0"/>
      <w:marTop w:val="0"/>
      <w:marBottom w:val="0"/>
      <w:divBdr>
        <w:top w:val="none" w:sz="0" w:space="0" w:color="auto"/>
        <w:left w:val="none" w:sz="0" w:space="0" w:color="auto"/>
        <w:bottom w:val="none" w:sz="0" w:space="0" w:color="auto"/>
        <w:right w:val="none" w:sz="0" w:space="0" w:color="auto"/>
      </w:divBdr>
    </w:div>
    <w:div w:id="1560896653">
      <w:bodyDiv w:val="1"/>
      <w:marLeft w:val="0"/>
      <w:marRight w:val="0"/>
      <w:marTop w:val="0"/>
      <w:marBottom w:val="0"/>
      <w:divBdr>
        <w:top w:val="none" w:sz="0" w:space="0" w:color="auto"/>
        <w:left w:val="none" w:sz="0" w:space="0" w:color="auto"/>
        <w:bottom w:val="none" w:sz="0" w:space="0" w:color="auto"/>
        <w:right w:val="none" w:sz="0" w:space="0" w:color="auto"/>
      </w:divBdr>
    </w:div>
    <w:div w:id="1561555368">
      <w:bodyDiv w:val="1"/>
      <w:marLeft w:val="0"/>
      <w:marRight w:val="0"/>
      <w:marTop w:val="0"/>
      <w:marBottom w:val="0"/>
      <w:divBdr>
        <w:top w:val="none" w:sz="0" w:space="0" w:color="auto"/>
        <w:left w:val="none" w:sz="0" w:space="0" w:color="auto"/>
        <w:bottom w:val="none" w:sz="0" w:space="0" w:color="auto"/>
        <w:right w:val="none" w:sz="0" w:space="0" w:color="auto"/>
      </w:divBdr>
    </w:div>
    <w:div w:id="1570069709">
      <w:bodyDiv w:val="1"/>
      <w:marLeft w:val="0"/>
      <w:marRight w:val="0"/>
      <w:marTop w:val="0"/>
      <w:marBottom w:val="0"/>
      <w:divBdr>
        <w:top w:val="none" w:sz="0" w:space="0" w:color="auto"/>
        <w:left w:val="none" w:sz="0" w:space="0" w:color="auto"/>
        <w:bottom w:val="none" w:sz="0" w:space="0" w:color="auto"/>
        <w:right w:val="none" w:sz="0" w:space="0" w:color="auto"/>
      </w:divBdr>
      <w:divsChild>
        <w:div w:id="2026056876">
          <w:marLeft w:val="0"/>
          <w:marRight w:val="0"/>
          <w:marTop w:val="0"/>
          <w:marBottom w:val="0"/>
          <w:divBdr>
            <w:top w:val="none" w:sz="0" w:space="0" w:color="auto"/>
            <w:left w:val="none" w:sz="0" w:space="0" w:color="auto"/>
            <w:bottom w:val="none" w:sz="0" w:space="0" w:color="auto"/>
            <w:right w:val="none" w:sz="0" w:space="0" w:color="auto"/>
          </w:divBdr>
          <w:divsChild>
            <w:div w:id="1122530809">
              <w:marLeft w:val="0"/>
              <w:marRight w:val="0"/>
              <w:marTop w:val="150"/>
              <w:marBottom w:val="0"/>
              <w:divBdr>
                <w:top w:val="none" w:sz="0" w:space="0" w:color="auto"/>
                <w:left w:val="none" w:sz="0" w:space="0" w:color="auto"/>
                <w:bottom w:val="none" w:sz="0" w:space="0" w:color="auto"/>
                <w:right w:val="none" w:sz="0" w:space="0" w:color="auto"/>
              </w:divBdr>
              <w:divsChild>
                <w:div w:id="274406604">
                  <w:marLeft w:val="0"/>
                  <w:marRight w:val="0"/>
                  <w:marTop w:val="0"/>
                  <w:marBottom w:val="0"/>
                  <w:divBdr>
                    <w:top w:val="none" w:sz="0" w:space="0" w:color="auto"/>
                    <w:left w:val="none" w:sz="0" w:space="0" w:color="auto"/>
                    <w:bottom w:val="none" w:sz="0" w:space="0" w:color="auto"/>
                    <w:right w:val="none" w:sz="0" w:space="0" w:color="auto"/>
                  </w:divBdr>
                  <w:divsChild>
                    <w:div w:id="747651177">
                      <w:marLeft w:val="0"/>
                      <w:marRight w:val="0"/>
                      <w:marTop w:val="0"/>
                      <w:marBottom w:val="0"/>
                      <w:divBdr>
                        <w:top w:val="none" w:sz="0" w:space="0" w:color="auto"/>
                        <w:left w:val="none" w:sz="0" w:space="0" w:color="auto"/>
                        <w:bottom w:val="none" w:sz="0" w:space="0" w:color="auto"/>
                        <w:right w:val="none" w:sz="0" w:space="0" w:color="auto"/>
                      </w:divBdr>
                      <w:divsChild>
                        <w:div w:id="310523105">
                          <w:marLeft w:val="0"/>
                          <w:marRight w:val="0"/>
                          <w:marTop w:val="0"/>
                          <w:marBottom w:val="0"/>
                          <w:divBdr>
                            <w:top w:val="none" w:sz="0" w:space="0" w:color="auto"/>
                            <w:left w:val="none" w:sz="0" w:space="0" w:color="auto"/>
                            <w:bottom w:val="none" w:sz="0" w:space="0" w:color="auto"/>
                            <w:right w:val="none" w:sz="0" w:space="0" w:color="auto"/>
                          </w:divBdr>
                          <w:divsChild>
                            <w:div w:id="198907012">
                              <w:marLeft w:val="0"/>
                              <w:marRight w:val="0"/>
                              <w:marTop w:val="0"/>
                              <w:marBottom w:val="0"/>
                              <w:divBdr>
                                <w:top w:val="none" w:sz="0" w:space="0" w:color="auto"/>
                                <w:left w:val="none" w:sz="0" w:space="0" w:color="auto"/>
                                <w:bottom w:val="none" w:sz="0" w:space="0" w:color="auto"/>
                                <w:right w:val="none" w:sz="0" w:space="0" w:color="auto"/>
                              </w:divBdr>
                              <w:divsChild>
                                <w:div w:id="1962807067">
                                  <w:marLeft w:val="0"/>
                                  <w:marRight w:val="0"/>
                                  <w:marTop w:val="0"/>
                                  <w:marBottom w:val="0"/>
                                  <w:divBdr>
                                    <w:top w:val="none" w:sz="0" w:space="0" w:color="auto"/>
                                    <w:left w:val="none" w:sz="0" w:space="0" w:color="auto"/>
                                    <w:bottom w:val="none" w:sz="0" w:space="0" w:color="auto"/>
                                    <w:right w:val="none" w:sz="0" w:space="0" w:color="auto"/>
                                  </w:divBdr>
                                  <w:divsChild>
                                    <w:div w:id="892160118">
                                      <w:marLeft w:val="0"/>
                                      <w:marRight w:val="0"/>
                                      <w:marTop w:val="0"/>
                                      <w:marBottom w:val="0"/>
                                      <w:divBdr>
                                        <w:top w:val="none" w:sz="0" w:space="0" w:color="auto"/>
                                        <w:left w:val="none" w:sz="0" w:space="0" w:color="auto"/>
                                        <w:bottom w:val="none" w:sz="0" w:space="0" w:color="auto"/>
                                        <w:right w:val="none" w:sz="0" w:space="0" w:color="auto"/>
                                      </w:divBdr>
                                      <w:divsChild>
                                        <w:div w:id="800921409">
                                          <w:marLeft w:val="0"/>
                                          <w:marRight w:val="0"/>
                                          <w:marTop w:val="0"/>
                                          <w:marBottom w:val="0"/>
                                          <w:divBdr>
                                            <w:top w:val="none" w:sz="0" w:space="0" w:color="auto"/>
                                            <w:left w:val="none" w:sz="0" w:space="0" w:color="auto"/>
                                            <w:bottom w:val="none" w:sz="0" w:space="0" w:color="auto"/>
                                            <w:right w:val="none" w:sz="0" w:space="0" w:color="auto"/>
                                          </w:divBdr>
                                          <w:divsChild>
                                            <w:div w:id="76948557">
                                              <w:marLeft w:val="0"/>
                                              <w:marRight w:val="0"/>
                                              <w:marTop w:val="0"/>
                                              <w:marBottom w:val="0"/>
                                              <w:divBdr>
                                                <w:top w:val="none" w:sz="0" w:space="0" w:color="auto"/>
                                                <w:left w:val="none" w:sz="0" w:space="0" w:color="auto"/>
                                                <w:bottom w:val="none" w:sz="0" w:space="0" w:color="auto"/>
                                                <w:right w:val="none" w:sz="0" w:space="0" w:color="auto"/>
                                              </w:divBdr>
                                              <w:divsChild>
                                                <w:div w:id="97918011">
                                                  <w:marLeft w:val="0"/>
                                                  <w:marRight w:val="0"/>
                                                  <w:marTop w:val="0"/>
                                                  <w:marBottom w:val="0"/>
                                                  <w:divBdr>
                                                    <w:top w:val="none" w:sz="0" w:space="0" w:color="auto"/>
                                                    <w:left w:val="none" w:sz="0" w:space="0" w:color="auto"/>
                                                    <w:bottom w:val="none" w:sz="0" w:space="0" w:color="auto"/>
                                                    <w:right w:val="none" w:sz="0" w:space="0" w:color="auto"/>
                                                  </w:divBdr>
                                                  <w:divsChild>
                                                    <w:div w:id="654068501">
                                                      <w:marLeft w:val="0"/>
                                                      <w:marRight w:val="0"/>
                                                      <w:marTop w:val="0"/>
                                                      <w:marBottom w:val="0"/>
                                                      <w:divBdr>
                                                        <w:top w:val="none" w:sz="0" w:space="0" w:color="auto"/>
                                                        <w:left w:val="none" w:sz="0" w:space="0" w:color="auto"/>
                                                        <w:bottom w:val="none" w:sz="0" w:space="0" w:color="auto"/>
                                                        <w:right w:val="none" w:sz="0" w:space="0" w:color="auto"/>
                                                      </w:divBdr>
                                                      <w:divsChild>
                                                        <w:div w:id="1204096299">
                                                          <w:marLeft w:val="0"/>
                                                          <w:marRight w:val="0"/>
                                                          <w:marTop w:val="0"/>
                                                          <w:marBottom w:val="0"/>
                                                          <w:divBdr>
                                                            <w:top w:val="none" w:sz="0" w:space="0" w:color="auto"/>
                                                            <w:left w:val="none" w:sz="0" w:space="0" w:color="auto"/>
                                                            <w:bottom w:val="none" w:sz="0" w:space="0" w:color="auto"/>
                                                            <w:right w:val="none" w:sz="0" w:space="0" w:color="auto"/>
                                                          </w:divBdr>
                                                          <w:divsChild>
                                                            <w:div w:id="198057758">
                                                              <w:marLeft w:val="0"/>
                                                              <w:marRight w:val="0"/>
                                                              <w:marTop w:val="0"/>
                                                              <w:marBottom w:val="0"/>
                                                              <w:divBdr>
                                                                <w:top w:val="none" w:sz="0" w:space="0" w:color="auto"/>
                                                                <w:left w:val="none" w:sz="0" w:space="0" w:color="auto"/>
                                                                <w:bottom w:val="none" w:sz="0" w:space="0" w:color="auto"/>
                                                                <w:right w:val="none" w:sz="0" w:space="0" w:color="auto"/>
                                                              </w:divBdr>
                                                              <w:divsChild>
                                                                <w:div w:id="90603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048218">
      <w:bodyDiv w:val="1"/>
      <w:marLeft w:val="0"/>
      <w:marRight w:val="0"/>
      <w:marTop w:val="0"/>
      <w:marBottom w:val="0"/>
      <w:divBdr>
        <w:top w:val="none" w:sz="0" w:space="0" w:color="auto"/>
        <w:left w:val="none" w:sz="0" w:space="0" w:color="auto"/>
        <w:bottom w:val="none" w:sz="0" w:space="0" w:color="auto"/>
        <w:right w:val="none" w:sz="0" w:space="0" w:color="auto"/>
      </w:divBdr>
    </w:div>
    <w:div w:id="1589383820">
      <w:bodyDiv w:val="1"/>
      <w:marLeft w:val="0"/>
      <w:marRight w:val="0"/>
      <w:marTop w:val="0"/>
      <w:marBottom w:val="0"/>
      <w:divBdr>
        <w:top w:val="none" w:sz="0" w:space="0" w:color="auto"/>
        <w:left w:val="none" w:sz="0" w:space="0" w:color="auto"/>
        <w:bottom w:val="none" w:sz="0" w:space="0" w:color="auto"/>
        <w:right w:val="none" w:sz="0" w:space="0" w:color="auto"/>
      </w:divBdr>
    </w:div>
    <w:div w:id="1598639111">
      <w:bodyDiv w:val="1"/>
      <w:marLeft w:val="0"/>
      <w:marRight w:val="0"/>
      <w:marTop w:val="0"/>
      <w:marBottom w:val="0"/>
      <w:divBdr>
        <w:top w:val="none" w:sz="0" w:space="0" w:color="auto"/>
        <w:left w:val="none" w:sz="0" w:space="0" w:color="auto"/>
        <w:bottom w:val="none" w:sz="0" w:space="0" w:color="auto"/>
        <w:right w:val="none" w:sz="0" w:space="0" w:color="auto"/>
      </w:divBdr>
    </w:div>
    <w:div w:id="1601136739">
      <w:bodyDiv w:val="1"/>
      <w:marLeft w:val="0"/>
      <w:marRight w:val="0"/>
      <w:marTop w:val="0"/>
      <w:marBottom w:val="0"/>
      <w:divBdr>
        <w:top w:val="none" w:sz="0" w:space="0" w:color="auto"/>
        <w:left w:val="none" w:sz="0" w:space="0" w:color="auto"/>
        <w:bottom w:val="none" w:sz="0" w:space="0" w:color="auto"/>
        <w:right w:val="none" w:sz="0" w:space="0" w:color="auto"/>
      </w:divBdr>
    </w:div>
    <w:div w:id="1609315507">
      <w:bodyDiv w:val="1"/>
      <w:marLeft w:val="0"/>
      <w:marRight w:val="0"/>
      <w:marTop w:val="0"/>
      <w:marBottom w:val="0"/>
      <w:divBdr>
        <w:top w:val="none" w:sz="0" w:space="0" w:color="auto"/>
        <w:left w:val="none" w:sz="0" w:space="0" w:color="auto"/>
        <w:bottom w:val="none" w:sz="0" w:space="0" w:color="auto"/>
        <w:right w:val="none" w:sz="0" w:space="0" w:color="auto"/>
      </w:divBdr>
    </w:div>
    <w:div w:id="1613050036">
      <w:bodyDiv w:val="1"/>
      <w:marLeft w:val="0"/>
      <w:marRight w:val="0"/>
      <w:marTop w:val="0"/>
      <w:marBottom w:val="0"/>
      <w:divBdr>
        <w:top w:val="none" w:sz="0" w:space="0" w:color="auto"/>
        <w:left w:val="none" w:sz="0" w:space="0" w:color="auto"/>
        <w:bottom w:val="none" w:sz="0" w:space="0" w:color="auto"/>
        <w:right w:val="none" w:sz="0" w:space="0" w:color="auto"/>
      </w:divBdr>
    </w:div>
    <w:div w:id="1618029634">
      <w:bodyDiv w:val="1"/>
      <w:marLeft w:val="0"/>
      <w:marRight w:val="0"/>
      <w:marTop w:val="0"/>
      <w:marBottom w:val="0"/>
      <w:divBdr>
        <w:top w:val="none" w:sz="0" w:space="0" w:color="auto"/>
        <w:left w:val="none" w:sz="0" w:space="0" w:color="auto"/>
        <w:bottom w:val="none" w:sz="0" w:space="0" w:color="auto"/>
        <w:right w:val="none" w:sz="0" w:space="0" w:color="auto"/>
      </w:divBdr>
    </w:div>
    <w:div w:id="1621961122">
      <w:bodyDiv w:val="1"/>
      <w:marLeft w:val="0"/>
      <w:marRight w:val="0"/>
      <w:marTop w:val="0"/>
      <w:marBottom w:val="0"/>
      <w:divBdr>
        <w:top w:val="none" w:sz="0" w:space="0" w:color="auto"/>
        <w:left w:val="none" w:sz="0" w:space="0" w:color="auto"/>
        <w:bottom w:val="none" w:sz="0" w:space="0" w:color="auto"/>
        <w:right w:val="none" w:sz="0" w:space="0" w:color="auto"/>
      </w:divBdr>
    </w:div>
    <w:div w:id="1622541202">
      <w:bodyDiv w:val="1"/>
      <w:marLeft w:val="0"/>
      <w:marRight w:val="0"/>
      <w:marTop w:val="0"/>
      <w:marBottom w:val="0"/>
      <w:divBdr>
        <w:top w:val="none" w:sz="0" w:space="0" w:color="auto"/>
        <w:left w:val="none" w:sz="0" w:space="0" w:color="auto"/>
        <w:bottom w:val="none" w:sz="0" w:space="0" w:color="auto"/>
        <w:right w:val="none" w:sz="0" w:space="0" w:color="auto"/>
      </w:divBdr>
    </w:div>
    <w:div w:id="1629817918">
      <w:bodyDiv w:val="1"/>
      <w:marLeft w:val="0"/>
      <w:marRight w:val="0"/>
      <w:marTop w:val="0"/>
      <w:marBottom w:val="0"/>
      <w:divBdr>
        <w:top w:val="none" w:sz="0" w:space="0" w:color="auto"/>
        <w:left w:val="none" w:sz="0" w:space="0" w:color="auto"/>
        <w:bottom w:val="none" w:sz="0" w:space="0" w:color="auto"/>
        <w:right w:val="none" w:sz="0" w:space="0" w:color="auto"/>
      </w:divBdr>
    </w:div>
    <w:div w:id="1634408599">
      <w:bodyDiv w:val="1"/>
      <w:marLeft w:val="0"/>
      <w:marRight w:val="0"/>
      <w:marTop w:val="0"/>
      <w:marBottom w:val="0"/>
      <w:divBdr>
        <w:top w:val="none" w:sz="0" w:space="0" w:color="auto"/>
        <w:left w:val="none" w:sz="0" w:space="0" w:color="auto"/>
        <w:bottom w:val="none" w:sz="0" w:space="0" w:color="auto"/>
        <w:right w:val="none" w:sz="0" w:space="0" w:color="auto"/>
      </w:divBdr>
    </w:div>
    <w:div w:id="1640765877">
      <w:bodyDiv w:val="1"/>
      <w:marLeft w:val="0"/>
      <w:marRight w:val="0"/>
      <w:marTop w:val="0"/>
      <w:marBottom w:val="0"/>
      <w:divBdr>
        <w:top w:val="none" w:sz="0" w:space="0" w:color="auto"/>
        <w:left w:val="none" w:sz="0" w:space="0" w:color="auto"/>
        <w:bottom w:val="none" w:sz="0" w:space="0" w:color="auto"/>
        <w:right w:val="none" w:sz="0" w:space="0" w:color="auto"/>
      </w:divBdr>
    </w:div>
    <w:div w:id="1653833654">
      <w:bodyDiv w:val="1"/>
      <w:marLeft w:val="0"/>
      <w:marRight w:val="0"/>
      <w:marTop w:val="0"/>
      <w:marBottom w:val="0"/>
      <w:divBdr>
        <w:top w:val="none" w:sz="0" w:space="0" w:color="auto"/>
        <w:left w:val="none" w:sz="0" w:space="0" w:color="auto"/>
        <w:bottom w:val="none" w:sz="0" w:space="0" w:color="auto"/>
        <w:right w:val="none" w:sz="0" w:space="0" w:color="auto"/>
      </w:divBdr>
    </w:div>
    <w:div w:id="1667586545">
      <w:bodyDiv w:val="1"/>
      <w:marLeft w:val="0"/>
      <w:marRight w:val="0"/>
      <w:marTop w:val="0"/>
      <w:marBottom w:val="0"/>
      <w:divBdr>
        <w:top w:val="none" w:sz="0" w:space="0" w:color="auto"/>
        <w:left w:val="none" w:sz="0" w:space="0" w:color="auto"/>
        <w:bottom w:val="none" w:sz="0" w:space="0" w:color="auto"/>
        <w:right w:val="none" w:sz="0" w:space="0" w:color="auto"/>
      </w:divBdr>
    </w:div>
    <w:div w:id="1670479010">
      <w:bodyDiv w:val="1"/>
      <w:marLeft w:val="0"/>
      <w:marRight w:val="0"/>
      <w:marTop w:val="0"/>
      <w:marBottom w:val="0"/>
      <w:divBdr>
        <w:top w:val="none" w:sz="0" w:space="0" w:color="auto"/>
        <w:left w:val="none" w:sz="0" w:space="0" w:color="auto"/>
        <w:bottom w:val="none" w:sz="0" w:space="0" w:color="auto"/>
        <w:right w:val="none" w:sz="0" w:space="0" w:color="auto"/>
      </w:divBdr>
    </w:div>
    <w:div w:id="1677224849">
      <w:bodyDiv w:val="1"/>
      <w:marLeft w:val="0"/>
      <w:marRight w:val="0"/>
      <w:marTop w:val="0"/>
      <w:marBottom w:val="0"/>
      <w:divBdr>
        <w:top w:val="none" w:sz="0" w:space="0" w:color="auto"/>
        <w:left w:val="none" w:sz="0" w:space="0" w:color="auto"/>
        <w:bottom w:val="none" w:sz="0" w:space="0" w:color="auto"/>
        <w:right w:val="none" w:sz="0" w:space="0" w:color="auto"/>
      </w:divBdr>
    </w:div>
    <w:div w:id="1677802231">
      <w:bodyDiv w:val="1"/>
      <w:marLeft w:val="0"/>
      <w:marRight w:val="0"/>
      <w:marTop w:val="0"/>
      <w:marBottom w:val="0"/>
      <w:divBdr>
        <w:top w:val="none" w:sz="0" w:space="0" w:color="auto"/>
        <w:left w:val="none" w:sz="0" w:space="0" w:color="auto"/>
        <w:bottom w:val="none" w:sz="0" w:space="0" w:color="auto"/>
        <w:right w:val="none" w:sz="0" w:space="0" w:color="auto"/>
      </w:divBdr>
    </w:div>
    <w:div w:id="1678459625">
      <w:bodyDiv w:val="1"/>
      <w:marLeft w:val="0"/>
      <w:marRight w:val="0"/>
      <w:marTop w:val="0"/>
      <w:marBottom w:val="0"/>
      <w:divBdr>
        <w:top w:val="none" w:sz="0" w:space="0" w:color="auto"/>
        <w:left w:val="none" w:sz="0" w:space="0" w:color="auto"/>
        <w:bottom w:val="none" w:sz="0" w:space="0" w:color="auto"/>
        <w:right w:val="none" w:sz="0" w:space="0" w:color="auto"/>
      </w:divBdr>
    </w:div>
    <w:div w:id="1692757195">
      <w:bodyDiv w:val="1"/>
      <w:marLeft w:val="0"/>
      <w:marRight w:val="0"/>
      <w:marTop w:val="0"/>
      <w:marBottom w:val="0"/>
      <w:divBdr>
        <w:top w:val="none" w:sz="0" w:space="0" w:color="auto"/>
        <w:left w:val="none" w:sz="0" w:space="0" w:color="auto"/>
        <w:bottom w:val="none" w:sz="0" w:space="0" w:color="auto"/>
        <w:right w:val="none" w:sz="0" w:space="0" w:color="auto"/>
      </w:divBdr>
    </w:div>
    <w:div w:id="1698697472">
      <w:bodyDiv w:val="1"/>
      <w:marLeft w:val="0"/>
      <w:marRight w:val="0"/>
      <w:marTop w:val="0"/>
      <w:marBottom w:val="0"/>
      <w:divBdr>
        <w:top w:val="none" w:sz="0" w:space="0" w:color="auto"/>
        <w:left w:val="none" w:sz="0" w:space="0" w:color="auto"/>
        <w:bottom w:val="none" w:sz="0" w:space="0" w:color="auto"/>
        <w:right w:val="none" w:sz="0" w:space="0" w:color="auto"/>
      </w:divBdr>
    </w:div>
    <w:div w:id="1701592397">
      <w:bodyDiv w:val="1"/>
      <w:marLeft w:val="0"/>
      <w:marRight w:val="0"/>
      <w:marTop w:val="0"/>
      <w:marBottom w:val="0"/>
      <w:divBdr>
        <w:top w:val="none" w:sz="0" w:space="0" w:color="auto"/>
        <w:left w:val="none" w:sz="0" w:space="0" w:color="auto"/>
        <w:bottom w:val="none" w:sz="0" w:space="0" w:color="auto"/>
        <w:right w:val="none" w:sz="0" w:space="0" w:color="auto"/>
      </w:divBdr>
    </w:div>
    <w:div w:id="1707170362">
      <w:bodyDiv w:val="1"/>
      <w:marLeft w:val="0"/>
      <w:marRight w:val="0"/>
      <w:marTop w:val="0"/>
      <w:marBottom w:val="0"/>
      <w:divBdr>
        <w:top w:val="none" w:sz="0" w:space="0" w:color="auto"/>
        <w:left w:val="none" w:sz="0" w:space="0" w:color="auto"/>
        <w:bottom w:val="none" w:sz="0" w:space="0" w:color="auto"/>
        <w:right w:val="none" w:sz="0" w:space="0" w:color="auto"/>
      </w:divBdr>
    </w:div>
    <w:div w:id="1715303214">
      <w:bodyDiv w:val="1"/>
      <w:marLeft w:val="0"/>
      <w:marRight w:val="0"/>
      <w:marTop w:val="0"/>
      <w:marBottom w:val="0"/>
      <w:divBdr>
        <w:top w:val="none" w:sz="0" w:space="0" w:color="auto"/>
        <w:left w:val="none" w:sz="0" w:space="0" w:color="auto"/>
        <w:bottom w:val="none" w:sz="0" w:space="0" w:color="auto"/>
        <w:right w:val="none" w:sz="0" w:space="0" w:color="auto"/>
      </w:divBdr>
    </w:div>
    <w:div w:id="1725714907">
      <w:bodyDiv w:val="1"/>
      <w:marLeft w:val="0"/>
      <w:marRight w:val="0"/>
      <w:marTop w:val="0"/>
      <w:marBottom w:val="0"/>
      <w:divBdr>
        <w:top w:val="none" w:sz="0" w:space="0" w:color="auto"/>
        <w:left w:val="none" w:sz="0" w:space="0" w:color="auto"/>
        <w:bottom w:val="none" w:sz="0" w:space="0" w:color="auto"/>
        <w:right w:val="none" w:sz="0" w:space="0" w:color="auto"/>
      </w:divBdr>
    </w:div>
    <w:div w:id="1742368063">
      <w:bodyDiv w:val="1"/>
      <w:marLeft w:val="0"/>
      <w:marRight w:val="0"/>
      <w:marTop w:val="0"/>
      <w:marBottom w:val="0"/>
      <w:divBdr>
        <w:top w:val="none" w:sz="0" w:space="0" w:color="auto"/>
        <w:left w:val="none" w:sz="0" w:space="0" w:color="auto"/>
        <w:bottom w:val="none" w:sz="0" w:space="0" w:color="auto"/>
        <w:right w:val="none" w:sz="0" w:space="0" w:color="auto"/>
      </w:divBdr>
      <w:divsChild>
        <w:div w:id="532613614">
          <w:marLeft w:val="0"/>
          <w:marRight w:val="0"/>
          <w:marTop w:val="0"/>
          <w:marBottom w:val="0"/>
          <w:divBdr>
            <w:top w:val="none" w:sz="0" w:space="0" w:color="auto"/>
            <w:left w:val="none" w:sz="0" w:space="0" w:color="auto"/>
            <w:bottom w:val="none" w:sz="0" w:space="0" w:color="auto"/>
            <w:right w:val="none" w:sz="0" w:space="0" w:color="auto"/>
          </w:divBdr>
          <w:divsChild>
            <w:div w:id="2123305048">
              <w:marLeft w:val="0"/>
              <w:marRight w:val="0"/>
              <w:marTop w:val="0"/>
              <w:marBottom w:val="0"/>
              <w:divBdr>
                <w:top w:val="none" w:sz="0" w:space="0" w:color="auto"/>
                <w:left w:val="none" w:sz="0" w:space="0" w:color="auto"/>
                <w:bottom w:val="none" w:sz="0" w:space="0" w:color="auto"/>
                <w:right w:val="none" w:sz="0" w:space="0" w:color="auto"/>
              </w:divBdr>
              <w:divsChild>
                <w:div w:id="1318921906">
                  <w:marLeft w:val="3840"/>
                  <w:marRight w:val="0"/>
                  <w:marTop w:val="240"/>
                  <w:marBottom w:val="0"/>
                  <w:divBdr>
                    <w:top w:val="none" w:sz="0" w:space="0" w:color="auto"/>
                    <w:left w:val="none" w:sz="0" w:space="0" w:color="auto"/>
                    <w:bottom w:val="none" w:sz="0" w:space="0" w:color="auto"/>
                    <w:right w:val="none" w:sz="0" w:space="0" w:color="auto"/>
                  </w:divBdr>
                  <w:divsChild>
                    <w:div w:id="1654143436">
                      <w:marLeft w:val="0"/>
                      <w:marRight w:val="0"/>
                      <w:marTop w:val="0"/>
                      <w:marBottom w:val="0"/>
                      <w:divBdr>
                        <w:top w:val="none" w:sz="0" w:space="0" w:color="auto"/>
                        <w:left w:val="none" w:sz="0" w:space="0" w:color="auto"/>
                        <w:bottom w:val="none" w:sz="0" w:space="0" w:color="auto"/>
                        <w:right w:val="none" w:sz="0" w:space="0" w:color="auto"/>
                      </w:divBdr>
                      <w:divsChild>
                        <w:div w:id="2006011371">
                          <w:marLeft w:val="0"/>
                          <w:marRight w:val="0"/>
                          <w:marTop w:val="0"/>
                          <w:marBottom w:val="0"/>
                          <w:divBdr>
                            <w:top w:val="none" w:sz="0" w:space="0" w:color="auto"/>
                            <w:left w:val="none" w:sz="0" w:space="0" w:color="auto"/>
                            <w:bottom w:val="none" w:sz="0" w:space="0" w:color="auto"/>
                            <w:right w:val="none" w:sz="0" w:space="0" w:color="auto"/>
                          </w:divBdr>
                          <w:divsChild>
                            <w:div w:id="1494295808">
                              <w:marLeft w:val="0"/>
                              <w:marRight w:val="0"/>
                              <w:marTop w:val="0"/>
                              <w:marBottom w:val="0"/>
                              <w:divBdr>
                                <w:top w:val="none" w:sz="0" w:space="0" w:color="auto"/>
                                <w:left w:val="none" w:sz="0" w:space="0" w:color="auto"/>
                                <w:bottom w:val="none" w:sz="0" w:space="0" w:color="auto"/>
                                <w:right w:val="none" w:sz="0" w:space="0" w:color="auto"/>
                              </w:divBdr>
                              <w:divsChild>
                                <w:div w:id="1710911061">
                                  <w:marLeft w:val="0"/>
                                  <w:marRight w:val="0"/>
                                  <w:marTop w:val="0"/>
                                  <w:marBottom w:val="0"/>
                                  <w:divBdr>
                                    <w:top w:val="none" w:sz="0" w:space="0" w:color="auto"/>
                                    <w:left w:val="none" w:sz="0" w:space="0" w:color="auto"/>
                                    <w:bottom w:val="none" w:sz="0" w:space="0" w:color="auto"/>
                                    <w:right w:val="none" w:sz="0" w:space="0" w:color="auto"/>
                                  </w:divBdr>
                                  <w:divsChild>
                                    <w:div w:id="2005281330">
                                      <w:marLeft w:val="0"/>
                                      <w:marRight w:val="0"/>
                                      <w:marTop w:val="0"/>
                                      <w:marBottom w:val="0"/>
                                      <w:divBdr>
                                        <w:top w:val="none" w:sz="0" w:space="0" w:color="auto"/>
                                        <w:left w:val="none" w:sz="0" w:space="0" w:color="auto"/>
                                        <w:bottom w:val="none" w:sz="0" w:space="0" w:color="auto"/>
                                        <w:right w:val="none" w:sz="0" w:space="0" w:color="auto"/>
                                      </w:divBdr>
                                      <w:divsChild>
                                        <w:div w:id="897206574">
                                          <w:marLeft w:val="0"/>
                                          <w:marRight w:val="0"/>
                                          <w:marTop w:val="0"/>
                                          <w:marBottom w:val="0"/>
                                          <w:divBdr>
                                            <w:top w:val="none" w:sz="0" w:space="0" w:color="auto"/>
                                            <w:left w:val="none" w:sz="0" w:space="0" w:color="auto"/>
                                            <w:bottom w:val="none" w:sz="0" w:space="0" w:color="auto"/>
                                            <w:right w:val="none" w:sz="0" w:space="0" w:color="auto"/>
                                          </w:divBdr>
                                          <w:divsChild>
                                            <w:div w:id="991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188577">
      <w:bodyDiv w:val="1"/>
      <w:marLeft w:val="0"/>
      <w:marRight w:val="0"/>
      <w:marTop w:val="0"/>
      <w:marBottom w:val="0"/>
      <w:divBdr>
        <w:top w:val="none" w:sz="0" w:space="0" w:color="auto"/>
        <w:left w:val="none" w:sz="0" w:space="0" w:color="auto"/>
        <w:bottom w:val="none" w:sz="0" w:space="0" w:color="auto"/>
        <w:right w:val="none" w:sz="0" w:space="0" w:color="auto"/>
      </w:divBdr>
      <w:divsChild>
        <w:div w:id="1254894511">
          <w:marLeft w:val="0"/>
          <w:marRight w:val="0"/>
          <w:marTop w:val="0"/>
          <w:marBottom w:val="0"/>
          <w:divBdr>
            <w:top w:val="none" w:sz="0" w:space="0" w:color="auto"/>
            <w:left w:val="none" w:sz="0" w:space="0" w:color="auto"/>
            <w:bottom w:val="none" w:sz="0" w:space="0" w:color="auto"/>
            <w:right w:val="none" w:sz="0" w:space="0" w:color="auto"/>
          </w:divBdr>
          <w:divsChild>
            <w:div w:id="735399670">
              <w:marLeft w:val="0"/>
              <w:marRight w:val="0"/>
              <w:marTop w:val="0"/>
              <w:marBottom w:val="0"/>
              <w:divBdr>
                <w:top w:val="none" w:sz="0" w:space="0" w:color="auto"/>
                <w:left w:val="none" w:sz="0" w:space="0" w:color="auto"/>
                <w:bottom w:val="none" w:sz="0" w:space="0" w:color="auto"/>
                <w:right w:val="none" w:sz="0" w:space="0" w:color="auto"/>
              </w:divBdr>
              <w:divsChild>
                <w:div w:id="5494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72710">
      <w:bodyDiv w:val="1"/>
      <w:marLeft w:val="0"/>
      <w:marRight w:val="0"/>
      <w:marTop w:val="0"/>
      <w:marBottom w:val="0"/>
      <w:divBdr>
        <w:top w:val="none" w:sz="0" w:space="0" w:color="auto"/>
        <w:left w:val="none" w:sz="0" w:space="0" w:color="auto"/>
        <w:bottom w:val="none" w:sz="0" w:space="0" w:color="auto"/>
        <w:right w:val="none" w:sz="0" w:space="0" w:color="auto"/>
      </w:divBdr>
    </w:div>
    <w:div w:id="1764953787">
      <w:bodyDiv w:val="1"/>
      <w:marLeft w:val="0"/>
      <w:marRight w:val="0"/>
      <w:marTop w:val="0"/>
      <w:marBottom w:val="0"/>
      <w:divBdr>
        <w:top w:val="none" w:sz="0" w:space="0" w:color="auto"/>
        <w:left w:val="none" w:sz="0" w:space="0" w:color="auto"/>
        <w:bottom w:val="none" w:sz="0" w:space="0" w:color="auto"/>
        <w:right w:val="none" w:sz="0" w:space="0" w:color="auto"/>
      </w:divBdr>
      <w:divsChild>
        <w:div w:id="709262487">
          <w:marLeft w:val="0"/>
          <w:marRight w:val="0"/>
          <w:marTop w:val="0"/>
          <w:marBottom w:val="0"/>
          <w:divBdr>
            <w:top w:val="none" w:sz="0" w:space="0" w:color="auto"/>
            <w:left w:val="none" w:sz="0" w:space="0" w:color="auto"/>
            <w:bottom w:val="none" w:sz="0" w:space="0" w:color="auto"/>
            <w:right w:val="none" w:sz="0" w:space="0" w:color="auto"/>
          </w:divBdr>
          <w:divsChild>
            <w:div w:id="1508791153">
              <w:marLeft w:val="0"/>
              <w:marRight w:val="0"/>
              <w:marTop w:val="0"/>
              <w:marBottom w:val="0"/>
              <w:divBdr>
                <w:top w:val="none" w:sz="0" w:space="0" w:color="auto"/>
                <w:left w:val="none" w:sz="0" w:space="0" w:color="auto"/>
                <w:bottom w:val="none" w:sz="0" w:space="0" w:color="auto"/>
                <w:right w:val="none" w:sz="0" w:space="0" w:color="auto"/>
              </w:divBdr>
              <w:divsChild>
                <w:div w:id="328558184">
                  <w:marLeft w:val="3840"/>
                  <w:marRight w:val="0"/>
                  <w:marTop w:val="240"/>
                  <w:marBottom w:val="0"/>
                  <w:divBdr>
                    <w:top w:val="none" w:sz="0" w:space="0" w:color="auto"/>
                    <w:left w:val="none" w:sz="0" w:space="0" w:color="auto"/>
                    <w:bottom w:val="none" w:sz="0" w:space="0" w:color="auto"/>
                    <w:right w:val="none" w:sz="0" w:space="0" w:color="auto"/>
                  </w:divBdr>
                  <w:divsChild>
                    <w:div w:id="1941982911">
                      <w:marLeft w:val="0"/>
                      <w:marRight w:val="0"/>
                      <w:marTop w:val="0"/>
                      <w:marBottom w:val="0"/>
                      <w:divBdr>
                        <w:top w:val="none" w:sz="0" w:space="0" w:color="auto"/>
                        <w:left w:val="none" w:sz="0" w:space="0" w:color="auto"/>
                        <w:bottom w:val="none" w:sz="0" w:space="0" w:color="auto"/>
                        <w:right w:val="none" w:sz="0" w:space="0" w:color="auto"/>
                      </w:divBdr>
                      <w:divsChild>
                        <w:div w:id="2070108269">
                          <w:marLeft w:val="0"/>
                          <w:marRight w:val="0"/>
                          <w:marTop w:val="0"/>
                          <w:marBottom w:val="0"/>
                          <w:divBdr>
                            <w:top w:val="none" w:sz="0" w:space="0" w:color="auto"/>
                            <w:left w:val="none" w:sz="0" w:space="0" w:color="auto"/>
                            <w:bottom w:val="none" w:sz="0" w:space="0" w:color="auto"/>
                            <w:right w:val="none" w:sz="0" w:space="0" w:color="auto"/>
                          </w:divBdr>
                          <w:divsChild>
                            <w:div w:id="1610048045">
                              <w:marLeft w:val="0"/>
                              <w:marRight w:val="0"/>
                              <w:marTop w:val="0"/>
                              <w:marBottom w:val="0"/>
                              <w:divBdr>
                                <w:top w:val="none" w:sz="0" w:space="0" w:color="auto"/>
                                <w:left w:val="none" w:sz="0" w:space="0" w:color="auto"/>
                                <w:bottom w:val="none" w:sz="0" w:space="0" w:color="auto"/>
                                <w:right w:val="none" w:sz="0" w:space="0" w:color="auto"/>
                              </w:divBdr>
                              <w:divsChild>
                                <w:div w:id="1456094848">
                                  <w:marLeft w:val="0"/>
                                  <w:marRight w:val="0"/>
                                  <w:marTop w:val="0"/>
                                  <w:marBottom w:val="0"/>
                                  <w:divBdr>
                                    <w:top w:val="none" w:sz="0" w:space="0" w:color="auto"/>
                                    <w:left w:val="none" w:sz="0" w:space="0" w:color="auto"/>
                                    <w:bottom w:val="none" w:sz="0" w:space="0" w:color="auto"/>
                                    <w:right w:val="none" w:sz="0" w:space="0" w:color="auto"/>
                                  </w:divBdr>
                                  <w:divsChild>
                                    <w:div w:id="1033992149">
                                      <w:marLeft w:val="0"/>
                                      <w:marRight w:val="0"/>
                                      <w:marTop w:val="0"/>
                                      <w:marBottom w:val="0"/>
                                      <w:divBdr>
                                        <w:top w:val="none" w:sz="0" w:space="0" w:color="auto"/>
                                        <w:left w:val="none" w:sz="0" w:space="0" w:color="auto"/>
                                        <w:bottom w:val="none" w:sz="0" w:space="0" w:color="auto"/>
                                        <w:right w:val="none" w:sz="0" w:space="0" w:color="auto"/>
                                      </w:divBdr>
                                      <w:divsChild>
                                        <w:div w:id="1101336739">
                                          <w:marLeft w:val="0"/>
                                          <w:marRight w:val="0"/>
                                          <w:marTop w:val="0"/>
                                          <w:marBottom w:val="0"/>
                                          <w:divBdr>
                                            <w:top w:val="none" w:sz="0" w:space="0" w:color="auto"/>
                                            <w:left w:val="none" w:sz="0" w:space="0" w:color="auto"/>
                                            <w:bottom w:val="none" w:sz="0" w:space="0" w:color="auto"/>
                                            <w:right w:val="none" w:sz="0" w:space="0" w:color="auto"/>
                                          </w:divBdr>
                                          <w:divsChild>
                                            <w:div w:id="12088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8113779">
      <w:bodyDiv w:val="1"/>
      <w:marLeft w:val="0"/>
      <w:marRight w:val="0"/>
      <w:marTop w:val="0"/>
      <w:marBottom w:val="0"/>
      <w:divBdr>
        <w:top w:val="none" w:sz="0" w:space="0" w:color="auto"/>
        <w:left w:val="none" w:sz="0" w:space="0" w:color="auto"/>
        <w:bottom w:val="none" w:sz="0" w:space="0" w:color="auto"/>
        <w:right w:val="none" w:sz="0" w:space="0" w:color="auto"/>
      </w:divBdr>
    </w:div>
    <w:div w:id="1793354794">
      <w:bodyDiv w:val="1"/>
      <w:marLeft w:val="0"/>
      <w:marRight w:val="0"/>
      <w:marTop w:val="0"/>
      <w:marBottom w:val="0"/>
      <w:divBdr>
        <w:top w:val="none" w:sz="0" w:space="0" w:color="auto"/>
        <w:left w:val="none" w:sz="0" w:space="0" w:color="auto"/>
        <w:bottom w:val="none" w:sz="0" w:space="0" w:color="auto"/>
        <w:right w:val="none" w:sz="0" w:space="0" w:color="auto"/>
      </w:divBdr>
    </w:div>
    <w:div w:id="1798985099">
      <w:bodyDiv w:val="1"/>
      <w:marLeft w:val="0"/>
      <w:marRight w:val="0"/>
      <w:marTop w:val="0"/>
      <w:marBottom w:val="0"/>
      <w:divBdr>
        <w:top w:val="none" w:sz="0" w:space="0" w:color="auto"/>
        <w:left w:val="none" w:sz="0" w:space="0" w:color="auto"/>
        <w:bottom w:val="none" w:sz="0" w:space="0" w:color="auto"/>
        <w:right w:val="none" w:sz="0" w:space="0" w:color="auto"/>
      </w:divBdr>
      <w:divsChild>
        <w:div w:id="744573253">
          <w:marLeft w:val="0"/>
          <w:marRight w:val="0"/>
          <w:marTop w:val="0"/>
          <w:marBottom w:val="0"/>
          <w:divBdr>
            <w:top w:val="none" w:sz="0" w:space="0" w:color="auto"/>
            <w:left w:val="none" w:sz="0" w:space="0" w:color="auto"/>
            <w:bottom w:val="none" w:sz="0" w:space="0" w:color="auto"/>
            <w:right w:val="none" w:sz="0" w:space="0" w:color="auto"/>
          </w:divBdr>
          <w:divsChild>
            <w:div w:id="1385258035">
              <w:marLeft w:val="0"/>
              <w:marRight w:val="0"/>
              <w:marTop w:val="150"/>
              <w:marBottom w:val="0"/>
              <w:divBdr>
                <w:top w:val="none" w:sz="0" w:space="0" w:color="auto"/>
                <w:left w:val="none" w:sz="0" w:space="0" w:color="auto"/>
                <w:bottom w:val="none" w:sz="0" w:space="0" w:color="auto"/>
                <w:right w:val="none" w:sz="0" w:space="0" w:color="auto"/>
              </w:divBdr>
              <w:divsChild>
                <w:div w:id="935747189">
                  <w:marLeft w:val="0"/>
                  <w:marRight w:val="0"/>
                  <w:marTop w:val="0"/>
                  <w:marBottom w:val="0"/>
                  <w:divBdr>
                    <w:top w:val="none" w:sz="0" w:space="0" w:color="auto"/>
                    <w:left w:val="none" w:sz="0" w:space="0" w:color="auto"/>
                    <w:bottom w:val="none" w:sz="0" w:space="0" w:color="auto"/>
                    <w:right w:val="none" w:sz="0" w:space="0" w:color="auto"/>
                  </w:divBdr>
                  <w:divsChild>
                    <w:div w:id="1996642412">
                      <w:marLeft w:val="0"/>
                      <w:marRight w:val="0"/>
                      <w:marTop w:val="0"/>
                      <w:marBottom w:val="0"/>
                      <w:divBdr>
                        <w:top w:val="none" w:sz="0" w:space="0" w:color="auto"/>
                        <w:left w:val="none" w:sz="0" w:space="0" w:color="auto"/>
                        <w:bottom w:val="none" w:sz="0" w:space="0" w:color="auto"/>
                        <w:right w:val="none" w:sz="0" w:space="0" w:color="auto"/>
                      </w:divBdr>
                      <w:divsChild>
                        <w:div w:id="564608921">
                          <w:marLeft w:val="0"/>
                          <w:marRight w:val="0"/>
                          <w:marTop w:val="0"/>
                          <w:marBottom w:val="0"/>
                          <w:divBdr>
                            <w:top w:val="none" w:sz="0" w:space="0" w:color="auto"/>
                            <w:left w:val="none" w:sz="0" w:space="0" w:color="auto"/>
                            <w:bottom w:val="none" w:sz="0" w:space="0" w:color="auto"/>
                            <w:right w:val="none" w:sz="0" w:space="0" w:color="auto"/>
                          </w:divBdr>
                          <w:divsChild>
                            <w:div w:id="1789739027">
                              <w:marLeft w:val="0"/>
                              <w:marRight w:val="0"/>
                              <w:marTop w:val="0"/>
                              <w:marBottom w:val="0"/>
                              <w:divBdr>
                                <w:top w:val="none" w:sz="0" w:space="0" w:color="auto"/>
                                <w:left w:val="none" w:sz="0" w:space="0" w:color="auto"/>
                                <w:bottom w:val="none" w:sz="0" w:space="0" w:color="auto"/>
                                <w:right w:val="none" w:sz="0" w:space="0" w:color="auto"/>
                              </w:divBdr>
                              <w:divsChild>
                                <w:div w:id="1518932399">
                                  <w:marLeft w:val="0"/>
                                  <w:marRight w:val="0"/>
                                  <w:marTop w:val="0"/>
                                  <w:marBottom w:val="0"/>
                                  <w:divBdr>
                                    <w:top w:val="none" w:sz="0" w:space="0" w:color="auto"/>
                                    <w:left w:val="none" w:sz="0" w:space="0" w:color="auto"/>
                                    <w:bottom w:val="none" w:sz="0" w:space="0" w:color="auto"/>
                                    <w:right w:val="none" w:sz="0" w:space="0" w:color="auto"/>
                                  </w:divBdr>
                                  <w:divsChild>
                                    <w:div w:id="619801390">
                                      <w:marLeft w:val="0"/>
                                      <w:marRight w:val="0"/>
                                      <w:marTop w:val="0"/>
                                      <w:marBottom w:val="0"/>
                                      <w:divBdr>
                                        <w:top w:val="none" w:sz="0" w:space="0" w:color="auto"/>
                                        <w:left w:val="none" w:sz="0" w:space="0" w:color="auto"/>
                                        <w:bottom w:val="none" w:sz="0" w:space="0" w:color="auto"/>
                                        <w:right w:val="none" w:sz="0" w:space="0" w:color="auto"/>
                                      </w:divBdr>
                                      <w:divsChild>
                                        <w:div w:id="74011188">
                                          <w:marLeft w:val="0"/>
                                          <w:marRight w:val="0"/>
                                          <w:marTop w:val="0"/>
                                          <w:marBottom w:val="0"/>
                                          <w:divBdr>
                                            <w:top w:val="none" w:sz="0" w:space="0" w:color="auto"/>
                                            <w:left w:val="none" w:sz="0" w:space="0" w:color="auto"/>
                                            <w:bottom w:val="none" w:sz="0" w:space="0" w:color="auto"/>
                                            <w:right w:val="none" w:sz="0" w:space="0" w:color="auto"/>
                                          </w:divBdr>
                                          <w:divsChild>
                                            <w:div w:id="2009403513">
                                              <w:marLeft w:val="0"/>
                                              <w:marRight w:val="0"/>
                                              <w:marTop w:val="0"/>
                                              <w:marBottom w:val="0"/>
                                              <w:divBdr>
                                                <w:top w:val="none" w:sz="0" w:space="0" w:color="auto"/>
                                                <w:left w:val="none" w:sz="0" w:space="0" w:color="auto"/>
                                                <w:bottom w:val="none" w:sz="0" w:space="0" w:color="auto"/>
                                                <w:right w:val="none" w:sz="0" w:space="0" w:color="auto"/>
                                              </w:divBdr>
                                              <w:divsChild>
                                                <w:div w:id="1959142018">
                                                  <w:marLeft w:val="0"/>
                                                  <w:marRight w:val="0"/>
                                                  <w:marTop w:val="0"/>
                                                  <w:marBottom w:val="0"/>
                                                  <w:divBdr>
                                                    <w:top w:val="none" w:sz="0" w:space="0" w:color="auto"/>
                                                    <w:left w:val="none" w:sz="0" w:space="0" w:color="auto"/>
                                                    <w:bottom w:val="none" w:sz="0" w:space="0" w:color="auto"/>
                                                    <w:right w:val="none" w:sz="0" w:space="0" w:color="auto"/>
                                                  </w:divBdr>
                                                  <w:divsChild>
                                                    <w:div w:id="1049501097">
                                                      <w:marLeft w:val="0"/>
                                                      <w:marRight w:val="0"/>
                                                      <w:marTop w:val="0"/>
                                                      <w:marBottom w:val="0"/>
                                                      <w:divBdr>
                                                        <w:top w:val="none" w:sz="0" w:space="0" w:color="auto"/>
                                                        <w:left w:val="none" w:sz="0" w:space="0" w:color="auto"/>
                                                        <w:bottom w:val="none" w:sz="0" w:space="0" w:color="auto"/>
                                                        <w:right w:val="none" w:sz="0" w:space="0" w:color="auto"/>
                                                      </w:divBdr>
                                                      <w:divsChild>
                                                        <w:div w:id="619993006">
                                                          <w:marLeft w:val="0"/>
                                                          <w:marRight w:val="0"/>
                                                          <w:marTop w:val="0"/>
                                                          <w:marBottom w:val="0"/>
                                                          <w:divBdr>
                                                            <w:top w:val="none" w:sz="0" w:space="0" w:color="auto"/>
                                                            <w:left w:val="none" w:sz="0" w:space="0" w:color="auto"/>
                                                            <w:bottom w:val="none" w:sz="0" w:space="0" w:color="auto"/>
                                                            <w:right w:val="none" w:sz="0" w:space="0" w:color="auto"/>
                                                          </w:divBdr>
                                                          <w:divsChild>
                                                            <w:div w:id="18433100">
                                                              <w:marLeft w:val="0"/>
                                                              <w:marRight w:val="0"/>
                                                              <w:marTop w:val="0"/>
                                                              <w:marBottom w:val="0"/>
                                                              <w:divBdr>
                                                                <w:top w:val="none" w:sz="0" w:space="0" w:color="auto"/>
                                                                <w:left w:val="none" w:sz="0" w:space="0" w:color="auto"/>
                                                                <w:bottom w:val="none" w:sz="0" w:space="0" w:color="auto"/>
                                                                <w:right w:val="none" w:sz="0" w:space="0" w:color="auto"/>
                                                              </w:divBdr>
                                                              <w:divsChild>
                                                                <w:div w:id="3595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582614">
      <w:bodyDiv w:val="1"/>
      <w:marLeft w:val="0"/>
      <w:marRight w:val="0"/>
      <w:marTop w:val="0"/>
      <w:marBottom w:val="0"/>
      <w:divBdr>
        <w:top w:val="none" w:sz="0" w:space="0" w:color="auto"/>
        <w:left w:val="none" w:sz="0" w:space="0" w:color="auto"/>
        <w:bottom w:val="none" w:sz="0" w:space="0" w:color="auto"/>
        <w:right w:val="none" w:sz="0" w:space="0" w:color="auto"/>
      </w:divBdr>
    </w:div>
    <w:div w:id="1816988617">
      <w:bodyDiv w:val="1"/>
      <w:marLeft w:val="0"/>
      <w:marRight w:val="0"/>
      <w:marTop w:val="0"/>
      <w:marBottom w:val="0"/>
      <w:divBdr>
        <w:top w:val="none" w:sz="0" w:space="0" w:color="auto"/>
        <w:left w:val="none" w:sz="0" w:space="0" w:color="auto"/>
        <w:bottom w:val="none" w:sz="0" w:space="0" w:color="auto"/>
        <w:right w:val="none" w:sz="0" w:space="0" w:color="auto"/>
      </w:divBdr>
    </w:div>
    <w:div w:id="1822110878">
      <w:bodyDiv w:val="1"/>
      <w:marLeft w:val="0"/>
      <w:marRight w:val="0"/>
      <w:marTop w:val="0"/>
      <w:marBottom w:val="0"/>
      <w:divBdr>
        <w:top w:val="none" w:sz="0" w:space="0" w:color="auto"/>
        <w:left w:val="none" w:sz="0" w:space="0" w:color="auto"/>
        <w:bottom w:val="none" w:sz="0" w:space="0" w:color="auto"/>
        <w:right w:val="none" w:sz="0" w:space="0" w:color="auto"/>
      </w:divBdr>
    </w:div>
    <w:div w:id="1829248862">
      <w:bodyDiv w:val="1"/>
      <w:marLeft w:val="0"/>
      <w:marRight w:val="0"/>
      <w:marTop w:val="0"/>
      <w:marBottom w:val="0"/>
      <w:divBdr>
        <w:top w:val="none" w:sz="0" w:space="0" w:color="auto"/>
        <w:left w:val="none" w:sz="0" w:space="0" w:color="auto"/>
        <w:bottom w:val="none" w:sz="0" w:space="0" w:color="auto"/>
        <w:right w:val="none" w:sz="0" w:space="0" w:color="auto"/>
      </w:divBdr>
    </w:div>
    <w:div w:id="1849715254">
      <w:bodyDiv w:val="1"/>
      <w:marLeft w:val="0"/>
      <w:marRight w:val="0"/>
      <w:marTop w:val="0"/>
      <w:marBottom w:val="0"/>
      <w:divBdr>
        <w:top w:val="none" w:sz="0" w:space="0" w:color="auto"/>
        <w:left w:val="none" w:sz="0" w:space="0" w:color="auto"/>
        <w:bottom w:val="none" w:sz="0" w:space="0" w:color="auto"/>
        <w:right w:val="none" w:sz="0" w:space="0" w:color="auto"/>
      </w:divBdr>
    </w:div>
    <w:div w:id="1852527334">
      <w:bodyDiv w:val="1"/>
      <w:marLeft w:val="0"/>
      <w:marRight w:val="0"/>
      <w:marTop w:val="0"/>
      <w:marBottom w:val="0"/>
      <w:divBdr>
        <w:top w:val="none" w:sz="0" w:space="0" w:color="auto"/>
        <w:left w:val="none" w:sz="0" w:space="0" w:color="auto"/>
        <w:bottom w:val="none" w:sz="0" w:space="0" w:color="auto"/>
        <w:right w:val="none" w:sz="0" w:space="0" w:color="auto"/>
      </w:divBdr>
    </w:div>
    <w:div w:id="1856528866">
      <w:bodyDiv w:val="1"/>
      <w:marLeft w:val="0"/>
      <w:marRight w:val="0"/>
      <w:marTop w:val="0"/>
      <w:marBottom w:val="0"/>
      <w:divBdr>
        <w:top w:val="none" w:sz="0" w:space="0" w:color="auto"/>
        <w:left w:val="none" w:sz="0" w:space="0" w:color="auto"/>
        <w:bottom w:val="none" w:sz="0" w:space="0" w:color="auto"/>
        <w:right w:val="none" w:sz="0" w:space="0" w:color="auto"/>
      </w:divBdr>
    </w:div>
    <w:div w:id="1889685585">
      <w:bodyDiv w:val="1"/>
      <w:marLeft w:val="0"/>
      <w:marRight w:val="0"/>
      <w:marTop w:val="0"/>
      <w:marBottom w:val="0"/>
      <w:divBdr>
        <w:top w:val="none" w:sz="0" w:space="0" w:color="auto"/>
        <w:left w:val="none" w:sz="0" w:space="0" w:color="auto"/>
        <w:bottom w:val="none" w:sz="0" w:space="0" w:color="auto"/>
        <w:right w:val="none" w:sz="0" w:space="0" w:color="auto"/>
      </w:divBdr>
      <w:divsChild>
        <w:div w:id="1831367307">
          <w:marLeft w:val="0"/>
          <w:marRight w:val="0"/>
          <w:marTop w:val="0"/>
          <w:marBottom w:val="0"/>
          <w:divBdr>
            <w:top w:val="none" w:sz="0" w:space="0" w:color="auto"/>
            <w:left w:val="none" w:sz="0" w:space="0" w:color="auto"/>
            <w:bottom w:val="none" w:sz="0" w:space="0" w:color="auto"/>
            <w:right w:val="none" w:sz="0" w:space="0" w:color="auto"/>
          </w:divBdr>
          <w:divsChild>
            <w:div w:id="714961464">
              <w:marLeft w:val="0"/>
              <w:marRight w:val="0"/>
              <w:marTop w:val="150"/>
              <w:marBottom w:val="0"/>
              <w:divBdr>
                <w:top w:val="none" w:sz="0" w:space="0" w:color="auto"/>
                <w:left w:val="none" w:sz="0" w:space="0" w:color="auto"/>
                <w:bottom w:val="none" w:sz="0" w:space="0" w:color="auto"/>
                <w:right w:val="none" w:sz="0" w:space="0" w:color="auto"/>
              </w:divBdr>
              <w:divsChild>
                <w:div w:id="943657636">
                  <w:marLeft w:val="0"/>
                  <w:marRight w:val="0"/>
                  <w:marTop w:val="0"/>
                  <w:marBottom w:val="0"/>
                  <w:divBdr>
                    <w:top w:val="none" w:sz="0" w:space="0" w:color="auto"/>
                    <w:left w:val="none" w:sz="0" w:space="0" w:color="auto"/>
                    <w:bottom w:val="none" w:sz="0" w:space="0" w:color="auto"/>
                    <w:right w:val="none" w:sz="0" w:space="0" w:color="auto"/>
                  </w:divBdr>
                  <w:divsChild>
                    <w:div w:id="1890918180">
                      <w:marLeft w:val="0"/>
                      <w:marRight w:val="0"/>
                      <w:marTop w:val="0"/>
                      <w:marBottom w:val="0"/>
                      <w:divBdr>
                        <w:top w:val="none" w:sz="0" w:space="0" w:color="auto"/>
                        <w:left w:val="none" w:sz="0" w:space="0" w:color="auto"/>
                        <w:bottom w:val="none" w:sz="0" w:space="0" w:color="auto"/>
                        <w:right w:val="none" w:sz="0" w:space="0" w:color="auto"/>
                      </w:divBdr>
                      <w:divsChild>
                        <w:div w:id="1218856728">
                          <w:marLeft w:val="0"/>
                          <w:marRight w:val="0"/>
                          <w:marTop w:val="0"/>
                          <w:marBottom w:val="0"/>
                          <w:divBdr>
                            <w:top w:val="none" w:sz="0" w:space="0" w:color="auto"/>
                            <w:left w:val="none" w:sz="0" w:space="0" w:color="auto"/>
                            <w:bottom w:val="none" w:sz="0" w:space="0" w:color="auto"/>
                            <w:right w:val="none" w:sz="0" w:space="0" w:color="auto"/>
                          </w:divBdr>
                          <w:divsChild>
                            <w:div w:id="1601176922">
                              <w:marLeft w:val="0"/>
                              <w:marRight w:val="0"/>
                              <w:marTop w:val="0"/>
                              <w:marBottom w:val="0"/>
                              <w:divBdr>
                                <w:top w:val="none" w:sz="0" w:space="0" w:color="auto"/>
                                <w:left w:val="none" w:sz="0" w:space="0" w:color="auto"/>
                                <w:bottom w:val="none" w:sz="0" w:space="0" w:color="auto"/>
                                <w:right w:val="none" w:sz="0" w:space="0" w:color="auto"/>
                              </w:divBdr>
                              <w:divsChild>
                                <w:div w:id="919873741">
                                  <w:marLeft w:val="0"/>
                                  <w:marRight w:val="0"/>
                                  <w:marTop w:val="0"/>
                                  <w:marBottom w:val="0"/>
                                  <w:divBdr>
                                    <w:top w:val="none" w:sz="0" w:space="0" w:color="auto"/>
                                    <w:left w:val="none" w:sz="0" w:space="0" w:color="auto"/>
                                    <w:bottom w:val="none" w:sz="0" w:space="0" w:color="auto"/>
                                    <w:right w:val="none" w:sz="0" w:space="0" w:color="auto"/>
                                  </w:divBdr>
                                  <w:divsChild>
                                    <w:div w:id="1967617450">
                                      <w:marLeft w:val="0"/>
                                      <w:marRight w:val="0"/>
                                      <w:marTop w:val="0"/>
                                      <w:marBottom w:val="0"/>
                                      <w:divBdr>
                                        <w:top w:val="none" w:sz="0" w:space="0" w:color="auto"/>
                                        <w:left w:val="none" w:sz="0" w:space="0" w:color="auto"/>
                                        <w:bottom w:val="none" w:sz="0" w:space="0" w:color="auto"/>
                                        <w:right w:val="none" w:sz="0" w:space="0" w:color="auto"/>
                                      </w:divBdr>
                                      <w:divsChild>
                                        <w:div w:id="480850070">
                                          <w:marLeft w:val="0"/>
                                          <w:marRight w:val="0"/>
                                          <w:marTop w:val="0"/>
                                          <w:marBottom w:val="0"/>
                                          <w:divBdr>
                                            <w:top w:val="none" w:sz="0" w:space="0" w:color="auto"/>
                                            <w:left w:val="none" w:sz="0" w:space="0" w:color="auto"/>
                                            <w:bottom w:val="none" w:sz="0" w:space="0" w:color="auto"/>
                                            <w:right w:val="none" w:sz="0" w:space="0" w:color="auto"/>
                                          </w:divBdr>
                                          <w:divsChild>
                                            <w:div w:id="515655035">
                                              <w:marLeft w:val="0"/>
                                              <w:marRight w:val="0"/>
                                              <w:marTop w:val="0"/>
                                              <w:marBottom w:val="0"/>
                                              <w:divBdr>
                                                <w:top w:val="none" w:sz="0" w:space="0" w:color="auto"/>
                                                <w:left w:val="none" w:sz="0" w:space="0" w:color="auto"/>
                                                <w:bottom w:val="none" w:sz="0" w:space="0" w:color="auto"/>
                                                <w:right w:val="none" w:sz="0" w:space="0" w:color="auto"/>
                                              </w:divBdr>
                                              <w:divsChild>
                                                <w:div w:id="1891725734">
                                                  <w:marLeft w:val="0"/>
                                                  <w:marRight w:val="0"/>
                                                  <w:marTop w:val="0"/>
                                                  <w:marBottom w:val="0"/>
                                                  <w:divBdr>
                                                    <w:top w:val="none" w:sz="0" w:space="0" w:color="auto"/>
                                                    <w:left w:val="none" w:sz="0" w:space="0" w:color="auto"/>
                                                    <w:bottom w:val="none" w:sz="0" w:space="0" w:color="auto"/>
                                                    <w:right w:val="none" w:sz="0" w:space="0" w:color="auto"/>
                                                  </w:divBdr>
                                                  <w:divsChild>
                                                    <w:div w:id="852886578">
                                                      <w:marLeft w:val="0"/>
                                                      <w:marRight w:val="0"/>
                                                      <w:marTop w:val="0"/>
                                                      <w:marBottom w:val="0"/>
                                                      <w:divBdr>
                                                        <w:top w:val="none" w:sz="0" w:space="0" w:color="auto"/>
                                                        <w:left w:val="none" w:sz="0" w:space="0" w:color="auto"/>
                                                        <w:bottom w:val="none" w:sz="0" w:space="0" w:color="auto"/>
                                                        <w:right w:val="none" w:sz="0" w:space="0" w:color="auto"/>
                                                      </w:divBdr>
                                                      <w:divsChild>
                                                        <w:div w:id="1888570118">
                                                          <w:marLeft w:val="0"/>
                                                          <w:marRight w:val="0"/>
                                                          <w:marTop w:val="0"/>
                                                          <w:marBottom w:val="0"/>
                                                          <w:divBdr>
                                                            <w:top w:val="none" w:sz="0" w:space="0" w:color="auto"/>
                                                            <w:left w:val="none" w:sz="0" w:space="0" w:color="auto"/>
                                                            <w:bottom w:val="none" w:sz="0" w:space="0" w:color="auto"/>
                                                            <w:right w:val="none" w:sz="0" w:space="0" w:color="auto"/>
                                                          </w:divBdr>
                                                          <w:divsChild>
                                                            <w:div w:id="201674186">
                                                              <w:marLeft w:val="0"/>
                                                              <w:marRight w:val="0"/>
                                                              <w:marTop w:val="0"/>
                                                              <w:marBottom w:val="0"/>
                                                              <w:divBdr>
                                                                <w:top w:val="none" w:sz="0" w:space="0" w:color="auto"/>
                                                                <w:left w:val="none" w:sz="0" w:space="0" w:color="auto"/>
                                                                <w:bottom w:val="none" w:sz="0" w:space="0" w:color="auto"/>
                                                                <w:right w:val="none" w:sz="0" w:space="0" w:color="auto"/>
                                                              </w:divBdr>
                                                              <w:divsChild>
                                                                <w:div w:id="4935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1109842">
      <w:bodyDiv w:val="1"/>
      <w:marLeft w:val="0"/>
      <w:marRight w:val="0"/>
      <w:marTop w:val="0"/>
      <w:marBottom w:val="0"/>
      <w:divBdr>
        <w:top w:val="none" w:sz="0" w:space="0" w:color="auto"/>
        <w:left w:val="none" w:sz="0" w:space="0" w:color="auto"/>
        <w:bottom w:val="none" w:sz="0" w:space="0" w:color="auto"/>
        <w:right w:val="none" w:sz="0" w:space="0" w:color="auto"/>
      </w:divBdr>
      <w:divsChild>
        <w:div w:id="2073964257">
          <w:marLeft w:val="0"/>
          <w:marRight w:val="0"/>
          <w:marTop w:val="0"/>
          <w:marBottom w:val="0"/>
          <w:divBdr>
            <w:top w:val="none" w:sz="0" w:space="0" w:color="auto"/>
            <w:left w:val="none" w:sz="0" w:space="0" w:color="auto"/>
            <w:bottom w:val="none" w:sz="0" w:space="0" w:color="auto"/>
            <w:right w:val="none" w:sz="0" w:space="0" w:color="auto"/>
          </w:divBdr>
          <w:divsChild>
            <w:div w:id="1703937558">
              <w:marLeft w:val="0"/>
              <w:marRight w:val="0"/>
              <w:marTop w:val="0"/>
              <w:marBottom w:val="0"/>
              <w:divBdr>
                <w:top w:val="none" w:sz="0" w:space="0" w:color="auto"/>
                <w:left w:val="none" w:sz="0" w:space="0" w:color="auto"/>
                <w:bottom w:val="none" w:sz="0" w:space="0" w:color="auto"/>
                <w:right w:val="none" w:sz="0" w:space="0" w:color="auto"/>
              </w:divBdr>
              <w:divsChild>
                <w:div w:id="1958675909">
                  <w:marLeft w:val="0"/>
                  <w:marRight w:val="0"/>
                  <w:marTop w:val="0"/>
                  <w:marBottom w:val="0"/>
                  <w:divBdr>
                    <w:top w:val="none" w:sz="0" w:space="0" w:color="auto"/>
                    <w:left w:val="none" w:sz="0" w:space="0" w:color="auto"/>
                    <w:bottom w:val="none" w:sz="0" w:space="0" w:color="auto"/>
                    <w:right w:val="none" w:sz="0" w:space="0" w:color="auto"/>
                  </w:divBdr>
                  <w:divsChild>
                    <w:div w:id="1542665993">
                      <w:marLeft w:val="0"/>
                      <w:marRight w:val="0"/>
                      <w:marTop w:val="0"/>
                      <w:marBottom w:val="0"/>
                      <w:divBdr>
                        <w:top w:val="none" w:sz="0" w:space="0" w:color="auto"/>
                        <w:left w:val="none" w:sz="0" w:space="0" w:color="auto"/>
                        <w:bottom w:val="none" w:sz="0" w:space="0" w:color="auto"/>
                        <w:right w:val="none" w:sz="0" w:space="0" w:color="auto"/>
                      </w:divBdr>
                      <w:divsChild>
                        <w:div w:id="1295527995">
                          <w:marLeft w:val="0"/>
                          <w:marRight w:val="0"/>
                          <w:marTop w:val="0"/>
                          <w:marBottom w:val="0"/>
                          <w:divBdr>
                            <w:top w:val="none" w:sz="0" w:space="0" w:color="auto"/>
                            <w:left w:val="none" w:sz="0" w:space="0" w:color="auto"/>
                            <w:bottom w:val="none" w:sz="0" w:space="0" w:color="auto"/>
                            <w:right w:val="none" w:sz="0" w:space="0" w:color="auto"/>
                          </w:divBdr>
                          <w:divsChild>
                            <w:div w:id="1358773851">
                              <w:marLeft w:val="0"/>
                              <w:marRight w:val="0"/>
                              <w:marTop w:val="240"/>
                              <w:marBottom w:val="0"/>
                              <w:divBdr>
                                <w:top w:val="none" w:sz="0" w:space="0" w:color="auto"/>
                                <w:left w:val="none" w:sz="0" w:space="0" w:color="auto"/>
                                <w:bottom w:val="none" w:sz="0" w:space="0" w:color="auto"/>
                                <w:right w:val="none" w:sz="0" w:space="0" w:color="auto"/>
                              </w:divBdr>
                              <w:divsChild>
                                <w:div w:id="994919291">
                                  <w:marLeft w:val="0"/>
                                  <w:marRight w:val="0"/>
                                  <w:marTop w:val="0"/>
                                  <w:marBottom w:val="480"/>
                                  <w:divBdr>
                                    <w:top w:val="none" w:sz="0" w:space="0" w:color="auto"/>
                                    <w:left w:val="none" w:sz="0" w:space="0" w:color="auto"/>
                                    <w:bottom w:val="none" w:sz="0" w:space="0" w:color="auto"/>
                                    <w:right w:val="none" w:sz="0" w:space="0" w:color="auto"/>
                                  </w:divBdr>
                                  <w:divsChild>
                                    <w:div w:id="215506478">
                                      <w:marLeft w:val="0"/>
                                      <w:marRight w:val="0"/>
                                      <w:marTop w:val="0"/>
                                      <w:marBottom w:val="0"/>
                                      <w:divBdr>
                                        <w:top w:val="none" w:sz="0" w:space="0" w:color="auto"/>
                                        <w:left w:val="none" w:sz="0" w:space="0" w:color="auto"/>
                                        <w:bottom w:val="none" w:sz="0" w:space="0" w:color="auto"/>
                                        <w:right w:val="none" w:sz="0" w:space="0" w:color="auto"/>
                                      </w:divBdr>
                                      <w:divsChild>
                                        <w:div w:id="1885363961">
                                          <w:marLeft w:val="0"/>
                                          <w:marRight w:val="0"/>
                                          <w:marTop w:val="0"/>
                                          <w:marBottom w:val="0"/>
                                          <w:divBdr>
                                            <w:top w:val="none" w:sz="0" w:space="0" w:color="auto"/>
                                            <w:left w:val="none" w:sz="0" w:space="0" w:color="auto"/>
                                            <w:bottom w:val="none" w:sz="0" w:space="0" w:color="auto"/>
                                            <w:right w:val="none" w:sz="0" w:space="0" w:color="auto"/>
                                          </w:divBdr>
                                          <w:divsChild>
                                            <w:div w:id="5752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457733">
      <w:bodyDiv w:val="1"/>
      <w:marLeft w:val="0"/>
      <w:marRight w:val="0"/>
      <w:marTop w:val="0"/>
      <w:marBottom w:val="0"/>
      <w:divBdr>
        <w:top w:val="none" w:sz="0" w:space="0" w:color="auto"/>
        <w:left w:val="none" w:sz="0" w:space="0" w:color="auto"/>
        <w:bottom w:val="none" w:sz="0" w:space="0" w:color="auto"/>
        <w:right w:val="none" w:sz="0" w:space="0" w:color="auto"/>
      </w:divBdr>
      <w:divsChild>
        <w:div w:id="1492336123">
          <w:marLeft w:val="0"/>
          <w:marRight w:val="0"/>
          <w:marTop w:val="0"/>
          <w:marBottom w:val="0"/>
          <w:divBdr>
            <w:top w:val="none" w:sz="0" w:space="0" w:color="auto"/>
            <w:left w:val="none" w:sz="0" w:space="0" w:color="auto"/>
            <w:bottom w:val="none" w:sz="0" w:space="0" w:color="auto"/>
            <w:right w:val="none" w:sz="0" w:space="0" w:color="auto"/>
          </w:divBdr>
          <w:divsChild>
            <w:div w:id="1549029344">
              <w:marLeft w:val="0"/>
              <w:marRight w:val="0"/>
              <w:marTop w:val="150"/>
              <w:marBottom w:val="0"/>
              <w:divBdr>
                <w:top w:val="none" w:sz="0" w:space="0" w:color="auto"/>
                <w:left w:val="none" w:sz="0" w:space="0" w:color="auto"/>
                <w:bottom w:val="none" w:sz="0" w:space="0" w:color="auto"/>
                <w:right w:val="none" w:sz="0" w:space="0" w:color="auto"/>
              </w:divBdr>
              <w:divsChild>
                <w:div w:id="1829393933">
                  <w:marLeft w:val="0"/>
                  <w:marRight w:val="0"/>
                  <w:marTop w:val="0"/>
                  <w:marBottom w:val="0"/>
                  <w:divBdr>
                    <w:top w:val="none" w:sz="0" w:space="0" w:color="auto"/>
                    <w:left w:val="none" w:sz="0" w:space="0" w:color="auto"/>
                    <w:bottom w:val="none" w:sz="0" w:space="0" w:color="auto"/>
                    <w:right w:val="none" w:sz="0" w:space="0" w:color="auto"/>
                  </w:divBdr>
                  <w:divsChild>
                    <w:div w:id="1460107095">
                      <w:marLeft w:val="0"/>
                      <w:marRight w:val="0"/>
                      <w:marTop w:val="0"/>
                      <w:marBottom w:val="0"/>
                      <w:divBdr>
                        <w:top w:val="none" w:sz="0" w:space="0" w:color="auto"/>
                        <w:left w:val="none" w:sz="0" w:space="0" w:color="auto"/>
                        <w:bottom w:val="none" w:sz="0" w:space="0" w:color="auto"/>
                        <w:right w:val="none" w:sz="0" w:space="0" w:color="auto"/>
                      </w:divBdr>
                      <w:divsChild>
                        <w:div w:id="226184553">
                          <w:marLeft w:val="0"/>
                          <w:marRight w:val="0"/>
                          <w:marTop w:val="0"/>
                          <w:marBottom w:val="0"/>
                          <w:divBdr>
                            <w:top w:val="none" w:sz="0" w:space="0" w:color="auto"/>
                            <w:left w:val="none" w:sz="0" w:space="0" w:color="auto"/>
                            <w:bottom w:val="none" w:sz="0" w:space="0" w:color="auto"/>
                            <w:right w:val="none" w:sz="0" w:space="0" w:color="auto"/>
                          </w:divBdr>
                          <w:divsChild>
                            <w:div w:id="1888879273">
                              <w:marLeft w:val="0"/>
                              <w:marRight w:val="0"/>
                              <w:marTop w:val="0"/>
                              <w:marBottom w:val="0"/>
                              <w:divBdr>
                                <w:top w:val="none" w:sz="0" w:space="0" w:color="auto"/>
                                <w:left w:val="none" w:sz="0" w:space="0" w:color="auto"/>
                                <w:bottom w:val="none" w:sz="0" w:space="0" w:color="auto"/>
                                <w:right w:val="none" w:sz="0" w:space="0" w:color="auto"/>
                              </w:divBdr>
                              <w:divsChild>
                                <w:div w:id="1270624746">
                                  <w:marLeft w:val="0"/>
                                  <w:marRight w:val="0"/>
                                  <w:marTop w:val="0"/>
                                  <w:marBottom w:val="0"/>
                                  <w:divBdr>
                                    <w:top w:val="none" w:sz="0" w:space="0" w:color="auto"/>
                                    <w:left w:val="none" w:sz="0" w:space="0" w:color="auto"/>
                                    <w:bottom w:val="none" w:sz="0" w:space="0" w:color="auto"/>
                                    <w:right w:val="none" w:sz="0" w:space="0" w:color="auto"/>
                                  </w:divBdr>
                                  <w:divsChild>
                                    <w:div w:id="1919173642">
                                      <w:marLeft w:val="0"/>
                                      <w:marRight w:val="0"/>
                                      <w:marTop w:val="0"/>
                                      <w:marBottom w:val="0"/>
                                      <w:divBdr>
                                        <w:top w:val="none" w:sz="0" w:space="0" w:color="auto"/>
                                        <w:left w:val="none" w:sz="0" w:space="0" w:color="auto"/>
                                        <w:bottom w:val="none" w:sz="0" w:space="0" w:color="auto"/>
                                        <w:right w:val="none" w:sz="0" w:space="0" w:color="auto"/>
                                      </w:divBdr>
                                      <w:divsChild>
                                        <w:div w:id="262804357">
                                          <w:marLeft w:val="0"/>
                                          <w:marRight w:val="0"/>
                                          <w:marTop w:val="0"/>
                                          <w:marBottom w:val="0"/>
                                          <w:divBdr>
                                            <w:top w:val="none" w:sz="0" w:space="0" w:color="auto"/>
                                            <w:left w:val="none" w:sz="0" w:space="0" w:color="auto"/>
                                            <w:bottom w:val="none" w:sz="0" w:space="0" w:color="auto"/>
                                            <w:right w:val="none" w:sz="0" w:space="0" w:color="auto"/>
                                          </w:divBdr>
                                          <w:divsChild>
                                            <w:div w:id="125392228">
                                              <w:marLeft w:val="0"/>
                                              <w:marRight w:val="0"/>
                                              <w:marTop w:val="0"/>
                                              <w:marBottom w:val="0"/>
                                              <w:divBdr>
                                                <w:top w:val="none" w:sz="0" w:space="0" w:color="auto"/>
                                                <w:left w:val="none" w:sz="0" w:space="0" w:color="auto"/>
                                                <w:bottom w:val="none" w:sz="0" w:space="0" w:color="auto"/>
                                                <w:right w:val="none" w:sz="0" w:space="0" w:color="auto"/>
                                              </w:divBdr>
                                              <w:divsChild>
                                                <w:div w:id="625241012">
                                                  <w:marLeft w:val="0"/>
                                                  <w:marRight w:val="0"/>
                                                  <w:marTop w:val="0"/>
                                                  <w:marBottom w:val="0"/>
                                                  <w:divBdr>
                                                    <w:top w:val="none" w:sz="0" w:space="0" w:color="auto"/>
                                                    <w:left w:val="none" w:sz="0" w:space="0" w:color="auto"/>
                                                    <w:bottom w:val="none" w:sz="0" w:space="0" w:color="auto"/>
                                                    <w:right w:val="none" w:sz="0" w:space="0" w:color="auto"/>
                                                  </w:divBdr>
                                                  <w:divsChild>
                                                    <w:div w:id="1519855866">
                                                      <w:marLeft w:val="0"/>
                                                      <w:marRight w:val="0"/>
                                                      <w:marTop w:val="0"/>
                                                      <w:marBottom w:val="0"/>
                                                      <w:divBdr>
                                                        <w:top w:val="none" w:sz="0" w:space="0" w:color="auto"/>
                                                        <w:left w:val="none" w:sz="0" w:space="0" w:color="auto"/>
                                                        <w:bottom w:val="none" w:sz="0" w:space="0" w:color="auto"/>
                                                        <w:right w:val="none" w:sz="0" w:space="0" w:color="auto"/>
                                                      </w:divBdr>
                                                      <w:divsChild>
                                                        <w:div w:id="1147285079">
                                                          <w:marLeft w:val="0"/>
                                                          <w:marRight w:val="0"/>
                                                          <w:marTop w:val="0"/>
                                                          <w:marBottom w:val="0"/>
                                                          <w:divBdr>
                                                            <w:top w:val="none" w:sz="0" w:space="0" w:color="auto"/>
                                                            <w:left w:val="none" w:sz="0" w:space="0" w:color="auto"/>
                                                            <w:bottom w:val="none" w:sz="0" w:space="0" w:color="auto"/>
                                                            <w:right w:val="none" w:sz="0" w:space="0" w:color="auto"/>
                                                          </w:divBdr>
                                                          <w:divsChild>
                                                            <w:div w:id="143013470">
                                                              <w:marLeft w:val="0"/>
                                                              <w:marRight w:val="0"/>
                                                              <w:marTop w:val="0"/>
                                                              <w:marBottom w:val="0"/>
                                                              <w:divBdr>
                                                                <w:top w:val="none" w:sz="0" w:space="0" w:color="auto"/>
                                                                <w:left w:val="none" w:sz="0" w:space="0" w:color="auto"/>
                                                                <w:bottom w:val="none" w:sz="0" w:space="0" w:color="auto"/>
                                                                <w:right w:val="none" w:sz="0" w:space="0" w:color="auto"/>
                                                              </w:divBdr>
                                                              <w:divsChild>
                                                                <w:div w:id="19987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0573140">
      <w:bodyDiv w:val="1"/>
      <w:marLeft w:val="0"/>
      <w:marRight w:val="0"/>
      <w:marTop w:val="0"/>
      <w:marBottom w:val="0"/>
      <w:divBdr>
        <w:top w:val="none" w:sz="0" w:space="0" w:color="auto"/>
        <w:left w:val="none" w:sz="0" w:space="0" w:color="auto"/>
        <w:bottom w:val="none" w:sz="0" w:space="0" w:color="auto"/>
        <w:right w:val="none" w:sz="0" w:space="0" w:color="auto"/>
      </w:divBdr>
    </w:div>
    <w:div w:id="1915815972">
      <w:bodyDiv w:val="1"/>
      <w:marLeft w:val="0"/>
      <w:marRight w:val="0"/>
      <w:marTop w:val="0"/>
      <w:marBottom w:val="0"/>
      <w:divBdr>
        <w:top w:val="none" w:sz="0" w:space="0" w:color="auto"/>
        <w:left w:val="none" w:sz="0" w:space="0" w:color="auto"/>
        <w:bottom w:val="none" w:sz="0" w:space="0" w:color="auto"/>
        <w:right w:val="none" w:sz="0" w:space="0" w:color="auto"/>
      </w:divBdr>
    </w:div>
    <w:div w:id="1918634750">
      <w:bodyDiv w:val="1"/>
      <w:marLeft w:val="0"/>
      <w:marRight w:val="0"/>
      <w:marTop w:val="0"/>
      <w:marBottom w:val="0"/>
      <w:divBdr>
        <w:top w:val="none" w:sz="0" w:space="0" w:color="auto"/>
        <w:left w:val="none" w:sz="0" w:space="0" w:color="auto"/>
        <w:bottom w:val="none" w:sz="0" w:space="0" w:color="auto"/>
        <w:right w:val="none" w:sz="0" w:space="0" w:color="auto"/>
      </w:divBdr>
    </w:div>
    <w:div w:id="1925526743">
      <w:bodyDiv w:val="1"/>
      <w:marLeft w:val="0"/>
      <w:marRight w:val="0"/>
      <w:marTop w:val="0"/>
      <w:marBottom w:val="0"/>
      <w:divBdr>
        <w:top w:val="none" w:sz="0" w:space="0" w:color="auto"/>
        <w:left w:val="none" w:sz="0" w:space="0" w:color="auto"/>
        <w:bottom w:val="none" w:sz="0" w:space="0" w:color="auto"/>
        <w:right w:val="none" w:sz="0" w:space="0" w:color="auto"/>
      </w:divBdr>
      <w:divsChild>
        <w:div w:id="917055917">
          <w:marLeft w:val="0"/>
          <w:marRight w:val="0"/>
          <w:marTop w:val="0"/>
          <w:marBottom w:val="0"/>
          <w:divBdr>
            <w:top w:val="none" w:sz="0" w:space="0" w:color="auto"/>
            <w:left w:val="none" w:sz="0" w:space="0" w:color="auto"/>
            <w:bottom w:val="none" w:sz="0" w:space="0" w:color="auto"/>
            <w:right w:val="none" w:sz="0" w:space="0" w:color="auto"/>
          </w:divBdr>
          <w:divsChild>
            <w:div w:id="1976642731">
              <w:marLeft w:val="0"/>
              <w:marRight w:val="0"/>
              <w:marTop w:val="150"/>
              <w:marBottom w:val="0"/>
              <w:divBdr>
                <w:top w:val="none" w:sz="0" w:space="0" w:color="auto"/>
                <w:left w:val="none" w:sz="0" w:space="0" w:color="auto"/>
                <w:bottom w:val="none" w:sz="0" w:space="0" w:color="auto"/>
                <w:right w:val="none" w:sz="0" w:space="0" w:color="auto"/>
              </w:divBdr>
              <w:divsChild>
                <w:div w:id="2061900248">
                  <w:marLeft w:val="0"/>
                  <w:marRight w:val="0"/>
                  <w:marTop w:val="0"/>
                  <w:marBottom w:val="0"/>
                  <w:divBdr>
                    <w:top w:val="none" w:sz="0" w:space="0" w:color="auto"/>
                    <w:left w:val="none" w:sz="0" w:space="0" w:color="auto"/>
                    <w:bottom w:val="none" w:sz="0" w:space="0" w:color="auto"/>
                    <w:right w:val="none" w:sz="0" w:space="0" w:color="auto"/>
                  </w:divBdr>
                  <w:divsChild>
                    <w:div w:id="715853244">
                      <w:marLeft w:val="0"/>
                      <w:marRight w:val="0"/>
                      <w:marTop w:val="0"/>
                      <w:marBottom w:val="0"/>
                      <w:divBdr>
                        <w:top w:val="none" w:sz="0" w:space="0" w:color="auto"/>
                        <w:left w:val="none" w:sz="0" w:space="0" w:color="auto"/>
                        <w:bottom w:val="none" w:sz="0" w:space="0" w:color="auto"/>
                        <w:right w:val="none" w:sz="0" w:space="0" w:color="auto"/>
                      </w:divBdr>
                      <w:divsChild>
                        <w:div w:id="752093045">
                          <w:marLeft w:val="0"/>
                          <w:marRight w:val="0"/>
                          <w:marTop w:val="0"/>
                          <w:marBottom w:val="0"/>
                          <w:divBdr>
                            <w:top w:val="none" w:sz="0" w:space="0" w:color="auto"/>
                            <w:left w:val="none" w:sz="0" w:space="0" w:color="auto"/>
                            <w:bottom w:val="none" w:sz="0" w:space="0" w:color="auto"/>
                            <w:right w:val="none" w:sz="0" w:space="0" w:color="auto"/>
                          </w:divBdr>
                          <w:divsChild>
                            <w:div w:id="601453844">
                              <w:marLeft w:val="0"/>
                              <w:marRight w:val="0"/>
                              <w:marTop w:val="0"/>
                              <w:marBottom w:val="0"/>
                              <w:divBdr>
                                <w:top w:val="none" w:sz="0" w:space="0" w:color="auto"/>
                                <w:left w:val="none" w:sz="0" w:space="0" w:color="auto"/>
                                <w:bottom w:val="none" w:sz="0" w:space="0" w:color="auto"/>
                                <w:right w:val="none" w:sz="0" w:space="0" w:color="auto"/>
                              </w:divBdr>
                              <w:divsChild>
                                <w:div w:id="1858301867">
                                  <w:marLeft w:val="0"/>
                                  <w:marRight w:val="0"/>
                                  <w:marTop w:val="0"/>
                                  <w:marBottom w:val="0"/>
                                  <w:divBdr>
                                    <w:top w:val="none" w:sz="0" w:space="0" w:color="auto"/>
                                    <w:left w:val="none" w:sz="0" w:space="0" w:color="auto"/>
                                    <w:bottom w:val="none" w:sz="0" w:space="0" w:color="auto"/>
                                    <w:right w:val="none" w:sz="0" w:space="0" w:color="auto"/>
                                  </w:divBdr>
                                  <w:divsChild>
                                    <w:div w:id="1643657036">
                                      <w:marLeft w:val="0"/>
                                      <w:marRight w:val="0"/>
                                      <w:marTop w:val="0"/>
                                      <w:marBottom w:val="0"/>
                                      <w:divBdr>
                                        <w:top w:val="none" w:sz="0" w:space="0" w:color="auto"/>
                                        <w:left w:val="none" w:sz="0" w:space="0" w:color="auto"/>
                                        <w:bottom w:val="none" w:sz="0" w:space="0" w:color="auto"/>
                                        <w:right w:val="none" w:sz="0" w:space="0" w:color="auto"/>
                                      </w:divBdr>
                                      <w:divsChild>
                                        <w:div w:id="707099349">
                                          <w:marLeft w:val="0"/>
                                          <w:marRight w:val="0"/>
                                          <w:marTop w:val="0"/>
                                          <w:marBottom w:val="0"/>
                                          <w:divBdr>
                                            <w:top w:val="none" w:sz="0" w:space="0" w:color="auto"/>
                                            <w:left w:val="none" w:sz="0" w:space="0" w:color="auto"/>
                                            <w:bottom w:val="none" w:sz="0" w:space="0" w:color="auto"/>
                                            <w:right w:val="none" w:sz="0" w:space="0" w:color="auto"/>
                                          </w:divBdr>
                                          <w:divsChild>
                                            <w:div w:id="1184661307">
                                              <w:marLeft w:val="0"/>
                                              <w:marRight w:val="0"/>
                                              <w:marTop w:val="0"/>
                                              <w:marBottom w:val="0"/>
                                              <w:divBdr>
                                                <w:top w:val="none" w:sz="0" w:space="0" w:color="auto"/>
                                                <w:left w:val="none" w:sz="0" w:space="0" w:color="auto"/>
                                                <w:bottom w:val="none" w:sz="0" w:space="0" w:color="auto"/>
                                                <w:right w:val="none" w:sz="0" w:space="0" w:color="auto"/>
                                              </w:divBdr>
                                              <w:divsChild>
                                                <w:div w:id="1441417773">
                                                  <w:marLeft w:val="0"/>
                                                  <w:marRight w:val="0"/>
                                                  <w:marTop w:val="0"/>
                                                  <w:marBottom w:val="0"/>
                                                  <w:divBdr>
                                                    <w:top w:val="none" w:sz="0" w:space="0" w:color="auto"/>
                                                    <w:left w:val="none" w:sz="0" w:space="0" w:color="auto"/>
                                                    <w:bottom w:val="none" w:sz="0" w:space="0" w:color="auto"/>
                                                    <w:right w:val="none" w:sz="0" w:space="0" w:color="auto"/>
                                                  </w:divBdr>
                                                  <w:divsChild>
                                                    <w:div w:id="178205782">
                                                      <w:marLeft w:val="0"/>
                                                      <w:marRight w:val="0"/>
                                                      <w:marTop w:val="0"/>
                                                      <w:marBottom w:val="0"/>
                                                      <w:divBdr>
                                                        <w:top w:val="none" w:sz="0" w:space="0" w:color="auto"/>
                                                        <w:left w:val="none" w:sz="0" w:space="0" w:color="auto"/>
                                                        <w:bottom w:val="none" w:sz="0" w:space="0" w:color="auto"/>
                                                        <w:right w:val="none" w:sz="0" w:space="0" w:color="auto"/>
                                                      </w:divBdr>
                                                      <w:divsChild>
                                                        <w:div w:id="1983003379">
                                                          <w:marLeft w:val="0"/>
                                                          <w:marRight w:val="0"/>
                                                          <w:marTop w:val="0"/>
                                                          <w:marBottom w:val="0"/>
                                                          <w:divBdr>
                                                            <w:top w:val="none" w:sz="0" w:space="0" w:color="auto"/>
                                                            <w:left w:val="none" w:sz="0" w:space="0" w:color="auto"/>
                                                            <w:bottom w:val="none" w:sz="0" w:space="0" w:color="auto"/>
                                                            <w:right w:val="none" w:sz="0" w:space="0" w:color="auto"/>
                                                          </w:divBdr>
                                                          <w:divsChild>
                                                            <w:div w:id="1496416131">
                                                              <w:marLeft w:val="0"/>
                                                              <w:marRight w:val="0"/>
                                                              <w:marTop w:val="0"/>
                                                              <w:marBottom w:val="0"/>
                                                              <w:divBdr>
                                                                <w:top w:val="none" w:sz="0" w:space="0" w:color="auto"/>
                                                                <w:left w:val="none" w:sz="0" w:space="0" w:color="auto"/>
                                                                <w:bottom w:val="none" w:sz="0" w:space="0" w:color="auto"/>
                                                                <w:right w:val="none" w:sz="0" w:space="0" w:color="auto"/>
                                                              </w:divBdr>
                                                              <w:divsChild>
                                                                <w:div w:id="1433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112247">
      <w:bodyDiv w:val="1"/>
      <w:marLeft w:val="0"/>
      <w:marRight w:val="0"/>
      <w:marTop w:val="0"/>
      <w:marBottom w:val="0"/>
      <w:divBdr>
        <w:top w:val="none" w:sz="0" w:space="0" w:color="auto"/>
        <w:left w:val="none" w:sz="0" w:space="0" w:color="auto"/>
        <w:bottom w:val="none" w:sz="0" w:space="0" w:color="auto"/>
        <w:right w:val="none" w:sz="0" w:space="0" w:color="auto"/>
      </w:divBdr>
    </w:div>
    <w:div w:id="1927033372">
      <w:bodyDiv w:val="1"/>
      <w:marLeft w:val="0"/>
      <w:marRight w:val="0"/>
      <w:marTop w:val="0"/>
      <w:marBottom w:val="0"/>
      <w:divBdr>
        <w:top w:val="none" w:sz="0" w:space="0" w:color="auto"/>
        <w:left w:val="none" w:sz="0" w:space="0" w:color="auto"/>
        <w:bottom w:val="none" w:sz="0" w:space="0" w:color="auto"/>
        <w:right w:val="none" w:sz="0" w:space="0" w:color="auto"/>
      </w:divBdr>
    </w:div>
    <w:div w:id="1932348176">
      <w:bodyDiv w:val="1"/>
      <w:marLeft w:val="0"/>
      <w:marRight w:val="0"/>
      <w:marTop w:val="0"/>
      <w:marBottom w:val="0"/>
      <w:divBdr>
        <w:top w:val="none" w:sz="0" w:space="0" w:color="auto"/>
        <w:left w:val="none" w:sz="0" w:space="0" w:color="auto"/>
        <w:bottom w:val="none" w:sz="0" w:space="0" w:color="auto"/>
        <w:right w:val="none" w:sz="0" w:space="0" w:color="auto"/>
      </w:divBdr>
    </w:div>
    <w:div w:id="1932884339">
      <w:bodyDiv w:val="1"/>
      <w:marLeft w:val="0"/>
      <w:marRight w:val="0"/>
      <w:marTop w:val="0"/>
      <w:marBottom w:val="0"/>
      <w:divBdr>
        <w:top w:val="none" w:sz="0" w:space="0" w:color="auto"/>
        <w:left w:val="none" w:sz="0" w:space="0" w:color="auto"/>
        <w:bottom w:val="none" w:sz="0" w:space="0" w:color="auto"/>
        <w:right w:val="none" w:sz="0" w:space="0" w:color="auto"/>
      </w:divBdr>
    </w:div>
    <w:div w:id="1938782174">
      <w:bodyDiv w:val="1"/>
      <w:marLeft w:val="0"/>
      <w:marRight w:val="0"/>
      <w:marTop w:val="0"/>
      <w:marBottom w:val="0"/>
      <w:divBdr>
        <w:top w:val="none" w:sz="0" w:space="0" w:color="auto"/>
        <w:left w:val="none" w:sz="0" w:space="0" w:color="auto"/>
        <w:bottom w:val="none" w:sz="0" w:space="0" w:color="auto"/>
        <w:right w:val="none" w:sz="0" w:space="0" w:color="auto"/>
      </w:divBdr>
    </w:div>
    <w:div w:id="1959531145">
      <w:bodyDiv w:val="1"/>
      <w:marLeft w:val="0"/>
      <w:marRight w:val="0"/>
      <w:marTop w:val="0"/>
      <w:marBottom w:val="0"/>
      <w:divBdr>
        <w:top w:val="none" w:sz="0" w:space="0" w:color="auto"/>
        <w:left w:val="none" w:sz="0" w:space="0" w:color="auto"/>
        <w:bottom w:val="none" w:sz="0" w:space="0" w:color="auto"/>
        <w:right w:val="none" w:sz="0" w:space="0" w:color="auto"/>
      </w:divBdr>
    </w:div>
    <w:div w:id="1964994626">
      <w:bodyDiv w:val="1"/>
      <w:marLeft w:val="0"/>
      <w:marRight w:val="0"/>
      <w:marTop w:val="0"/>
      <w:marBottom w:val="0"/>
      <w:divBdr>
        <w:top w:val="none" w:sz="0" w:space="0" w:color="auto"/>
        <w:left w:val="none" w:sz="0" w:space="0" w:color="auto"/>
        <w:bottom w:val="none" w:sz="0" w:space="0" w:color="auto"/>
        <w:right w:val="none" w:sz="0" w:space="0" w:color="auto"/>
      </w:divBdr>
    </w:div>
    <w:div w:id="1974602129">
      <w:bodyDiv w:val="1"/>
      <w:marLeft w:val="0"/>
      <w:marRight w:val="0"/>
      <w:marTop w:val="0"/>
      <w:marBottom w:val="0"/>
      <w:divBdr>
        <w:top w:val="none" w:sz="0" w:space="0" w:color="auto"/>
        <w:left w:val="none" w:sz="0" w:space="0" w:color="auto"/>
        <w:bottom w:val="none" w:sz="0" w:space="0" w:color="auto"/>
        <w:right w:val="none" w:sz="0" w:space="0" w:color="auto"/>
      </w:divBdr>
    </w:div>
    <w:div w:id="1985546638">
      <w:bodyDiv w:val="1"/>
      <w:marLeft w:val="0"/>
      <w:marRight w:val="0"/>
      <w:marTop w:val="0"/>
      <w:marBottom w:val="0"/>
      <w:divBdr>
        <w:top w:val="none" w:sz="0" w:space="0" w:color="auto"/>
        <w:left w:val="none" w:sz="0" w:space="0" w:color="auto"/>
        <w:bottom w:val="none" w:sz="0" w:space="0" w:color="auto"/>
        <w:right w:val="none" w:sz="0" w:space="0" w:color="auto"/>
      </w:divBdr>
    </w:div>
    <w:div w:id="1994602608">
      <w:bodyDiv w:val="1"/>
      <w:marLeft w:val="0"/>
      <w:marRight w:val="0"/>
      <w:marTop w:val="0"/>
      <w:marBottom w:val="0"/>
      <w:divBdr>
        <w:top w:val="none" w:sz="0" w:space="0" w:color="auto"/>
        <w:left w:val="none" w:sz="0" w:space="0" w:color="auto"/>
        <w:bottom w:val="none" w:sz="0" w:space="0" w:color="auto"/>
        <w:right w:val="none" w:sz="0" w:space="0" w:color="auto"/>
      </w:divBdr>
      <w:divsChild>
        <w:div w:id="1554610421">
          <w:marLeft w:val="0"/>
          <w:marRight w:val="0"/>
          <w:marTop w:val="0"/>
          <w:marBottom w:val="0"/>
          <w:divBdr>
            <w:top w:val="none" w:sz="0" w:space="0" w:color="auto"/>
            <w:left w:val="none" w:sz="0" w:space="0" w:color="auto"/>
            <w:bottom w:val="none" w:sz="0" w:space="0" w:color="auto"/>
            <w:right w:val="none" w:sz="0" w:space="0" w:color="auto"/>
          </w:divBdr>
          <w:divsChild>
            <w:div w:id="770469444">
              <w:marLeft w:val="0"/>
              <w:marRight w:val="0"/>
              <w:marTop w:val="0"/>
              <w:marBottom w:val="0"/>
              <w:divBdr>
                <w:top w:val="none" w:sz="0" w:space="0" w:color="auto"/>
                <w:left w:val="none" w:sz="0" w:space="0" w:color="auto"/>
                <w:bottom w:val="none" w:sz="0" w:space="0" w:color="auto"/>
                <w:right w:val="none" w:sz="0" w:space="0" w:color="auto"/>
              </w:divBdr>
              <w:divsChild>
                <w:div w:id="1181311895">
                  <w:marLeft w:val="3840"/>
                  <w:marRight w:val="0"/>
                  <w:marTop w:val="240"/>
                  <w:marBottom w:val="0"/>
                  <w:divBdr>
                    <w:top w:val="none" w:sz="0" w:space="0" w:color="auto"/>
                    <w:left w:val="none" w:sz="0" w:space="0" w:color="auto"/>
                    <w:bottom w:val="none" w:sz="0" w:space="0" w:color="auto"/>
                    <w:right w:val="none" w:sz="0" w:space="0" w:color="auto"/>
                  </w:divBdr>
                  <w:divsChild>
                    <w:div w:id="767888043">
                      <w:marLeft w:val="0"/>
                      <w:marRight w:val="0"/>
                      <w:marTop w:val="0"/>
                      <w:marBottom w:val="0"/>
                      <w:divBdr>
                        <w:top w:val="none" w:sz="0" w:space="0" w:color="auto"/>
                        <w:left w:val="none" w:sz="0" w:space="0" w:color="auto"/>
                        <w:bottom w:val="none" w:sz="0" w:space="0" w:color="auto"/>
                        <w:right w:val="none" w:sz="0" w:space="0" w:color="auto"/>
                      </w:divBdr>
                      <w:divsChild>
                        <w:div w:id="1010572421">
                          <w:marLeft w:val="0"/>
                          <w:marRight w:val="0"/>
                          <w:marTop w:val="0"/>
                          <w:marBottom w:val="0"/>
                          <w:divBdr>
                            <w:top w:val="none" w:sz="0" w:space="0" w:color="auto"/>
                            <w:left w:val="none" w:sz="0" w:space="0" w:color="auto"/>
                            <w:bottom w:val="none" w:sz="0" w:space="0" w:color="auto"/>
                            <w:right w:val="none" w:sz="0" w:space="0" w:color="auto"/>
                          </w:divBdr>
                          <w:divsChild>
                            <w:div w:id="1997296674">
                              <w:marLeft w:val="0"/>
                              <w:marRight w:val="0"/>
                              <w:marTop w:val="0"/>
                              <w:marBottom w:val="0"/>
                              <w:divBdr>
                                <w:top w:val="none" w:sz="0" w:space="0" w:color="auto"/>
                                <w:left w:val="none" w:sz="0" w:space="0" w:color="auto"/>
                                <w:bottom w:val="none" w:sz="0" w:space="0" w:color="auto"/>
                                <w:right w:val="none" w:sz="0" w:space="0" w:color="auto"/>
                              </w:divBdr>
                              <w:divsChild>
                                <w:div w:id="950629988">
                                  <w:marLeft w:val="0"/>
                                  <w:marRight w:val="0"/>
                                  <w:marTop w:val="0"/>
                                  <w:marBottom w:val="0"/>
                                  <w:divBdr>
                                    <w:top w:val="none" w:sz="0" w:space="0" w:color="auto"/>
                                    <w:left w:val="none" w:sz="0" w:space="0" w:color="auto"/>
                                    <w:bottom w:val="none" w:sz="0" w:space="0" w:color="auto"/>
                                    <w:right w:val="none" w:sz="0" w:space="0" w:color="auto"/>
                                  </w:divBdr>
                                  <w:divsChild>
                                    <w:div w:id="1748846628">
                                      <w:marLeft w:val="0"/>
                                      <w:marRight w:val="0"/>
                                      <w:marTop w:val="0"/>
                                      <w:marBottom w:val="0"/>
                                      <w:divBdr>
                                        <w:top w:val="none" w:sz="0" w:space="0" w:color="auto"/>
                                        <w:left w:val="none" w:sz="0" w:space="0" w:color="auto"/>
                                        <w:bottom w:val="none" w:sz="0" w:space="0" w:color="auto"/>
                                        <w:right w:val="none" w:sz="0" w:space="0" w:color="auto"/>
                                      </w:divBdr>
                                      <w:divsChild>
                                        <w:div w:id="1059597044">
                                          <w:marLeft w:val="0"/>
                                          <w:marRight w:val="0"/>
                                          <w:marTop w:val="0"/>
                                          <w:marBottom w:val="0"/>
                                          <w:divBdr>
                                            <w:top w:val="none" w:sz="0" w:space="0" w:color="auto"/>
                                            <w:left w:val="none" w:sz="0" w:space="0" w:color="auto"/>
                                            <w:bottom w:val="none" w:sz="0" w:space="0" w:color="auto"/>
                                            <w:right w:val="none" w:sz="0" w:space="0" w:color="auto"/>
                                          </w:divBdr>
                                          <w:divsChild>
                                            <w:div w:id="6454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159562">
      <w:bodyDiv w:val="1"/>
      <w:marLeft w:val="0"/>
      <w:marRight w:val="0"/>
      <w:marTop w:val="0"/>
      <w:marBottom w:val="0"/>
      <w:divBdr>
        <w:top w:val="none" w:sz="0" w:space="0" w:color="auto"/>
        <w:left w:val="none" w:sz="0" w:space="0" w:color="auto"/>
        <w:bottom w:val="none" w:sz="0" w:space="0" w:color="auto"/>
        <w:right w:val="none" w:sz="0" w:space="0" w:color="auto"/>
      </w:divBdr>
    </w:div>
    <w:div w:id="2019043187">
      <w:bodyDiv w:val="1"/>
      <w:marLeft w:val="0"/>
      <w:marRight w:val="0"/>
      <w:marTop w:val="0"/>
      <w:marBottom w:val="0"/>
      <w:divBdr>
        <w:top w:val="none" w:sz="0" w:space="0" w:color="auto"/>
        <w:left w:val="none" w:sz="0" w:space="0" w:color="auto"/>
        <w:bottom w:val="none" w:sz="0" w:space="0" w:color="auto"/>
        <w:right w:val="none" w:sz="0" w:space="0" w:color="auto"/>
      </w:divBdr>
    </w:div>
    <w:div w:id="2035419951">
      <w:bodyDiv w:val="1"/>
      <w:marLeft w:val="0"/>
      <w:marRight w:val="0"/>
      <w:marTop w:val="0"/>
      <w:marBottom w:val="0"/>
      <w:divBdr>
        <w:top w:val="none" w:sz="0" w:space="0" w:color="auto"/>
        <w:left w:val="none" w:sz="0" w:space="0" w:color="auto"/>
        <w:bottom w:val="none" w:sz="0" w:space="0" w:color="auto"/>
        <w:right w:val="none" w:sz="0" w:space="0" w:color="auto"/>
      </w:divBdr>
    </w:div>
    <w:div w:id="2049602229">
      <w:bodyDiv w:val="1"/>
      <w:marLeft w:val="0"/>
      <w:marRight w:val="0"/>
      <w:marTop w:val="0"/>
      <w:marBottom w:val="0"/>
      <w:divBdr>
        <w:top w:val="none" w:sz="0" w:space="0" w:color="auto"/>
        <w:left w:val="none" w:sz="0" w:space="0" w:color="auto"/>
        <w:bottom w:val="none" w:sz="0" w:space="0" w:color="auto"/>
        <w:right w:val="none" w:sz="0" w:space="0" w:color="auto"/>
      </w:divBdr>
    </w:div>
    <w:div w:id="2051369267">
      <w:bodyDiv w:val="1"/>
      <w:marLeft w:val="0"/>
      <w:marRight w:val="0"/>
      <w:marTop w:val="0"/>
      <w:marBottom w:val="0"/>
      <w:divBdr>
        <w:top w:val="none" w:sz="0" w:space="0" w:color="auto"/>
        <w:left w:val="none" w:sz="0" w:space="0" w:color="auto"/>
        <w:bottom w:val="none" w:sz="0" w:space="0" w:color="auto"/>
        <w:right w:val="none" w:sz="0" w:space="0" w:color="auto"/>
      </w:divBdr>
    </w:div>
    <w:div w:id="2051690199">
      <w:bodyDiv w:val="1"/>
      <w:marLeft w:val="0"/>
      <w:marRight w:val="0"/>
      <w:marTop w:val="0"/>
      <w:marBottom w:val="0"/>
      <w:divBdr>
        <w:top w:val="none" w:sz="0" w:space="0" w:color="auto"/>
        <w:left w:val="none" w:sz="0" w:space="0" w:color="auto"/>
        <w:bottom w:val="none" w:sz="0" w:space="0" w:color="auto"/>
        <w:right w:val="none" w:sz="0" w:space="0" w:color="auto"/>
      </w:divBdr>
    </w:div>
    <w:div w:id="2052916003">
      <w:bodyDiv w:val="1"/>
      <w:marLeft w:val="0"/>
      <w:marRight w:val="0"/>
      <w:marTop w:val="0"/>
      <w:marBottom w:val="0"/>
      <w:divBdr>
        <w:top w:val="none" w:sz="0" w:space="0" w:color="auto"/>
        <w:left w:val="none" w:sz="0" w:space="0" w:color="auto"/>
        <w:bottom w:val="none" w:sz="0" w:space="0" w:color="auto"/>
        <w:right w:val="none" w:sz="0" w:space="0" w:color="auto"/>
      </w:divBdr>
    </w:div>
    <w:div w:id="2068407299">
      <w:bodyDiv w:val="1"/>
      <w:marLeft w:val="0"/>
      <w:marRight w:val="0"/>
      <w:marTop w:val="0"/>
      <w:marBottom w:val="0"/>
      <w:divBdr>
        <w:top w:val="none" w:sz="0" w:space="0" w:color="auto"/>
        <w:left w:val="none" w:sz="0" w:space="0" w:color="auto"/>
        <w:bottom w:val="none" w:sz="0" w:space="0" w:color="auto"/>
        <w:right w:val="none" w:sz="0" w:space="0" w:color="auto"/>
      </w:divBdr>
    </w:div>
    <w:div w:id="2069112643">
      <w:bodyDiv w:val="1"/>
      <w:marLeft w:val="0"/>
      <w:marRight w:val="0"/>
      <w:marTop w:val="0"/>
      <w:marBottom w:val="0"/>
      <w:divBdr>
        <w:top w:val="none" w:sz="0" w:space="0" w:color="auto"/>
        <w:left w:val="none" w:sz="0" w:space="0" w:color="auto"/>
        <w:bottom w:val="none" w:sz="0" w:space="0" w:color="auto"/>
        <w:right w:val="none" w:sz="0" w:space="0" w:color="auto"/>
      </w:divBdr>
    </w:div>
    <w:div w:id="2072537819">
      <w:bodyDiv w:val="1"/>
      <w:marLeft w:val="0"/>
      <w:marRight w:val="0"/>
      <w:marTop w:val="0"/>
      <w:marBottom w:val="0"/>
      <w:divBdr>
        <w:top w:val="none" w:sz="0" w:space="0" w:color="auto"/>
        <w:left w:val="none" w:sz="0" w:space="0" w:color="auto"/>
        <w:bottom w:val="none" w:sz="0" w:space="0" w:color="auto"/>
        <w:right w:val="none" w:sz="0" w:space="0" w:color="auto"/>
      </w:divBdr>
      <w:divsChild>
        <w:div w:id="338240751">
          <w:marLeft w:val="0"/>
          <w:marRight w:val="0"/>
          <w:marTop w:val="0"/>
          <w:marBottom w:val="0"/>
          <w:divBdr>
            <w:top w:val="none" w:sz="0" w:space="0" w:color="auto"/>
            <w:left w:val="none" w:sz="0" w:space="0" w:color="auto"/>
            <w:bottom w:val="none" w:sz="0" w:space="0" w:color="auto"/>
            <w:right w:val="none" w:sz="0" w:space="0" w:color="auto"/>
          </w:divBdr>
          <w:divsChild>
            <w:div w:id="1805922091">
              <w:marLeft w:val="0"/>
              <w:marRight w:val="0"/>
              <w:marTop w:val="0"/>
              <w:marBottom w:val="0"/>
              <w:divBdr>
                <w:top w:val="none" w:sz="0" w:space="0" w:color="auto"/>
                <w:left w:val="none" w:sz="0" w:space="0" w:color="auto"/>
                <w:bottom w:val="none" w:sz="0" w:space="0" w:color="auto"/>
                <w:right w:val="none" w:sz="0" w:space="0" w:color="auto"/>
              </w:divBdr>
              <w:divsChild>
                <w:div w:id="1248535827">
                  <w:marLeft w:val="3840"/>
                  <w:marRight w:val="0"/>
                  <w:marTop w:val="240"/>
                  <w:marBottom w:val="0"/>
                  <w:divBdr>
                    <w:top w:val="none" w:sz="0" w:space="0" w:color="auto"/>
                    <w:left w:val="none" w:sz="0" w:space="0" w:color="auto"/>
                    <w:bottom w:val="none" w:sz="0" w:space="0" w:color="auto"/>
                    <w:right w:val="none" w:sz="0" w:space="0" w:color="auto"/>
                  </w:divBdr>
                  <w:divsChild>
                    <w:div w:id="986321022">
                      <w:marLeft w:val="0"/>
                      <w:marRight w:val="0"/>
                      <w:marTop w:val="0"/>
                      <w:marBottom w:val="0"/>
                      <w:divBdr>
                        <w:top w:val="none" w:sz="0" w:space="0" w:color="auto"/>
                        <w:left w:val="none" w:sz="0" w:space="0" w:color="auto"/>
                        <w:bottom w:val="none" w:sz="0" w:space="0" w:color="auto"/>
                        <w:right w:val="none" w:sz="0" w:space="0" w:color="auto"/>
                      </w:divBdr>
                      <w:divsChild>
                        <w:div w:id="1308977554">
                          <w:marLeft w:val="0"/>
                          <w:marRight w:val="0"/>
                          <w:marTop w:val="0"/>
                          <w:marBottom w:val="0"/>
                          <w:divBdr>
                            <w:top w:val="none" w:sz="0" w:space="0" w:color="auto"/>
                            <w:left w:val="none" w:sz="0" w:space="0" w:color="auto"/>
                            <w:bottom w:val="none" w:sz="0" w:space="0" w:color="auto"/>
                            <w:right w:val="none" w:sz="0" w:space="0" w:color="auto"/>
                          </w:divBdr>
                          <w:divsChild>
                            <w:div w:id="1475370620">
                              <w:marLeft w:val="0"/>
                              <w:marRight w:val="0"/>
                              <w:marTop w:val="0"/>
                              <w:marBottom w:val="0"/>
                              <w:divBdr>
                                <w:top w:val="none" w:sz="0" w:space="0" w:color="auto"/>
                                <w:left w:val="none" w:sz="0" w:space="0" w:color="auto"/>
                                <w:bottom w:val="none" w:sz="0" w:space="0" w:color="auto"/>
                                <w:right w:val="none" w:sz="0" w:space="0" w:color="auto"/>
                              </w:divBdr>
                              <w:divsChild>
                                <w:div w:id="936715475">
                                  <w:marLeft w:val="0"/>
                                  <w:marRight w:val="0"/>
                                  <w:marTop w:val="0"/>
                                  <w:marBottom w:val="0"/>
                                  <w:divBdr>
                                    <w:top w:val="none" w:sz="0" w:space="0" w:color="auto"/>
                                    <w:left w:val="none" w:sz="0" w:space="0" w:color="auto"/>
                                    <w:bottom w:val="none" w:sz="0" w:space="0" w:color="auto"/>
                                    <w:right w:val="none" w:sz="0" w:space="0" w:color="auto"/>
                                  </w:divBdr>
                                  <w:divsChild>
                                    <w:div w:id="972248522">
                                      <w:marLeft w:val="0"/>
                                      <w:marRight w:val="0"/>
                                      <w:marTop w:val="0"/>
                                      <w:marBottom w:val="0"/>
                                      <w:divBdr>
                                        <w:top w:val="none" w:sz="0" w:space="0" w:color="auto"/>
                                        <w:left w:val="none" w:sz="0" w:space="0" w:color="auto"/>
                                        <w:bottom w:val="none" w:sz="0" w:space="0" w:color="auto"/>
                                        <w:right w:val="none" w:sz="0" w:space="0" w:color="auto"/>
                                      </w:divBdr>
                                      <w:divsChild>
                                        <w:div w:id="2140804539">
                                          <w:marLeft w:val="0"/>
                                          <w:marRight w:val="0"/>
                                          <w:marTop w:val="0"/>
                                          <w:marBottom w:val="0"/>
                                          <w:divBdr>
                                            <w:top w:val="none" w:sz="0" w:space="0" w:color="auto"/>
                                            <w:left w:val="none" w:sz="0" w:space="0" w:color="auto"/>
                                            <w:bottom w:val="none" w:sz="0" w:space="0" w:color="auto"/>
                                            <w:right w:val="none" w:sz="0" w:space="0" w:color="auto"/>
                                          </w:divBdr>
                                          <w:divsChild>
                                            <w:div w:id="12939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1831724">
      <w:bodyDiv w:val="1"/>
      <w:marLeft w:val="0"/>
      <w:marRight w:val="0"/>
      <w:marTop w:val="0"/>
      <w:marBottom w:val="0"/>
      <w:divBdr>
        <w:top w:val="none" w:sz="0" w:space="0" w:color="auto"/>
        <w:left w:val="none" w:sz="0" w:space="0" w:color="auto"/>
        <w:bottom w:val="none" w:sz="0" w:space="0" w:color="auto"/>
        <w:right w:val="none" w:sz="0" w:space="0" w:color="auto"/>
      </w:divBdr>
    </w:div>
    <w:div w:id="2090155581">
      <w:bodyDiv w:val="1"/>
      <w:marLeft w:val="0"/>
      <w:marRight w:val="0"/>
      <w:marTop w:val="0"/>
      <w:marBottom w:val="0"/>
      <w:divBdr>
        <w:top w:val="none" w:sz="0" w:space="0" w:color="auto"/>
        <w:left w:val="none" w:sz="0" w:space="0" w:color="auto"/>
        <w:bottom w:val="none" w:sz="0" w:space="0" w:color="auto"/>
        <w:right w:val="none" w:sz="0" w:space="0" w:color="auto"/>
      </w:divBdr>
    </w:div>
    <w:div w:id="2115517357">
      <w:bodyDiv w:val="1"/>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122920795">
              <w:marLeft w:val="0"/>
              <w:marRight w:val="0"/>
              <w:marTop w:val="150"/>
              <w:marBottom w:val="0"/>
              <w:divBdr>
                <w:top w:val="none" w:sz="0" w:space="0" w:color="auto"/>
                <w:left w:val="none" w:sz="0" w:space="0" w:color="auto"/>
                <w:bottom w:val="none" w:sz="0" w:space="0" w:color="auto"/>
                <w:right w:val="none" w:sz="0" w:space="0" w:color="auto"/>
              </w:divBdr>
              <w:divsChild>
                <w:div w:id="694159259">
                  <w:marLeft w:val="0"/>
                  <w:marRight w:val="0"/>
                  <w:marTop w:val="0"/>
                  <w:marBottom w:val="0"/>
                  <w:divBdr>
                    <w:top w:val="none" w:sz="0" w:space="0" w:color="auto"/>
                    <w:left w:val="none" w:sz="0" w:space="0" w:color="auto"/>
                    <w:bottom w:val="none" w:sz="0" w:space="0" w:color="auto"/>
                    <w:right w:val="none" w:sz="0" w:space="0" w:color="auto"/>
                  </w:divBdr>
                  <w:divsChild>
                    <w:div w:id="1156410623">
                      <w:marLeft w:val="0"/>
                      <w:marRight w:val="0"/>
                      <w:marTop w:val="0"/>
                      <w:marBottom w:val="0"/>
                      <w:divBdr>
                        <w:top w:val="none" w:sz="0" w:space="0" w:color="auto"/>
                        <w:left w:val="none" w:sz="0" w:space="0" w:color="auto"/>
                        <w:bottom w:val="none" w:sz="0" w:space="0" w:color="auto"/>
                        <w:right w:val="none" w:sz="0" w:space="0" w:color="auto"/>
                      </w:divBdr>
                      <w:divsChild>
                        <w:div w:id="918829849">
                          <w:marLeft w:val="0"/>
                          <w:marRight w:val="0"/>
                          <w:marTop w:val="0"/>
                          <w:marBottom w:val="0"/>
                          <w:divBdr>
                            <w:top w:val="none" w:sz="0" w:space="0" w:color="auto"/>
                            <w:left w:val="none" w:sz="0" w:space="0" w:color="auto"/>
                            <w:bottom w:val="none" w:sz="0" w:space="0" w:color="auto"/>
                            <w:right w:val="none" w:sz="0" w:space="0" w:color="auto"/>
                          </w:divBdr>
                          <w:divsChild>
                            <w:div w:id="112143091">
                              <w:marLeft w:val="0"/>
                              <w:marRight w:val="0"/>
                              <w:marTop w:val="0"/>
                              <w:marBottom w:val="0"/>
                              <w:divBdr>
                                <w:top w:val="none" w:sz="0" w:space="0" w:color="auto"/>
                                <w:left w:val="none" w:sz="0" w:space="0" w:color="auto"/>
                                <w:bottom w:val="none" w:sz="0" w:space="0" w:color="auto"/>
                                <w:right w:val="none" w:sz="0" w:space="0" w:color="auto"/>
                              </w:divBdr>
                              <w:divsChild>
                                <w:div w:id="1615861141">
                                  <w:marLeft w:val="0"/>
                                  <w:marRight w:val="0"/>
                                  <w:marTop w:val="0"/>
                                  <w:marBottom w:val="0"/>
                                  <w:divBdr>
                                    <w:top w:val="none" w:sz="0" w:space="0" w:color="auto"/>
                                    <w:left w:val="none" w:sz="0" w:space="0" w:color="auto"/>
                                    <w:bottom w:val="none" w:sz="0" w:space="0" w:color="auto"/>
                                    <w:right w:val="none" w:sz="0" w:space="0" w:color="auto"/>
                                  </w:divBdr>
                                  <w:divsChild>
                                    <w:div w:id="2088108301">
                                      <w:marLeft w:val="0"/>
                                      <w:marRight w:val="0"/>
                                      <w:marTop w:val="0"/>
                                      <w:marBottom w:val="0"/>
                                      <w:divBdr>
                                        <w:top w:val="none" w:sz="0" w:space="0" w:color="auto"/>
                                        <w:left w:val="none" w:sz="0" w:space="0" w:color="auto"/>
                                        <w:bottom w:val="none" w:sz="0" w:space="0" w:color="auto"/>
                                        <w:right w:val="none" w:sz="0" w:space="0" w:color="auto"/>
                                      </w:divBdr>
                                      <w:divsChild>
                                        <w:div w:id="430396078">
                                          <w:marLeft w:val="0"/>
                                          <w:marRight w:val="0"/>
                                          <w:marTop w:val="0"/>
                                          <w:marBottom w:val="0"/>
                                          <w:divBdr>
                                            <w:top w:val="none" w:sz="0" w:space="0" w:color="auto"/>
                                            <w:left w:val="none" w:sz="0" w:space="0" w:color="auto"/>
                                            <w:bottom w:val="none" w:sz="0" w:space="0" w:color="auto"/>
                                            <w:right w:val="none" w:sz="0" w:space="0" w:color="auto"/>
                                          </w:divBdr>
                                          <w:divsChild>
                                            <w:div w:id="1854490736">
                                              <w:marLeft w:val="0"/>
                                              <w:marRight w:val="0"/>
                                              <w:marTop w:val="0"/>
                                              <w:marBottom w:val="0"/>
                                              <w:divBdr>
                                                <w:top w:val="none" w:sz="0" w:space="0" w:color="auto"/>
                                                <w:left w:val="none" w:sz="0" w:space="0" w:color="auto"/>
                                                <w:bottom w:val="none" w:sz="0" w:space="0" w:color="auto"/>
                                                <w:right w:val="none" w:sz="0" w:space="0" w:color="auto"/>
                                              </w:divBdr>
                                              <w:divsChild>
                                                <w:div w:id="294407967">
                                                  <w:marLeft w:val="0"/>
                                                  <w:marRight w:val="0"/>
                                                  <w:marTop w:val="0"/>
                                                  <w:marBottom w:val="0"/>
                                                  <w:divBdr>
                                                    <w:top w:val="none" w:sz="0" w:space="0" w:color="auto"/>
                                                    <w:left w:val="none" w:sz="0" w:space="0" w:color="auto"/>
                                                    <w:bottom w:val="none" w:sz="0" w:space="0" w:color="auto"/>
                                                    <w:right w:val="none" w:sz="0" w:space="0" w:color="auto"/>
                                                  </w:divBdr>
                                                  <w:divsChild>
                                                    <w:div w:id="1849321086">
                                                      <w:marLeft w:val="0"/>
                                                      <w:marRight w:val="0"/>
                                                      <w:marTop w:val="0"/>
                                                      <w:marBottom w:val="0"/>
                                                      <w:divBdr>
                                                        <w:top w:val="none" w:sz="0" w:space="0" w:color="auto"/>
                                                        <w:left w:val="none" w:sz="0" w:space="0" w:color="auto"/>
                                                        <w:bottom w:val="none" w:sz="0" w:space="0" w:color="auto"/>
                                                        <w:right w:val="none" w:sz="0" w:space="0" w:color="auto"/>
                                                      </w:divBdr>
                                                      <w:divsChild>
                                                        <w:div w:id="1233128138">
                                                          <w:marLeft w:val="0"/>
                                                          <w:marRight w:val="0"/>
                                                          <w:marTop w:val="0"/>
                                                          <w:marBottom w:val="0"/>
                                                          <w:divBdr>
                                                            <w:top w:val="none" w:sz="0" w:space="0" w:color="auto"/>
                                                            <w:left w:val="none" w:sz="0" w:space="0" w:color="auto"/>
                                                            <w:bottom w:val="none" w:sz="0" w:space="0" w:color="auto"/>
                                                            <w:right w:val="none" w:sz="0" w:space="0" w:color="auto"/>
                                                          </w:divBdr>
                                                          <w:divsChild>
                                                            <w:div w:id="1021052834">
                                                              <w:marLeft w:val="0"/>
                                                              <w:marRight w:val="0"/>
                                                              <w:marTop w:val="0"/>
                                                              <w:marBottom w:val="0"/>
                                                              <w:divBdr>
                                                                <w:top w:val="none" w:sz="0" w:space="0" w:color="auto"/>
                                                                <w:left w:val="none" w:sz="0" w:space="0" w:color="auto"/>
                                                                <w:bottom w:val="none" w:sz="0" w:space="0" w:color="auto"/>
                                                                <w:right w:val="none" w:sz="0" w:space="0" w:color="auto"/>
                                                              </w:divBdr>
                                                              <w:divsChild>
                                                                <w:div w:id="103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9834484">
      <w:bodyDiv w:val="1"/>
      <w:marLeft w:val="0"/>
      <w:marRight w:val="0"/>
      <w:marTop w:val="0"/>
      <w:marBottom w:val="0"/>
      <w:divBdr>
        <w:top w:val="none" w:sz="0" w:space="0" w:color="auto"/>
        <w:left w:val="none" w:sz="0" w:space="0" w:color="auto"/>
        <w:bottom w:val="none" w:sz="0" w:space="0" w:color="auto"/>
        <w:right w:val="none" w:sz="0" w:space="0" w:color="auto"/>
      </w:divBdr>
    </w:div>
    <w:div w:id="2140759549">
      <w:bodyDiv w:val="1"/>
      <w:marLeft w:val="0"/>
      <w:marRight w:val="0"/>
      <w:marTop w:val="0"/>
      <w:marBottom w:val="0"/>
      <w:divBdr>
        <w:top w:val="none" w:sz="0" w:space="0" w:color="auto"/>
        <w:left w:val="none" w:sz="0" w:space="0" w:color="auto"/>
        <w:bottom w:val="none" w:sz="0" w:space="0" w:color="auto"/>
        <w:right w:val="none" w:sz="0" w:space="0" w:color="auto"/>
      </w:divBdr>
    </w:div>
    <w:div w:id="214434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yperlink" Target="http://www.sbr.gov.au/software-developers/developer-tools/glossary" TargetMode="External"/><Relationship Id="rId39" Type="http://schemas.openxmlformats.org/officeDocument/2006/relationships/hyperlink" Target="https://www.ato.gov.au/Individuals/International-tax-for-individuals/In-detail/Residency/"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https://www.ato.gov.au/prefillingcalculatingatointerest" TargetMode="External"/><Relationship Id="rId42" Type="http://schemas.openxmlformats.org/officeDocument/2006/relationships/hyperlink" Target="https://www.ato.gov.au/general/capital-gains-tax/shares,-units-and-similar-investments/early-stage-innovation-companies/" TargetMode="External"/><Relationship Id="rId47" Type="http://schemas.openxmlformats.org/officeDocument/2006/relationships/hyperlink" Target="https://www.ato.gov.au/prefillingcalculatingatointerest" TargetMode="Externa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http://www.sbr.gov.au/software-developers/developer-tools/glossary" TargetMode="External"/><Relationship Id="rId33" Type="http://schemas.openxmlformats.org/officeDocument/2006/relationships/hyperlink" Target="https://www.ato.gov.au/individuals/lodging-your-tax-return/in-detail/pre-fill-availability/" TargetMode="External"/><Relationship Id="rId38" Type="http://schemas.openxmlformats.org/officeDocument/2006/relationships/hyperlink" Target="https://www.ato.gov.au/Business/Reports-and-returns/Taxable-payments-annual-report/" TargetMode="External"/><Relationship Id="rId46" Type="http://schemas.openxmlformats.org/officeDocument/2006/relationships/hyperlink" Target="https://www.ato.gov.au/prefillingcalculatingatointerest" TargetMode="External"/><Relationship Id="rId2" Type="http://schemas.openxmlformats.org/officeDocument/2006/relationships/customXml" Target="../customXml/item2.xml"/><Relationship Id="rId16" Type="http://schemas.openxmlformats.org/officeDocument/2006/relationships/hyperlink" Target="mailto:SBRServiceDesk@sbr.gov.au" TargetMode="External"/><Relationship Id="rId20" Type="http://schemas.openxmlformats.org/officeDocument/2006/relationships/header" Target="header2.xml"/><Relationship Id="rId29" Type="http://schemas.openxmlformats.org/officeDocument/2006/relationships/hyperlink" Target="https://abr.gov.au/AUSkey/" TargetMode="External"/><Relationship Id="rId41" Type="http://schemas.openxmlformats.org/officeDocument/2006/relationships/hyperlink" Target="https://www.ato.gov.au/Individuals/Tax-return/2017/Supplementary-tax-return/Tax-offset-questions-T3-T11/T9-Early-stage-investor-2017/"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sbr.gov.au/software-developers/developer-tools/glossary" TargetMode="External"/><Relationship Id="rId32" Type="http://schemas.openxmlformats.org/officeDocument/2006/relationships/hyperlink" Target="https://www.ato.gov.au/individuals/lodging-your-tax-return/in-detail/pre-fill-availability/" TargetMode="External"/><Relationship Id="rId37" Type="http://schemas.openxmlformats.org/officeDocument/2006/relationships/hyperlink" Target="https://www.ato.gov.au/law/view/document?DocID=TXR/TR20063/NAT/ATO/00001" TargetMode="External"/><Relationship Id="rId40" Type="http://schemas.openxmlformats.org/officeDocument/2006/relationships/hyperlink" Target="https://www.ato.gov.au/Business/Tax-incentives-for-innovation/In-detail/Tax-incentives-for-early-stage-investors/?page=1" TargetMode="External"/><Relationship Id="rId45" Type="http://schemas.openxmlformats.org/officeDocument/2006/relationships/hyperlink" Target="https://www.ato.gov.au/prefillingcalculatingatointerest" TargetMode="Externa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eader" Target="header4.xml"/><Relationship Id="rId28" Type="http://schemas.openxmlformats.org/officeDocument/2006/relationships/oleObject" Target="embeddings/oleObject1.bin"/><Relationship Id="rId36" Type="http://schemas.openxmlformats.org/officeDocument/2006/relationships/hyperlink" Target="https://www.ato.gov.au/individuals/medicare-levy/private-health-insurance-rebate/your-private-health-insurance-statement/" TargetMode="External"/><Relationship Id="rId49"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www.sbr.gov.au/" TargetMode="External"/><Relationship Id="rId31" Type="http://schemas.openxmlformats.org/officeDocument/2006/relationships/hyperlink" Target="https://www.ato.gov.au/Tax-professionals/Tax-Agent-Portal/In-detail/Pre-filling-reports/" TargetMode="External"/><Relationship Id="rId44" Type="http://schemas.openxmlformats.org/officeDocument/2006/relationships/hyperlink" Target="https://www.ato.gov.au/Rates/Foreign-exchange-rat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2.xml"/><Relationship Id="rId27" Type="http://schemas.openxmlformats.org/officeDocument/2006/relationships/image" Target="media/image4.emf"/><Relationship Id="rId30" Type="http://schemas.openxmlformats.org/officeDocument/2006/relationships/hyperlink" Target="https://www.ato.gov.au/General/online-services/access-manager/" TargetMode="External"/><Relationship Id="rId35" Type="http://schemas.openxmlformats.org/officeDocument/2006/relationships/hyperlink" Target="https://www.ato.gov.au/Tax-professionals/Your-practice/Tax-and-BAS-agents/Updating-client-details/" TargetMode="External"/><Relationship Id="rId43" Type="http://schemas.openxmlformats.org/officeDocument/2006/relationships/hyperlink" Target="https://www.ato.gov.au/Individuals/Tax-return/2019/Supplementary-tax-return/Tax-offset-questions-T3-T11/T9-Early-stage-investor-2019/" TargetMode="External"/><Relationship Id="rId48" Type="http://schemas.openxmlformats.org/officeDocument/2006/relationships/hyperlink" Target="https://www.ato.gov.au/individuals/income-and-deductions/offsets-and-rebates/senior-australians" TargetMode="External"/><Relationship Id="rId8" Type="http://schemas.microsoft.com/office/2007/relationships/stylesWithEffects" Target="stylesWithEffect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26af9eabe017d3e715242a46d741d350">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05550416ab264d17d65c6ad2f59bb318"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_Version xmlns="http://schemas.microsoft.com/sharepoint/v3/fields">2.1</_Version>
    <_dlc_DocId xmlns="609ac5f6-0d75-4c55-a681-0835f604f482">UWAP6TQF35DU-983241972-34617</_dlc_DocId>
    <_dlc_DocIdUrl xmlns="609ac5f6-0d75-4c55-a681-0835f604f482">
      <Url>http://atowss/sites/SWS/_layouts/DocIdRedir.aspx?ID=UWAP6TQF35DU-983241972-34617</Url>
      <Description>UWAP6TQF35DU-983241972-34617</Description>
    </_dlc_DocIdUrl>
    <Document_x0020_Status xmlns="fc59432e-ae4a-4421-baa1-eafb91367645" xsi:nil="true"/>
    <Publication_x0020_Date xmlns="fc59432e-ae4a-4421-baa1-eafb91367645">2019-08-21T14:00:00+00:00</Publication_x0020_Date>
    <Publication_x0020_Site xmlns="fc59432e-ae4a-4421-baa1-eafb91367645">http://www.sbr.gov.au/software-developers/developer-tools/ato/income-tax-returns-itr2/individual-income-tax-returns-iitr</Publication_x0020_Site>
    <Project xmlns="fc59432e-ae4a-4421-baa1-eafb91367645" xsi:nil="true"/>
    <Endorsing_x0020_Officer xmlns="fc59432e-ae4a-4421-baa1-eafb91367645">
      <UserInfo>
        <DisplayName>David Baker</DisplayName>
        <AccountId>3306</AccountId>
        <AccountType/>
      </UserInfo>
    </Endorsing_x0020_Officer>
    <Audience xmlns="fc59432e-ae4a-4421-baa1-eafb91367645">External</Audience>
    <Domain xmlns="fc59432e-ae4a-4421-baa1-eafb91367645">IITR</Domai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97122-5B8C-4AF3-A9B5-6B76CBF5BA79}"/>
</file>

<file path=customXml/itemProps2.xml><?xml version="1.0" encoding="utf-8"?>
<ds:datastoreItem xmlns:ds="http://schemas.openxmlformats.org/officeDocument/2006/customXml" ds:itemID="{698F44B6-492C-4FFB-B4B8-176A6F72625C}"/>
</file>

<file path=customXml/itemProps3.xml><?xml version="1.0" encoding="utf-8"?>
<ds:datastoreItem xmlns:ds="http://schemas.openxmlformats.org/officeDocument/2006/customXml" ds:itemID="{B2EBE371-FAEC-4FF6-91B8-6171F6ACDF32}"/>
</file>

<file path=customXml/itemProps4.xml><?xml version="1.0" encoding="utf-8"?>
<ds:datastoreItem xmlns:ds="http://schemas.openxmlformats.org/officeDocument/2006/customXml" ds:itemID="{831C2D47-0562-49DE-AE20-E4ADBF0CFEE1}"/>
</file>

<file path=customXml/itemProps5.xml><?xml version="1.0" encoding="utf-8"?>
<ds:datastoreItem xmlns:ds="http://schemas.openxmlformats.org/officeDocument/2006/customXml" ds:itemID="{59A65A8E-3F6F-4373-BF9D-58F472E8974D}"/>
</file>

<file path=docProps/app.xml><?xml version="1.0" encoding="utf-8"?>
<Properties xmlns="http://schemas.openxmlformats.org/officeDocument/2006/extended-properties" xmlns:vt="http://schemas.openxmlformats.org/officeDocument/2006/docPropsVTypes">
  <Template>Normal</Template>
  <TotalTime>122</TotalTime>
  <Pages>62</Pages>
  <Words>19186</Words>
  <Characters>111995</Characters>
  <Application>Microsoft Office Word</Application>
  <DocSecurity>0</DocSecurity>
  <Lines>933</Lines>
  <Paragraphs>261</Paragraphs>
  <ScaleCrop>false</ScaleCrop>
  <HeadingPairs>
    <vt:vector size="2" baseType="variant">
      <vt:variant>
        <vt:lpstr>Title</vt:lpstr>
      </vt:variant>
      <vt:variant>
        <vt:i4>1</vt:i4>
      </vt:variant>
    </vt:vector>
  </HeadingPairs>
  <TitlesOfParts>
    <vt:vector size="1" baseType="lpstr">
      <vt:lpstr>ATO PIITR.0006 2019 Business Implementation Guide</vt:lpstr>
    </vt:vector>
  </TitlesOfParts>
  <Company>Australian Taxation Office</Company>
  <LinksUpToDate>false</LinksUpToDate>
  <CharactersWithSpaces>130920</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PIITR.0006 2019 Business Implementation Guide</dc:title>
  <dc:creator>Hussey-Yeo</dc:creator>
  <dc:description/>
  <cp:lastModifiedBy>Di Lorenzo, Dino</cp:lastModifiedBy>
  <cp:revision>9</cp:revision>
  <cp:lastPrinted>2017-05-23T00:01:00Z</cp:lastPrinted>
  <dcterms:created xsi:type="dcterms:W3CDTF">2019-08-09T02:15:00Z</dcterms:created>
  <dcterms:modified xsi:type="dcterms:W3CDTF">2019-08-22T01:10:00Z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ntentTypeId">
    <vt:lpwstr>0x0101009567C64BD2626147A6CDB32DF403B2B2</vt:lpwstr>
  </property>
  <property fmtid="{D5CDD505-2E9C-101B-9397-08002B2CF9AE}" pid="4" name="_NewReviewCycle">
    <vt:lpwstr/>
  </property>
  <property fmtid="{D5CDD505-2E9C-101B-9397-08002B2CF9AE}" pid="5" name="_dlc_DocIdItemGuid">
    <vt:lpwstr>af9e9cb5-42b9-4bf8-9dd2-8f11b34e27fd</vt:lpwstr>
  </property>
  <property fmtid="{D5CDD505-2E9C-101B-9397-08002B2CF9AE}" pid="6" name="Endorsing Officer">
    <vt:lpwstr>3306;#David Baker</vt:lpwstr>
  </property>
  <property fmtid="{D5CDD505-2E9C-101B-9397-08002B2CF9AE}" pid="7" name="Audience">
    <vt:lpwstr>External</vt:lpwstr>
  </property>
  <property fmtid="{D5CDD505-2E9C-101B-9397-08002B2CF9AE}" pid="8" name="Domain">
    <vt:lpwstr>IITR</vt:lpwstr>
  </property>
  <property fmtid="{D5CDD505-2E9C-101B-9397-08002B2CF9AE}" pid="9" name="_MarkAsFinal">
    <vt:bool>true</vt:bool>
  </property>
</Properties>
</file>