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318"/>
        <w:gridCol w:w="661"/>
      </w:tblGrid>
      <w:tr w:rsidR="00727F08" w:rsidRPr="009B06E0" w14:paraId="6992989F" w14:textId="77777777" w:rsidTr="00972F47">
        <w:trPr>
          <w:trHeight w:hRule="exact" w:val="1798"/>
        </w:trPr>
        <w:tc>
          <w:tcPr>
            <w:tcW w:w="9639" w:type="dxa"/>
            <w:gridSpan w:val="3"/>
            <w:vAlign w:val="bottom"/>
          </w:tcPr>
          <w:p w14:paraId="6992989E" w14:textId="5CF8FF4A" w:rsidR="00727F08" w:rsidRPr="009B06E0" w:rsidRDefault="00727F08" w:rsidP="009757D0">
            <w:pPr>
              <w:spacing w:before="60" w:after="60"/>
              <w:rPr>
                <w:rFonts w:cs="Arial"/>
                <w:noProof/>
              </w:rPr>
            </w:pPr>
            <w:r>
              <w:rPr>
                <w:noProof/>
              </w:rPr>
              <w:drawing>
                <wp:anchor distT="0" distB="0" distL="114300" distR="114300" simplePos="0" relativeHeight="251658240" behindDoc="1" locked="1" layoutInCell="1" allowOverlap="1" wp14:anchorId="6992A507" wp14:editId="6992A508">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p>
        </w:tc>
      </w:tr>
      <w:tr w:rsidR="00727F08" w:rsidRPr="009B06E0" w14:paraId="699298A1" w14:textId="77777777" w:rsidTr="00972F47">
        <w:tc>
          <w:tcPr>
            <w:tcW w:w="9639" w:type="dxa"/>
            <w:gridSpan w:val="3"/>
            <w:vAlign w:val="bottom"/>
          </w:tcPr>
          <w:p w14:paraId="699298A0" w14:textId="77777777" w:rsidR="00727F08" w:rsidRPr="009B06E0" w:rsidRDefault="00727F08" w:rsidP="00972F47">
            <w:pPr>
              <w:pStyle w:val="FileRefRow"/>
              <w:spacing w:before="60" w:after="60"/>
              <w:jc w:val="right"/>
              <w:rPr>
                <w:rFonts w:cs="Arial"/>
              </w:rPr>
            </w:pPr>
          </w:p>
        </w:tc>
      </w:tr>
      <w:tr w:rsidR="00727F08" w:rsidRPr="009B06E0" w14:paraId="699298AB" w14:textId="77777777" w:rsidTr="00D1760F">
        <w:tblPrEx>
          <w:tblCellMar>
            <w:left w:w="170" w:type="dxa"/>
            <w:right w:w="170" w:type="dxa"/>
          </w:tblCellMar>
        </w:tblPrEx>
        <w:trPr>
          <w:gridAfter w:val="1"/>
          <w:wAfter w:w="661" w:type="dxa"/>
          <w:trHeight w:hRule="exact" w:val="10208"/>
        </w:trPr>
        <w:tc>
          <w:tcPr>
            <w:tcW w:w="8978" w:type="dxa"/>
            <w:gridSpan w:val="2"/>
            <w:vAlign w:val="bottom"/>
          </w:tcPr>
          <w:p w14:paraId="699298A2" w14:textId="77777777" w:rsidR="003F7EF0" w:rsidRPr="009B06E0" w:rsidRDefault="003F7EF0" w:rsidP="003F7EF0">
            <w:pPr>
              <w:pStyle w:val="ReportTitle"/>
              <w:numPr>
                <w:ilvl w:val="0"/>
                <w:numId w:val="0"/>
              </w:numPr>
              <w:spacing w:before="60"/>
              <w:ind w:left="440"/>
              <w:rPr>
                <w:rFonts w:cs="Arial"/>
              </w:rPr>
            </w:pPr>
            <w:r w:rsidRPr="009B06E0">
              <w:rPr>
                <w:rFonts w:cs="Arial"/>
              </w:rPr>
              <w:t>Standard Business Reporting</w:t>
            </w:r>
          </w:p>
          <w:p w14:paraId="699298A3" w14:textId="77777777" w:rsidR="00DF5CDA" w:rsidRDefault="00DF5CDA" w:rsidP="00972F47">
            <w:pPr>
              <w:pStyle w:val="ReportTitle"/>
              <w:spacing w:before="60" w:after="0" w:line="240" w:lineRule="auto"/>
              <w:ind w:left="442"/>
              <w:rPr>
                <w:sz w:val="50"/>
              </w:rPr>
            </w:pPr>
          </w:p>
          <w:p w14:paraId="699298A4" w14:textId="77777777" w:rsidR="00727F08" w:rsidRPr="006A040E" w:rsidRDefault="00727F08" w:rsidP="00DF5CDA">
            <w:pPr>
              <w:pStyle w:val="ReportTitle"/>
              <w:numPr>
                <w:ilvl w:val="0"/>
                <w:numId w:val="0"/>
              </w:numPr>
              <w:spacing w:before="60" w:after="0" w:line="240" w:lineRule="auto"/>
              <w:ind w:left="442"/>
              <w:rPr>
                <w:sz w:val="50"/>
              </w:rPr>
            </w:pPr>
            <w:r w:rsidRPr="006A040E">
              <w:rPr>
                <w:sz w:val="50"/>
              </w:rPr>
              <w:t xml:space="preserve">Australian Taxation Office </w:t>
            </w:r>
            <w:r w:rsidR="00EF66D6">
              <w:rPr>
                <w:sz w:val="50"/>
              </w:rPr>
              <w:t>-</w:t>
            </w:r>
            <w:r w:rsidR="000C678B">
              <w:rPr>
                <w:sz w:val="50"/>
              </w:rPr>
              <w:t xml:space="preserve"> </w:t>
            </w:r>
          </w:p>
          <w:p w14:paraId="699298A5" w14:textId="77777777" w:rsidR="00727F08" w:rsidRPr="006A040E" w:rsidRDefault="00FE106B" w:rsidP="00DF5CDA">
            <w:pPr>
              <w:pStyle w:val="ReportTitle"/>
              <w:numPr>
                <w:ilvl w:val="0"/>
                <w:numId w:val="0"/>
              </w:numPr>
              <w:spacing w:before="60"/>
              <w:ind w:left="440"/>
              <w:rPr>
                <w:rFonts w:cs="Arial"/>
                <w:sz w:val="50"/>
                <w:szCs w:val="50"/>
              </w:rPr>
            </w:pPr>
            <w:r w:rsidRPr="00FC282F">
              <w:rPr>
                <w:sz w:val="50"/>
              </w:rPr>
              <w:t>Pre</w:t>
            </w:r>
            <w:r>
              <w:rPr>
                <w:sz w:val="50"/>
              </w:rPr>
              <w:t>-</w:t>
            </w:r>
            <w:r w:rsidRPr="00FC282F">
              <w:rPr>
                <w:sz w:val="50"/>
              </w:rPr>
              <w:t>fill</w:t>
            </w:r>
            <w:r w:rsidRPr="005C1570">
              <w:rPr>
                <w:sz w:val="50"/>
              </w:rPr>
              <w:t xml:space="preserve"> </w:t>
            </w:r>
            <w:r w:rsidR="00183188">
              <w:rPr>
                <w:sz w:val="50"/>
              </w:rPr>
              <w:t>I</w:t>
            </w:r>
            <w:r w:rsidR="00257159">
              <w:rPr>
                <w:sz w:val="50"/>
              </w:rPr>
              <w:t xml:space="preserve">ndividual Income Tax </w:t>
            </w:r>
            <w:r w:rsidR="00183188">
              <w:rPr>
                <w:sz w:val="50"/>
              </w:rPr>
              <w:t>R</w:t>
            </w:r>
            <w:r w:rsidR="00257159">
              <w:rPr>
                <w:sz w:val="50"/>
              </w:rPr>
              <w:t>eturn</w:t>
            </w:r>
            <w:r w:rsidR="00183188">
              <w:rPr>
                <w:sz w:val="50"/>
              </w:rPr>
              <w:t xml:space="preserve"> </w:t>
            </w:r>
            <w:r w:rsidR="008A7362">
              <w:rPr>
                <w:sz w:val="50"/>
              </w:rPr>
              <w:t xml:space="preserve">2020 </w:t>
            </w:r>
            <w:r w:rsidR="00623AD4">
              <w:rPr>
                <w:sz w:val="50"/>
              </w:rPr>
              <w:t>(PIITR.</w:t>
            </w:r>
            <w:r w:rsidR="00725765">
              <w:rPr>
                <w:sz w:val="50"/>
              </w:rPr>
              <w:t>0007</w:t>
            </w:r>
            <w:r w:rsidR="004C393A">
              <w:rPr>
                <w:sz w:val="50"/>
              </w:rPr>
              <w:t>)</w:t>
            </w:r>
          </w:p>
          <w:p w14:paraId="699298A6" w14:textId="77777777" w:rsidR="00727F08" w:rsidRPr="009B06E0" w:rsidRDefault="00727F08" w:rsidP="005E0B6D">
            <w:pPr>
              <w:pStyle w:val="ReportTitle"/>
              <w:numPr>
                <w:ilvl w:val="0"/>
                <w:numId w:val="0"/>
              </w:numPr>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14:paraId="699298A7" w14:textId="6BD675F8" w:rsidR="00727F08" w:rsidRDefault="00727F08" w:rsidP="00972F47">
            <w:pPr>
              <w:pStyle w:val="-subtitle"/>
              <w:spacing w:before="240"/>
              <w:ind w:left="425"/>
              <w:rPr>
                <w:rFonts w:ascii="Arial" w:hAnsi="Arial"/>
                <w:sz w:val="28"/>
              </w:rPr>
            </w:pPr>
            <w:r w:rsidRPr="00B26D4A">
              <w:rPr>
                <w:rFonts w:ascii="Arial" w:hAnsi="Arial"/>
                <w:sz w:val="28"/>
              </w:rPr>
              <w:t>Date</w:t>
            </w:r>
            <w:r>
              <w:rPr>
                <w:rFonts w:ascii="Arial" w:hAnsi="Arial"/>
                <w:sz w:val="28"/>
              </w:rPr>
              <w:t xml:space="preserve">: </w:t>
            </w:r>
            <w:r w:rsidR="009209A4">
              <w:rPr>
                <w:rFonts w:ascii="Arial" w:hAnsi="Arial"/>
                <w:sz w:val="28"/>
              </w:rPr>
              <w:t>13</w:t>
            </w:r>
            <w:r w:rsidR="00912336">
              <w:rPr>
                <w:rFonts w:ascii="Arial" w:hAnsi="Arial"/>
                <w:sz w:val="28"/>
              </w:rPr>
              <w:t xml:space="preserve"> August</w:t>
            </w:r>
            <w:r w:rsidR="002E0E3C">
              <w:rPr>
                <w:rFonts w:ascii="Arial" w:hAnsi="Arial"/>
                <w:sz w:val="28"/>
              </w:rPr>
              <w:t xml:space="preserve"> 2020</w:t>
            </w:r>
          </w:p>
          <w:p w14:paraId="699298A8" w14:textId="3D692D58" w:rsidR="00873772" w:rsidRPr="00873772" w:rsidRDefault="00946D92" w:rsidP="00873772">
            <w:pPr>
              <w:pStyle w:val="-subtitle"/>
              <w:spacing w:before="240"/>
              <w:ind w:left="425"/>
              <w:rPr>
                <w:rFonts w:ascii="Arial" w:hAnsi="Arial" w:cs="Arial"/>
                <w:sz w:val="28"/>
                <w:szCs w:val="28"/>
              </w:rPr>
            </w:pPr>
            <w:r>
              <w:rPr>
                <w:rFonts w:ascii="Arial" w:hAnsi="Arial" w:cs="Arial"/>
                <w:sz w:val="28"/>
                <w:szCs w:val="28"/>
              </w:rPr>
              <w:t>Final</w:t>
            </w:r>
          </w:p>
          <w:p w14:paraId="699298A9" w14:textId="77777777" w:rsidR="00727F08" w:rsidRPr="006B7540" w:rsidRDefault="00727F08" w:rsidP="00972F47">
            <w:pPr>
              <w:pStyle w:val="-subtitle"/>
              <w:spacing w:before="240"/>
              <w:ind w:left="425"/>
              <w:rPr>
                <w:rFonts w:ascii="Arial" w:hAnsi="Arial"/>
                <w:sz w:val="28"/>
              </w:rPr>
            </w:pPr>
          </w:p>
          <w:p w14:paraId="699298AA" w14:textId="77777777" w:rsidR="00727F08" w:rsidRPr="009B06E0" w:rsidRDefault="00727F08" w:rsidP="00AB3AF7">
            <w:pPr>
              <w:pStyle w:val="ReportDescription"/>
              <w:numPr>
                <w:ilvl w:val="0"/>
                <w:numId w:val="0"/>
              </w:numPr>
              <w:spacing w:before="60" w:after="60"/>
              <w:ind w:left="851"/>
              <w:rPr>
                <w:rFonts w:cs="Arial"/>
              </w:rPr>
            </w:pPr>
          </w:p>
        </w:tc>
        <w:bookmarkStart w:id="0" w:name="_GoBack"/>
        <w:bookmarkEnd w:id="0"/>
      </w:tr>
      <w:tr w:rsidR="00727F08" w:rsidRPr="009B06E0" w14:paraId="699298AD" w14:textId="77777777" w:rsidTr="00DF5CDA">
        <w:tblPrEx>
          <w:tblCellMar>
            <w:left w:w="170" w:type="dxa"/>
            <w:right w:w="170" w:type="dxa"/>
          </w:tblCellMar>
        </w:tblPrEx>
        <w:trPr>
          <w:trHeight w:hRule="exact" w:val="284"/>
        </w:trPr>
        <w:tc>
          <w:tcPr>
            <w:tcW w:w="9639" w:type="dxa"/>
            <w:gridSpan w:val="3"/>
            <w:tcMar>
              <w:left w:w="227" w:type="dxa"/>
              <w:right w:w="227" w:type="dxa"/>
            </w:tcMar>
            <w:vAlign w:val="bottom"/>
          </w:tcPr>
          <w:p w14:paraId="699298AC" w14:textId="77777777" w:rsidR="00727F08" w:rsidRPr="009B06E0" w:rsidRDefault="00727F08" w:rsidP="00972F47">
            <w:pPr>
              <w:pBdr>
                <w:bottom w:val="single" w:sz="4" w:space="0" w:color="auto"/>
              </w:pBdr>
              <w:rPr>
                <w:rFonts w:cs="Arial"/>
              </w:rPr>
            </w:pPr>
          </w:p>
        </w:tc>
      </w:tr>
      <w:tr w:rsidR="00727F08" w:rsidRPr="009B06E0" w14:paraId="699298B0" w14:textId="77777777" w:rsidTr="00DF5CDA">
        <w:tblPrEx>
          <w:tblCellMar>
            <w:left w:w="170" w:type="dxa"/>
            <w:right w:w="170" w:type="dxa"/>
          </w:tblCellMar>
        </w:tblPrEx>
        <w:trPr>
          <w:trHeight w:hRule="exact" w:val="715"/>
        </w:trPr>
        <w:tc>
          <w:tcPr>
            <w:tcW w:w="6660" w:type="dxa"/>
            <w:vAlign w:val="bottom"/>
          </w:tcPr>
          <w:p w14:paraId="699298AE" w14:textId="77777777" w:rsidR="00727F08" w:rsidRPr="009B06E0" w:rsidRDefault="00727F08" w:rsidP="00972F47">
            <w:pPr>
              <w:spacing w:before="60" w:after="60"/>
            </w:pPr>
            <w:r w:rsidRPr="009B06E0">
              <w:rPr>
                <w:rFonts w:cs="Arial"/>
              </w:rPr>
              <w:t xml:space="preserve">  </w:t>
            </w:r>
            <w:r w:rsidR="00CB5083">
              <w:rPr>
                <w:noProof/>
              </w:rPr>
              <w:drawing>
                <wp:inline distT="0" distB="0" distL="0" distR="0" wp14:anchorId="6992A509" wp14:editId="6992A50A">
                  <wp:extent cx="1714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01F2C">
              <w:rPr>
                <w:rFonts w:cs="Arial"/>
              </w:rPr>
              <w:t xml:space="preserve"> </w:t>
            </w:r>
            <w:r w:rsidRPr="009B06E0">
              <w:rPr>
                <w:rFonts w:cs="Arial"/>
              </w:rPr>
              <w:t xml:space="preserve">This document and its attachments are </w:t>
            </w:r>
            <w:bookmarkStart w:id="1" w:name="bkmkClassification"/>
            <w:r>
              <w:rPr>
                <w:rFonts w:cs="Arial"/>
                <w:b/>
              </w:rPr>
              <w:fldChar w:fldCharType="begin">
                <w:ffData>
                  <w:name w:val="bkmkClassification"/>
                  <w:enabled/>
                  <w:calcOnExit w:val="0"/>
                  <w:textInput>
                    <w:default w:val="Unclassified"/>
                  </w:textInput>
                </w:ffData>
              </w:fldChar>
            </w:r>
            <w:r>
              <w:rPr>
                <w:rFonts w:cs="Arial"/>
                <w:b/>
              </w:rPr>
              <w:instrText xml:space="preserve"> FORMTEXT </w:instrText>
            </w:r>
            <w:r>
              <w:rPr>
                <w:rFonts w:cs="Arial"/>
                <w:b/>
              </w:rPr>
            </w:r>
            <w:r>
              <w:rPr>
                <w:rFonts w:cs="Arial"/>
                <w:b/>
              </w:rPr>
              <w:fldChar w:fldCharType="separate"/>
            </w:r>
            <w:r>
              <w:rPr>
                <w:rFonts w:cs="Arial"/>
                <w:b/>
                <w:noProof/>
              </w:rPr>
              <w:t>Unclassified</w:t>
            </w:r>
            <w:r>
              <w:rPr>
                <w:rFonts w:cs="Arial"/>
                <w:b/>
              </w:rPr>
              <w:fldChar w:fldCharType="end"/>
            </w:r>
            <w:bookmarkEnd w:id="1"/>
          </w:p>
        </w:tc>
        <w:tc>
          <w:tcPr>
            <w:tcW w:w="2979" w:type="dxa"/>
            <w:gridSpan w:val="2"/>
            <w:vAlign w:val="bottom"/>
          </w:tcPr>
          <w:p w14:paraId="699298AF" w14:textId="77777777" w:rsidR="00727F08" w:rsidRPr="009B06E0" w:rsidRDefault="00727F08" w:rsidP="00972F47">
            <w:pPr>
              <w:spacing w:before="60" w:after="60"/>
            </w:pPr>
            <w:r>
              <w:rPr>
                <w:noProof/>
              </w:rPr>
              <w:drawing>
                <wp:inline distT="0" distB="0" distL="0" distR="0" wp14:anchorId="6992A50B" wp14:editId="6992A50C">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14:paraId="699298B3" w14:textId="77777777" w:rsidTr="00DF5CDA">
        <w:tblPrEx>
          <w:tblCellMar>
            <w:left w:w="170" w:type="dxa"/>
            <w:right w:w="170" w:type="dxa"/>
          </w:tblCellMar>
        </w:tblPrEx>
        <w:trPr>
          <w:trHeight w:hRule="exact" w:val="1584"/>
        </w:trPr>
        <w:tc>
          <w:tcPr>
            <w:tcW w:w="6660" w:type="dxa"/>
          </w:tcPr>
          <w:p w14:paraId="699298B1" w14:textId="77777777" w:rsidR="00727F08" w:rsidRPr="009B06E0" w:rsidRDefault="00727F08" w:rsidP="00972F47">
            <w:pPr>
              <w:pStyle w:val="Maintext"/>
              <w:spacing w:before="60" w:after="60"/>
              <w:rPr>
                <w:rStyle w:val="Classification"/>
                <w:caps w:val="0"/>
              </w:rPr>
            </w:pPr>
          </w:p>
        </w:tc>
        <w:tc>
          <w:tcPr>
            <w:tcW w:w="2979" w:type="dxa"/>
            <w:gridSpan w:val="2"/>
          </w:tcPr>
          <w:p w14:paraId="699298B2" w14:textId="77777777" w:rsidR="00727F08" w:rsidRPr="009B06E0" w:rsidRDefault="00727F08" w:rsidP="00972F47">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14:paraId="699298B4" w14:textId="77777777" w:rsidR="00E816A9" w:rsidRPr="00CA5E53" w:rsidRDefault="00E816A9" w:rsidP="00CA5E53">
      <w:pPr>
        <w:pStyle w:val="Version3"/>
        <w:ind w:firstLine="0"/>
        <w:rPr>
          <w:sz w:val="32"/>
          <w:szCs w:val="32"/>
        </w:rPr>
      </w:pPr>
      <w:bookmarkStart w:id="2" w:name="ClassificationPage1b"/>
      <w:bookmarkEnd w:id="2"/>
      <w:r w:rsidRPr="00CA5E53">
        <w:rPr>
          <w:sz w:val="32"/>
          <w:szCs w:val="32"/>
        </w:rPr>
        <w:lastRenderedPageBreak/>
        <w:t>VERSION CONTROL</w:t>
      </w:r>
    </w:p>
    <w:p w14:paraId="699298B5" w14:textId="77777777" w:rsidR="00557A92" w:rsidRPr="00557A92" w:rsidRDefault="00557A92" w:rsidP="00557A92">
      <w:pPr>
        <w:pStyle w:val="Maintext"/>
        <w:rPr>
          <w:sz w:val="20"/>
        </w:rPr>
      </w:pPr>
    </w:p>
    <w:p w14:paraId="699298B6" w14:textId="77777777" w:rsidR="00557A92" w:rsidRPr="00063673" w:rsidRDefault="00557A92" w:rsidP="00E816A9">
      <w:pPr>
        <w:pStyle w:val="Maintext"/>
        <w:rPr>
          <w:sz w:val="20"/>
        </w:rPr>
      </w:pPr>
    </w:p>
    <w:tbl>
      <w:tblPr>
        <w:tblStyle w:val="TableGrid"/>
        <w:tblW w:w="0" w:type="auto"/>
        <w:tblLook w:val="04A0" w:firstRow="1" w:lastRow="0" w:firstColumn="1" w:lastColumn="0" w:noHBand="0" w:noVBand="1"/>
      </w:tblPr>
      <w:tblGrid>
        <w:gridCol w:w="1201"/>
        <w:gridCol w:w="2176"/>
        <w:gridCol w:w="5911"/>
      </w:tblGrid>
      <w:tr w:rsidR="00643B66" w14:paraId="699298BA" w14:textId="77777777" w:rsidTr="0063533A">
        <w:trPr>
          <w:trHeight w:val="444"/>
        </w:trPr>
        <w:tc>
          <w:tcPr>
            <w:tcW w:w="1212" w:type="dxa"/>
            <w:shd w:val="clear" w:color="auto" w:fill="C6D9F1" w:themeFill="text2" w:themeFillTint="33"/>
            <w:vAlign w:val="center"/>
          </w:tcPr>
          <w:p w14:paraId="699298B7" w14:textId="77777777" w:rsidR="00643B66" w:rsidRDefault="00643B66" w:rsidP="003A2E37">
            <w:pPr>
              <w:pStyle w:val="Maintext"/>
              <w:rPr>
                <w:sz w:val="20"/>
              </w:rPr>
            </w:pPr>
            <w:r w:rsidRPr="00C33A9B">
              <w:rPr>
                <w:b/>
                <w:sz w:val="20"/>
                <w:szCs w:val="20"/>
              </w:rPr>
              <w:t>Version</w:t>
            </w:r>
          </w:p>
        </w:tc>
        <w:tc>
          <w:tcPr>
            <w:tcW w:w="2218" w:type="dxa"/>
            <w:shd w:val="clear" w:color="auto" w:fill="C6D9F1" w:themeFill="text2" w:themeFillTint="33"/>
            <w:vAlign w:val="center"/>
          </w:tcPr>
          <w:p w14:paraId="699298B8" w14:textId="77777777" w:rsidR="00643B66" w:rsidRDefault="00643B66" w:rsidP="003A2E37">
            <w:pPr>
              <w:pStyle w:val="Maintext"/>
              <w:rPr>
                <w:sz w:val="20"/>
              </w:rPr>
            </w:pPr>
            <w:r w:rsidRPr="00C33A9B">
              <w:rPr>
                <w:b/>
                <w:sz w:val="20"/>
                <w:szCs w:val="20"/>
              </w:rPr>
              <w:t>Release date</w:t>
            </w:r>
          </w:p>
        </w:tc>
        <w:tc>
          <w:tcPr>
            <w:tcW w:w="6084" w:type="dxa"/>
            <w:shd w:val="clear" w:color="auto" w:fill="C6D9F1" w:themeFill="text2" w:themeFillTint="33"/>
            <w:vAlign w:val="center"/>
          </w:tcPr>
          <w:p w14:paraId="699298B9" w14:textId="77777777" w:rsidR="00643B66" w:rsidRDefault="00643B66" w:rsidP="003A2E37">
            <w:pPr>
              <w:pStyle w:val="Maintext"/>
              <w:rPr>
                <w:sz w:val="20"/>
              </w:rPr>
            </w:pPr>
            <w:r w:rsidRPr="00C33A9B">
              <w:rPr>
                <w:b/>
                <w:sz w:val="20"/>
                <w:szCs w:val="20"/>
              </w:rPr>
              <w:t>Description of changes</w:t>
            </w:r>
          </w:p>
        </w:tc>
      </w:tr>
      <w:tr w:rsidR="00B84769" w:rsidDel="008A7362" w14:paraId="3E39ABAA" w14:textId="77777777" w:rsidTr="00153360">
        <w:trPr>
          <w:trHeight w:val="444"/>
        </w:trPr>
        <w:tc>
          <w:tcPr>
            <w:tcW w:w="1212" w:type="dxa"/>
            <w:shd w:val="clear" w:color="auto" w:fill="FFFFFF" w:themeFill="background1"/>
            <w:vAlign w:val="center"/>
          </w:tcPr>
          <w:p w14:paraId="7D5AC308" w14:textId="7ED7DA9B" w:rsidR="00B84769" w:rsidRDefault="00912336" w:rsidP="00153360">
            <w:pPr>
              <w:pStyle w:val="Maintext"/>
              <w:rPr>
                <w:sz w:val="20"/>
                <w:szCs w:val="20"/>
              </w:rPr>
            </w:pPr>
            <w:r>
              <w:rPr>
                <w:sz w:val="20"/>
                <w:szCs w:val="20"/>
              </w:rPr>
              <w:t>1.1</w:t>
            </w:r>
          </w:p>
        </w:tc>
        <w:tc>
          <w:tcPr>
            <w:tcW w:w="2218" w:type="dxa"/>
            <w:shd w:val="clear" w:color="auto" w:fill="FFFFFF" w:themeFill="background1"/>
            <w:vAlign w:val="center"/>
          </w:tcPr>
          <w:p w14:paraId="1DF9029E" w14:textId="1D78ACA6" w:rsidR="00B84769" w:rsidRDefault="009209A4" w:rsidP="00153360">
            <w:pPr>
              <w:pStyle w:val="Maintext"/>
              <w:rPr>
                <w:sz w:val="20"/>
                <w:szCs w:val="20"/>
              </w:rPr>
            </w:pPr>
            <w:r>
              <w:rPr>
                <w:sz w:val="20"/>
                <w:szCs w:val="20"/>
              </w:rPr>
              <w:t>13</w:t>
            </w:r>
            <w:r w:rsidR="00912336">
              <w:rPr>
                <w:sz w:val="20"/>
                <w:szCs w:val="20"/>
              </w:rPr>
              <w:t>/08/2020</w:t>
            </w:r>
          </w:p>
        </w:tc>
        <w:tc>
          <w:tcPr>
            <w:tcW w:w="6084" w:type="dxa"/>
            <w:shd w:val="clear" w:color="auto" w:fill="FFFFFF" w:themeFill="background1"/>
            <w:vAlign w:val="center"/>
          </w:tcPr>
          <w:p w14:paraId="01BA7694" w14:textId="77777777" w:rsidR="00912336" w:rsidRDefault="00912336" w:rsidP="00912336">
            <w:pPr>
              <w:pStyle w:val="Maintext"/>
              <w:rPr>
                <w:sz w:val="20"/>
                <w:szCs w:val="20"/>
              </w:rPr>
            </w:pPr>
          </w:p>
          <w:p w14:paraId="33CF94B3" w14:textId="72D21D49" w:rsidR="00912336" w:rsidRDefault="00912336" w:rsidP="00912336">
            <w:pPr>
              <w:pStyle w:val="Maintext"/>
              <w:rPr>
                <w:sz w:val="20"/>
                <w:szCs w:val="20"/>
              </w:rPr>
            </w:pPr>
            <w:r>
              <w:rPr>
                <w:sz w:val="20"/>
                <w:szCs w:val="20"/>
              </w:rPr>
              <w:t>Changes include;</w:t>
            </w:r>
          </w:p>
          <w:p w14:paraId="39563560" w14:textId="39841207" w:rsidR="009136CD" w:rsidRDefault="00887452" w:rsidP="00912336">
            <w:pPr>
              <w:pStyle w:val="Maintext"/>
              <w:numPr>
                <w:ilvl w:val="0"/>
                <w:numId w:val="40"/>
              </w:numPr>
              <w:rPr>
                <w:sz w:val="20"/>
                <w:szCs w:val="20"/>
              </w:rPr>
            </w:pPr>
            <w:r>
              <w:rPr>
                <w:sz w:val="20"/>
                <w:szCs w:val="20"/>
              </w:rPr>
              <w:t>Addition</w:t>
            </w:r>
            <w:r w:rsidR="009136CD">
              <w:rPr>
                <w:sz w:val="20"/>
                <w:szCs w:val="20"/>
              </w:rPr>
              <w:t xml:space="preserve"> of PAYG Lump sum D alias</w:t>
            </w:r>
          </w:p>
          <w:p w14:paraId="36FFBF14" w14:textId="18A401A1" w:rsidR="00912336" w:rsidRDefault="009136CD" w:rsidP="00912336">
            <w:pPr>
              <w:pStyle w:val="Maintext"/>
              <w:numPr>
                <w:ilvl w:val="0"/>
                <w:numId w:val="40"/>
              </w:numPr>
              <w:rPr>
                <w:sz w:val="20"/>
                <w:szCs w:val="20"/>
              </w:rPr>
            </w:pPr>
            <w:r>
              <w:rPr>
                <w:sz w:val="20"/>
                <w:szCs w:val="20"/>
              </w:rPr>
              <w:t>Removal of Employee Share schemes</w:t>
            </w:r>
            <w:r w:rsidR="00887452">
              <w:rPr>
                <w:sz w:val="20"/>
                <w:szCs w:val="20"/>
              </w:rPr>
              <w:t xml:space="preserve"> label</w:t>
            </w:r>
            <w:r w:rsidR="00912336">
              <w:rPr>
                <w:sz w:val="20"/>
                <w:szCs w:val="20"/>
              </w:rPr>
              <w:t xml:space="preserve"> </w:t>
            </w:r>
          </w:p>
          <w:p w14:paraId="0C523B0F" w14:textId="77777777" w:rsidR="00912336" w:rsidRPr="002C6259" w:rsidRDefault="00912336" w:rsidP="00912336">
            <w:pPr>
              <w:pStyle w:val="Maintext"/>
              <w:numPr>
                <w:ilvl w:val="0"/>
                <w:numId w:val="40"/>
              </w:numPr>
              <w:rPr>
                <w:sz w:val="20"/>
                <w:szCs w:val="20"/>
              </w:rPr>
            </w:pPr>
            <w:r w:rsidRPr="002C6259">
              <w:rPr>
                <w:sz w:val="20"/>
                <w:szCs w:val="20"/>
              </w:rPr>
              <w:t>Updated to include reasonable use policy guideline</w:t>
            </w:r>
          </w:p>
          <w:p w14:paraId="74E632D9" w14:textId="77777777" w:rsidR="00B84769" w:rsidRDefault="00B84769" w:rsidP="00153360">
            <w:pPr>
              <w:pStyle w:val="Maintext"/>
              <w:rPr>
                <w:sz w:val="20"/>
                <w:szCs w:val="20"/>
              </w:rPr>
            </w:pPr>
          </w:p>
        </w:tc>
      </w:tr>
      <w:tr w:rsidR="001E54D8" w:rsidDel="008A7362" w14:paraId="2DC6D871" w14:textId="77777777" w:rsidTr="00153360">
        <w:trPr>
          <w:trHeight w:val="444"/>
        </w:trPr>
        <w:tc>
          <w:tcPr>
            <w:tcW w:w="1212" w:type="dxa"/>
            <w:shd w:val="clear" w:color="auto" w:fill="FFFFFF" w:themeFill="background1"/>
            <w:vAlign w:val="center"/>
          </w:tcPr>
          <w:p w14:paraId="5C97BF5C" w14:textId="06FD6582" w:rsidR="001E54D8" w:rsidDel="008A7362" w:rsidRDefault="00946D92" w:rsidP="00153360">
            <w:pPr>
              <w:pStyle w:val="Maintext"/>
              <w:rPr>
                <w:sz w:val="20"/>
                <w:szCs w:val="20"/>
              </w:rPr>
            </w:pPr>
            <w:r>
              <w:rPr>
                <w:sz w:val="20"/>
                <w:szCs w:val="20"/>
              </w:rPr>
              <w:t>1.0</w:t>
            </w:r>
          </w:p>
        </w:tc>
        <w:tc>
          <w:tcPr>
            <w:tcW w:w="2218" w:type="dxa"/>
            <w:shd w:val="clear" w:color="auto" w:fill="FFFFFF" w:themeFill="background1"/>
            <w:vAlign w:val="center"/>
          </w:tcPr>
          <w:p w14:paraId="44952714" w14:textId="15F43924" w:rsidR="001E54D8" w:rsidDel="008A7362" w:rsidRDefault="00946D92" w:rsidP="00153360">
            <w:pPr>
              <w:pStyle w:val="Maintext"/>
              <w:rPr>
                <w:sz w:val="20"/>
                <w:szCs w:val="20"/>
              </w:rPr>
            </w:pPr>
            <w:r>
              <w:rPr>
                <w:sz w:val="20"/>
                <w:szCs w:val="20"/>
              </w:rPr>
              <w:t>2</w:t>
            </w:r>
            <w:r w:rsidR="00164EB9">
              <w:rPr>
                <w:sz w:val="20"/>
                <w:szCs w:val="20"/>
              </w:rPr>
              <w:t>7</w:t>
            </w:r>
            <w:r>
              <w:rPr>
                <w:sz w:val="20"/>
                <w:szCs w:val="20"/>
              </w:rPr>
              <w:t>/05/2020</w:t>
            </w:r>
          </w:p>
        </w:tc>
        <w:tc>
          <w:tcPr>
            <w:tcW w:w="6084" w:type="dxa"/>
            <w:shd w:val="clear" w:color="auto" w:fill="FFFFFF" w:themeFill="background1"/>
            <w:vAlign w:val="center"/>
          </w:tcPr>
          <w:p w14:paraId="2909115E" w14:textId="77777777" w:rsidR="001E54D8" w:rsidRDefault="001E54D8" w:rsidP="00153360">
            <w:pPr>
              <w:pStyle w:val="Maintext"/>
              <w:rPr>
                <w:sz w:val="20"/>
                <w:szCs w:val="20"/>
              </w:rPr>
            </w:pPr>
          </w:p>
          <w:p w14:paraId="5BEC1A97" w14:textId="77777777" w:rsidR="001E54D8" w:rsidRDefault="001E54D8" w:rsidP="00153360">
            <w:pPr>
              <w:pStyle w:val="Maintext"/>
              <w:rPr>
                <w:sz w:val="20"/>
                <w:szCs w:val="20"/>
              </w:rPr>
            </w:pPr>
            <w:r>
              <w:rPr>
                <w:sz w:val="20"/>
                <w:szCs w:val="20"/>
              </w:rPr>
              <w:t>Changes include;</w:t>
            </w:r>
          </w:p>
          <w:p w14:paraId="5C92C020" w14:textId="77777777" w:rsidR="001E54D8" w:rsidRDefault="001E54D8" w:rsidP="001E54D8">
            <w:pPr>
              <w:pStyle w:val="Maintext"/>
              <w:numPr>
                <w:ilvl w:val="0"/>
                <w:numId w:val="40"/>
              </w:numPr>
              <w:rPr>
                <w:sz w:val="20"/>
                <w:szCs w:val="20"/>
              </w:rPr>
            </w:pPr>
            <w:r w:rsidRPr="00CF3583">
              <w:rPr>
                <w:sz w:val="20"/>
                <w:szCs w:val="20"/>
              </w:rPr>
              <w:t xml:space="preserve">Added </w:t>
            </w:r>
            <w:r w:rsidRPr="001E54D8">
              <w:rPr>
                <w:sz w:val="20"/>
                <w:szCs w:val="20"/>
              </w:rPr>
              <w:t>Vocational and Educational Training Student Loans (VSL) new element</w:t>
            </w:r>
          </w:p>
          <w:p w14:paraId="3431A9D1" w14:textId="77777777" w:rsidR="00946D92" w:rsidRDefault="00946D92" w:rsidP="00946D92">
            <w:pPr>
              <w:pStyle w:val="Maintext"/>
              <w:rPr>
                <w:sz w:val="20"/>
                <w:szCs w:val="20"/>
              </w:rPr>
            </w:pPr>
            <w:r>
              <w:rPr>
                <w:sz w:val="20"/>
                <w:szCs w:val="20"/>
              </w:rPr>
              <w:t>Versioned to Final</w:t>
            </w:r>
          </w:p>
          <w:p w14:paraId="6F6C6E0D" w14:textId="2561CE3C" w:rsidR="00946D92" w:rsidDel="008A7362" w:rsidRDefault="00946D92" w:rsidP="00946D92">
            <w:pPr>
              <w:pStyle w:val="Maintext"/>
              <w:rPr>
                <w:sz w:val="20"/>
                <w:szCs w:val="20"/>
              </w:rPr>
            </w:pPr>
          </w:p>
        </w:tc>
      </w:tr>
      <w:tr w:rsidR="00377B2A" w14:paraId="699298C2" w14:textId="77777777" w:rsidTr="0063533A">
        <w:trPr>
          <w:trHeight w:val="444"/>
        </w:trPr>
        <w:tc>
          <w:tcPr>
            <w:tcW w:w="1212" w:type="dxa"/>
            <w:shd w:val="clear" w:color="auto" w:fill="FFFFFF" w:themeFill="background1"/>
            <w:vAlign w:val="center"/>
          </w:tcPr>
          <w:p w14:paraId="699298BB" w14:textId="539DFDFA" w:rsidR="00377B2A" w:rsidDel="008A7362" w:rsidRDefault="00377B2A" w:rsidP="003A2E37">
            <w:pPr>
              <w:pStyle w:val="Maintext"/>
              <w:rPr>
                <w:sz w:val="20"/>
                <w:szCs w:val="20"/>
              </w:rPr>
            </w:pPr>
            <w:r>
              <w:rPr>
                <w:sz w:val="20"/>
                <w:szCs w:val="20"/>
              </w:rPr>
              <w:t>0.</w:t>
            </w:r>
            <w:r w:rsidR="0063533A">
              <w:rPr>
                <w:sz w:val="20"/>
                <w:szCs w:val="20"/>
              </w:rPr>
              <w:t>2</w:t>
            </w:r>
          </w:p>
        </w:tc>
        <w:tc>
          <w:tcPr>
            <w:tcW w:w="2218" w:type="dxa"/>
            <w:shd w:val="clear" w:color="auto" w:fill="FFFFFF" w:themeFill="background1"/>
            <w:vAlign w:val="center"/>
          </w:tcPr>
          <w:p w14:paraId="699298BC" w14:textId="56722E09" w:rsidR="00377B2A" w:rsidDel="008A7362" w:rsidRDefault="001C3253" w:rsidP="001C3253">
            <w:pPr>
              <w:pStyle w:val="Maintext"/>
              <w:rPr>
                <w:sz w:val="20"/>
                <w:szCs w:val="20"/>
              </w:rPr>
            </w:pPr>
            <w:r>
              <w:rPr>
                <w:sz w:val="20"/>
                <w:szCs w:val="20"/>
              </w:rPr>
              <w:t>0</w:t>
            </w:r>
            <w:r w:rsidR="00265D5D">
              <w:rPr>
                <w:sz w:val="20"/>
                <w:szCs w:val="20"/>
              </w:rPr>
              <w:t>8</w:t>
            </w:r>
            <w:r w:rsidR="00CC56BC">
              <w:rPr>
                <w:sz w:val="20"/>
                <w:szCs w:val="20"/>
              </w:rPr>
              <w:t>/0</w:t>
            </w:r>
            <w:r>
              <w:rPr>
                <w:sz w:val="20"/>
                <w:szCs w:val="20"/>
              </w:rPr>
              <w:t>5</w:t>
            </w:r>
            <w:r w:rsidR="00CC56BC">
              <w:rPr>
                <w:sz w:val="20"/>
                <w:szCs w:val="20"/>
              </w:rPr>
              <w:t>/2020</w:t>
            </w:r>
          </w:p>
        </w:tc>
        <w:tc>
          <w:tcPr>
            <w:tcW w:w="6084" w:type="dxa"/>
            <w:shd w:val="clear" w:color="auto" w:fill="FFFFFF" w:themeFill="background1"/>
            <w:vAlign w:val="center"/>
          </w:tcPr>
          <w:p w14:paraId="699298BD" w14:textId="77777777" w:rsidR="00000A37" w:rsidRDefault="00000A37" w:rsidP="00000A37">
            <w:pPr>
              <w:pStyle w:val="Maintext"/>
              <w:rPr>
                <w:sz w:val="20"/>
                <w:szCs w:val="20"/>
              </w:rPr>
            </w:pPr>
          </w:p>
          <w:p w14:paraId="6BB5A426" w14:textId="6F832DD5" w:rsidR="00CF3583" w:rsidRDefault="00377B2A" w:rsidP="00CF3583">
            <w:pPr>
              <w:pStyle w:val="Maintext"/>
              <w:rPr>
                <w:sz w:val="20"/>
                <w:szCs w:val="20"/>
              </w:rPr>
            </w:pPr>
            <w:r>
              <w:rPr>
                <w:sz w:val="20"/>
                <w:szCs w:val="20"/>
              </w:rPr>
              <w:t>Changes include;</w:t>
            </w:r>
          </w:p>
          <w:p w14:paraId="28A0FE2D" w14:textId="0870EEBB" w:rsidR="00CF3583" w:rsidRPr="00CF3583" w:rsidRDefault="00CF3583" w:rsidP="00CA2C9B">
            <w:pPr>
              <w:pStyle w:val="Maintext"/>
              <w:numPr>
                <w:ilvl w:val="0"/>
                <w:numId w:val="40"/>
              </w:numPr>
              <w:rPr>
                <w:sz w:val="20"/>
                <w:szCs w:val="20"/>
              </w:rPr>
            </w:pPr>
            <w:r w:rsidRPr="00CF3583">
              <w:rPr>
                <w:sz w:val="20"/>
                <w:szCs w:val="20"/>
              </w:rPr>
              <w:t>Added Youth Disability Supplement (YDS) benefit type code</w:t>
            </w:r>
          </w:p>
          <w:p w14:paraId="1DEC0665" w14:textId="77777777" w:rsidR="00CF3583" w:rsidRDefault="00CF3583" w:rsidP="00CF3583">
            <w:pPr>
              <w:pStyle w:val="Maintext"/>
              <w:numPr>
                <w:ilvl w:val="0"/>
                <w:numId w:val="40"/>
              </w:numPr>
              <w:rPr>
                <w:sz w:val="20"/>
                <w:szCs w:val="20"/>
              </w:rPr>
            </w:pPr>
            <w:r>
              <w:rPr>
                <w:sz w:val="20"/>
                <w:szCs w:val="20"/>
              </w:rPr>
              <w:t>Tax Time 2020 changes</w:t>
            </w:r>
          </w:p>
          <w:p w14:paraId="699298C1" w14:textId="77777777" w:rsidR="00377B2A" w:rsidDel="008A7362" w:rsidRDefault="00377B2A" w:rsidP="00734439">
            <w:pPr>
              <w:pStyle w:val="Maintext"/>
              <w:rPr>
                <w:sz w:val="20"/>
                <w:szCs w:val="20"/>
              </w:rPr>
            </w:pPr>
          </w:p>
        </w:tc>
      </w:tr>
      <w:tr w:rsidR="0063533A" w14:paraId="10B3E3F6" w14:textId="77777777" w:rsidTr="0063533A">
        <w:trPr>
          <w:trHeight w:val="444"/>
        </w:trPr>
        <w:tc>
          <w:tcPr>
            <w:tcW w:w="1212" w:type="dxa"/>
            <w:hideMark/>
          </w:tcPr>
          <w:p w14:paraId="603D10D5" w14:textId="77777777" w:rsidR="0063533A" w:rsidRDefault="0063533A">
            <w:pPr>
              <w:pStyle w:val="Maintext"/>
              <w:rPr>
                <w:sz w:val="20"/>
                <w:szCs w:val="20"/>
              </w:rPr>
            </w:pPr>
          </w:p>
          <w:p w14:paraId="37B3D059" w14:textId="77777777" w:rsidR="0063533A" w:rsidRDefault="0063533A">
            <w:pPr>
              <w:pStyle w:val="Maintext"/>
              <w:rPr>
                <w:sz w:val="20"/>
                <w:szCs w:val="20"/>
              </w:rPr>
            </w:pPr>
          </w:p>
          <w:p w14:paraId="4B96466E" w14:textId="77777777" w:rsidR="0063533A" w:rsidRDefault="0063533A">
            <w:pPr>
              <w:pStyle w:val="Maintext"/>
              <w:rPr>
                <w:sz w:val="20"/>
                <w:szCs w:val="20"/>
              </w:rPr>
            </w:pPr>
            <w:r>
              <w:rPr>
                <w:sz w:val="20"/>
                <w:szCs w:val="20"/>
              </w:rPr>
              <w:t>0.1</w:t>
            </w:r>
          </w:p>
        </w:tc>
        <w:tc>
          <w:tcPr>
            <w:tcW w:w="2218" w:type="dxa"/>
            <w:hideMark/>
          </w:tcPr>
          <w:p w14:paraId="21BBABA0" w14:textId="77777777" w:rsidR="0063533A" w:rsidRDefault="0063533A">
            <w:pPr>
              <w:pStyle w:val="Maintext"/>
              <w:rPr>
                <w:sz w:val="20"/>
                <w:szCs w:val="20"/>
              </w:rPr>
            </w:pPr>
          </w:p>
          <w:p w14:paraId="084CBB28" w14:textId="77777777" w:rsidR="0063533A" w:rsidRDefault="0063533A">
            <w:pPr>
              <w:pStyle w:val="Maintext"/>
              <w:rPr>
                <w:sz w:val="20"/>
                <w:szCs w:val="20"/>
              </w:rPr>
            </w:pPr>
          </w:p>
          <w:p w14:paraId="5F18BA6F" w14:textId="77777777" w:rsidR="0063533A" w:rsidRDefault="0063533A">
            <w:pPr>
              <w:pStyle w:val="Maintext"/>
              <w:rPr>
                <w:sz w:val="20"/>
                <w:szCs w:val="20"/>
              </w:rPr>
            </w:pPr>
            <w:r>
              <w:rPr>
                <w:sz w:val="20"/>
                <w:szCs w:val="20"/>
              </w:rPr>
              <w:t>26/03/2020</w:t>
            </w:r>
          </w:p>
        </w:tc>
        <w:tc>
          <w:tcPr>
            <w:tcW w:w="6084" w:type="dxa"/>
          </w:tcPr>
          <w:p w14:paraId="52B5114F" w14:textId="77777777" w:rsidR="0063533A" w:rsidRDefault="0063533A">
            <w:pPr>
              <w:pStyle w:val="Maintext"/>
              <w:rPr>
                <w:sz w:val="20"/>
                <w:szCs w:val="20"/>
              </w:rPr>
            </w:pPr>
          </w:p>
          <w:p w14:paraId="0765ED80" w14:textId="77777777" w:rsidR="0063533A" w:rsidRDefault="0063533A">
            <w:pPr>
              <w:pStyle w:val="Maintext"/>
              <w:rPr>
                <w:sz w:val="20"/>
                <w:szCs w:val="20"/>
              </w:rPr>
            </w:pPr>
            <w:r>
              <w:rPr>
                <w:sz w:val="20"/>
                <w:szCs w:val="20"/>
              </w:rPr>
              <w:t>Changes include;</w:t>
            </w:r>
          </w:p>
          <w:p w14:paraId="6C550D42" w14:textId="77777777" w:rsidR="0063533A" w:rsidRDefault="0063533A" w:rsidP="0063533A">
            <w:pPr>
              <w:pStyle w:val="Maintext"/>
              <w:numPr>
                <w:ilvl w:val="0"/>
                <w:numId w:val="48"/>
              </w:numPr>
              <w:rPr>
                <w:sz w:val="20"/>
                <w:szCs w:val="20"/>
              </w:rPr>
            </w:pPr>
            <w:r>
              <w:rPr>
                <w:sz w:val="20"/>
                <w:szCs w:val="20"/>
              </w:rPr>
              <w:t>Addition of mapping to new Income Details Schedule (INCDTLS)</w:t>
            </w:r>
          </w:p>
          <w:p w14:paraId="15EA7AF1" w14:textId="77777777" w:rsidR="0063533A" w:rsidRDefault="0063533A" w:rsidP="0063533A">
            <w:pPr>
              <w:pStyle w:val="Maintext"/>
              <w:numPr>
                <w:ilvl w:val="0"/>
                <w:numId w:val="48"/>
              </w:numPr>
              <w:rPr>
                <w:sz w:val="20"/>
                <w:szCs w:val="20"/>
              </w:rPr>
            </w:pPr>
            <w:r>
              <w:rPr>
                <w:sz w:val="20"/>
                <w:szCs w:val="20"/>
              </w:rPr>
              <w:t>Updated to reflect changes in 2020 PIITR service</w:t>
            </w:r>
          </w:p>
          <w:p w14:paraId="5F7B1A7C" w14:textId="77777777" w:rsidR="0063533A" w:rsidRDefault="0063533A">
            <w:pPr>
              <w:pStyle w:val="Maintext"/>
              <w:rPr>
                <w:sz w:val="20"/>
                <w:szCs w:val="20"/>
              </w:rPr>
            </w:pPr>
          </w:p>
        </w:tc>
      </w:tr>
    </w:tbl>
    <w:p w14:paraId="699298C3" w14:textId="77777777" w:rsidR="00E816A9" w:rsidRPr="00975771" w:rsidRDefault="00E816A9" w:rsidP="00A86D31">
      <w:pPr>
        <w:pStyle w:val="AgendaItem"/>
        <w:spacing w:before="0" w:after="0"/>
        <w:jc w:val="right"/>
        <w:rPr>
          <w:caps/>
        </w:rPr>
        <w:sectPr w:rsidR="00E816A9" w:rsidRPr="00975771" w:rsidSect="00444B66">
          <w:headerReference w:type="default" r:id="rId16"/>
          <w:footerReference w:type="default" r:id="rId17"/>
          <w:pgSz w:w="11906" w:h="16838" w:code="9"/>
          <w:pgMar w:top="1020" w:right="1304" w:bottom="680" w:left="1304" w:header="709" w:footer="317" w:gutter="0"/>
          <w:cols w:space="708"/>
          <w:titlePg/>
          <w:docGrid w:linePitch="360"/>
        </w:sectPr>
      </w:pPr>
    </w:p>
    <w:p w14:paraId="699298C4" w14:textId="77777777" w:rsidR="009E6AD5" w:rsidRDefault="009E6AD5" w:rsidP="00336249">
      <w:pPr>
        <w:pStyle w:val="VersionHeadA"/>
        <w:ind w:right="-844"/>
        <w:rPr>
          <w:b/>
          <w:color w:val="000000" w:themeColor="text1"/>
        </w:rPr>
      </w:pPr>
    </w:p>
    <w:p w14:paraId="699298C5" w14:textId="77777777" w:rsidR="008009DA" w:rsidRPr="00EE257E" w:rsidRDefault="008009DA" w:rsidP="008009DA">
      <w:pPr>
        <w:pStyle w:val="VersionHeadA"/>
        <w:ind w:right="-844"/>
        <w:rPr>
          <w:b/>
          <w:color w:val="000000" w:themeColor="text1"/>
        </w:rPr>
      </w:pPr>
      <w:r w:rsidRPr="00EE257E">
        <w:rPr>
          <w:b/>
          <w:color w:val="000000" w:themeColor="text1"/>
        </w:rPr>
        <w:t>ENDORSEMENT</w:t>
      </w:r>
    </w:p>
    <w:p w14:paraId="699298C6" w14:textId="77777777" w:rsidR="008009DA" w:rsidRPr="00783FBF" w:rsidRDefault="008009DA" w:rsidP="008009DA">
      <w:pPr>
        <w:pStyle w:val="VersionHead"/>
        <w:tabs>
          <w:tab w:val="left" w:pos="5103"/>
        </w:tabs>
        <w:rPr>
          <w:b/>
          <w:sz w:val="20"/>
          <w:szCs w:val="20"/>
        </w:rPr>
      </w:pPr>
      <w:r w:rsidRPr="00783FBF">
        <w:rPr>
          <w:b/>
          <w:sz w:val="20"/>
          <w:szCs w:val="20"/>
        </w:rPr>
        <w:t>APPROVAL</w:t>
      </w:r>
    </w:p>
    <w:p w14:paraId="699298C7" w14:textId="77777777" w:rsidR="008009DA" w:rsidRPr="00063673" w:rsidRDefault="008009DA" w:rsidP="008009DA">
      <w:pPr>
        <w:pStyle w:val="VersionHead"/>
        <w:tabs>
          <w:tab w:val="left" w:pos="5103"/>
        </w:tabs>
        <w:rPr>
          <w:sz w:val="20"/>
          <w:szCs w:val="20"/>
        </w:rPr>
      </w:pPr>
    </w:p>
    <w:p w14:paraId="699298C8" w14:textId="77777777" w:rsidR="008009DA" w:rsidRDefault="008009DA" w:rsidP="008009DA">
      <w:pPr>
        <w:pStyle w:val="Version2"/>
        <w:tabs>
          <w:tab w:val="left" w:pos="2835"/>
        </w:tabs>
        <w:rPr>
          <w:sz w:val="20"/>
          <w:szCs w:val="20"/>
        </w:rPr>
      </w:pPr>
      <w:r>
        <w:rPr>
          <w:sz w:val="20"/>
          <w:szCs w:val="20"/>
        </w:rPr>
        <w:t>Monika Sikora</w:t>
      </w:r>
      <w:r w:rsidRPr="00A91721">
        <w:rPr>
          <w:sz w:val="20"/>
          <w:szCs w:val="20"/>
        </w:rPr>
        <w:tab/>
      </w:r>
      <w:r>
        <w:rPr>
          <w:sz w:val="20"/>
          <w:szCs w:val="20"/>
        </w:rPr>
        <w:t>Director</w:t>
      </w:r>
    </w:p>
    <w:p w14:paraId="699298C9" w14:textId="77777777" w:rsidR="008009DA" w:rsidRPr="00A91721" w:rsidRDefault="008009DA" w:rsidP="008009DA">
      <w:pPr>
        <w:pStyle w:val="Version2"/>
        <w:tabs>
          <w:tab w:val="left" w:pos="2835"/>
        </w:tabs>
        <w:rPr>
          <w:sz w:val="20"/>
          <w:szCs w:val="20"/>
        </w:rPr>
      </w:pPr>
      <w:r>
        <w:rPr>
          <w:sz w:val="20"/>
          <w:szCs w:val="20"/>
        </w:rPr>
        <w:tab/>
      </w:r>
      <w:r>
        <w:rPr>
          <w:noProof/>
          <w:color w:val="000000"/>
          <w:sz w:val="20"/>
          <w:szCs w:val="24"/>
        </w:rPr>
        <w:t>Systems Business Support</w:t>
      </w:r>
    </w:p>
    <w:p w14:paraId="699298CA" w14:textId="77777777" w:rsidR="008009DA" w:rsidRPr="00A91721" w:rsidRDefault="008009DA" w:rsidP="008009DA">
      <w:pPr>
        <w:pStyle w:val="Version2"/>
        <w:tabs>
          <w:tab w:val="left" w:pos="2835"/>
        </w:tabs>
        <w:rPr>
          <w:sz w:val="20"/>
          <w:szCs w:val="20"/>
        </w:rPr>
      </w:pPr>
      <w:r w:rsidRPr="00A91721">
        <w:rPr>
          <w:sz w:val="20"/>
          <w:szCs w:val="20"/>
        </w:rPr>
        <w:tab/>
      </w:r>
      <w:r>
        <w:rPr>
          <w:sz w:val="20"/>
          <w:szCs w:val="20"/>
        </w:rPr>
        <w:t>Individuals</w:t>
      </w:r>
      <w:r w:rsidDel="00C05CF0">
        <w:rPr>
          <w:sz w:val="20"/>
          <w:szCs w:val="20"/>
        </w:rPr>
        <w:t xml:space="preserve"> </w:t>
      </w:r>
      <w:r>
        <w:rPr>
          <w:sz w:val="20"/>
          <w:szCs w:val="20"/>
        </w:rPr>
        <w:t>and Intermediaries</w:t>
      </w:r>
    </w:p>
    <w:p w14:paraId="699298CB" w14:textId="77777777" w:rsidR="008009DA" w:rsidRDefault="008009DA" w:rsidP="008009DA">
      <w:pPr>
        <w:pStyle w:val="Version2"/>
        <w:tabs>
          <w:tab w:val="left" w:pos="2835"/>
        </w:tabs>
        <w:rPr>
          <w:sz w:val="20"/>
          <w:szCs w:val="20"/>
        </w:rPr>
      </w:pPr>
      <w:r w:rsidRPr="00A91721">
        <w:rPr>
          <w:sz w:val="20"/>
          <w:szCs w:val="20"/>
        </w:rPr>
        <w:tab/>
        <w:t>Australian Taxation Office</w:t>
      </w:r>
    </w:p>
    <w:p w14:paraId="699298CC" w14:textId="77777777" w:rsidR="008009DA" w:rsidRDefault="008009DA" w:rsidP="008009DA">
      <w:pPr>
        <w:pStyle w:val="Version2"/>
        <w:tabs>
          <w:tab w:val="left" w:pos="2835"/>
        </w:tabs>
        <w:rPr>
          <w:sz w:val="20"/>
          <w:szCs w:val="20"/>
        </w:rPr>
      </w:pPr>
    </w:p>
    <w:p w14:paraId="699298CD" w14:textId="77777777" w:rsidR="008009DA" w:rsidRPr="00A91721" w:rsidRDefault="008009DA" w:rsidP="008009DA">
      <w:pPr>
        <w:pStyle w:val="Version2"/>
        <w:tabs>
          <w:tab w:val="left" w:pos="2835"/>
        </w:tabs>
        <w:rPr>
          <w:sz w:val="20"/>
          <w:szCs w:val="20"/>
        </w:rPr>
      </w:pPr>
    </w:p>
    <w:p w14:paraId="699298CE" w14:textId="77777777" w:rsidR="008009DA" w:rsidRDefault="008009DA" w:rsidP="008009DA">
      <w:pPr>
        <w:pStyle w:val="Version2"/>
        <w:tabs>
          <w:tab w:val="left" w:pos="2835"/>
        </w:tabs>
        <w:ind w:left="0"/>
        <w:rPr>
          <w:sz w:val="20"/>
          <w:szCs w:val="20"/>
        </w:rPr>
      </w:pPr>
      <w:r>
        <w:rPr>
          <w:sz w:val="20"/>
          <w:szCs w:val="20"/>
        </w:rPr>
        <w:t xml:space="preserve">David Baker </w:t>
      </w:r>
      <w:r>
        <w:rPr>
          <w:sz w:val="20"/>
          <w:szCs w:val="20"/>
        </w:rPr>
        <w:tab/>
        <w:t>Director</w:t>
      </w:r>
    </w:p>
    <w:p w14:paraId="699298CF" w14:textId="77777777" w:rsidR="008009DA" w:rsidRDefault="008009DA" w:rsidP="008009DA">
      <w:pPr>
        <w:pStyle w:val="Version2"/>
        <w:tabs>
          <w:tab w:val="left" w:pos="2835"/>
        </w:tabs>
        <w:ind w:left="0"/>
        <w:rPr>
          <w:sz w:val="20"/>
          <w:szCs w:val="20"/>
        </w:rPr>
      </w:pPr>
      <w:r>
        <w:rPr>
          <w:sz w:val="20"/>
          <w:szCs w:val="20"/>
        </w:rPr>
        <w:tab/>
        <w:t>Project and Systems Support</w:t>
      </w:r>
    </w:p>
    <w:p w14:paraId="699298D0" w14:textId="77777777" w:rsidR="008009DA" w:rsidRDefault="008009DA" w:rsidP="008009DA">
      <w:pPr>
        <w:pStyle w:val="Version2"/>
        <w:tabs>
          <w:tab w:val="left" w:pos="2835"/>
        </w:tabs>
        <w:rPr>
          <w:sz w:val="20"/>
          <w:szCs w:val="20"/>
        </w:rPr>
      </w:pPr>
      <w:r>
        <w:rPr>
          <w:sz w:val="20"/>
          <w:szCs w:val="20"/>
        </w:rPr>
        <w:tab/>
        <w:t>Individuals and Intermediaries</w:t>
      </w:r>
    </w:p>
    <w:p w14:paraId="699298D1" w14:textId="77777777" w:rsidR="008009DA" w:rsidRDefault="008009DA" w:rsidP="008009DA">
      <w:pPr>
        <w:pStyle w:val="VersionHeadA"/>
        <w:ind w:right="-844"/>
        <w:rPr>
          <w:b/>
          <w:color w:val="000000" w:themeColor="text1"/>
        </w:rPr>
      </w:pPr>
      <w:r>
        <w:rPr>
          <w:sz w:val="20"/>
          <w:szCs w:val="20"/>
        </w:rPr>
        <w:tab/>
        <w:t xml:space="preserve">                                      Australian Taxation Office</w:t>
      </w:r>
    </w:p>
    <w:p w14:paraId="699298D2" w14:textId="77777777" w:rsidR="008009DA" w:rsidRDefault="008009DA" w:rsidP="000E7E0F">
      <w:pPr>
        <w:pStyle w:val="VersionHeadA"/>
        <w:ind w:right="-844"/>
        <w:rPr>
          <w:b/>
          <w:color w:val="000000" w:themeColor="text1"/>
        </w:rPr>
      </w:pPr>
    </w:p>
    <w:p w14:paraId="699298D3" w14:textId="77777777" w:rsidR="008009DA" w:rsidRDefault="008009DA" w:rsidP="000E7E0F">
      <w:pPr>
        <w:pStyle w:val="VersionHeadA"/>
        <w:ind w:right="-844"/>
        <w:rPr>
          <w:b/>
          <w:color w:val="000000" w:themeColor="text1"/>
        </w:rPr>
      </w:pPr>
    </w:p>
    <w:p w14:paraId="699298D4" w14:textId="77777777" w:rsidR="008009DA" w:rsidRDefault="008009DA" w:rsidP="000E7E0F">
      <w:pPr>
        <w:pStyle w:val="VersionHeadA"/>
        <w:ind w:right="-844"/>
        <w:rPr>
          <w:b/>
          <w:color w:val="000000" w:themeColor="text1"/>
        </w:rPr>
      </w:pPr>
    </w:p>
    <w:p w14:paraId="699298D5" w14:textId="77777777" w:rsidR="008009DA" w:rsidRDefault="008009DA" w:rsidP="000E7E0F">
      <w:pPr>
        <w:pStyle w:val="VersionHeadA"/>
        <w:ind w:right="-844"/>
        <w:rPr>
          <w:b/>
          <w:color w:val="000000" w:themeColor="text1"/>
        </w:rPr>
      </w:pPr>
    </w:p>
    <w:p w14:paraId="699298D6" w14:textId="77777777" w:rsidR="008009DA" w:rsidRDefault="008009DA" w:rsidP="000E7E0F">
      <w:pPr>
        <w:pStyle w:val="VersionHeadA"/>
        <w:ind w:right="-844"/>
        <w:rPr>
          <w:b/>
          <w:color w:val="000000" w:themeColor="text1"/>
        </w:rPr>
      </w:pPr>
    </w:p>
    <w:p w14:paraId="699298D7" w14:textId="77777777" w:rsidR="008009DA" w:rsidRDefault="008009DA" w:rsidP="000E7E0F">
      <w:pPr>
        <w:pStyle w:val="VersionHeadA"/>
        <w:ind w:right="-844"/>
        <w:rPr>
          <w:b/>
          <w:color w:val="000000" w:themeColor="text1"/>
        </w:rPr>
      </w:pPr>
    </w:p>
    <w:p w14:paraId="699298D8" w14:textId="77777777" w:rsidR="008009DA" w:rsidRDefault="008009DA" w:rsidP="000E7E0F">
      <w:pPr>
        <w:pStyle w:val="VersionHeadA"/>
        <w:ind w:right="-844"/>
        <w:rPr>
          <w:b/>
          <w:color w:val="000000" w:themeColor="text1"/>
        </w:rPr>
      </w:pPr>
    </w:p>
    <w:p w14:paraId="699298D9" w14:textId="77777777" w:rsidR="008009DA" w:rsidRDefault="008009DA" w:rsidP="000E7E0F">
      <w:pPr>
        <w:pStyle w:val="VersionHeadA"/>
        <w:ind w:right="-844"/>
        <w:rPr>
          <w:b/>
          <w:color w:val="000000" w:themeColor="text1"/>
        </w:rPr>
      </w:pPr>
    </w:p>
    <w:p w14:paraId="699298DA" w14:textId="77777777" w:rsidR="008009DA" w:rsidRDefault="008009DA" w:rsidP="000E7E0F">
      <w:pPr>
        <w:pStyle w:val="VersionHeadA"/>
        <w:ind w:right="-844"/>
        <w:rPr>
          <w:b/>
          <w:color w:val="000000" w:themeColor="text1"/>
        </w:rPr>
      </w:pPr>
    </w:p>
    <w:p w14:paraId="699298DB" w14:textId="77777777" w:rsidR="008009DA" w:rsidRDefault="008009DA" w:rsidP="000E7E0F">
      <w:pPr>
        <w:pStyle w:val="VersionHeadA"/>
        <w:ind w:right="-844"/>
        <w:rPr>
          <w:b/>
          <w:color w:val="000000" w:themeColor="text1"/>
        </w:rPr>
      </w:pPr>
    </w:p>
    <w:p w14:paraId="699298DC" w14:textId="77777777" w:rsidR="008009DA" w:rsidRDefault="008009DA" w:rsidP="000E7E0F">
      <w:pPr>
        <w:pStyle w:val="VersionHeadA"/>
        <w:ind w:right="-844"/>
        <w:rPr>
          <w:b/>
          <w:color w:val="000000" w:themeColor="text1"/>
        </w:rPr>
      </w:pPr>
    </w:p>
    <w:p w14:paraId="699298DD" w14:textId="77777777" w:rsidR="00191B6C" w:rsidRDefault="000E7E0F" w:rsidP="000E7E0F">
      <w:pPr>
        <w:pStyle w:val="VersionHeadA"/>
        <w:ind w:right="-844"/>
      </w:pPr>
      <w:r w:rsidRPr="00EE257E">
        <w:rPr>
          <w:b/>
          <w:color w:val="000000" w:themeColor="text1"/>
        </w:rPr>
        <w:t xml:space="preserve">COPYRIGHT </w:t>
      </w:r>
    </w:p>
    <w:p w14:paraId="699298DE" w14:textId="77777777" w:rsidR="001E1B6C" w:rsidRDefault="00402FDB" w:rsidP="00402FDB">
      <w:pPr>
        <w:autoSpaceDE w:val="0"/>
        <w:autoSpaceDN w:val="0"/>
        <w:adjustRightInd w:val="0"/>
        <w:rPr>
          <w:rFonts w:cs="Arial"/>
          <w:sz w:val="20"/>
          <w:szCs w:val="20"/>
        </w:rPr>
      </w:pPr>
      <w:r>
        <w:rPr>
          <w:rFonts w:cs="Arial"/>
          <w:sz w:val="20"/>
          <w:szCs w:val="20"/>
        </w:rPr>
        <w:t xml:space="preserve">© Commonwealth of Australia </w:t>
      </w:r>
      <w:r w:rsidR="00377B2A">
        <w:rPr>
          <w:rFonts w:cs="Arial"/>
          <w:sz w:val="20"/>
          <w:szCs w:val="20"/>
        </w:rPr>
        <w:t>2020</w:t>
      </w:r>
    </w:p>
    <w:p w14:paraId="699298DF" w14:textId="77777777" w:rsidR="001E1B6C" w:rsidRPr="001504DD" w:rsidRDefault="00402FDB" w:rsidP="001E1B6C">
      <w:pPr>
        <w:jc w:val="both"/>
        <w:rPr>
          <w:rFonts w:cs="Arial"/>
        </w:rPr>
      </w:pPr>
      <w:r>
        <w:br/>
      </w:r>
      <w:r w:rsidR="001E1B6C" w:rsidRPr="001504DD">
        <w:rPr>
          <w:rFonts w:cs="Arial"/>
          <w:sz w:val="20"/>
          <w:szCs w:val="20"/>
        </w:rPr>
        <w:t xml:space="preserve">This work is copyright. Use of this Information and Material is subject to the terms and conditions in the "SBR Disclaimer and Conditions of Use" </w:t>
      </w:r>
      <w:r w:rsidR="001E1B6C">
        <w:rPr>
          <w:rFonts w:cs="Arial"/>
          <w:sz w:val="20"/>
          <w:szCs w:val="20"/>
        </w:rPr>
        <w:t>that</w:t>
      </w:r>
      <w:r w:rsidR="001E1B6C" w:rsidRPr="001504DD">
        <w:rPr>
          <w:rFonts w:cs="Arial"/>
          <w:sz w:val="20"/>
          <w:szCs w:val="20"/>
        </w:rPr>
        <w:t xml:space="preserve"> is available at </w:t>
      </w:r>
      <w:hyperlink r:id="rId18" w:history="1">
        <w:r w:rsidR="001E1B6C" w:rsidRPr="00A1771A">
          <w:rPr>
            <w:rStyle w:val="Hyperlink"/>
            <w:sz w:val="20"/>
            <w:szCs w:val="20"/>
          </w:rPr>
          <w:t>http://www.sbr.gov.au</w:t>
        </w:r>
      </w:hyperlink>
      <w:r w:rsidR="001E1B6C" w:rsidRPr="00A1771A">
        <w:rPr>
          <w:rFonts w:cs="Arial"/>
          <w:sz w:val="20"/>
          <w:szCs w:val="20"/>
        </w:rPr>
        <w:t>.</w:t>
      </w:r>
      <w:r w:rsidR="001E1B6C"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sidR="001E1B6C">
        <w:rPr>
          <w:rFonts w:cs="Arial"/>
          <w:sz w:val="20"/>
          <w:szCs w:val="20"/>
        </w:rPr>
        <w:t>Standard Business Reporting</w:t>
      </w:r>
      <w:r w:rsidR="001E1B6C" w:rsidRPr="001504DD">
        <w:rPr>
          <w:rFonts w:cs="Arial"/>
          <w:sz w:val="20"/>
          <w:szCs w:val="20"/>
        </w:rPr>
        <w:t xml:space="preserve"> Agencies and their personnel. </w:t>
      </w:r>
    </w:p>
    <w:p w14:paraId="699298E0" w14:textId="77777777" w:rsidR="001E1B6C" w:rsidRPr="001504DD" w:rsidRDefault="001E1B6C" w:rsidP="001E1B6C">
      <w:pPr>
        <w:jc w:val="both"/>
        <w:rPr>
          <w:rFonts w:cs="Arial"/>
        </w:rPr>
      </w:pPr>
    </w:p>
    <w:p w14:paraId="699298E1" w14:textId="77777777" w:rsidR="001E1B6C" w:rsidRPr="001504DD" w:rsidRDefault="001E1B6C" w:rsidP="001E1B6C">
      <w:pPr>
        <w:jc w:val="both"/>
        <w:rPr>
          <w:rFonts w:cs="Arial"/>
        </w:rPr>
      </w:pPr>
      <w:r w:rsidRPr="001504DD">
        <w:rPr>
          <w:rFonts w:cs="Arial"/>
          <w:sz w:val="20"/>
          <w:szCs w:val="20"/>
        </w:rPr>
        <w:t xml:space="preserve">You must include this copyright notice in all copies of this Information and Material </w:t>
      </w:r>
      <w:r>
        <w:rPr>
          <w:rFonts w:cs="Arial"/>
          <w:sz w:val="20"/>
          <w:szCs w:val="20"/>
        </w:rPr>
        <w:t>that</w:t>
      </w:r>
      <w:r w:rsidRPr="001504DD">
        <w:rPr>
          <w:rFonts w:cs="Arial"/>
          <w:sz w:val="20"/>
          <w:szCs w:val="20"/>
        </w:rPr>
        <w:t xml:space="preserve"> you create</w:t>
      </w:r>
      <w:r>
        <w:rPr>
          <w:rFonts w:cs="Arial"/>
          <w:sz w:val="20"/>
          <w:szCs w:val="20"/>
        </w:rPr>
        <w:t xml:space="preserve">. </w:t>
      </w:r>
      <w:r w:rsidRPr="001504DD">
        <w:rPr>
          <w:rFonts w:cs="Arial"/>
          <w:sz w:val="20"/>
          <w:szCs w:val="20"/>
        </w:rPr>
        <w:t xml:space="preserve">If you modify, adapt or prepare derivative works of the Information and Material, the notice must still be included but you must add your own copyright statement to your modification, adaptation or derivative work </w:t>
      </w:r>
      <w:r>
        <w:rPr>
          <w:rFonts w:cs="Arial"/>
          <w:sz w:val="20"/>
          <w:szCs w:val="20"/>
        </w:rPr>
        <w:t>that</w:t>
      </w:r>
      <w:r w:rsidRPr="001504DD">
        <w:rPr>
          <w:rFonts w:cs="Arial"/>
          <w:sz w:val="20"/>
          <w:szCs w:val="20"/>
        </w:rPr>
        <w:t xml:space="preserve"> 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14:paraId="699298E2" w14:textId="77777777" w:rsidR="00402FDB" w:rsidRPr="009B06E0" w:rsidRDefault="00402FDB" w:rsidP="00402FDB">
      <w:pPr>
        <w:autoSpaceDE w:val="0"/>
        <w:autoSpaceDN w:val="0"/>
        <w:adjustRightInd w:val="0"/>
        <w:rPr>
          <w:rFonts w:ascii="Courier New" w:eastAsia="Batang" w:hAnsi="Courier New" w:cs="Courier New"/>
          <w:sz w:val="20"/>
          <w:szCs w:val="20"/>
          <w:lang w:eastAsia="ko-KR"/>
        </w:rPr>
      </w:pPr>
    </w:p>
    <w:p w14:paraId="699298E3" w14:textId="77777777" w:rsidR="00561E38" w:rsidRDefault="00561E38" w:rsidP="00561E38">
      <w:pPr>
        <w:pStyle w:val="Maintext"/>
        <w:sectPr w:rsidR="00561E38" w:rsidSect="00444B66">
          <w:headerReference w:type="even" r:id="rId19"/>
          <w:headerReference w:type="default" r:id="rId20"/>
          <w:footerReference w:type="default" r:id="rId21"/>
          <w:headerReference w:type="first" r:id="rId22"/>
          <w:pgSz w:w="11906" w:h="16838" w:code="9"/>
          <w:pgMar w:top="826" w:right="1304" w:bottom="1814" w:left="1304" w:header="425" w:footer="680" w:gutter="0"/>
          <w:cols w:space="708"/>
          <w:formProt w:val="0"/>
          <w:docGrid w:linePitch="360"/>
        </w:sectPr>
      </w:pPr>
    </w:p>
    <w:p w14:paraId="699298E4" w14:textId="77777777" w:rsidR="00561E38" w:rsidRPr="000C1A84" w:rsidRDefault="00483D3F" w:rsidP="00A437EB">
      <w:pPr>
        <w:pStyle w:val="VersionHeadA"/>
        <w:ind w:right="-844"/>
        <w:rPr>
          <w:b/>
          <w:color w:val="000000" w:themeColor="text1"/>
        </w:rPr>
      </w:pPr>
      <w:r w:rsidRPr="000C1A84">
        <w:rPr>
          <w:b/>
          <w:color w:val="000000" w:themeColor="text1"/>
        </w:rPr>
        <w:lastRenderedPageBreak/>
        <w:t>TABLE OF CONTENTS</w:t>
      </w:r>
    </w:p>
    <w:p w14:paraId="699298E5" w14:textId="77777777" w:rsidR="00A437EB" w:rsidRDefault="00A437EB" w:rsidP="00A437EB">
      <w:pPr>
        <w:pStyle w:val="Maintext"/>
        <w:rPr>
          <w:sz w:val="20"/>
        </w:rPr>
      </w:pPr>
    </w:p>
    <w:p w14:paraId="6992992C" w14:textId="10AA78C4" w:rsidR="00295C41" w:rsidRDefault="00295C41" w:rsidP="00295C41">
      <w:pPr>
        <w:pStyle w:val="TableofFigures"/>
        <w:tabs>
          <w:tab w:val="right" w:leader="dot" w:pos="9288"/>
        </w:tabs>
        <w:rPr>
          <w:rFonts w:cs="Arial"/>
          <w:sz w:val="20"/>
          <w:szCs w:val="20"/>
        </w:rPr>
      </w:pPr>
    </w:p>
    <w:p w14:paraId="2914C2C3" w14:textId="1662DB9D" w:rsidR="001E40BE" w:rsidRDefault="00E22E9A">
      <w:pPr>
        <w:pStyle w:val="TOC1"/>
        <w:tabs>
          <w:tab w:val="left" w:pos="440"/>
        </w:tabs>
        <w:rPr>
          <w:rFonts w:asciiTheme="minorHAnsi" w:eastAsiaTheme="minorEastAsia" w:hAnsiTheme="minorHAnsi" w:cstheme="minorBidi"/>
          <w:noProof/>
          <w:sz w:val="22"/>
        </w:rPr>
      </w:pPr>
      <w:r>
        <w:rPr>
          <w:szCs w:val="20"/>
        </w:rPr>
        <w:fldChar w:fldCharType="begin"/>
      </w:r>
      <w:r>
        <w:rPr>
          <w:szCs w:val="20"/>
        </w:rPr>
        <w:instrText xml:space="preserve"> TOC \o "1-4" \h \z \u </w:instrText>
      </w:r>
      <w:r>
        <w:rPr>
          <w:szCs w:val="20"/>
        </w:rPr>
        <w:fldChar w:fldCharType="separate"/>
      </w:r>
      <w:hyperlink w:anchor="_Toc48044529" w:history="1">
        <w:r w:rsidR="001E40BE" w:rsidRPr="00FC69B7">
          <w:rPr>
            <w:rStyle w:val="Hyperlink"/>
          </w:rPr>
          <w:t>1.</w:t>
        </w:r>
        <w:r w:rsidR="001E40BE">
          <w:rPr>
            <w:rFonts w:asciiTheme="minorHAnsi" w:eastAsiaTheme="minorEastAsia" w:hAnsiTheme="minorHAnsi" w:cstheme="minorBidi"/>
            <w:noProof/>
            <w:sz w:val="22"/>
          </w:rPr>
          <w:tab/>
        </w:r>
        <w:r w:rsidR="001E40BE" w:rsidRPr="00FC69B7">
          <w:rPr>
            <w:rStyle w:val="Hyperlink"/>
          </w:rPr>
          <w:t>Introduction</w:t>
        </w:r>
        <w:r w:rsidR="001E40BE">
          <w:rPr>
            <w:noProof/>
            <w:webHidden/>
          </w:rPr>
          <w:tab/>
        </w:r>
        <w:r w:rsidR="001E40BE">
          <w:rPr>
            <w:noProof/>
            <w:webHidden/>
          </w:rPr>
          <w:fldChar w:fldCharType="begin"/>
        </w:r>
        <w:r w:rsidR="001E40BE">
          <w:rPr>
            <w:noProof/>
            <w:webHidden/>
          </w:rPr>
          <w:instrText xml:space="preserve"> PAGEREF _Toc48044529 \h </w:instrText>
        </w:r>
        <w:r w:rsidR="001E40BE">
          <w:rPr>
            <w:noProof/>
            <w:webHidden/>
          </w:rPr>
        </w:r>
        <w:r w:rsidR="001E40BE">
          <w:rPr>
            <w:noProof/>
            <w:webHidden/>
          </w:rPr>
          <w:fldChar w:fldCharType="separate"/>
        </w:r>
        <w:r w:rsidR="001E40BE">
          <w:rPr>
            <w:noProof/>
            <w:webHidden/>
          </w:rPr>
          <w:t>6</w:t>
        </w:r>
        <w:r w:rsidR="001E40BE">
          <w:rPr>
            <w:noProof/>
            <w:webHidden/>
          </w:rPr>
          <w:fldChar w:fldCharType="end"/>
        </w:r>
      </w:hyperlink>
    </w:p>
    <w:p w14:paraId="1C806AE4" w14:textId="1E770EFD" w:rsidR="001E40BE" w:rsidRDefault="00B10CBA">
      <w:pPr>
        <w:pStyle w:val="TOC2"/>
        <w:rPr>
          <w:rFonts w:asciiTheme="minorHAnsi" w:eastAsiaTheme="minorEastAsia" w:hAnsiTheme="minorHAnsi" w:cstheme="minorBidi"/>
          <w:noProof/>
          <w:sz w:val="22"/>
        </w:rPr>
      </w:pPr>
      <w:hyperlink w:anchor="_Toc48044530" w:history="1">
        <w:r w:rsidR="001E40BE" w:rsidRPr="00FC69B7">
          <w:rPr>
            <w:rStyle w:val="Hyperlink"/>
            <w:rFonts w:cs="Times New Roman"/>
            <w14:scene3d>
              <w14:camera w14:prst="orthographicFront"/>
              <w14:lightRig w14:rig="threePt" w14:dir="t">
                <w14:rot w14:lat="0" w14:lon="0" w14:rev="0"/>
              </w14:lightRig>
            </w14:scene3d>
          </w:rPr>
          <w:t>1.1</w:t>
        </w:r>
        <w:r w:rsidR="001E40BE">
          <w:rPr>
            <w:rFonts w:asciiTheme="minorHAnsi" w:eastAsiaTheme="minorEastAsia" w:hAnsiTheme="minorHAnsi" w:cstheme="minorBidi"/>
            <w:noProof/>
            <w:sz w:val="22"/>
          </w:rPr>
          <w:tab/>
        </w:r>
        <w:r w:rsidR="001E40BE" w:rsidRPr="00FC69B7">
          <w:rPr>
            <w:rStyle w:val="Hyperlink"/>
          </w:rPr>
          <w:t>Purpose</w:t>
        </w:r>
        <w:r w:rsidR="001E40BE">
          <w:rPr>
            <w:noProof/>
            <w:webHidden/>
          </w:rPr>
          <w:tab/>
        </w:r>
        <w:r w:rsidR="001E40BE">
          <w:rPr>
            <w:noProof/>
            <w:webHidden/>
          </w:rPr>
          <w:fldChar w:fldCharType="begin"/>
        </w:r>
        <w:r w:rsidR="001E40BE">
          <w:rPr>
            <w:noProof/>
            <w:webHidden/>
          </w:rPr>
          <w:instrText xml:space="preserve"> PAGEREF _Toc48044530 \h </w:instrText>
        </w:r>
        <w:r w:rsidR="001E40BE">
          <w:rPr>
            <w:noProof/>
            <w:webHidden/>
          </w:rPr>
        </w:r>
        <w:r w:rsidR="001E40BE">
          <w:rPr>
            <w:noProof/>
            <w:webHidden/>
          </w:rPr>
          <w:fldChar w:fldCharType="separate"/>
        </w:r>
        <w:r w:rsidR="001E40BE">
          <w:rPr>
            <w:noProof/>
            <w:webHidden/>
          </w:rPr>
          <w:t>6</w:t>
        </w:r>
        <w:r w:rsidR="001E40BE">
          <w:rPr>
            <w:noProof/>
            <w:webHidden/>
          </w:rPr>
          <w:fldChar w:fldCharType="end"/>
        </w:r>
      </w:hyperlink>
    </w:p>
    <w:p w14:paraId="05917237" w14:textId="19E280D3" w:rsidR="001E40BE" w:rsidRDefault="00B10CBA">
      <w:pPr>
        <w:pStyle w:val="TOC2"/>
        <w:rPr>
          <w:rFonts w:asciiTheme="minorHAnsi" w:eastAsiaTheme="minorEastAsia" w:hAnsiTheme="minorHAnsi" w:cstheme="minorBidi"/>
          <w:noProof/>
          <w:sz w:val="22"/>
        </w:rPr>
      </w:pPr>
      <w:hyperlink w:anchor="_Toc48044531" w:history="1">
        <w:r w:rsidR="001E40BE" w:rsidRPr="00FC69B7">
          <w:rPr>
            <w:rStyle w:val="Hyperlink"/>
            <w:rFonts w:cs="Times New Roman"/>
            <w14:scene3d>
              <w14:camera w14:prst="orthographicFront"/>
              <w14:lightRig w14:rig="threePt" w14:dir="t">
                <w14:rot w14:lat="0" w14:lon="0" w14:rev="0"/>
              </w14:lightRig>
            </w14:scene3d>
          </w:rPr>
          <w:t>1.2</w:t>
        </w:r>
        <w:r w:rsidR="001E40BE">
          <w:rPr>
            <w:rFonts w:asciiTheme="minorHAnsi" w:eastAsiaTheme="minorEastAsia" w:hAnsiTheme="minorHAnsi" w:cstheme="minorBidi"/>
            <w:noProof/>
            <w:sz w:val="22"/>
          </w:rPr>
          <w:tab/>
        </w:r>
        <w:r w:rsidR="001E40BE" w:rsidRPr="00FC69B7">
          <w:rPr>
            <w:rStyle w:val="Hyperlink"/>
          </w:rPr>
          <w:t>Document Context</w:t>
        </w:r>
        <w:r w:rsidR="001E40BE">
          <w:rPr>
            <w:noProof/>
            <w:webHidden/>
          </w:rPr>
          <w:tab/>
        </w:r>
        <w:r w:rsidR="001E40BE">
          <w:rPr>
            <w:noProof/>
            <w:webHidden/>
          </w:rPr>
          <w:fldChar w:fldCharType="begin"/>
        </w:r>
        <w:r w:rsidR="001E40BE">
          <w:rPr>
            <w:noProof/>
            <w:webHidden/>
          </w:rPr>
          <w:instrText xml:space="preserve"> PAGEREF _Toc48044531 \h </w:instrText>
        </w:r>
        <w:r w:rsidR="001E40BE">
          <w:rPr>
            <w:noProof/>
            <w:webHidden/>
          </w:rPr>
        </w:r>
        <w:r w:rsidR="001E40BE">
          <w:rPr>
            <w:noProof/>
            <w:webHidden/>
          </w:rPr>
          <w:fldChar w:fldCharType="separate"/>
        </w:r>
        <w:r w:rsidR="001E40BE">
          <w:rPr>
            <w:noProof/>
            <w:webHidden/>
          </w:rPr>
          <w:t>6</w:t>
        </w:r>
        <w:r w:rsidR="001E40BE">
          <w:rPr>
            <w:noProof/>
            <w:webHidden/>
          </w:rPr>
          <w:fldChar w:fldCharType="end"/>
        </w:r>
      </w:hyperlink>
    </w:p>
    <w:p w14:paraId="37D7631A" w14:textId="443D5BF8" w:rsidR="001E40BE" w:rsidRDefault="00B10CBA">
      <w:pPr>
        <w:pStyle w:val="TOC2"/>
        <w:rPr>
          <w:rFonts w:asciiTheme="minorHAnsi" w:eastAsiaTheme="minorEastAsia" w:hAnsiTheme="minorHAnsi" w:cstheme="minorBidi"/>
          <w:noProof/>
          <w:sz w:val="22"/>
        </w:rPr>
      </w:pPr>
      <w:hyperlink w:anchor="_Toc48044532" w:history="1">
        <w:r w:rsidR="001E40BE" w:rsidRPr="00FC69B7">
          <w:rPr>
            <w:rStyle w:val="Hyperlink"/>
            <w:rFonts w:cs="Times New Roman"/>
            <w14:scene3d>
              <w14:camera w14:prst="orthographicFront"/>
              <w14:lightRig w14:rig="threePt" w14:dir="t">
                <w14:rot w14:lat="0" w14:lon="0" w14:rev="0"/>
              </w14:lightRig>
            </w14:scene3d>
          </w:rPr>
          <w:t>1.3</w:t>
        </w:r>
        <w:r w:rsidR="001E40BE">
          <w:rPr>
            <w:rFonts w:asciiTheme="minorHAnsi" w:eastAsiaTheme="minorEastAsia" w:hAnsiTheme="minorHAnsi" w:cstheme="minorBidi"/>
            <w:noProof/>
            <w:sz w:val="22"/>
          </w:rPr>
          <w:tab/>
        </w:r>
        <w:r w:rsidR="001E40BE" w:rsidRPr="00FC69B7">
          <w:rPr>
            <w:rStyle w:val="Hyperlink"/>
          </w:rPr>
          <w:t>Glossary</w:t>
        </w:r>
        <w:r w:rsidR="001E40BE">
          <w:rPr>
            <w:noProof/>
            <w:webHidden/>
          </w:rPr>
          <w:tab/>
        </w:r>
        <w:r w:rsidR="001E40BE">
          <w:rPr>
            <w:noProof/>
            <w:webHidden/>
          </w:rPr>
          <w:fldChar w:fldCharType="begin"/>
        </w:r>
        <w:r w:rsidR="001E40BE">
          <w:rPr>
            <w:noProof/>
            <w:webHidden/>
          </w:rPr>
          <w:instrText xml:space="preserve"> PAGEREF _Toc48044532 \h </w:instrText>
        </w:r>
        <w:r w:rsidR="001E40BE">
          <w:rPr>
            <w:noProof/>
            <w:webHidden/>
          </w:rPr>
        </w:r>
        <w:r w:rsidR="001E40BE">
          <w:rPr>
            <w:noProof/>
            <w:webHidden/>
          </w:rPr>
          <w:fldChar w:fldCharType="separate"/>
        </w:r>
        <w:r w:rsidR="001E40BE">
          <w:rPr>
            <w:noProof/>
            <w:webHidden/>
          </w:rPr>
          <w:t>6</w:t>
        </w:r>
        <w:r w:rsidR="001E40BE">
          <w:rPr>
            <w:noProof/>
            <w:webHidden/>
          </w:rPr>
          <w:fldChar w:fldCharType="end"/>
        </w:r>
      </w:hyperlink>
    </w:p>
    <w:p w14:paraId="5D019BFC" w14:textId="129B0F85" w:rsidR="001E40BE" w:rsidRDefault="00B10CBA">
      <w:pPr>
        <w:pStyle w:val="TOC2"/>
        <w:rPr>
          <w:rFonts w:asciiTheme="minorHAnsi" w:eastAsiaTheme="minorEastAsia" w:hAnsiTheme="minorHAnsi" w:cstheme="minorBidi"/>
          <w:noProof/>
          <w:sz w:val="22"/>
        </w:rPr>
      </w:pPr>
      <w:hyperlink w:anchor="_Toc48044533" w:history="1">
        <w:r w:rsidR="001E40BE" w:rsidRPr="00FC69B7">
          <w:rPr>
            <w:rStyle w:val="Hyperlink"/>
            <w:rFonts w:cs="Times New Roman"/>
            <w14:scene3d>
              <w14:camera w14:prst="orthographicFront"/>
              <w14:lightRig w14:rig="threePt" w14:dir="t">
                <w14:rot w14:lat="0" w14:lon="0" w14:rev="0"/>
              </w14:lightRig>
            </w14:scene3d>
          </w:rPr>
          <w:t>1.4</w:t>
        </w:r>
        <w:r w:rsidR="001E40BE">
          <w:rPr>
            <w:rFonts w:asciiTheme="minorHAnsi" w:eastAsiaTheme="minorEastAsia" w:hAnsiTheme="minorHAnsi" w:cstheme="minorBidi"/>
            <w:noProof/>
            <w:sz w:val="22"/>
          </w:rPr>
          <w:tab/>
        </w:r>
        <w:r w:rsidR="001E40BE" w:rsidRPr="00FC69B7">
          <w:rPr>
            <w:rStyle w:val="Hyperlink"/>
          </w:rPr>
          <w:t>Changes to Pre-Fill for 2020 Response</w:t>
        </w:r>
        <w:r w:rsidR="001E40BE">
          <w:rPr>
            <w:noProof/>
            <w:webHidden/>
          </w:rPr>
          <w:tab/>
        </w:r>
        <w:r w:rsidR="001E40BE">
          <w:rPr>
            <w:noProof/>
            <w:webHidden/>
          </w:rPr>
          <w:fldChar w:fldCharType="begin"/>
        </w:r>
        <w:r w:rsidR="001E40BE">
          <w:rPr>
            <w:noProof/>
            <w:webHidden/>
          </w:rPr>
          <w:instrText xml:space="preserve"> PAGEREF _Toc48044533 \h </w:instrText>
        </w:r>
        <w:r w:rsidR="001E40BE">
          <w:rPr>
            <w:noProof/>
            <w:webHidden/>
          </w:rPr>
        </w:r>
        <w:r w:rsidR="001E40BE">
          <w:rPr>
            <w:noProof/>
            <w:webHidden/>
          </w:rPr>
          <w:fldChar w:fldCharType="separate"/>
        </w:r>
        <w:r w:rsidR="001E40BE">
          <w:rPr>
            <w:noProof/>
            <w:webHidden/>
          </w:rPr>
          <w:t>8</w:t>
        </w:r>
        <w:r w:rsidR="001E40BE">
          <w:rPr>
            <w:noProof/>
            <w:webHidden/>
          </w:rPr>
          <w:fldChar w:fldCharType="end"/>
        </w:r>
      </w:hyperlink>
    </w:p>
    <w:p w14:paraId="21C9ED96" w14:textId="6E03B41F" w:rsidR="001E40BE" w:rsidRDefault="00B10CBA">
      <w:pPr>
        <w:pStyle w:val="TOC1"/>
        <w:tabs>
          <w:tab w:val="left" w:pos="440"/>
        </w:tabs>
        <w:rPr>
          <w:rFonts w:asciiTheme="minorHAnsi" w:eastAsiaTheme="minorEastAsia" w:hAnsiTheme="minorHAnsi" w:cstheme="minorBidi"/>
          <w:noProof/>
          <w:sz w:val="22"/>
        </w:rPr>
      </w:pPr>
      <w:hyperlink w:anchor="_Toc48044534" w:history="1">
        <w:r w:rsidR="001E40BE" w:rsidRPr="00FC69B7">
          <w:rPr>
            <w:rStyle w:val="Hyperlink"/>
          </w:rPr>
          <w:t>2.</w:t>
        </w:r>
        <w:r w:rsidR="001E40BE">
          <w:rPr>
            <w:rFonts w:asciiTheme="minorHAnsi" w:eastAsiaTheme="minorEastAsia" w:hAnsiTheme="minorHAnsi" w:cstheme="minorBidi"/>
            <w:noProof/>
            <w:sz w:val="22"/>
          </w:rPr>
          <w:tab/>
        </w:r>
        <w:r w:rsidR="001E40BE" w:rsidRPr="00FC69B7">
          <w:rPr>
            <w:rStyle w:val="Hyperlink"/>
          </w:rPr>
          <w:t>What Is the Pre-fill IITR interaction?</w:t>
        </w:r>
        <w:r w:rsidR="001E40BE">
          <w:rPr>
            <w:noProof/>
            <w:webHidden/>
          </w:rPr>
          <w:tab/>
        </w:r>
        <w:r w:rsidR="001E40BE">
          <w:rPr>
            <w:noProof/>
            <w:webHidden/>
          </w:rPr>
          <w:fldChar w:fldCharType="begin"/>
        </w:r>
        <w:r w:rsidR="001E40BE">
          <w:rPr>
            <w:noProof/>
            <w:webHidden/>
          </w:rPr>
          <w:instrText xml:space="preserve"> PAGEREF _Toc48044534 \h </w:instrText>
        </w:r>
        <w:r w:rsidR="001E40BE">
          <w:rPr>
            <w:noProof/>
            <w:webHidden/>
          </w:rPr>
        </w:r>
        <w:r w:rsidR="001E40BE">
          <w:rPr>
            <w:noProof/>
            <w:webHidden/>
          </w:rPr>
          <w:fldChar w:fldCharType="separate"/>
        </w:r>
        <w:r w:rsidR="001E40BE">
          <w:rPr>
            <w:noProof/>
            <w:webHidden/>
          </w:rPr>
          <w:t>9</w:t>
        </w:r>
        <w:r w:rsidR="001E40BE">
          <w:rPr>
            <w:noProof/>
            <w:webHidden/>
          </w:rPr>
          <w:fldChar w:fldCharType="end"/>
        </w:r>
      </w:hyperlink>
    </w:p>
    <w:p w14:paraId="5AAC6191" w14:textId="2769A85C" w:rsidR="001E40BE" w:rsidRDefault="00B10CBA">
      <w:pPr>
        <w:pStyle w:val="TOC2"/>
        <w:rPr>
          <w:rFonts w:asciiTheme="minorHAnsi" w:eastAsiaTheme="minorEastAsia" w:hAnsiTheme="minorHAnsi" w:cstheme="minorBidi"/>
          <w:noProof/>
          <w:sz w:val="22"/>
        </w:rPr>
      </w:pPr>
      <w:hyperlink w:anchor="_Toc48044535" w:history="1">
        <w:r w:rsidR="001E40BE" w:rsidRPr="00FC69B7">
          <w:rPr>
            <w:rStyle w:val="Hyperlink"/>
            <w:rFonts w:cs="Times New Roman"/>
            <w14:scene3d>
              <w14:camera w14:prst="orthographicFront"/>
              <w14:lightRig w14:rig="threePt" w14:dir="t">
                <w14:rot w14:lat="0" w14:lon="0" w14:rev="0"/>
              </w14:lightRig>
            </w14:scene3d>
          </w:rPr>
          <w:t>2.1</w:t>
        </w:r>
        <w:r w:rsidR="001E40BE">
          <w:rPr>
            <w:rFonts w:asciiTheme="minorHAnsi" w:eastAsiaTheme="minorEastAsia" w:hAnsiTheme="minorHAnsi" w:cstheme="minorBidi"/>
            <w:noProof/>
            <w:sz w:val="22"/>
          </w:rPr>
          <w:tab/>
        </w:r>
        <w:r w:rsidR="001E40BE" w:rsidRPr="00FC69B7">
          <w:rPr>
            <w:rStyle w:val="Hyperlink"/>
          </w:rPr>
          <w:t>Interactions</w:t>
        </w:r>
        <w:r w:rsidR="001E40BE">
          <w:rPr>
            <w:noProof/>
            <w:webHidden/>
          </w:rPr>
          <w:tab/>
        </w:r>
        <w:r w:rsidR="001E40BE">
          <w:rPr>
            <w:noProof/>
            <w:webHidden/>
          </w:rPr>
          <w:fldChar w:fldCharType="begin"/>
        </w:r>
        <w:r w:rsidR="001E40BE">
          <w:rPr>
            <w:noProof/>
            <w:webHidden/>
          </w:rPr>
          <w:instrText xml:space="preserve"> PAGEREF _Toc48044535 \h </w:instrText>
        </w:r>
        <w:r w:rsidR="001E40BE">
          <w:rPr>
            <w:noProof/>
            <w:webHidden/>
          </w:rPr>
        </w:r>
        <w:r w:rsidR="001E40BE">
          <w:rPr>
            <w:noProof/>
            <w:webHidden/>
          </w:rPr>
          <w:fldChar w:fldCharType="separate"/>
        </w:r>
        <w:r w:rsidR="001E40BE">
          <w:rPr>
            <w:noProof/>
            <w:webHidden/>
          </w:rPr>
          <w:t>10</w:t>
        </w:r>
        <w:r w:rsidR="001E40BE">
          <w:rPr>
            <w:noProof/>
            <w:webHidden/>
          </w:rPr>
          <w:fldChar w:fldCharType="end"/>
        </w:r>
      </w:hyperlink>
    </w:p>
    <w:p w14:paraId="2227DBDB" w14:textId="6E6D8255" w:rsidR="001E40BE" w:rsidRDefault="00B10CBA">
      <w:pPr>
        <w:pStyle w:val="TOC2"/>
        <w:rPr>
          <w:rFonts w:asciiTheme="minorHAnsi" w:eastAsiaTheme="minorEastAsia" w:hAnsiTheme="minorHAnsi" w:cstheme="minorBidi"/>
          <w:noProof/>
          <w:sz w:val="22"/>
        </w:rPr>
      </w:pPr>
      <w:hyperlink w:anchor="_Toc48044536" w:history="1">
        <w:r w:rsidR="001E40BE" w:rsidRPr="00FC69B7">
          <w:rPr>
            <w:rStyle w:val="Hyperlink"/>
            <w:rFonts w:cs="Times New Roman"/>
            <w14:scene3d>
              <w14:camera w14:prst="orthographicFront"/>
              <w14:lightRig w14:rig="threePt" w14:dir="t">
                <w14:rot w14:lat="0" w14:lon="0" w14:rev="0"/>
              </w14:lightRig>
            </w14:scene3d>
          </w:rPr>
          <w:t>2.2</w:t>
        </w:r>
        <w:r w:rsidR="001E40BE">
          <w:rPr>
            <w:rFonts w:asciiTheme="minorHAnsi" w:eastAsiaTheme="minorEastAsia" w:hAnsiTheme="minorHAnsi" w:cstheme="minorBidi"/>
            <w:noProof/>
            <w:sz w:val="22"/>
          </w:rPr>
          <w:tab/>
        </w:r>
        <w:r w:rsidR="001E40BE" w:rsidRPr="00FC69B7">
          <w:rPr>
            <w:rStyle w:val="Hyperlink"/>
          </w:rPr>
          <w:t>Channels</w:t>
        </w:r>
        <w:r w:rsidR="001E40BE">
          <w:rPr>
            <w:noProof/>
            <w:webHidden/>
          </w:rPr>
          <w:tab/>
        </w:r>
        <w:r w:rsidR="001E40BE">
          <w:rPr>
            <w:noProof/>
            <w:webHidden/>
          </w:rPr>
          <w:fldChar w:fldCharType="begin"/>
        </w:r>
        <w:r w:rsidR="001E40BE">
          <w:rPr>
            <w:noProof/>
            <w:webHidden/>
          </w:rPr>
          <w:instrText xml:space="preserve"> PAGEREF _Toc48044536 \h </w:instrText>
        </w:r>
        <w:r w:rsidR="001E40BE">
          <w:rPr>
            <w:noProof/>
            <w:webHidden/>
          </w:rPr>
        </w:r>
        <w:r w:rsidR="001E40BE">
          <w:rPr>
            <w:noProof/>
            <w:webHidden/>
          </w:rPr>
          <w:fldChar w:fldCharType="separate"/>
        </w:r>
        <w:r w:rsidR="001E40BE">
          <w:rPr>
            <w:noProof/>
            <w:webHidden/>
          </w:rPr>
          <w:t>11</w:t>
        </w:r>
        <w:r w:rsidR="001E40BE">
          <w:rPr>
            <w:noProof/>
            <w:webHidden/>
          </w:rPr>
          <w:fldChar w:fldCharType="end"/>
        </w:r>
      </w:hyperlink>
    </w:p>
    <w:p w14:paraId="6E2A34C7" w14:textId="0345004E" w:rsidR="001E40BE" w:rsidRDefault="00B10CBA">
      <w:pPr>
        <w:pStyle w:val="TOC1"/>
        <w:tabs>
          <w:tab w:val="left" w:pos="440"/>
        </w:tabs>
        <w:rPr>
          <w:rFonts w:asciiTheme="minorHAnsi" w:eastAsiaTheme="minorEastAsia" w:hAnsiTheme="minorHAnsi" w:cstheme="minorBidi"/>
          <w:noProof/>
          <w:sz w:val="22"/>
        </w:rPr>
      </w:pPr>
      <w:hyperlink w:anchor="_Toc48044537" w:history="1">
        <w:r w:rsidR="001E40BE" w:rsidRPr="00FC69B7">
          <w:rPr>
            <w:rStyle w:val="Hyperlink"/>
          </w:rPr>
          <w:t>3.</w:t>
        </w:r>
        <w:r w:rsidR="001E40BE">
          <w:rPr>
            <w:rFonts w:asciiTheme="minorHAnsi" w:eastAsiaTheme="minorEastAsia" w:hAnsiTheme="minorHAnsi" w:cstheme="minorBidi"/>
            <w:noProof/>
            <w:sz w:val="22"/>
          </w:rPr>
          <w:tab/>
        </w:r>
        <w:r w:rsidR="001E40BE" w:rsidRPr="00FC69B7">
          <w:rPr>
            <w:rStyle w:val="Hyperlink"/>
          </w:rPr>
          <w:t>Authorisation</w:t>
        </w:r>
        <w:r w:rsidR="001E40BE">
          <w:rPr>
            <w:noProof/>
            <w:webHidden/>
          </w:rPr>
          <w:tab/>
        </w:r>
        <w:r w:rsidR="001E40BE">
          <w:rPr>
            <w:noProof/>
            <w:webHidden/>
          </w:rPr>
          <w:fldChar w:fldCharType="begin"/>
        </w:r>
        <w:r w:rsidR="001E40BE">
          <w:rPr>
            <w:noProof/>
            <w:webHidden/>
          </w:rPr>
          <w:instrText xml:space="preserve"> PAGEREF _Toc48044537 \h </w:instrText>
        </w:r>
        <w:r w:rsidR="001E40BE">
          <w:rPr>
            <w:noProof/>
            <w:webHidden/>
          </w:rPr>
        </w:r>
        <w:r w:rsidR="001E40BE">
          <w:rPr>
            <w:noProof/>
            <w:webHidden/>
          </w:rPr>
          <w:fldChar w:fldCharType="separate"/>
        </w:r>
        <w:r w:rsidR="001E40BE">
          <w:rPr>
            <w:noProof/>
            <w:webHidden/>
          </w:rPr>
          <w:t>12</w:t>
        </w:r>
        <w:r w:rsidR="001E40BE">
          <w:rPr>
            <w:noProof/>
            <w:webHidden/>
          </w:rPr>
          <w:fldChar w:fldCharType="end"/>
        </w:r>
      </w:hyperlink>
    </w:p>
    <w:p w14:paraId="6437966D" w14:textId="4D6D988E" w:rsidR="001E40BE" w:rsidRDefault="00B10CBA">
      <w:pPr>
        <w:pStyle w:val="TOC2"/>
        <w:rPr>
          <w:rFonts w:asciiTheme="minorHAnsi" w:eastAsiaTheme="minorEastAsia" w:hAnsiTheme="minorHAnsi" w:cstheme="minorBidi"/>
          <w:noProof/>
          <w:sz w:val="22"/>
        </w:rPr>
      </w:pPr>
      <w:hyperlink w:anchor="_Toc48044538" w:history="1">
        <w:r w:rsidR="001E40BE" w:rsidRPr="00FC69B7">
          <w:rPr>
            <w:rStyle w:val="Hyperlink"/>
            <w:rFonts w:cs="Times New Roman"/>
            <w14:scene3d>
              <w14:camera w14:prst="orthographicFront"/>
              <w14:lightRig w14:rig="threePt" w14:dir="t">
                <w14:rot w14:lat="0" w14:lon="0" w14:rev="0"/>
              </w14:lightRig>
            </w14:scene3d>
          </w:rPr>
          <w:t>3.1</w:t>
        </w:r>
        <w:r w:rsidR="001E40BE">
          <w:rPr>
            <w:rFonts w:asciiTheme="minorHAnsi" w:eastAsiaTheme="minorEastAsia" w:hAnsiTheme="minorHAnsi" w:cstheme="minorBidi"/>
            <w:noProof/>
            <w:sz w:val="22"/>
          </w:rPr>
          <w:tab/>
        </w:r>
        <w:r w:rsidR="001E40BE" w:rsidRPr="00FC69B7">
          <w:rPr>
            <w:rStyle w:val="Hyperlink"/>
          </w:rPr>
          <w:t>Intermediary Relationship</w:t>
        </w:r>
        <w:r w:rsidR="001E40BE">
          <w:rPr>
            <w:noProof/>
            <w:webHidden/>
          </w:rPr>
          <w:tab/>
        </w:r>
        <w:r w:rsidR="001E40BE">
          <w:rPr>
            <w:noProof/>
            <w:webHidden/>
          </w:rPr>
          <w:fldChar w:fldCharType="begin"/>
        </w:r>
        <w:r w:rsidR="001E40BE">
          <w:rPr>
            <w:noProof/>
            <w:webHidden/>
          </w:rPr>
          <w:instrText xml:space="preserve"> PAGEREF _Toc48044538 \h </w:instrText>
        </w:r>
        <w:r w:rsidR="001E40BE">
          <w:rPr>
            <w:noProof/>
            <w:webHidden/>
          </w:rPr>
        </w:r>
        <w:r w:rsidR="001E40BE">
          <w:rPr>
            <w:noProof/>
            <w:webHidden/>
          </w:rPr>
          <w:fldChar w:fldCharType="separate"/>
        </w:r>
        <w:r w:rsidR="001E40BE">
          <w:rPr>
            <w:noProof/>
            <w:webHidden/>
          </w:rPr>
          <w:t>12</w:t>
        </w:r>
        <w:r w:rsidR="001E40BE">
          <w:rPr>
            <w:noProof/>
            <w:webHidden/>
          </w:rPr>
          <w:fldChar w:fldCharType="end"/>
        </w:r>
      </w:hyperlink>
    </w:p>
    <w:p w14:paraId="4392AF3C" w14:textId="4CCC7D03" w:rsidR="001E40BE" w:rsidRDefault="00B10CBA">
      <w:pPr>
        <w:pStyle w:val="TOC2"/>
        <w:rPr>
          <w:rFonts w:asciiTheme="minorHAnsi" w:eastAsiaTheme="minorEastAsia" w:hAnsiTheme="minorHAnsi" w:cstheme="minorBidi"/>
          <w:noProof/>
          <w:sz w:val="22"/>
        </w:rPr>
      </w:pPr>
      <w:hyperlink w:anchor="_Toc48044539" w:history="1">
        <w:r w:rsidR="001E40BE" w:rsidRPr="00FC69B7">
          <w:rPr>
            <w:rStyle w:val="Hyperlink"/>
            <w:rFonts w:cs="Times New Roman"/>
            <w14:scene3d>
              <w14:camera w14:prst="orthographicFront"/>
              <w14:lightRig w14:rig="threePt" w14:dir="t">
                <w14:rot w14:lat="0" w14:lon="0" w14:rev="0"/>
              </w14:lightRig>
            </w14:scene3d>
          </w:rPr>
          <w:t>3.2</w:t>
        </w:r>
        <w:r w:rsidR="001E40BE">
          <w:rPr>
            <w:rFonts w:asciiTheme="minorHAnsi" w:eastAsiaTheme="minorEastAsia" w:hAnsiTheme="minorHAnsi" w:cstheme="minorBidi"/>
            <w:noProof/>
            <w:sz w:val="22"/>
          </w:rPr>
          <w:tab/>
        </w:r>
        <w:r w:rsidR="001E40BE" w:rsidRPr="00FC69B7">
          <w:rPr>
            <w:rStyle w:val="Hyperlink"/>
          </w:rPr>
          <w:t>Authentication</w:t>
        </w:r>
        <w:r w:rsidR="001E40BE">
          <w:rPr>
            <w:noProof/>
            <w:webHidden/>
          </w:rPr>
          <w:tab/>
        </w:r>
        <w:r w:rsidR="001E40BE">
          <w:rPr>
            <w:noProof/>
            <w:webHidden/>
          </w:rPr>
          <w:fldChar w:fldCharType="begin"/>
        </w:r>
        <w:r w:rsidR="001E40BE">
          <w:rPr>
            <w:noProof/>
            <w:webHidden/>
          </w:rPr>
          <w:instrText xml:space="preserve"> PAGEREF _Toc48044539 \h </w:instrText>
        </w:r>
        <w:r w:rsidR="001E40BE">
          <w:rPr>
            <w:noProof/>
            <w:webHidden/>
          </w:rPr>
        </w:r>
        <w:r w:rsidR="001E40BE">
          <w:rPr>
            <w:noProof/>
            <w:webHidden/>
          </w:rPr>
          <w:fldChar w:fldCharType="separate"/>
        </w:r>
        <w:r w:rsidR="001E40BE">
          <w:rPr>
            <w:noProof/>
            <w:webHidden/>
          </w:rPr>
          <w:t>12</w:t>
        </w:r>
        <w:r w:rsidR="001E40BE">
          <w:rPr>
            <w:noProof/>
            <w:webHidden/>
          </w:rPr>
          <w:fldChar w:fldCharType="end"/>
        </w:r>
      </w:hyperlink>
    </w:p>
    <w:p w14:paraId="6D597041" w14:textId="2276D2B3" w:rsidR="001E40BE" w:rsidRDefault="00B10CBA">
      <w:pPr>
        <w:pStyle w:val="TOC1"/>
        <w:tabs>
          <w:tab w:val="left" w:pos="440"/>
        </w:tabs>
        <w:rPr>
          <w:rFonts w:asciiTheme="minorHAnsi" w:eastAsiaTheme="minorEastAsia" w:hAnsiTheme="minorHAnsi" w:cstheme="minorBidi"/>
          <w:noProof/>
          <w:sz w:val="22"/>
        </w:rPr>
      </w:pPr>
      <w:hyperlink w:anchor="_Toc48044540" w:history="1">
        <w:r w:rsidR="001E40BE" w:rsidRPr="00FC69B7">
          <w:rPr>
            <w:rStyle w:val="Hyperlink"/>
          </w:rPr>
          <w:t>4.</w:t>
        </w:r>
        <w:r w:rsidR="001E40BE">
          <w:rPr>
            <w:rFonts w:asciiTheme="minorHAnsi" w:eastAsiaTheme="minorEastAsia" w:hAnsiTheme="minorHAnsi" w:cstheme="minorBidi"/>
            <w:noProof/>
            <w:sz w:val="22"/>
          </w:rPr>
          <w:tab/>
        </w:r>
        <w:r w:rsidR="001E40BE" w:rsidRPr="00FC69B7">
          <w:rPr>
            <w:rStyle w:val="Hyperlink"/>
          </w:rPr>
          <w:t>Constraints and Known Issues</w:t>
        </w:r>
        <w:r w:rsidR="001E40BE">
          <w:rPr>
            <w:noProof/>
            <w:webHidden/>
          </w:rPr>
          <w:tab/>
        </w:r>
        <w:r w:rsidR="001E40BE">
          <w:rPr>
            <w:noProof/>
            <w:webHidden/>
          </w:rPr>
          <w:fldChar w:fldCharType="begin"/>
        </w:r>
        <w:r w:rsidR="001E40BE">
          <w:rPr>
            <w:noProof/>
            <w:webHidden/>
          </w:rPr>
          <w:instrText xml:space="preserve"> PAGEREF _Toc48044540 \h </w:instrText>
        </w:r>
        <w:r w:rsidR="001E40BE">
          <w:rPr>
            <w:noProof/>
            <w:webHidden/>
          </w:rPr>
        </w:r>
        <w:r w:rsidR="001E40BE">
          <w:rPr>
            <w:noProof/>
            <w:webHidden/>
          </w:rPr>
          <w:fldChar w:fldCharType="separate"/>
        </w:r>
        <w:r w:rsidR="001E40BE">
          <w:rPr>
            <w:noProof/>
            <w:webHidden/>
          </w:rPr>
          <w:t>14</w:t>
        </w:r>
        <w:r w:rsidR="001E40BE">
          <w:rPr>
            <w:noProof/>
            <w:webHidden/>
          </w:rPr>
          <w:fldChar w:fldCharType="end"/>
        </w:r>
      </w:hyperlink>
    </w:p>
    <w:p w14:paraId="1B345731" w14:textId="39E41F7B" w:rsidR="001E40BE" w:rsidRDefault="00B10CBA">
      <w:pPr>
        <w:pStyle w:val="TOC2"/>
        <w:rPr>
          <w:rFonts w:asciiTheme="minorHAnsi" w:eastAsiaTheme="minorEastAsia" w:hAnsiTheme="minorHAnsi" w:cstheme="minorBidi"/>
          <w:noProof/>
          <w:sz w:val="22"/>
        </w:rPr>
      </w:pPr>
      <w:hyperlink w:anchor="_Toc48044541" w:history="1">
        <w:r w:rsidR="001E40BE" w:rsidRPr="00FC69B7">
          <w:rPr>
            <w:rStyle w:val="Hyperlink"/>
            <w:rFonts w:cs="Times New Roman"/>
            <w14:scene3d>
              <w14:camera w14:prst="orthographicFront"/>
              <w14:lightRig w14:rig="threePt" w14:dir="t">
                <w14:rot w14:lat="0" w14:lon="0" w14:rev="0"/>
              </w14:lightRig>
            </w14:scene3d>
          </w:rPr>
          <w:t>4.1</w:t>
        </w:r>
        <w:r w:rsidR="001E40BE">
          <w:rPr>
            <w:rFonts w:asciiTheme="minorHAnsi" w:eastAsiaTheme="minorEastAsia" w:hAnsiTheme="minorHAnsi" w:cstheme="minorBidi"/>
            <w:noProof/>
            <w:sz w:val="22"/>
          </w:rPr>
          <w:tab/>
        </w:r>
        <w:r w:rsidR="001E40BE" w:rsidRPr="00FC69B7">
          <w:rPr>
            <w:rStyle w:val="Hyperlink"/>
          </w:rPr>
          <w:t>Constraints When Using This Interaction</w:t>
        </w:r>
        <w:r w:rsidR="001E40BE">
          <w:rPr>
            <w:noProof/>
            <w:webHidden/>
          </w:rPr>
          <w:tab/>
        </w:r>
        <w:r w:rsidR="001E40BE">
          <w:rPr>
            <w:noProof/>
            <w:webHidden/>
          </w:rPr>
          <w:fldChar w:fldCharType="begin"/>
        </w:r>
        <w:r w:rsidR="001E40BE">
          <w:rPr>
            <w:noProof/>
            <w:webHidden/>
          </w:rPr>
          <w:instrText xml:space="preserve"> PAGEREF _Toc48044541 \h </w:instrText>
        </w:r>
        <w:r w:rsidR="001E40BE">
          <w:rPr>
            <w:noProof/>
            <w:webHidden/>
          </w:rPr>
        </w:r>
        <w:r w:rsidR="001E40BE">
          <w:rPr>
            <w:noProof/>
            <w:webHidden/>
          </w:rPr>
          <w:fldChar w:fldCharType="separate"/>
        </w:r>
        <w:r w:rsidR="001E40BE">
          <w:rPr>
            <w:noProof/>
            <w:webHidden/>
          </w:rPr>
          <w:t>14</w:t>
        </w:r>
        <w:r w:rsidR="001E40BE">
          <w:rPr>
            <w:noProof/>
            <w:webHidden/>
          </w:rPr>
          <w:fldChar w:fldCharType="end"/>
        </w:r>
      </w:hyperlink>
    </w:p>
    <w:p w14:paraId="4201A3BB" w14:textId="5CD7869E" w:rsidR="001E40BE" w:rsidRDefault="00B10CBA">
      <w:pPr>
        <w:pStyle w:val="TOC2"/>
        <w:rPr>
          <w:rFonts w:asciiTheme="minorHAnsi" w:eastAsiaTheme="minorEastAsia" w:hAnsiTheme="minorHAnsi" w:cstheme="minorBidi"/>
          <w:noProof/>
          <w:sz w:val="22"/>
        </w:rPr>
      </w:pPr>
      <w:hyperlink w:anchor="_Toc48044542" w:history="1">
        <w:r w:rsidR="001E40BE" w:rsidRPr="00FC69B7">
          <w:rPr>
            <w:rStyle w:val="Hyperlink"/>
            <w:rFonts w:cs="Times New Roman"/>
            <w14:scene3d>
              <w14:camera w14:prst="orthographicFront"/>
              <w14:lightRig w14:rig="threePt" w14:dir="t">
                <w14:rot w14:lat="0" w14:lon="0" w14:rev="0"/>
              </w14:lightRig>
            </w14:scene3d>
          </w:rPr>
          <w:t>4.2</w:t>
        </w:r>
        <w:r w:rsidR="001E40BE">
          <w:rPr>
            <w:rFonts w:asciiTheme="minorHAnsi" w:eastAsiaTheme="minorEastAsia" w:hAnsiTheme="minorHAnsi" w:cstheme="minorBidi"/>
            <w:noProof/>
            <w:sz w:val="22"/>
          </w:rPr>
          <w:tab/>
        </w:r>
        <w:r w:rsidR="001E40BE">
          <w:rPr>
            <w:rStyle w:val="Hyperlink"/>
            <w:u w:val="none"/>
          </w:rPr>
          <w:t>U</w:t>
        </w:r>
        <w:r w:rsidR="001E40BE" w:rsidRPr="00FC69B7">
          <w:rPr>
            <w:rStyle w:val="Hyperlink"/>
          </w:rPr>
          <w:t>sage restrictions</w:t>
        </w:r>
        <w:r w:rsidR="001E40BE">
          <w:rPr>
            <w:noProof/>
            <w:webHidden/>
          </w:rPr>
          <w:tab/>
        </w:r>
        <w:r w:rsidR="001E40BE">
          <w:rPr>
            <w:noProof/>
            <w:webHidden/>
          </w:rPr>
          <w:fldChar w:fldCharType="begin"/>
        </w:r>
        <w:r w:rsidR="001E40BE">
          <w:rPr>
            <w:noProof/>
            <w:webHidden/>
          </w:rPr>
          <w:instrText xml:space="preserve"> PAGEREF _Toc48044542 \h </w:instrText>
        </w:r>
        <w:r w:rsidR="001E40BE">
          <w:rPr>
            <w:noProof/>
            <w:webHidden/>
          </w:rPr>
        </w:r>
        <w:r w:rsidR="001E40BE">
          <w:rPr>
            <w:noProof/>
            <w:webHidden/>
          </w:rPr>
          <w:fldChar w:fldCharType="separate"/>
        </w:r>
        <w:r w:rsidR="001E40BE">
          <w:rPr>
            <w:noProof/>
            <w:webHidden/>
          </w:rPr>
          <w:t>15</w:t>
        </w:r>
        <w:r w:rsidR="001E40BE">
          <w:rPr>
            <w:noProof/>
            <w:webHidden/>
          </w:rPr>
          <w:fldChar w:fldCharType="end"/>
        </w:r>
      </w:hyperlink>
    </w:p>
    <w:p w14:paraId="53F307DC" w14:textId="757B03F7" w:rsidR="001E40BE" w:rsidRDefault="00B10CBA">
      <w:pPr>
        <w:pStyle w:val="TOC2"/>
        <w:rPr>
          <w:rFonts w:asciiTheme="minorHAnsi" w:eastAsiaTheme="minorEastAsia" w:hAnsiTheme="minorHAnsi" w:cstheme="minorBidi"/>
          <w:noProof/>
          <w:sz w:val="22"/>
        </w:rPr>
      </w:pPr>
      <w:hyperlink w:anchor="_Toc48044543" w:history="1">
        <w:r w:rsidR="001E40BE" w:rsidRPr="00FC69B7">
          <w:rPr>
            <w:rStyle w:val="Hyperlink"/>
            <w:rFonts w:cs="Times New Roman"/>
            <w14:scene3d>
              <w14:camera w14:prst="orthographicFront"/>
              <w14:lightRig w14:rig="threePt" w14:dir="t">
                <w14:rot w14:lat="0" w14:lon="0" w14:rev="0"/>
              </w14:lightRig>
            </w14:scene3d>
          </w:rPr>
          <w:t>4.3</w:t>
        </w:r>
        <w:r w:rsidR="001E40BE">
          <w:rPr>
            <w:rFonts w:asciiTheme="minorHAnsi" w:eastAsiaTheme="minorEastAsia" w:hAnsiTheme="minorHAnsi" w:cstheme="minorBidi"/>
            <w:noProof/>
            <w:sz w:val="22"/>
          </w:rPr>
          <w:tab/>
        </w:r>
        <w:r w:rsidR="001E40BE" w:rsidRPr="00FC69B7">
          <w:rPr>
            <w:rStyle w:val="Hyperlink"/>
          </w:rPr>
          <w:t>Known Issues</w:t>
        </w:r>
        <w:r w:rsidR="001E40BE">
          <w:rPr>
            <w:noProof/>
            <w:webHidden/>
          </w:rPr>
          <w:tab/>
        </w:r>
        <w:r w:rsidR="001E40BE">
          <w:rPr>
            <w:noProof/>
            <w:webHidden/>
          </w:rPr>
          <w:fldChar w:fldCharType="begin"/>
        </w:r>
        <w:r w:rsidR="001E40BE">
          <w:rPr>
            <w:noProof/>
            <w:webHidden/>
          </w:rPr>
          <w:instrText xml:space="preserve"> PAGEREF _Toc48044543 \h </w:instrText>
        </w:r>
        <w:r w:rsidR="001E40BE">
          <w:rPr>
            <w:noProof/>
            <w:webHidden/>
          </w:rPr>
        </w:r>
        <w:r w:rsidR="001E40BE">
          <w:rPr>
            <w:noProof/>
            <w:webHidden/>
          </w:rPr>
          <w:fldChar w:fldCharType="separate"/>
        </w:r>
        <w:r w:rsidR="001E40BE">
          <w:rPr>
            <w:noProof/>
            <w:webHidden/>
          </w:rPr>
          <w:t>16</w:t>
        </w:r>
        <w:r w:rsidR="001E40BE">
          <w:rPr>
            <w:noProof/>
            <w:webHidden/>
          </w:rPr>
          <w:fldChar w:fldCharType="end"/>
        </w:r>
      </w:hyperlink>
    </w:p>
    <w:p w14:paraId="2D817557" w14:textId="3C96D47C" w:rsidR="001E40BE" w:rsidRDefault="00B10CBA">
      <w:pPr>
        <w:pStyle w:val="TOC1"/>
        <w:tabs>
          <w:tab w:val="left" w:pos="440"/>
        </w:tabs>
        <w:rPr>
          <w:rFonts w:asciiTheme="minorHAnsi" w:eastAsiaTheme="minorEastAsia" w:hAnsiTheme="minorHAnsi" w:cstheme="minorBidi"/>
          <w:noProof/>
          <w:sz w:val="22"/>
        </w:rPr>
      </w:pPr>
      <w:hyperlink w:anchor="_Toc48044544" w:history="1">
        <w:r w:rsidR="001E40BE" w:rsidRPr="00FC69B7">
          <w:rPr>
            <w:rStyle w:val="Hyperlink"/>
          </w:rPr>
          <w:t>5.</w:t>
        </w:r>
        <w:r w:rsidR="001E40BE">
          <w:rPr>
            <w:rFonts w:asciiTheme="minorHAnsi" w:eastAsiaTheme="minorEastAsia" w:hAnsiTheme="minorHAnsi" w:cstheme="minorBidi"/>
            <w:noProof/>
            <w:sz w:val="22"/>
          </w:rPr>
          <w:tab/>
        </w:r>
        <w:r w:rsidR="001E40BE" w:rsidRPr="00FC69B7">
          <w:rPr>
            <w:rStyle w:val="Hyperlink"/>
          </w:rPr>
          <w:t>Pre-fill IITR Interaction Guidance</w:t>
        </w:r>
        <w:r w:rsidR="001E40BE">
          <w:rPr>
            <w:noProof/>
            <w:webHidden/>
          </w:rPr>
          <w:tab/>
        </w:r>
        <w:r w:rsidR="001E40BE">
          <w:rPr>
            <w:noProof/>
            <w:webHidden/>
          </w:rPr>
          <w:fldChar w:fldCharType="begin"/>
        </w:r>
        <w:r w:rsidR="001E40BE">
          <w:rPr>
            <w:noProof/>
            <w:webHidden/>
          </w:rPr>
          <w:instrText xml:space="preserve"> PAGEREF _Toc48044544 \h </w:instrText>
        </w:r>
        <w:r w:rsidR="001E40BE">
          <w:rPr>
            <w:noProof/>
            <w:webHidden/>
          </w:rPr>
        </w:r>
        <w:r w:rsidR="001E40BE">
          <w:rPr>
            <w:noProof/>
            <w:webHidden/>
          </w:rPr>
          <w:fldChar w:fldCharType="separate"/>
        </w:r>
        <w:r w:rsidR="001E40BE">
          <w:rPr>
            <w:noProof/>
            <w:webHidden/>
          </w:rPr>
          <w:t>19</w:t>
        </w:r>
        <w:r w:rsidR="001E40BE">
          <w:rPr>
            <w:noProof/>
            <w:webHidden/>
          </w:rPr>
          <w:fldChar w:fldCharType="end"/>
        </w:r>
      </w:hyperlink>
    </w:p>
    <w:p w14:paraId="5A7F4C17" w14:textId="14996C18" w:rsidR="001E40BE" w:rsidRDefault="00B10CBA">
      <w:pPr>
        <w:pStyle w:val="TOC2"/>
        <w:rPr>
          <w:rFonts w:asciiTheme="minorHAnsi" w:eastAsiaTheme="minorEastAsia" w:hAnsiTheme="minorHAnsi" w:cstheme="minorBidi"/>
          <w:noProof/>
          <w:sz w:val="22"/>
        </w:rPr>
      </w:pPr>
      <w:hyperlink w:anchor="_Toc48044545" w:history="1">
        <w:r w:rsidR="001E40BE" w:rsidRPr="00FC69B7">
          <w:rPr>
            <w:rStyle w:val="Hyperlink"/>
            <w:rFonts w:cs="Times New Roman"/>
            <w14:scene3d>
              <w14:camera w14:prst="orthographicFront"/>
              <w14:lightRig w14:rig="threePt" w14:dir="t">
                <w14:rot w14:lat="0" w14:lon="0" w14:rev="0"/>
              </w14:lightRig>
            </w14:scene3d>
          </w:rPr>
          <w:t>5.1</w:t>
        </w:r>
        <w:r w:rsidR="001E40BE">
          <w:rPr>
            <w:rFonts w:asciiTheme="minorHAnsi" w:eastAsiaTheme="minorEastAsia" w:hAnsiTheme="minorHAnsi" w:cstheme="minorBidi"/>
            <w:noProof/>
            <w:sz w:val="22"/>
          </w:rPr>
          <w:tab/>
        </w:r>
        <w:r w:rsidR="001E40BE" w:rsidRPr="00FC69B7">
          <w:rPr>
            <w:rStyle w:val="Hyperlink"/>
          </w:rPr>
          <w:t>Overview of Pre-fill Data in Response Message</w:t>
        </w:r>
        <w:r w:rsidR="001E40BE">
          <w:rPr>
            <w:noProof/>
            <w:webHidden/>
          </w:rPr>
          <w:tab/>
        </w:r>
        <w:r w:rsidR="001E40BE">
          <w:rPr>
            <w:noProof/>
            <w:webHidden/>
          </w:rPr>
          <w:fldChar w:fldCharType="begin"/>
        </w:r>
        <w:r w:rsidR="001E40BE">
          <w:rPr>
            <w:noProof/>
            <w:webHidden/>
          </w:rPr>
          <w:instrText xml:space="preserve"> PAGEREF _Toc48044545 \h </w:instrText>
        </w:r>
        <w:r w:rsidR="001E40BE">
          <w:rPr>
            <w:noProof/>
            <w:webHidden/>
          </w:rPr>
        </w:r>
        <w:r w:rsidR="001E40BE">
          <w:rPr>
            <w:noProof/>
            <w:webHidden/>
          </w:rPr>
          <w:fldChar w:fldCharType="separate"/>
        </w:r>
        <w:r w:rsidR="001E40BE">
          <w:rPr>
            <w:noProof/>
            <w:webHidden/>
          </w:rPr>
          <w:t>19</w:t>
        </w:r>
        <w:r w:rsidR="001E40BE">
          <w:rPr>
            <w:noProof/>
            <w:webHidden/>
          </w:rPr>
          <w:fldChar w:fldCharType="end"/>
        </w:r>
      </w:hyperlink>
    </w:p>
    <w:p w14:paraId="6097051D" w14:textId="606A388E" w:rsidR="001E40BE" w:rsidRDefault="00B10CBA">
      <w:pPr>
        <w:pStyle w:val="TOC2"/>
        <w:rPr>
          <w:rFonts w:asciiTheme="minorHAnsi" w:eastAsiaTheme="minorEastAsia" w:hAnsiTheme="minorHAnsi" w:cstheme="minorBidi"/>
          <w:noProof/>
          <w:sz w:val="22"/>
        </w:rPr>
      </w:pPr>
      <w:hyperlink w:anchor="_Toc48044546" w:history="1">
        <w:r w:rsidR="001E40BE" w:rsidRPr="00FC69B7">
          <w:rPr>
            <w:rStyle w:val="Hyperlink"/>
            <w:rFonts w:cs="Times New Roman"/>
            <w14:scene3d>
              <w14:camera w14:prst="orthographicFront"/>
              <w14:lightRig w14:rig="threePt" w14:dir="t">
                <w14:rot w14:lat="0" w14:lon="0" w14:rev="0"/>
              </w14:lightRig>
            </w14:scene3d>
          </w:rPr>
          <w:t>5.2</w:t>
        </w:r>
        <w:r w:rsidR="001E40BE">
          <w:rPr>
            <w:rFonts w:asciiTheme="minorHAnsi" w:eastAsiaTheme="minorEastAsia" w:hAnsiTheme="minorHAnsi" w:cstheme="minorBidi"/>
            <w:noProof/>
            <w:sz w:val="22"/>
          </w:rPr>
          <w:tab/>
        </w:r>
        <w:r w:rsidR="001E40BE" w:rsidRPr="00FC69B7">
          <w:rPr>
            <w:rStyle w:val="Hyperlink"/>
          </w:rPr>
          <w:t>Usage of Demographic Data Provided in Pre-fill</w:t>
        </w:r>
        <w:r w:rsidR="001E40BE">
          <w:rPr>
            <w:noProof/>
            <w:webHidden/>
          </w:rPr>
          <w:tab/>
        </w:r>
        <w:r w:rsidR="001E40BE">
          <w:rPr>
            <w:noProof/>
            <w:webHidden/>
          </w:rPr>
          <w:fldChar w:fldCharType="begin"/>
        </w:r>
        <w:r w:rsidR="001E40BE">
          <w:rPr>
            <w:noProof/>
            <w:webHidden/>
          </w:rPr>
          <w:instrText xml:space="preserve"> PAGEREF _Toc48044546 \h </w:instrText>
        </w:r>
        <w:r w:rsidR="001E40BE">
          <w:rPr>
            <w:noProof/>
            <w:webHidden/>
          </w:rPr>
        </w:r>
        <w:r w:rsidR="001E40BE">
          <w:rPr>
            <w:noProof/>
            <w:webHidden/>
          </w:rPr>
          <w:fldChar w:fldCharType="separate"/>
        </w:r>
        <w:r w:rsidR="001E40BE">
          <w:rPr>
            <w:noProof/>
            <w:webHidden/>
          </w:rPr>
          <w:t>19</w:t>
        </w:r>
        <w:r w:rsidR="001E40BE">
          <w:rPr>
            <w:noProof/>
            <w:webHidden/>
          </w:rPr>
          <w:fldChar w:fldCharType="end"/>
        </w:r>
      </w:hyperlink>
    </w:p>
    <w:p w14:paraId="1CAC25EB" w14:textId="3DC85128" w:rsidR="001E40BE" w:rsidRDefault="00B10CBA">
      <w:pPr>
        <w:pStyle w:val="TOC2"/>
        <w:rPr>
          <w:rFonts w:asciiTheme="minorHAnsi" w:eastAsiaTheme="minorEastAsia" w:hAnsiTheme="minorHAnsi" w:cstheme="minorBidi"/>
          <w:noProof/>
          <w:sz w:val="22"/>
        </w:rPr>
      </w:pPr>
      <w:hyperlink w:anchor="_Toc48044547" w:history="1">
        <w:r w:rsidR="001E40BE" w:rsidRPr="00FC69B7">
          <w:rPr>
            <w:rStyle w:val="Hyperlink"/>
            <w:rFonts w:cs="Times New Roman"/>
            <w14:scene3d>
              <w14:camera w14:prst="orthographicFront"/>
              <w14:lightRig w14:rig="threePt" w14:dir="t">
                <w14:rot w14:lat="0" w14:lon="0" w14:rev="0"/>
              </w14:lightRig>
            </w14:scene3d>
          </w:rPr>
          <w:t>5.3</w:t>
        </w:r>
        <w:r w:rsidR="001E40BE">
          <w:rPr>
            <w:rFonts w:asciiTheme="minorHAnsi" w:eastAsiaTheme="minorEastAsia" w:hAnsiTheme="minorHAnsi" w:cstheme="minorBidi"/>
            <w:noProof/>
            <w:sz w:val="22"/>
          </w:rPr>
          <w:tab/>
        </w:r>
        <w:r w:rsidR="001E40BE" w:rsidRPr="00FC69B7">
          <w:rPr>
            <w:rStyle w:val="Hyperlink"/>
          </w:rPr>
          <w:t>Data Limits Exceeded</w:t>
        </w:r>
        <w:r w:rsidR="001E40BE">
          <w:rPr>
            <w:noProof/>
            <w:webHidden/>
          </w:rPr>
          <w:tab/>
        </w:r>
        <w:r w:rsidR="001E40BE">
          <w:rPr>
            <w:noProof/>
            <w:webHidden/>
          </w:rPr>
          <w:fldChar w:fldCharType="begin"/>
        </w:r>
        <w:r w:rsidR="001E40BE">
          <w:rPr>
            <w:noProof/>
            <w:webHidden/>
          </w:rPr>
          <w:instrText xml:space="preserve"> PAGEREF _Toc48044547 \h </w:instrText>
        </w:r>
        <w:r w:rsidR="001E40BE">
          <w:rPr>
            <w:noProof/>
            <w:webHidden/>
          </w:rPr>
        </w:r>
        <w:r w:rsidR="001E40BE">
          <w:rPr>
            <w:noProof/>
            <w:webHidden/>
          </w:rPr>
          <w:fldChar w:fldCharType="separate"/>
        </w:r>
        <w:r w:rsidR="001E40BE">
          <w:rPr>
            <w:noProof/>
            <w:webHidden/>
          </w:rPr>
          <w:t>19</w:t>
        </w:r>
        <w:r w:rsidR="001E40BE">
          <w:rPr>
            <w:noProof/>
            <w:webHidden/>
          </w:rPr>
          <w:fldChar w:fldCharType="end"/>
        </w:r>
      </w:hyperlink>
    </w:p>
    <w:p w14:paraId="13376FEE" w14:textId="60051592" w:rsidR="001E40BE" w:rsidRDefault="00B10CBA">
      <w:pPr>
        <w:pStyle w:val="TOC2"/>
        <w:rPr>
          <w:rFonts w:asciiTheme="minorHAnsi" w:eastAsiaTheme="minorEastAsia" w:hAnsiTheme="minorHAnsi" w:cstheme="minorBidi"/>
          <w:noProof/>
          <w:sz w:val="22"/>
        </w:rPr>
      </w:pPr>
      <w:hyperlink w:anchor="_Toc48044548" w:history="1">
        <w:r w:rsidR="001E40BE" w:rsidRPr="00FC69B7">
          <w:rPr>
            <w:rStyle w:val="Hyperlink"/>
            <w:rFonts w:cs="Times New Roman"/>
            <w14:scene3d>
              <w14:camera w14:prst="orthographicFront"/>
              <w14:lightRig w14:rig="threePt" w14:dir="t">
                <w14:rot w14:lat="0" w14:lon="0" w14:rev="0"/>
              </w14:lightRig>
            </w14:scene3d>
          </w:rPr>
          <w:t>5.4</w:t>
        </w:r>
        <w:r w:rsidR="001E40BE">
          <w:rPr>
            <w:rFonts w:asciiTheme="minorHAnsi" w:eastAsiaTheme="minorEastAsia" w:hAnsiTheme="minorHAnsi" w:cstheme="minorBidi"/>
            <w:noProof/>
            <w:sz w:val="22"/>
          </w:rPr>
          <w:tab/>
        </w:r>
        <w:r w:rsidR="001E40BE" w:rsidRPr="00FC69B7">
          <w:rPr>
            <w:rStyle w:val="Hyperlink"/>
          </w:rPr>
          <w:t>Data Apportioning</w:t>
        </w:r>
        <w:r w:rsidR="001E40BE">
          <w:rPr>
            <w:noProof/>
            <w:webHidden/>
          </w:rPr>
          <w:tab/>
        </w:r>
        <w:r w:rsidR="001E40BE">
          <w:rPr>
            <w:noProof/>
            <w:webHidden/>
          </w:rPr>
          <w:fldChar w:fldCharType="begin"/>
        </w:r>
        <w:r w:rsidR="001E40BE">
          <w:rPr>
            <w:noProof/>
            <w:webHidden/>
          </w:rPr>
          <w:instrText xml:space="preserve"> PAGEREF _Toc48044548 \h </w:instrText>
        </w:r>
        <w:r w:rsidR="001E40BE">
          <w:rPr>
            <w:noProof/>
            <w:webHidden/>
          </w:rPr>
        </w:r>
        <w:r w:rsidR="001E40BE">
          <w:rPr>
            <w:noProof/>
            <w:webHidden/>
          </w:rPr>
          <w:fldChar w:fldCharType="separate"/>
        </w:r>
        <w:r w:rsidR="001E40BE">
          <w:rPr>
            <w:noProof/>
            <w:webHidden/>
          </w:rPr>
          <w:t>20</w:t>
        </w:r>
        <w:r w:rsidR="001E40BE">
          <w:rPr>
            <w:noProof/>
            <w:webHidden/>
          </w:rPr>
          <w:fldChar w:fldCharType="end"/>
        </w:r>
      </w:hyperlink>
    </w:p>
    <w:p w14:paraId="50CDC2D8" w14:textId="3A7C471E" w:rsidR="001E40BE" w:rsidRDefault="00B10CBA">
      <w:pPr>
        <w:pStyle w:val="TOC2"/>
        <w:rPr>
          <w:rFonts w:asciiTheme="minorHAnsi" w:eastAsiaTheme="minorEastAsia" w:hAnsiTheme="minorHAnsi" w:cstheme="minorBidi"/>
          <w:noProof/>
          <w:sz w:val="22"/>
        </w:rPr>
      </w:pPr>
      <w:hyperlink w:anchor="_Toc48044549" w:history="1">
        <w:r w:rsidR="001E40BE" w:rsidRPr="00FC69B7">
          <w:rPr>
            <w:rStyle w:val="Hyperlink"/>
            <w:rFonts w:cs="Times New Roman"/>
            <w14:scene3d>
              <w14:camera w14:prst="orthographicFront"/>
              <w14:lightRig w14:rig="threePt" w14:dir="t">
                <w14:rot w14:lat="0" w14:lon="0" w14:rev="0"/>
              </w14:lightRig>
            </w14:scene3d>
          </w:rPr>
          <w:t>5.5</w:t>
        </w:r>
        <w:r w:rsidR="001E40BE">
          <w:rPr>
            <w:rFonts w:asciiTheme="minorHAnsi" w:eastAsiaTheme="minorEastAsia" w:hAnsiTheme="minorHAnsi" w:cstheme="minorBidi"/>
            <w:noProof/>
            <w:sz w:val="22"/>
          </w:rPr>
          <w:tab/>
        </w:r>
        <w:r w:rsidR="001E40BE" w:rsidRPr="00FC69B7">
          <w:rPr>
            <w:rStyle w:val="Hyperlink"/>
          </w:rPr>
          <w:t>Bank Interest/Interest from Companies</w:t>
        </w:r>
        <w:r w:rsidR="001E40BE">
          <w:rPr>
            <w:noProof/>
            <w:webHidden/>
          </w:rPr>
          <w:tab/>
        </w:r>
        <w:r w:rsidR="001E40BE">
          <w:rPr>
            <w:noProof/>
            <w:webHidden/>
          </w:rPr>
          <w:fldChar w:fldCharType="begin"/>
        </w:r>
        <w:r w:rsidR="001E40BE">
          <w:rPr>
            <w:noProof/>
            <w:webHidden/>
          </w:rPr>
          <w:instrText xml:space="preserve"> PAGEREF _Toc48044549 \h </w:instrText>
        </w:r>
        <w:r w:rsidR="001E40BE">
          <w:rPr>
            <w:noProof/>
            <w:webHidden/>
          </w:rPr>
        </w:r>
        <w:r w:rsidR="001E40BE">
          <w:rPr>
            <w:noProof/>
            <w:webHidden/>
          </w:rPr>
          <w:fldChar w:fldCharType="separate"/>
        </w:r>
        <w:r w:rsidR="001E40BE">
          <w:rPr>
            <w:noProof/>
            <w:webHidden/>
          </w:rPr>
          <w:t>20</w:t>
        </w:r>
        <w:r w:rsidR="001E40BE">
          <w:rPr>
            <w:noProof/>
            <w:webHidden/>
          </w:rPr>
          <w:fldChar w:fldCharType="end"/>
        </w:r>
      </w:hyperlink>
    </w:p>
    <w:p w14:paraId="00B8B9F4" w14:textId="21B2E37D" w:rsidR="001E40BE" w:rsidRDefault="00B10CBA">
      <w:pPr>
        <w:pStyle w:val="TOC2"/>
        <w:rPr>
          <w:rFonts w:asciiTheme="minorHAnsi" w:eastAsiaTheme="minorEastAsia" w:hAnsiTheme="minorHAnsi" w:cstheme="minorBidi"/>
          <w:noProof/>
          <w:sz w:val="22"/>
        </w:rPr>
      </w:pPr>
      <w:hyperlink w:anchor="_Toc48044550" w:history="1">
        <w:r w:rsidR="001E40BE" w:rsidRPr="00FC69B7">
          <w:rPr>
            <w:rStyle w:val="Hyperlink"/>
            <w:rFonts w:cs="Times New Roman"/>
            <w14:scene3d>
              <w14:camera w14:prst="orthographicFront"/>
              <w14:lightRig w14:rig="threePt" w14:dir="t">
                <w14:rot w14:lat="0" w14:lon="0" w14:rev="0"/>
              </w14:lightRig>
            </w14:scene3d>
          </w:rPr>
          <w:t>5.6</w:t>
        </w:r>
        <w:r w:rsidR="001E40BE">
          <w:rPr>
            <w:rFonts w:asciiTheme="minorHAnsi" w:eastAsiaTheme="minorEastAsia" w:hAnsiTheme="minorHAnsi" w:cstheme="minorBidi"/>
            <w:noProof/>
            <w:sz w:val="22"/>
          </w:rPr>
          <w:tab/>
        </w:r>
        <w:r w:rsidR="001E40BE" w:rsidRPr="00FC69B7">
          <w:rPr>
            <w:rStyle w:val="Hyperlink"/>
          </w:rPr>
          <w:t>Dividends</w:t>
        </w:r>
        <w:r w:rsidR="001E40BE">
          <w:rPr>
            <w:noProof/>
            <w:webHidden/>
          </w:rPr>
          <w:tab/>
        </w:r>
        <w:r w:rsidR="001E40BE">
          <w:rPr>
            <w:noProof/>
            <w:webHidden/>
          </w:rPr>
          <w:fldChar w:fldCharType="begin"/>
        </w:r>
        <w:r w:rsidR="001E40BE">
          <w:rPr>
            <w:noProof/>
            <w:webHidden/>
          </w:rPr>
          <w:instrText xml:space="preserve"> PAGEREF _Toc48044550 \h </w:instrText>
        </w:r>
        <w:r w:rsidR="001E40BE">
          <w:rPr>
            <w:noProof/>
            <w:webHidden/>
          </w:rPr>
        </w:r>
        <w:r w:rsidR="001E40BE">
          <w:rPr>
            <w:noProof/>
            <w:webHidden/>
          </w:rPr>
          <w:fldChar w:fldCharType="separate"/>
        </w:r>
        <w:r w:rsidR="001E40BE">
          <w:rPr>
            <w:noProof/>
            <w:webHidden/>
          </w:rPr>
          <w:t>21</w:t>
        </w:r>
        <w:r w:rsidR="001E40BE">
          <w:rPr>
            <w:noProof/>
            <w:webHidden/>
          </w:rPr>
          <w:fldChar w:fldCharType="end"/>
        </w:r>
      </w:hyperlink>
    </w:p>
    <w:p w14:paraId="49C2852E" w14:textId="0495EA10" w:rsidR="001E40BE" w:rsidRDefault="00B10CBA">
      <w:pPr>
        <w:pStyle w:val="TOC2"/>
        <w:rPr>
          <w:rFonts w:asciiTheme="minorHAnsi" w:eastAsiaTheme="minorEastAsia" w:hAnsiTheme="minorHAnsi" w:cstheme="minorBidi"/>
          <w:noProof/>
          <w:sz w:val="22"/>
        </w:rPr>
      </w:pPr>
      <w:hyperlink w:anchor="_Toc48044551" w:history="1">
        <w:r w:rsidR="001E40BE" w:rsidRPr="00FC69B7">
          <w:rPr>
            <w:rStyle w:val="Hyperlink"/>
            <w:rFonts w:cs="Times New Roman"/>
            <w14:scene3d>
              <w14:camera w14:prst="orthographicFront"/>
              <w14:lightRig w14:rig="threePt" w14:dir="t">
                <w14:rot w14:lat="0" w14:lon="0" w14:rev="0"/>
              </w14:lightRig>
            </w14:scene3d>
          </w:rPr>
          <w:t>5.7</w:t>
        </w:r>
        <w:r w:rsidR="001E40BE">
          <w:rPr>
            <w:rFonts w:asciiTheme="minorHAnsi" w:eastAsiaTheme="minorEastAsia" w:hAnsiTheme="minorHAnsi" w:cstheme="minorBidi"/>
            <w:noProof/>
            <w:sz w:val="22"/>
          </w:rPr>
          <w:tab/>
        </w:r>
        <w:r w:rsidR="001E40BE" w:rsidRPr="00FC69B7">
          <w:rPr>
            <w:rStyle w:val="Hyperlink"/>
          </w:rPr>
          <w:t>Managed Fund/Foreign Source Income</w:t>
        </w:r>
        <w:r w:rsidR="001E40BE">
          <w:rPr>
            <w:noProof/>
            <w:webHidden/>
          </w:rPr>
          <w:tab/>
        </w:r>
        <w:r w:rsidR="001E40BE">
          <w:rPr>
            <w:noProof/>
            <w:webHidden/>
          </w:rPr>
          <w:fldChar w:fldCharType="begin"/>
        </w:r>
        <w:r w:rsidR="001E40BE">
          <w:rPr>
            <w:noProof/>
            <w:webHidden/>
          </w:rPr>
          <w:instrText xml:space="preserve"> PAGEREF _Toc48044551 \h </w:instrText>
        </w:r>
        <w:r w:rsidR="001E40BE">
          <w:rPr>
            <w:noProof/>
            <w:webHidden/>
          </w:rPr>
        </w:r>
        <w:r w:rsidR="001E40BE">
          <w:rPr>
            <w:noProof/>
            <w:webHidden/>
          </w:rPr>
          <w:fldChar w:fldCharType="separate"/>
        </w:r>
        <w:r w:rsidR="001E40BE">
          <w:rPr>
            <w:noProof/>
            <w:webHidden/>
          </w:rPr>
          <w:t>22</w:t>
        </w:r>
        <w:r w:rsidR="001E40BE">
          <w:rPr>
            <w:noProof/>
            <w:webHidden/>
          </w:rPr>
          <w:fldChar w:fldCharType="end"/>
        </w:r>
      </w:hyperlink>
    </w:p>
    <w:p w14:paraId="467C10C0" w14:textId="56349D91" w:rsidR="001E40BE" w:rsidRDefault="00B10CBA">
      <w:pPr>
        <w:pStyle w:val="TOC2"/>
        <w:rPr>
          <w:rFonts w:asciiTheme="minorHAnsi" w:eastAsiaTheme="minorEastAsia" w:hAnsiTheme="minorHAnsi" w:cstheme="minorBidi"/>
          <w:noProof/>
          <w:sz w:val="22"/>
        </w:rPr>
      </w:pPr>
      <w:hyperlink w:anchor="_Toc48044552" w:history="1">
        <w:r w:rsidR="001E40BE" w:rsidRPr="00FC69B7">
          <w:rPr>
            <w:rStyle w:val="Hyperlink"/>
            <w:rFonts w:cs="Times New Roman"/>
            <w14:scene3d>
              <w14:camera w14:prst="orthographicFront"/>
              <w14:lightRig w14:rig="threePt" w14:dir="t">
                <w14:rot w14:lat="0" w14:lon="0" w14:rev="0"/>
              </w14:lightRig>
            </w14:scene3d>
          </w:rPr>
          <w:t>5.8</w:t>
        </w:r>
        <w:r w:rsidR="001E40BE">
          <w:rPr>
            <w:rFonts w:asciiTheme="minorHAnsi" w:eastAsiaTheme="minorEastAsia" w:hAnsiTheme="minorHAnsi" w:cstheme="minorBidi"/>
            <w:noProof/>
            <w:sz w:val="22"/>
          </w:rPr>
          <w:tab/>
        </w:r>
        <w:r w:rsidR="001E40BE" w:rsidRPr="00FC69B7">
          <w:rPr>
            <w:rStyle w:val="Hyperlink"/>
          </w:rPr>
          <w:t>Government Benefits</w:t>
        </w:r>
        <w:r w:rsidR="001E40BE">
          <w:rPr>
            <w:noProof/>
            <w:webHidden/>
          </w:rPr>
          <w:tab/>
        </w:r>
        <w:r w:rsidR="001E40BE">
          <w:rPr>
            <w:noProof/>
            <w:webHidden/>
          </w:rPr>
          <w:fldChar w:fldCharType="begin"/>
        </w:r>
        <w:r w:rsidR="001E40BE">
          <w:rPr>
            <w:noProof/>
            <w:webHidden/>
          </w:rPr>
          <w:instrText xml:space="preserve"> PAGEREF _Toc48044552 \h </w:instrText>
        </w:r>
        <w:r w:rsidR="001E40BE">
          <w:rPr>
            <w:noProof/>
            <w:webHidden/>
          </w:rPr>
        </w:r>
        <w:r w:rsidR="001E40BE">
          <w:rPr>
            <w:noProof/>
            <w:webHidden/>
          </w:rPr>
          <w:fldChar w:fldCharType="separate"/>
        </w:r>
        <w:r w:rsidR="001E40BE">
          <w:rPr>
            <w:noProof/>
            <w:webHidden/>
          </w:rPr>
          <w:t>24</w:t>
        </w:r>
        <w:r w:rsidR="001E40BE">
          <w:rPr>
            <w:noProof/>
            <w:webHidden/>
          </w:rPr>
          <w:fldChar w:fldCharType="end"/>
        </w:r>
      </w:hyperlink>
    </w:p>
    <w:p w14:paraId="209B6F4B" w14:textId="702038CD" w:rsidR="001E40BE" w:rsidRDefault="00B10CBA">
      <w:pPr>
        <w:pStyle w:val="TOC2"/>
        <w:rPr>
          <w:rFonts w:asciiTheme="minorHAnsi" w:eastAsiaTheme="minorEastAsia" w:hAnsiTheme="minorHAnsi" w:cstheme="minorBidi"/>
          <w:noProof/>
          <w:sz w:val="22"/>
        </w:rPr>
      </w:pPr>
      <w:hyperlink w:anchor="_Toc48044553" w:history="1">
        <w:r w:rsidR="001E40BE" w:rsidRPr="00FC69B7">
          <w:rPr>
            <w:rStyle w:val="Hyperlink"/>
            <w:rFonts w:cs="Times New Roman"/>
            <w14:scene3d>
              <w14:camera w14:prst="orthographicFront"/>
              <w14:lightRig w14:rig="threePt" w14:dir="t">
                <w14:rot w14:lat="0" w14:lon="0" w14:rev="0"/>
              </w14:lightRig>
            </w14:scene3d>
          </w:rPr>
          <w:t>5.9</w:t>
        </w:r>
        <w:r w:rsidR="001E40BE">
          <w:rPr>
            <w:rFonts w:asciiTheme="minorHAnsi" w:eastAsiaTheme="minorEastAsia" w:hAnsiTheme="minorHAnsi" w:cstheme="minorBidi"/>
            <w:noProof/>
            <w:sz w:val="22"/>
          </w:rPr>
          <w:tab/>
        </w:r>
        <w:r w:rsidR="001E40BE" w:rsidRPr="00FC69B7">
          <w:rPr>
            <w:rStyle w:val="Hyperlink"/>
          </w:rPr>
          <w:t>Remote Area Allowance and Zone and Overseas Forces Tax Offset</w:t>
        </w:r>
        <w:r w:rsidR="001E40BE">
          <w:rPr>
            <w:noProof/>
            <w:webHidden/>
          </w:rPr>
          <w:tab/>
        </w:r>
        <w:r w:rsidR="001E40BE">
          <w:rPr>
            <w:noProof/>
            <w:webHidden/>
          </w:rPr>
          <w:fldChar w:fldCharType="begin"/>
        </w:r>
        <w:r w:rsidR="001E40BE">
          <w:rPr>
            <w:noProof/>
            <w:webHidden/>
          </w:rPr>
          <w:instrText xml:space="preserve"> PAGEREF _Toc48044553 \h </w:instrText>
        </w:r>
        <w:r w:rsidR="001E40BE">
          <w:rPr>
            <w:noProof/>
            <w:webHidden/>
          </w:rPr>
        </w:r>
        <w:r w:rsidR="001E40BE">
          <w:rPr>
            <w:noProof/>
            <w:webHidden/>
          </w:rPr>
          <w:fldChar w:fldCharType="separate"/>
        </w:r>
        <w:r w:rsidR="001E40BE">
          <w:rPr>
            <w:noProof/>
            <w:webHidden/>
          </w:rPr>
          <w:t>24</w:t>
        </w:r>
        <w:r w:rsidR="001E40BE">
          <w:rPr>
            <w:noProof/>
            <w:webHidden/>
          </w:rPr>
          <w:fldChar w:fldCharType="end"/>
        </w:r>
      </w:hyperlink>
    </w:p>
    <w:p w14:paraId="0609460C" w14:textId="003C909D" w:rsidR="001E40BE" w:rsidRDefault="00B10CBA">
      <w:pPr>
        <w:pStyle w:val="TOC2"/>
        <w:rPr>
          <w:rFonts w:asciiTheme="minorHAnsi" w:eastAsiaTheme="minorEastAsia" w:hAnsiTheme="minorHAnsi" w:cstheme="minorBidi"/>
          <w:noProof/>
          <w:sz w:val="22"/>
        </w:rPr>
      </w:pPr>
      <w:hyperlink w:anchor="_Toc48044554" w:history="1">
        <w:r w:rsidR="001E40BE" w:rsidRPr="00FC69B7">
          <w:rPr>
            <w:rStyle w:val="Hyperlink"/>
            <w:rFonts w:cs="Times New Roman"/>
            <w14:scene3d>
              <w14:camera w14:prst="orthographicFront"/>
              <w14:lightRig w14:rig="threePt" w14:dir="t">
                <w14:rot w14:lat="0" w14:lon="0" w14:rev="0"/>
              </w14:lightRig>
            </w14:scene3d>
          </w:rPr>
          <w:t>5.10</w:t>
        </w:r>
        <w:r w:rsidR="001E40BE">
          <w:rPr>
            <w:rFonts w:asciiTheme="minorHAnsi" w:eastAsiaTheme="minorEastAsia" w:hAnsiTheme="minorHAnsi" w:cstheme="minorBidi"/>
            <w:noProof/>
            <w:sz w:val="22"/>
          </w:rPr>
          <w:tab/>
        </w:r>
        <w:r w:rsidR="001E40BE" w:rsidRPr="00FC69B7">
          <w:rPr>
            <w:rStyle w:val="Hyperlink"/>
          </w:rPr>
          <w:t>Identifying the Government Benefit Label Mapping</w:t>
        </w:r>
        <w:r w:rsidR="001E40BE">
          <w:rPr>
            <w:noProof/>
            <w:webHidden/>
          </w:rPr>
          <w:tab/>
        </w:r>
        <w:r w:rsidR="001E40BE">
          <w:rPr>
            <w:noProof/>
            <w:webHidden/>
          </w:rPr>
          <w:fldChar w:fldCharType="begin"/>
        </w:r>
        <w:r w:rsidR="001E40BE">
          <w:rPr>
            <w:noProof/>
            <w:webHidden/>
          </w:rPr>
          <w:instrText xml:space="preserve"> PAGEREF _Toc48044554 \h </w:instrText>
        </w:r>
        <w:r w:rsidR="001E40BE">
          <w:rPr>
            <w:noProof/>
            <w:webHidden/>
          </w:rPr>
        </w:r>
        <w:r w:rsidR="001E40BE">
          <w:rPr>
            <w:noProof/>
            <w:webHidden/>
          </w:rPr>
          <w:fldChar w:fldCharType="separate"/>
        </w:r>
        <w:r w:rsidR="001E40BE">
          <w:rPr>
            <w:noProof/>
            <w:webHidden/>
          </w:rPr>
          <w:t>24</w:t>
        </w:r>
        <w:r w:rsidR="001E40BE">
          <w:rPr>
            <w:noProof/>
            <w:webHidden/>
          </w:rPr>
          <w:fldChar w:fldCharType="end"/>
        </w:r>
      </w:hyperlink>
    </w:p>
    <w:p w14:paraId="2CD0FDDF" w14:textId="2A2AFA0E" w:rsidR="001E40BE" w:rsidRDefault="00B10CBA">
      <w:pPr>
        <w:pStyle w:val="TOC2"/>
        <w:rPr>
          <w:rFonts w:asciiTheme="minorHAnsi" w:eastAsiaTheme="minorEastAsia" w:hAnsiTheme="minorHAnsi" w:cstheme="minorBidi"/>
          <w:noProof/>
          <w:sz w:val="22"/>
        </w:rPr>
      </w:pPr>
      <w:hyperlink w:anchor="_Toc48044555" w:history="1">
        <w:r w:rsidR="001E40BE" w:rsidRPr="00FC69B7">
          <w:rPr>
            <w:rStyle w:val="Hyperlink"/>
            <w:rFonts w:cs="Times New Roman"/>
            <w14:scene3d>
              <w14:camera w14:prst="orthographicFront"/>
              <w14:lightRig w14:rig="threePt" w14:dir="t">
                <w14:rot w14:lat="0" w14:lon="0" w14:rev="0"/>
              </w14:lightRig>
            </w14:scene3d>
          </w:rPr>
          <w:t>5.11</w:t>
        </w:r>
        <w:r w:rsidR="001E40BE">
          <w:rPr>
            <w:rFonts w:asciiTheme="minorHAnsi" w:eastAsiaTheme="minorEastAsia" w:hAnsiTheme="minorHAnsi" w:cstheme="minorBidi"/>
            <w:noProof/>
            <w:sz w:val="22"/>
          </w:rPr>
          <w:tab/>
        </w:r>
        <w:r w:rsidR="001E40BE" w:rsidRPr="00FC69B7">
          <w:rPr>
            <w:rStyle w:val="Hyperlink"/>
          </w:rPr>
          <w:t>Incorporating Single Touch Payroll (STP) Information</w:t>
        </w:r>
        <w:r w:rsidR="001E40BE">
          <w:rPr>
            <w:noProof/>
            <w:webHidden/>
          </w:rPr>
          <w:tab/>
        </w:r>
        <w:r w:rsidR="001E40BE">
          <w:rPr>
            <w:noProof/>
            <w:webHidden/>
          </w:rPr>
          <w:fldChar w:fldCharType="begin"/>
        </w:r>
        <w:r w:rsidR="001E40BE">
          <w:rPr>
            <w:noProof/>
            <w:webHidden/>
          </w:rPr>
          <w:instrText xml:space="preserve"> PAGEREF _Toc48044555 \h </w:instrText>
        </w:r>
        <w:r w:rsidR="001E40BE">
          <w:rPr>
            <w:noProof/>
            <w:webHidden/>
          </w:rPr>
        </w:r>
        <w:r w:rsidR="001E40BE">
          <w:rPr>
            <w:noProof/>
            <w:webHidden/>
          </w:rPr>
          <w:fldChar w:fldCharType="separate"/>
        </w:r>
        <w:r w:rsidR="001E40BE">
          <w:rPr>
            <w:noProof/>
            <w:webHidden/>
          </w:rPr>
          <w:t>25</w:t>
        </w:r>
        <w:r w:rsidR="001E40BE">
          <w:rPr>
            <w:noProof/>
            <w:webHidden/>
          </w:rPr>
          <w:fldChar w:fldCharType="end"/>
        </w:r>
      </w:hyperlink>
    </w:p>
    <w:p w14:paraId="68A820BC" w14:textId="4E4592A0" w:rsidR="001E40BE" w:rsidRDefault="00B10CBA">
      <w:pPr>
        <w:pStyle w:val="TOC2"/>
        <w:rPr>
          <w:rFonts w:asciiTheme="minorHAnsi" w:eastAsiaTheme="minorEastAsia" w:hAnsiTheme="minorHAnsi" w:cstheme="minorBidi"/>
          <w:noProof/>
          <w:sz w:val="22"/>
        </w:rPr>
      </w:pPr>
      <w:hyperlink w:anchor="_Toc48044556" w:history="1">
        <w:r w:rsidR="001E40BE" w:rsidRPr="00FC69B7">
          <w:rPr>
            <w:rStyle w:val="Hyperlink"/>
            <w:rFonts w:cs="Times New Roman"/>
            <w14:scene3d>
              <w14:camera w14:prst="orthographicFront"/>
              <w14:lightRig w14:rig="threePt" w14:dir="t">
                <w14:rot w14:lat="0" w14:lon="0" w14:rev="0"/>
              </w14:lightRig>
            </w14:scene3d>
          </w:rPr>
          <w:t>5.12</w:t>
        </w:r>
        <w:r w:rsidR="001E40BE">
          <w:rPr>
            <w:rFonts w:asciiTheme="minorHAnsi" w:eastAsiaTheme="minorEastAsia" w:hAnsiTheme="minorHAnsi" w:cstheme="minorBidi"/>
            <w:noProof/>
            <w:sz w:val="22"/>
          </w:rPr>
          <w:tab/>
        </w:r>
        <w:r w:rsidR="001E40BE" w:rsidRPr="00FC69B7">
          <w:rPr>
            <w:rStyle w:val="Hyperlink"/>
          </w:rPr>
          <w:t>Individual Non-Business Payment Summary  (INB)</w:t>
        </w:r>
        <w:r w:rsidR="001E40BE">
          <w:rPr>
            <w:noProof/>
            <w:webHidden/>
          </w:rPr>
          <w:tab/>
        </w:r>
        <w:r w:rsidR="001E40BE">
          <w:rPr>
            <w:noProof/>
            <w:webHidden/>
          </w:rPr>
          <w:fldChar w:fldCharType="begin"/>
        </w:r>
        <w:r w:rsidR="001E40BE">
          <w:rPr>
            <w:noProof/>
            <w:webHidden/>
          </w:rPr>
          <w:instrText xml:space="preserve"> PAGEREF _Toc48044556 \h </w:instrText>
        </w:r>
        <w:r w:rsidR="001E40BE">
          <w:rPr>
            <w:noProof/>
            <w:webHidden/>
          </w:rPr>
        </w:r>
        <w:r w:rsidR="001E40BE">
          <w:rPr>
            <w:noProof/>
            <w:webHidden/>
          </w:rPr>
          <w:fldChar w:fldCharType="separate"/>
        </w:r>
        <w:r w:rsidR="001E40BE">
          <w:rPr>
            <w:noProof/>
            <w:webHidden/>
          </w:rPr>
          <w:t>25</w:t>
        </w:r>
        <w:r w:rsidR="001E40BE">
          <w:rPr>
            <w:noProof/>
            <w:webHidden/>
          </w:rPr>
          <w:fldChar w:fldCharType="end"/>
        </w:r>
      </w:hyperlink>
    </w:p>
    <w:p w14:paraId="14FCCC81" w14:textId="1C2FA50C" w:rsidR="001E40BE" w:rsidRDefault="00B10CBA">
      <w:pPr>
        <w:pStyle w:val="TOC2"/>
        <w:rPr>
          <w:rFonts w:asciiTheme="minorHAnsi" w:eastAsiaTheme="minorEastAsia" w:hAnsiTheme="minorHAnsi" w:cstheme="minorBidi"/>
          <w:noProof/>
          <w:sz w:val="22"/>
        </w:rPr>
      </w:pPr>
      <w:hyperlink w:anchor="_Toc48044557" w:history="1">
        <w:r w:rsidR="001E40BE" w:rsidRPr="00FC69B7">
          <w:rPr>
            <w:rStyle w:val="Hyperlink"/>
            <w:rFonts w:cs="Times New Roman"/>
            <w14:scene3d>
              <w14:camera w14:prst="orthographicFront"/>
              <w14:lightRig w14:rig="threePt" w14:dir="t">
                <w14:rot w14:lat="0" w14:lon="0" w14:rev="0"/>
              </w14:lightRig>
            </w14:scene3d>
          </w:rPr>
          <w:t>5.13</w:t>
        </w:r>
        <w:r w:rsidR="001E40BE">
          <w:rPr>
            <w:rFonts w:asciiTheme="minorHAnsi" w:eastAsiaTheme="minorEastAsia" w:hAnsiTheme="minorHAnsi" w:cstheme="minorBidi"/>
            <w:noProof/>
            <w:sz w:val="22"/>
          </w:rPr>
          <w:tab/>
        </w:r>
        <w:r w:rsidR="001E40BE" w:rsidRPr="00FC69B7">
          <w:rPr>
            <w:rStyle w:val="Hyperlink"/>
          </w:rPr>
          <w:t>Salary and Wages/Working Holiday Maker Income</w:t>
        </w:r>
        <w:r w:rsidR="001E40BE">
          <w:rPr>
            <w:noProof/>
            <w:webHidden/>
          </w:rPr>
          <w:tab/>
        </w:r>
        <w:r w:rsidR="001E40BE">
          <w:rPr>
            <w:noProof/>
            <w:webHidden/>
          </w:rPr>
          <w:fldChar w:fldCharType="begin"/>
        </w:r>
        <w:r w:rsidR="001E40BE">
          <w:rPr>
            <w:noProof/>
            <w:webHidden/>
          </w:rPr>
          <w:instrText xml:space="preserve"> PAGEREF _Toc48044557 \h </w:instrText>
        </w:r>
        <w:r w:rsidR="001E40BE">
          <w:rPr>
            <w:noProof/>
            <w:webHidden/>
          </w:rPr>
        </w:r>
        <w:r w:rsidR="001E40BE">
          <w:rPr>
            <w:noProof/>
            <w:webHidden/>
          </w:rPr>
          <w:fldChar w:fldCharType="separate"/>
        </w:r>
        <w:r w:rsidR="001E40BE">
          <w:rPr>
            <w:noProof/>
            <w:webHidden/>
          </w:rPr>
          <w:t>26</w:t>
        </w:r>
        <w:r w:rsidR="001E40BE">
          <w:rPr>
            <w:noProof/>
            <w:webHidden/>
          </w:rPr>
          <w:fldChar w:fldCharType="end"/>
        </w:r>
      </w:hyperlink>
    </w:p>
    <w:p w14:paraId="413E1C2C" w14:textId="45ADC412" w:rsidR="001E40BE" w:rsidRDefault="00B10CBA">
      <w:pPr>
        <w:pStyle w:val="TOC2"/>
        <w:rPr>
          <w:rFonts w:asciiTheme="minorHAnsi" w:eastAsiaTheme="minorEastAsia" w:hAnsiTheme="minorHAnsi" w:cstheme="minorBidi"/>
          <w:noProof/>
          <w:sz w:val="22"/>
        </w:rPr>
      </w:pPr>
      <w:hyperlink w:anchor="_Toc48044558" w:history="1">
        <w:r w:rsidR="001E40BE" w:rsidRPr="00FC69B7">
          <w:rPr>
            <w:rStyle w:val="Hyperlink"/>
            <w:rFonts w:cs="Times New Roman"/>
            <w14:scene3d>
              <w14:camera w14:prst="orthographicFront"/>
              <w14:lightRig w14:rig="threePt" w14:dir="t">
                <w14:rot w14:lat="0" w14:lon="0" w14:rev="0"/>
              </w14:lightRig>
            </w14:scene3d>
          </w:rPr>
          <w:t>5.14</w:t>
        </w:r>
        <w:r w:rsidR="001E40BE">
          <w:rPr>
            <w:rFonts w:asciiTheme="minorHAnsi" w:eastAsiaTheme="minorEastAsia" w:hAnsiTheme="minorHAnsi" w:cstheme="minorBidi"/>
            <w:noProof/>
            <w:sz w:val="22"/>
          </w:rPr>
          <w:tab/>
        </w:r>
        <w:r w:rsidR="001E40BE" w:rsidRPr="00FC69B7">
          <w:rPr>
            <w:rStyle w:val="Hyperlink"/>
          </w:rPr>
          <w:t>Non-Superannuation Pension or Annuity Payments</w:t>
        </w:r>
        <w:r w:rsidR="001E40BE">
          <w:rPr>
            <w:noProof/>
            <w:webHidden/>
          </w:rPr>
          <w:tab/>
        </w:r>
        <w:r w:rsidR="001E40BE">
          <w:rPr>
            <w:noProof/>
            <w:webHidden/>
          </w:rPr>
          <w:fldChar w:fldCharType="begin"/>
        </w:r>
        <w:r w:rsidR="001E40BE">
          <w:rPr>
            <w:noProof/>
            <w:webHidden/>
          </w:rPr>
          <w:instrText xml:space="preserve"> PAGEREF _Toc48044558 \h </w:instrText>
        </w:r>
        <w:r w:rsidR="001E40BE">
          <w:rPr>
            <w:noProof/>
            <w:webHidden/>
          </w:rPr>
        </w:r>
        <w:r w:rsidR="001E40BE">
          <w:rPr>
            <w:noProof/>
            <w:webHidden/>
          </w:rPr>
          <w:fldChar w:fldCharType="separate"/>
        </w:r>
        <w:r w:rsidR="001E40BE">
          <w:rPr>
            <w:noProof/>
            <w:webHidden/>
          </w:rPr>
          <w:t>27</w:t>
        </w:r>
        <w:r w:rsidR="001E40BE">
          <w:rPr>
            <w:noProof/>
            <w:webHidden/>
          </w:rPr>
          <w:fldChar w:fldCharType="end"/>
        </w:r>
      </w:hyperlink>
    </w:p>
    <w:p w14:paraId="06CB9D61" w14:textId="4AD5BA3F" w:rsidR="001E40BE" w:rsidRDefault="00B10CBA">
      <w:pPr>
        <w:pStyle w:val="TOC2"/>
        <w:rPr>
          <w:rFonts w:asciiTheme="minorHAnsi" w:eastAsiaTheme="minorEastAsia" w:hAnsiTheme="minorHAnsi" w:cstheme="minorBidi"/>
          <w:noProof/>
          <w:sz w:val="22"/>
        </w:rPr>
      </w:pPr>
      <w:hyperlink w:anchor="_Toc48044559" w:history="1">
        <w:r w:rsidR="001E40BE" w:rsidRPr="00FC69B7">
          <w:rPr>
            <w:rStyle w:val="Hyperlink"/>
            <w:rFonts w:cs="Times New Roman"/>
            <w14:scene3d>
              <w14:camera w14:prst="orthographicFront"/>
              <w14:lightRig w14:rig="threePt" w14:dir="t">
                <w14:rot w14:lat="0" w14:lon="0" w14:rev="0"/>
              </w14:lightRig>
            </w14:scene3d>
          </w:rPr>
          <w:t>5.15</w:t>
        </w:r>
        <w:r w:rsidR="001E40BE">
          <w:rPr>
            <w:rFonts w:asciiTheme="minorHAnsi" w:eastAsiaTheme="minorEastAsia" w:hAnsiTheme="minorHAnsi" w:cstheme="minorBidi"/>
            <w:noProof/>
            <w:sz w:val="22"/>
          </w:rPr>
          <w:tab/>
        </w:r>
        <w:r w:rsidR="001E40BE" w:rsidRPr="00FC69B7">
          <w:rPr>
            <w:rStyle w:val="Hyperlink"/>
          </w:rPr>
          <w:t>Employment Termination Payment Summary (EMP)</w:t>
        </w:r>
        <w:r w:rsidR="001E40BE">
          <w:rPr>
            <w:noProof/>
            <w:webHidden/>
          </w:rPr>
          <w:tab/>
        </w:r>
        <w:r w:rsidR="001E40BE">
          <w:rPr>
            <w:noProof/>
            <w:webHidden/>
          </w:rPr>
          <w:fldChar w:fldCharType="begin"/>
        </w:r>
        <w:r w:rsidR="001E40BE">
          <w:rPr>
            <w:noProof/>
            <w:webHidden/>
          </w:rPr>
          <w:instrText xml:space="preserve"> PAGEREF _Toc48044559 \h </w:instrText>
        </w:r>
        <w:r w:rsidR="001E40BE">
          <w:rPr>
            <w:noProof/>
            <w:webHidden/>
          </w:rPr>
        </w:r>
        <w:r w:rsidR="001E40BE">
          <w:rPr>
            <w:noProof/>
            <w:webHidden/>
          </w:rPr>
          <w:fldChar w:fldCharType="separate"/>
        </w:r>
        <w:r w:rsidR="001E40BE">
          <w:rPr>
            <w:noProof/>
            <w:webHidden/>
          </w:rPr>
          <w:t>27</w:t>
        </w:r>
        <w:r w:rsidR="001E40BE">
          <w:rPr>
            <w:noProof/>
            <w:webHidden/>
          </w:rPr>
          <w:fldChar w:fldCharType="end"/>
        </w:r>
      </w:hyperlink>
    </w:p>
    <w:p w14:paraId="4C613A1A" w14:textId="4A5502E1" w:rsidR="001E40BE" w:rsidRDefault="00B10CBA">
      <w:pPr>
        <w:pStyle w:val="TOC2"/>
        <w:rPr>
          <w:rFonts w:asciiTheme="minorHAnsi" w:eastAsiaTheme="minorEastAsia" w:hAnsiTheme="minorHAnsi" w:cstheme="minorBidi"/>
          <w:noProof/>
          <w:sz w:val="22"/>
        </w:rPr>
      </w:pPr>
      <w:hyperlink w:anchor="_Toc48044560" w:history="1">
        <w:r w:rsidR="001E40BE" w:rsidRPr="00FC69B7">
          <w:rPr>
            <w:rStyle w:val="Hyperlink"/>
            <w:rFonts w:cs="Times New Roman"/>
            <w14:scene3d>
              <w14:camera w14:prst="orthographicFront"/>
              <w14:lightRig w14:rig="threePt" w14:dir="t">
                <w14:rot w14:lat="0" w14:lon="0" w14:rev="0"/>
              </w14:lightRig>
            </w14:scene3d>
          </w:rPr>
          <w:t>5.16</w:t>
        </w:r>
        <w:r w:rsidR="001E40BE">
          <w:rPr>
            <w:rFonts w:asciiTheme="minorHAnsi" w:eastAsiaTheme="minorEastAsia" w:hAnsiTheme="minorHAnsi" w:cstheme="minorBidi"/>
            <w:noProof/>
            <w:sz w:val="22"/>
          </w:rPr>
          <w:tab/>
        </w:r>
        <w:r w:rsidR="001E40BE" w:rsidRPr="00FC69B7">
          <w:rPr>
            <w:rStyle w:val="Hyperlink"/>
          </w:rPr>
          <w:t>Australian Annuity and Superannuation Income Stream Payment Summary (SPN)</w:t>
        </w:r>
        <w:r w:rsidR="001E40BE">
          <w:rPr>
            <w:noProof/>
            <w:webHidden/>
          </w:rPr>
          <w:tab/>
        </w:r>
        <w:r w:rsidR="001E40BE">
          <w:rPr>
            <w:noProof/>
            <w:webHidden/>
          </w:rPr>
          <w:fldChar w:fldCharType="begin"/>
        </w:r>
        <w:r w:rsidR="001E40BE">
          <w:rPr>
            <w:noProof/>
            <w:webHidden/>
          </w:rPr>
          <w:instrText xml:space="preserve"> PAGEREF _Toc48044560 \h </w:instrText>
        </w:r>
        <w:r w:rsidR="001E40BE">
          <w:rPr>
            <w:noProof/>
            <w:webHidden/>
          </w:rPr>
        </w:r>
        <w:r w:rsidR="001E40BE">
          <w:rPr>
            <w:noProof/>
            <w:webHidden/>
          </w:rPr>
          <w:fldChar w:fldCharType="separate"/>
        </w:r>
        <w:r w:rsidR="001E40BE">
          <w:rPr>
            <w:noProof/>
            <w:webHidden/>
          </w:rPr>
          <w:t>28</w:t>
        </w:r>
        <w:r w:rsidR="001E40BE">
          <w:rPr>
            <w:noProof/>
            <w:webHidden/>
          </w:rPr>
          <w:fldChar w:fldCharType="end"/>
        </w:r>
      </w:hyperlink>
    </w:p>
    <w:p w14:paraId="48FEC333" w14:textId="6454077C" w:rsidR="001E40BE" w:rsidRDefault="00B10CBA">
      <w:pPr>
        <w:pStyle w:val="TOC2"/>
        <w:rPr>
          <w:rFonts w:asciiTheme="minorHAnsi" w:eastAsiaTheme="minorEastAsia" w:hAnsiTheme="minorHAnsi" w:cstheme="minorBidi"/>
          <w:noProof/>
          <w:sz w:val="22"/>
        </w:rPr>
      </w:pPr>
      <w:hyperlink w:anchor="_Toc48044561" w:history="1">
        <w:r w:rsidR="001E40BE" w:rsidRPr="00FC69B7">
          <w:rPr>
            <w:rStyle w:val="Hyperlink"/>
            <w:rFonts w:cs="Times New Roman"/>
            <w14:scene3d>
              <w14:camera w14:prst="orthographicFront"/>
              <w14:lightRig w14:rig="threePt" w14:dir="t">
                <w14:rot w14:lat="0" w14:lon="0" w14:rev="0"/>
              </w14:lightRig>
            </w14:scene3d>
          </w:rPr>
          <w:t>5.17</w:t>
        </w:r>
        <w:r w:rsidR="001E40BE">
          <w:rPr>
            <w:rFonts w:asciiTheme="minorHAnsi" w:eastAsiaTheme="minorEastAsia" w:hAnsiTheme="minorHAnsi" w:cstheme="minorBidi"/>
            <w:noProof/>
            <w:sz w:val="22"/>
          </w:rPr>
          <w:tab/>
        </w:r>
        <w:r w:rsidR="001E40BE" w:rsidRPr="00FC69B7">
          <w:rPr>
            <w:rStyle w:val="Hyperlink"/>
          </w:rPr>
          <w:t>Superannuation Lump Sum Payment Summary (SLS)</w:t>
        </w:r>
        <w:r w:rsidR="001E40BE">
          <w:rPr>
            <w:noProof/>
            <w:webHidden/>
          </w:rPr>
          <w:tab/>
        </w:r>
        <w:r w:rsidR="001E40BE">
          <w:rPr>
            <w:noProof/>
            <w:webHidden/>
          </w:rPr>
          <w:fldChar w:fldCharType="begin"/>
        </w:r>
        <w:r w:rsidR="001E40BE">
          <w:rPr>
            <w:noProof/>
            <w:webHidden/>
          </w:rPr>
          <w:instrText xml:space="preserve"> PAGEREF _Toc48044561 \h </w:instrText>
        </w:r>
        <w:r w:rsidR="001E40BE">
          <w:rPr>
            <w:noProof/>
            <w:webHidden/>
          </w:rPr>
        </w:r>
        <w:r w:rsidR="001E40BE">
          <w:rPr>
            <w:noProof/>
            <w:webHidden/>
          </w:rPr>
          <w:fldChar w:fldCharType="separate"/>
        </w:r>
        <w:r w:rsidR="001E40BE">
          <w:rPr>
            <w:noProof/>
            <w:webHidden/>
          </w:rPr>
          <w:t>28</w:t>
        </w:r>
        <w:r w:rsidR="001E40BE">
          <w:rPr>
            <w:noProof/>
            <w:webHidden/>
          </w:rPr>
          <w:fldChar w:fldCharType="end"/>
        </w:r>
      </w:hyperlink>
    </w:p>
    <w:p w14:paraId="70934781" w14:textId="3B5B00FD" w:rsidR="001E40BE" w:rsidRDefault="00B10CBA">
      <w:pPr>
        <w:pStyle w:val="TOC2"/>
        <w:rPr>
          <w:rFonts w:asciiTheme="minorHAnsi" w:eastAsiaTheme="minorEastAsia" w:hAnsiTheme="minorHAnsi" w:cstheme="minorBidi"/>
          <w:noProof/>
          <w:sz w:val="22"/>
        </w:rPr>
      </w:pPr>
      <w:hyperlink w:anchor="_Toc48044562" w:history="1">
        <w:r w:rsidR="001E40BE" w:rsidRPr="00FC69B7">
          <w:rPr>
            <w:rStyle w:val="Hyperlink"/>
            <w:rFonts w:cs="Times New Roman"/>
            <w14:scene3d>
              <w14:camera w14:prst="orthographicFront"/>
              <w14:lightRig w14:rig="threePt" w14:dir="t">
                <w14:rot w14:lat="0" w14:lon="0" w14:rev="0"/>
              </w14:lightRig>
            </w14:scene3d>
          </w:rPr>
          <w:t>5.18</w:t>
        </w:r>
        <w:r w:rsidR="001E40BE">
          <w:rPr>
            <w:rFonts w:asciiTheme="minorHAnsi" w:eastAsiaTheme="minorEastAsia" w:hAnsiTheme="minorHAnsi" w:cstheme="minorBidi"/>
            <w:noProof/>
            <w:sz w:val="22"/>
          </w:rPr>
          <w:tab/>
        </w:r>
        <w:r w:rsidR="001E40BE" w:rsidRPr="00FC69B7">
          <w:rPr>
            <w:rStyle w:val="Hyperlink"/>
          </w:rPr>
          <w:t>Foreign Employment Income (FEI)</w:t>
        </w:r>
        <w:r w:rsidR="001E40BE">
          <w:rPr>
            <w:noProof/>
            <w:webHidden/>
          </w:rPr>
          <w:tab/>
        </w:r>
        <w:r w:rsidR="001E40BE">
          <w:rPr>
            <w:noProof/>
            <w:webHidden/>
          </w:rPr>
          <w:fldChar w:fldCharType="begin"/>
        </w:r>
        <w:r w:rsidR="001E40BE">
          <w:rPr>
            <w:noProof/>
            <w:webHidden/>
          </w:rPr>
          <w:instrText xml:space="preserve"> PAGEREF _Toc48044562 \h </w:instrText>
        </w:r>
        <w:r w:rsidR="001E40BE">
          <w:rPr>
            <w:noProof/>
            <w:webHidden/>
          </w:rPr>
        </w:r>
        <w:r w:rsidR="001E40BE">
          <w:rPr>
            <w:noProof/>
            <w:webHidden/>
          </w:rPr>
          <w:fldChar w:fldCharType="separate"/>
        </w:r>
        <w:r w:rsidR="001E40BE">
          <w:rPr>
            <w:noProof/>
            <w:webHidden/>
          </w:rPr>
          <w:t>29</w:t>
        </w:r>
        <w:r w:rsidR="001E40BE">
          <w:rPr>
            <w:noProof/>
            <w:webHidden/>
          </w:rPr>
          <w:fldChar w:fldCharType="end"/>
        </w:r>
      </w:hyperlink>
    </w:p>
    <w:p w14:paraId="5D2B00BE" w14:textId="4BB66B28" w:rsidR="001E40BE" w:rsidRDefault="00B10CBA">
      <w:pPr>
        <w:pStyle w:val="TOC2"/>
        <w:rPr>
          <w:rFonts w:asciiTheme="minorHAnsi" w:eastAsiaTheme="minorEastAsia" w:hAnsiTheme="minorHAnsi" w:cstheme="minorBidi"/>
          <w:noProof/>
          <w:sz w:val="22"/>
        </w:rPr>
      </w:pPr>
      <w:hyperlink w:anchor="_Toc48044563" w:history="1">
        <w:r w:rsidR="001E40BE" w:rsidRPr="00FC69B7">
          <w:rPr>
            <w:rStyle w:val="Hyperlink"/>
            <w:rFonts w:cs="Times New Roman"/>
            <w14:scene3d>
              <w14:camera w14:prst="orthographicFront"/>
              <w14:lightRig w14:rig="threePt" w14:dir="t">
                <w14:rot w14:lat="0" w14:lon="0" w14:rev="0"/>
              </w14:lightRig>
            </w14:scene3d>
          </w:rPr>
          <w:t>5.19</w:t>
        </w:r>
        <w:r w:rsidR="001E40BE">
          <w:rPr>
            <w:rFonts w:asciiTheme="minorHAnsi" w:eastAsiaTheme="minorEastAsia" w:hAnsiTheme="minorHAnsi" w:cstheme="minorBidi"/>
            <w:noProof/>
            <w:sz w:val="22"/>
          </w:rPr>
          <w:tab/>
        </w:r>
        <w:r w:rsidR="001E40BE" w:rsidRPr="00FC69B7">
          <w:rPr>
            <w:rStyle w:val="Hyperlink"/>
          </w:rPr>
          <w:t>Personal Services Income (PSI)</w:t>
        </w:r>
        <w:r w:rsidR="001E40BE">
          <w:rPr>
            <w:noProof/>
            <w:webHidden/>
          </w:rPr>
          <w:tab/>
        </w:r>
        <w:r w:rsidR="001E40BE">
          <w:rPr>
            <w:noProof/>
            <w:webHidden/>
          </w:rPr>
          <w:fldChar w:fldCharType="begin"/>
        </w:r>
        <w:r w:rsidR="001E40BE">
          <w:rPr>
            <w:noProof/>
            <w:webHidden/>
          </w:rPr>
          <w:instrText xml:space="preserve"> PAGEREF _Toc48044563 \h </w:instrText>
        </w:r>
        <w:r w:rsidR="001E40BE">
          <w:rPr>
            <w:noProof/>
            <w:webHidden/>
          </w:rPr>
        </w:r>
        <w:r w:rsidR="001E40BE">
          <w:rPr>
            <w:noProof/>
            <w:webHidden/>
          </w:rPr>
          <w:fldChar w:fldCharType="separate"/>
        </w:r>
        <w:r w:rsidR="001E40BE">
          <w:rPr>
            <w:noProof/>
            <w:webHidden/>
          </w:rPr>
          <w:t>30</w:t>
        </w:r>
        <w:r w:rsidR="001E40BE">
          <w:rPr>
            <w:noProof/>
            <w:webHidden/>
          </w:rPr>
          <w:fldChar w:fldCharType="end"/>
        </w:r>
      </w:hyperlink>
    </w:p>
    <w:p w14:paraId="55C873FB" w14:textId="4A0A582E" w:rsidR="001E40BE" w:rsidRDefault="00B10CBA">
      <w:pPr>
        <w:pStyle w:val="TOC2"/>
        <w:rPr>
          <w:rFonts w:asciiTheme="minorHAnsi" w:eastAsiaTheme="minorEastAsia" w:hAnsiTheme="minorHAnsi" w:cstheme="minorBidi"/>
          <w:noProof/>
          <w:sz w:val="22"/>
        </w:rPr>
      </w:pPr>
      <w:hyperlink w:anchor="_Toc48044564" w:history="1">
        <w:r w:rsidR="001E40BE" w:rsidRPr="00FC69B7">
          <w:rPr>
            <w:rStyle w:val="Hyperlink"/>
            <w:rFonts w:cs="Times New Roman"/>
            <w14:scene3d>
              <w14:camera w14:prst="orthographicFront"/>
              <w14:lightRig w14:rig="threePt" w14:dir="t">
                <w14:rot w14:lat="0" w14:lon="0" w14:rev="0"/>
              </w14:lightRig>
            </w14:scene3d>
          </w:rPr>
          <w:t>5.20</w:t>
        </w:r>
        <w:r w:rsidR="001E40BE">
          <w:rPr>
            <w:rFonts w:asciiTheme="minorHAnsi" w:eastAsiaTheme="minorEastAsia" w:hAnsiTheme="minorHAnsi" w:cstheme="minorBidi"/>
            <w:noProof/>
            <w:sz w:val="22"/>
          </w:rPr>
          <w:tab/>
        </w:r>
        <w:r w:rsidR="001E40BE" w:rsidRPr="00FC69B7">
          <w:rPr>
            <w:rStyle w:val="Hyperlink"/>
          </w:rPr>
          <w:t>Private Health Insurance (PHI) Data for Medicare Levy Surcharge (MLS) and PHI Tax Offset</w:t>
        </w:r>
        <w:r w:rsidR="001E40BE">
          <w:rPr>
            <w:noProof/>
            <w:webHidden/>
          </w:rPr>
          <w:tab/>
        </w:r>
        <w:r w:rsidR="001E40BE">
          <w:rPr>
            <w:noProof/>
            <w:webHidden/>
          </w:rPr>
          <w:fldChar w:fldCharType="begin"/>
        </w:r>
        <w:r w:rsidR="001E40BE">
          <w:rPr>
            <w:noProof/>
            <w:webHidden/>
          </w:rPr>
          <w:instrText xml:space="preserve"> PAGEREF _Toc48044564 \h </w:instrText>
        </w:r>
        <w:r w:rsidR="001E40BE">
          <w:rPr>
            <w:noProof/>
            <w:webHidden/>
          </w:rPr>
        </w:r>
        <w:r w:rsidR="001E40BE">
          <w:rPr>
            <w:noProof/>
            <w:webHidden/>
          </w:rPr>
          <w:fldChar w:fldCharType="separate"/>
        </w:r>
        <w:r w:rsidR="001E40BE">
          <w:rPr>
            <w:noProof/>
            <w:webHidden/>
          </w:rPr>
          <w:t>31</w:t>
        </w:r>
        <w:r w:rsidR="001E40BE">
          <w:rPr>
            <w:noProof/>
            <w:webHidden/>
          </w:rPr>
          <w:fldChar w:fldCharType="end"/>
        </w:r>
      </w:hyperlink>
    </w:p>
    <w:p w14:paraId="061640CC" w14:textId="6D510AD5" w:rsidR="001E40BE" w:rsidRDefault="00B10CBA">
      <w:pPr>
        <w:pStyle w:val="TOC2"/>
        <w:rPr>
          <w:rFonts w:asciiTheme="minorHAnsi" w:eastAsiaTheme="minorEastAsia" w:hAnsiTheme="minorHAnsi" w:cstheme="minorBidi"/>
          <w:noProof/>
          <w:sz w:val="22"/>
        </w:rPr>
      </w:pPr>
      <w:hyperlink w:anchor="_Toc48044565" w:history="1">
        <w:r w:rsidR="001E40BE" w:rsidRPr="00FC69B7">
          <w:rPr>
            <w:rStyle w:val="Hyperlink"/>
            <w:rFonts w:cs="Times New Roman"/>
            <w14:scene3d>
              <w14:camera w14:prst="orthographicFront"/>
              <w14:lightRig w14:rig="threePt" w14:dir="t">
                <w14:rot w14:lat="0" w14:lon="0" w14:rev="0"/>
              </w14:lightRig>
            </w14:scene3d>
          </w:rPr>
          <w:t>5.21</w:t>
        </w:r>
        <w:r w:rsidR="001E40BE">
          <w:rPr>
            <w:rFonts w:asciiTheme="minorHAnsi" w:eastAsiaTheme="minorEastAsia" w:hAnsiTheme="minorHAnsi" w:cstheme="minorBidi"/>
            <w:noProof/>
            <w:sz w:val="22"/>
          </w:rPr>
          <w:tab/>
        </w:r>
        <w:r w:rsidR="001E40BE" w:rsidRPr="00FC69B7">
          <w:rPr>
            <w:rStyle w:val="Hyperlink"/>
          </w:rPr>
          <w:t>CGT Share and Unit Disposals Data</w:t>
        </w:r>
        <w:r w:rsidR="001E40BE">
          <w:rPr>
            <w:noProof/>
            <w:webHidden/>
          </w:rPr>
          <w:tab/>
        </w:r>
        <w:r w:rsidR="001E40BE">
          <w:rPr>
            <w:noProof/>
            <w:webHidden/>
          </w:rPr>
          <w:fldChar w:fldCharType="begin"/>
        </w:r>
        <w:r w:rsidR="001E40BE">
          <w:rPr>
            <w:noProof/>
            <w:webHidden/>
          </w:rPr>
          <w:instrText xml:space="preserve"> PAGEREF _Toc48044565 \h </w:instrText>
        </w:r>
        <w:r w:rsidR="001E40BE">
          <w:rPr>
            <w:noProof/>
            <w:webHidden/>
          </w:rPr>
        </w:r>
        <w:r w:rsidR="001E40BE">
          <w:rPr>
            <w:noProof/>
            <w:webHidden/>
          </w:rPr>
          <w:fldChar w:fldCharType="separate"/>
        </w:r>
        <w:r w:rsidR="001E40BE">
          <w:rPr>
            <w:noProof/>
            <w:webHidden/>
          </w:rPr>
          <w:t>32</w:t>
        </w:r>
        <w:r w:rsidR="001E40BE">
          <w:rPr>
            <w:noProof/>
            <w:webHidden/>
          </w:rPr>
          <w:fldChar w:fldCharType="end"/>
        </w:r>
      </w:hyperlink>
    </w:p>
    <w:p w14:paraId="1EC09912" w14:textId="611B8996" w:rsidR="001E40BE" w:rsidRDefault="00B10CBA">
      <w:pPr>
        <w:pStyle w:val="TOC2"/>
        <w:rPr>
          <w:rFonts w:asciiTheme="minorHAnsi" w:eastAsiaTheme="minorEastAsia" w:hAnsiTheme="minorHAnsi" w:cstheme="minorBidi"/>
          <w:noProof/>
          <w:sz w:val="22"/>
        </w:rPr>
      </w:pPr>
      <w:hyperlink w:anchor="_Toc48044566" w:history="1">
        <w:r w:rsidR="001E40BE" w:rsidRPr="00FC69B7">
          <w:rPr>
            <w:rStyle w:val="Hyperlink"/>
            <w:rFonts w:cs="Times New Roman"/>
            <w14:scene3d>
              <w14:camera w14:prst="orthographicFront"/>
              <w14:lightRig w14:rig="threePt" w14:dir="t">
                <w14:rot w14:lat="0" w14:lon="0" w14:rev="0"/>
              </w14:lightRig>
            </w14:scene3d>
          </w:rPr>
          <w:t>5.22</w:t>
        </w:r>
        <w:r w:rsidR="001E40BE">
          <w:rPr>
            <w:rFonts w:asciiTheme="minorHAnsi" w:eastAsiaTheme="minorEastAsia" w:hAnsiTheme="minorHAnsi" w:cstheme="minorBidi"/>
            <w:noProof/>
            <w:sz w:val="22"/>
          </w:rPr>
          <w:tab/>
        </w:r>
        <w:r w:rsidR="001E40BE" w:rsidRPr="00FC69B7">
          <w:rPr>
            <w:rStyle w:val="Hyperlink"/>
          </w:rPr>
          <w:t>CGT Cryptocurrency Transactions</w:t>
        </w:r>
        <w:r w:rsidR="001E40BE">
          <w:rPr>
            <w:noProof/>
            <w:webHidden/>
          </w:rPr>
          <w:tab/>
        </w:r>
        <w:r w:rsidR="001E40BE">
          <w:rPr>
            <w:noProof/>
            <w:webHidden/>
          </w:rPr>
          <w:fldChar w:fldCharType="begin"/>
        </w:r>
        <w:r w:rsidR="001E40BE">
          <w:rPr>
            <w:noProof/>
            <w:webHidden/>
          </w:rPr>
          <w:instrText xml:space="preserve"> PAGEREF _Toc48044566 \h </w:instrText>
        </w:r>
        <w:r w:rsidR="001E40BE">
          <w:rPr>
            <w:noProof/>
            <w:webHidden/>
          </w:rPr>
        </w:r>
        <w:r w:rsidR="001E40BE">
          <w:rPr>
            <w:noProof/>
            <w:webHidden/>
          </w:rPr>
          <w:fldChar w:fldCharType="separate"/>
        </w:r>
        <w:r w:rsidR="001E40BE">
          <w:rPr>
            <w:noProof/>
            <w:webHidden/>
          </w:rPr>
          <w:t>33</w:t>
        </w:r>
        <w:r w:rsidR="001E40BE">
          <w:rPr>
            <w:noProof/>
            <w:webHidden/>
          </w:rPr>
          <w:fldChar w:fldCharType="end"/>
        </w:r>
      </w:hyperlink>
    </w:p>
    <w:p w14:paraId="5DBCFB8A" w14:textId="5638426C" w:rsidR="001E40BE" w:rsidRDefault="00B10CBA">
      <w:pPr>
        <w:pStyle w:val="TOC2"/>
        <w:rPr>
          <w:rFonts w:asciiTheme="minorHAnsi" w:eastAsiaTheme="minorEastAsia" w:hAnsiTheme="minorHAnsi" w:cstheme="minorBidi"/>
          <w:noProof/>
          <w:sz w:val="22"/>
        </w:rPr>
      </w:pPr>
      <w:hyperlink w:anchor="_Toc48044567" w:history="1">
        <w:r w:rsidR="001E40BE" w:rsidRPr="00FC69B7">
          <w:rPr>
            <w:rStyle w:val="Hyperlink"/>
            <w:rFonts w:cs="Times New Roman"/>
            <w14:scene3d>
              <w14:camera w14:prst="orthographicFront"/>
              <w14:lightRig w14:rig="threePt" w14:dir="t">
                <w14:rot w14:lat="0" w14:lon="0" w14:rev="0"/>
              </w14:lightRig>
            </w14:scene3d>
          </w:rPr>
          <w:t>5.23</w:t>
        </w:r>
        <w:r w:rsidR="001E40BE">
          <w:rPr>
            <w:rFonts w:asciiTheme="minorHAnsi" w:eastAsiaTheme="minorEastAsia" w:hAnsiTheme="minorHAnsi" w:cstheme="minorBidi"/>
            <w:noProof/>
            <w:sz w:val="22"/>
          </w:rPr>
          <w:tab/>
        </w:r>
        <w:r w:rsidR="001E40BE" w:rsidRPr="00FC69B7">
          <w:rPr>
            <w:rStyle w:val="Hyperlink"/>
          </w:rPr>
          <w:t>CGT Real Property Transfers Data</w:t>
        </w:r>
        <w:r w:rsidR="001E40BE">
          <w:rPr>
            <w:noProof/>
            <w:webHidden/>
          </w:rPr>
          <w:tab/>
        </w:r>
        <w:r w:rsidR="001E40BE">
          <w:rPr>
            <w:noProof/>
            <w:webHidden/>
          </w:rPr>
          <w:fldChar w:fldCharType="begin"/>
        </w:r>
        <w:r w:rsidR="001E40BE">
          <w:rPr>
            <w:noProof/>
            <w:webHidden/>
          </w:rPr>
          <w:instrText xml:space="preserve"> PAGEREF _Toc48044567 \h </w:instrText>
        </w:r>
        <w:r w:rsidR="001E40BE">
          <w:rPr>
            <w:noProof/>
            <w:webHidden/>
          </w:rPr>
        </w:r>
        <w:r w:rsidR="001E40BE">
          <w:rPr>
            <w:noProof/>
            <w:webHidden/>
          </w:rPr>
          <w:fldChar w:fldCharType="separate"/>
        </w:r>
        <w:r w:rsidR="001E40BE">
          <w:rPr>
            <w:noProof/>
            <w:webHidden/>
          </w:rPr>
          <w:t>33</w:t>
        </w:r>
        <w:r w:rsidR="001E40BE">
          <w:rPr>
            <w:noProof/>
            <w:webHidden/>
          </w:rPr>
          <w:fldChar w:fldCharType="end"/>
        </w:r>
      </w:hyperlink>
    </w:p>
    <w:p w14:paraId="360AB938" w14:textId="409B66FE" w:rsidR="001E40BE" w:rsidRDefault="00B10CBA">
      <w:pPr>
        <w:pStyle w:val="TOC2"/>
        <w:rPr>
          <w:rFonts w:asciiTheme="minorHAnsi" w:eastAsiaTheme="minorEastAsia" w:hAnsiTheme="minorHAnsi" w:cstheme="minorBidi"/>
          <w:noProof/>
          <w:sz w:val="22"/>
        </w:rPr>
      </w:pPr>
      <w:hyperlink w:anchor="_Toc48044568" w:history="1">
        <w:r w:rsidR="001E40BE" w:rsidRPr="00FC69B7">
          <w:rPr>
            <w:rStyle w:val="Hyperlink"/>
            <w:rFonts w:cs="Times New Roman"/>
            <w14:scene3d>
              <w14:camera w14:prst="orthographicFront"/>
              <w14:lightRig w14:rig="threePt" w14:dir="t">
                <w14:rot w14:lat="0" w14:lon="0" w14:rev="0"/>
              </w14:lightRig>
            </w14:scene3d>
          </w:rPr>
          <w:t>5.24</w:t>
        </w:r>
        <w:r w:rsidR="001E40BE">
          <w:rPr>
            <w:rFonts w:asciiTheme="minorHAnsi" w:eastAsiaTheme="minorEastAsia" w:hAnsiTheme="minorHAnsi" w:cstheme="minorBidi"/>
            <w:noProof/>
            <w:sz w:val="22"/>
          </w:rPr>
          <w:tab/>
        </w:r>
        <w:r w:rsidR="001E40BE" w:rsidRPr="00FC69B7">
          <w:rPr>
            <w:rStyle w:val="Hyperlink"/>
          </w:rPr>
          <w:t>Taxable Payment Annual Report (TPAR) Data</w:t>
        </w:r>
        <w:r w:rsidR="001E40BE">
          <w:rPr>
            <w:noProof/>
            <w:webHidden/>
          </w:rPr>
          <w:tab/>
        </w:r>
        <w:r w:rsidR="001E40BE">
          <w:rPr>
            <w:noProof/>
            <w:webHidden/>
          </w:rPr>
          <w:fldChar w:fldCharType="begin"/>
        </w:r>
        <w:r w:rsidR="001E40BE">
          <w:rPr>
            <w:noProof/>
            <w:webHidden/>
          </w:rPr>
          <w:instrText xml:space="preserve"> PAGEREF _Toc48044568 \h </w:instrText>
        </w:r>
        <w:r w:rsidR="001E40BE">
          <w:rPr>
            <w:noProof/>
            <w:webHidden/>
          </w:rPr>
        </w:r>
        <w:r w:rsidR="001E40BE">
          <w:rPr>
            <w:noProof/>
            <w:webHidden/>
          </w:rPr>
          <w:fldChar w:fldCharType="separate"/>
        </w:r>
        <w:r w:rsidR="001E40BE">
          <w:rPr>
            <w:noProof/>
            <w:webHidden/>
          </w:rPr>
          <w:t>34</w:t>
        </w:r>
        <w:r w:rsidR="001E40BE">
          <w:rPr>
            <w:noProof/>
            <w:webHidden/>
          </w:rPr>
          <w:fldChar w:fldCharType="end"/>
        </w:r>
      </w:hyperlink>
    </w:p>
    <w:p w14:paraId="54707C40" w14:textId="27FFC6F0" w:rsidR="001E40BE" w:rsidRDefault="00B10CBA">
      <w:pPr>
        <w:pStyle w:val="TOC2"/>
        <w:rPr>
          <w:rFonts w:asciiTheme="minorHAnsi" w:eastAsiaTheme="minorEastAsia" w:hAnsiTheme="minorHAnsi" w:cstheme="minorBidi"/>
          <w:noProof/>
          <w:sz w:val="22"/>
        </w:rPr>
      </w:pPr>
      <w:hyperlink w:anchor="_Toc48044569" w:history="1">
        <w:r w:rsidR="001E40BE" w:rsidRPr="00FC69B7">
          <w:rPr>
            <w:rStyle w:val="Hyperlink"/>
            <w:rFonts w:cs="Times New Roman"/>
            <w14:scene3d>
              <w14:camera w14:prst="orthographicFront"/>
              <w14:lightRig w14:rig="threePt" w14:dir="t">
                <w14:rot w14:lat="0" w14:lon="0" w14:rev="0"/>
              </w14:lightRig>
            </w14:scene3d>
          </w:rPr>
          <w:t>5.25</w:t>
        </w:r>
        <w:r w:rsidR="001E40BE">
          <w:rPr>
            <w:rFonts w:asciiTheme="minorHAnsi" w:eastAsiaTheme="minorEastAsia" w:hAnsiTheme="minorHAnsi" w:cstheme="minorBidi"/>
            <w:noProof/>
            <w:sz w:val="22"/>
          </w:rPr>
          <w:tab/>
        </w:r>
        <w:r w:rsidR="001E40BE" w:rsidRPr="00FC69B7">
          <w:rPr>
            <w:rStyle w:val="Hyperlink"/>
          </w:rPr>
          <w:t>Employee Share Scheme Data</w:t>
        </w:r>
        <w:r w:rsidR="001E40BE">
          <w:rPr>
            <w:noProof/>
            <w:webHidden/>
          </w:rPr>
          <w:tab/>
        </w:r>
        <w:r w:rsidR="001E40BE">
          <w:rPr>
            <w:noProof/>
            <w:webHidden/>
          </w:rPr>
          <w:fldChar w:fldCharType="begin"/>
        </w:r>
        <w:r w:rsidR="001E40BE">
          <w:rPr>
            <w:noProof/>
            <w:webHidden/>
          </w:rPr>
          <w:instrText xml:space="preserve"> PAGEREF _Toc48044569 \h </w:instrText>
        </w:r>
        <w:r w:rsidR="001E40BE">
          <w:rPr>
            <w:noProof/>
            <w:webHidden/>
          </w:rPr>
        </w:r>
        <w:r w:rsidR="001E40BE">
          <w:rPr>
            <w:noProof/>
            <w:webHidden/>
          </w:rPr>
          <w:fldChar w:fldCharType="separate"/>
        </w:r>
        <w:r w:rsidR="001E40BE">
          <w:rPr>
            <w:noProof/>
            <w:webHidden/>
          </w:rPr>
          <w:t>34</w:t>
        </w:r>
        <w:r w:rsidR="001E40BE">
          <w:rPr>
            <w:noProof/>
            <w:webHidden/>
          </w:rPr>
          <w:fldChar w:fldCharType="end"/>
        </w:r>
      </w:hyperlink>
    </w:p>
    <w:p w14:paraId="7A5B7418" w14:textId="3D1B245F" w:rsidR="001E40BE" w:rsidRDefault="00B10CBA">
      <w:pPr>
        <w:pStyle w:val="TOC2"/>
        <w:rPr>
          <w:rFonts w:asciiTheme="minorHAnsi" w:eastAsiaTheme="minorEastAsia" w:hAnsiTheme="minorHAnsi" w:cstheme="minorBidi"/>
          <w:noProof/>
          <w:sz w:val="22"/>
        </w:rPr>
      </w:pPr>
      <w:hyperlink w:anchor="_Toc48044570" w:history="1">
        <w:r w:rsidR="001E40BE" w:rsidRPr="00FC69B7">
          <w:rPr>
            <w:rStyle w:val="Hyperlink"/>
            <w:rFonts w:cs="Times New Roman"/>
            <w14:scene3d>
              <w14:camera w14:prst="orthographicFront"/>
              <w14:lightRig w14:rig="threePt" w14:dir="t">
                <w14:rot w14:lat="0" w14:lon="0" w14:rev="0"/>
              </w14:lightRig>
            </w14:scene3d>
          </w:rPr>
          <w:t>5.26</w:t>
        </w:r>
        <w:r w:rsidR="001E40BE">
          <w:rPr>
            <w:rFonts w:asciiTheme="minorHAnsi" w:eastAsiaTheme="minorEastAsia" w:hAnsiTheme="minorHAnsi" w:cstheme="minorBidi"/>
            <w:noProof/>
            <w:sz w:val="22"/>
          </w:rPr>
          <w:tab/>
        </w:r>
        <w:r w:rsidR="001E40BE" w:rsidRPr="00FC69B7">
          <w:rPr>
            <w:rStyle w:val="Hyperlink"/>
          </w:rPr>
          <w:t>Early Stage Innovation Company (ESIC) Data</w:t>
        </w:r>
        <w:r w:rsidR="001E40BE">
          <w:rPr>
            <w:noProof/>
            <w:webHidden/>
          </w:rPr>
          <w:tab/>
        </w:r>
        <w:r w:rsidR="001E40BE">
          <w:rPr>
            <w:noProof/>
            <w:webHidden/>
          </w:rPr>
          <w:fldChar w:fldCharType="begin"/>
        </w:r>
        <w:r w:rsidR="001E40BE">
          <w:rPr>
            <w:noProof/>
            <w:webHidden/>
          </w:rPr>
          <w:instrText xml:space="preserve"> PAGEREF _Toc48044570 \h </w:instrText>
        </w:r>
        <w:r w:rsidR="001E40BE">
          <w:rPr>
            <w:noProof/>
            <w:webHidden/>
          </w:rPr>
        </w:r>
        <w:r w:rsidR="001E40BE">
          <w:rPr>
            <w:noProof/>
            <w:webHidden/>
          </w:rPr>
          <w:fldChar w:fldCharType="separate"/>
        </w:r>
        <w:r w:rsidR="001E40BE">
          <w:rPr>
            <w:noProof/>
            <w:webHidden/>
          </w:rPr>
          <w:t>35</w:t>
        </w:r>
        <w:r w:rsidR="001E40BE">
          <w:rPr>
            <w:noProof/>
            <w:webHidden/>
          </w:rPr>
          <w:fldChar w:fldCharType="end"/>
        </w:r>
      </w:hyperlink>
    </w:p>
    <w:p w14:paraId="2181BC8C" w14:textId="62D7E654" w:rsidR="001E40BE" w:rsidRDefault="00B10CBA">
      <w:pPr>
        <w:pStyle w:val="TOC2"/>
        <w:rPr>
          <w:rFonts w:asciiTheme="minorHAnsi" w:eastAsiaTheme="minorEastAsia" w:hAnsiTheme="minorHAnsi" w:cstheme="minorBidi"/>
          <w:noProof/>
          <w:sz w:val="22"/>
        </w:rPr>
      </w:pPr>
      <w:hyperlink w:anchor="_Toc48044571" w:history="1">
        <w:r w:rsidR="001E40BE" w:rsidRPr="00FC69B7">
          <w:rPr>
            <w:rStyle w:val="Hyperlink"/>
            <w:rFonts w:cs="Times New Roman"/>
            <w14:scene3d>
              <w14:camera w14:prst="orthographicFront"/>
              <w14:lightRig w14:rig="threePt" w14:dir="t">
                <w14:rot w14:lat="0" w14:lon="0" w14:rev="0"/>
              </w14:lightRig>
            </w14:scene3d>
          </w:rPr>
          <w:t>5.27</w:t>
        </w:r>
        <w:r w:rsidR="001E40BE">
          <w:rPr>
            <w:rFonts w:asciiTheme="minorHAnsi" w:eastAsiaTheme="minorEastAsia" w:hAnsiTheme="minorHAnsi" w:cstheme="minorBidi"/>
            <w:noProof/>
            <w:sz w:val="22"/>
          </w:rPr>
          <w:tab/>
        </w:r>
        <w:r w:rsidR="001E40BE" w:rsidRPr="00FC69B7">
          <w:rPr>
            <w:rStyle w:val="Hyperlink"/>
          </w:rPr>
          <w:t>Early Stage Venture Capital Limited Partnership (ESVCLP) - Tax Offset Carried Forward From Previous Year</w:t>
        </w:r>
        <w:r w:rsidR="001E40BE">
          <w:rPr>
            <w:noProof/>
            <w:webHidden/>
          </w:rPr>
          <w:tab/>
        </w:r>
        <w:r w:rsidR="001E40BE">
          <w:rPr>
            <w:noProof/>
            <w:webHidden/>
          </w:rPr>
          <w:fldChar w:fldCharType="begin"/>
        </w:r>
        <w:r w:rsidR="001E40BE">
          <w:rPr>
            <w:noProof/>
            <w:webHidden/>
          </w:rPr>
          <w:instrText xml:space="preserve"> PAGEREF _Toc48044571 \h </w:instrText>
        </w:r>
        <w:r w:rsidR="001E40BE">
          <w:rPr>
            <w:noProof/>
            <w:webHidden/>
          </w:rPr>
        </w:r>
        <w:r w:rsidR="001E40BE">
          <w:rPr>
            <w:noProof/>
            <w:webHidden/>
          </w:rPr>
          <w:fldChar w:fldCharType="separate"/>
        </w:r>
        <w:r w:rsidR="001E40BE">
          <w:rPr>
            <w:noProof/>
            <w:webHidden/>
          </w:rPr>
          <w:t>36</w:t>
        </w:r>
        <w:r w:rsidR="001E40BE">
          <w:rPr>
            <w:noProof/>
            <w:webHidden/>
          </w:rPr>
          <w:fldChar w:fldCharType="end"/>
        </w:r>
      </w:hyperlink>
    </w:p>
    <w:p w14:paraId="092B1C35" w14:textId="53F1D6C7" w:rsidR="001E40BE" w:rsidRDefault="00B10CBA">
      <w:pPr>
        <w:pStyle w:val="TOC2"/>
        <w:rPr>
          <w:rFonts w:asciiTheme="minorHAnsi" w:eastAsiaTheme="minorEastAsia" w:hAnsiTheme="minorHAnsi" w:cstheme="minorBidi"/>
          <w:noProof/>
          <w:sz w:val="22"/>
        </w:rPr>
      </w:pPr>
      <w:hyperlink w:anchor="_Toc48044572" w:history="1">
        <w:r w:rsidR="001E40BE" w:rsidRPr="00FC69B7">
          <w:rPr>
            <w:rStyle w:val="Hyperlink"/>
            <w:rFonts w:cs="Times New Roman"/>
            <w14:scene3d>
              <w14:camera w14:prst="orthographicFront"/>
              <w14:lightRig w14:rig="threePt" w14:dir="t">
                <w14:rot w14:lat="0" w14:lon="0" w14:rev="0"/>
              </w14:lightRig>
            </w14:scene3d>
          </w:rPr>
          <w:t>5.28</w:t>
        </w:r>
        <w:r w:rsidR="001E40BE">
          <w:rPr>
            <w:rFonts w:asciiTheme="minorHAnsi" w:eastAsiaTheme="minorEastAsia" w:hAnsiTheme="minorHAnsi" w:cstheme="minorBidi"/>
            <w:noProof/>
            <w:sz w:val="22"/>
          </w:rPr>
          <w:tab/>
        </w:r>
        <w:r w:rsidR="001E40BE" w:rsidRPr="00FC69B7">
          <w:rPr>
            <w:rStyle w:val="Hyperlink"/>
          </w:rPr>
          <w:t>Early Stage Investor - Tax Offset Carried Forward From Previous Year</w:t>
        </w:r>
        <w:r w:rsidR="001E40BE">
          <w:rPr>
            <w:noProof/>
            <w:webHidden/>
          </w:rPr>
          <w:tab/>
        </w:r>
        <w:r w:rsidR="001E40BE">
          <w:rPr>
            <w:noProof/>
            <w:webHidden/>
          </w:rPr>
          <w:fldChar w:fldCharType="begin"/>
        </w:r>
        <w:r w:rsidR="001E40BE">
          <w:rPr>
            <w:noProof/>
            <w:webHidden/>
          </w:rPr>
          <w:instrText xml:space="preserve"> PAGEREF _Toc48044572 \h </w:instrText>
        </w:r>
        <w:r w:rsidR="001E40BE">
          <w:rPr>
            <w:noProof/>
            <w:webHidden/>
          </w:rPr>
        </w:r>
        <w:r w:rsidR="001E40BE">
          <w:rPr>
            <w:noProof/>
            <w:webHidden/>
          </w:rPr>
          <w:fldChar w:fldCharType="separate"/>
        </w:r>
        <w:r w:rsidR="001E40BE">
          <w:rPr>
            <w:noProof/>
            <w:webHidden/>
          </w:rPr>
          <w:t>36</w:t>
        </w:r>
        <w:r w:rsidR="001E40BE">
          <w:rPr>
            <w:noProof/>
            <w:webHidden/>
          </w:rPr>
          <w:fldChar w:fldCharType="end"/>
        </w:r>
      </w:hyperlink>
    </w:p>
    <w:p w14:paraId="55E5CC75" w14:textId="27A6DFD5" w:rsidR="001E40BE" w:rsidRDefault="00B10CBA">
      <w:pPr>
        <w:pStyle w:val="TOC2"/>
        <w:rPr>
          <w:rFonts w:asciiTheme="minorHAnsi" w:eastAsiaTheme="minorEastAsia" w:hAnsiTheme="minorHAnsi" w:cstheme="minorBidi"/>
          <w:noProof/>
          <w:sz w:val="22"/>
        </w:rPr>
      </w:pPr>
      <w:hyperlink w:anchor="_Toc48044573" w:history="1">
        <w:r w:rsidR="001E40BE" w:rsidRPr="00FC69B7">
          <w:rPr>
            <w:rStyle w:val="Hyperlink"/>
            <w:rFonts w:cs="Times New Roman"/>
            <w14:scene3d>
              <w14:camera w14:prst="orthographicFront"/>
              <w14:lightRig w14:rig="threePt" w14:dir="t">
                <w14:rot w14:lat="0" w14:lon="0" w14:rev="0"/>
              </w14:lightRig>
            </w14:scene3d>
          </w:rPr>
          <w:t>5.29</w:t>
        </w:r>
        <w:r w:rsidR="001E40BE">
          <w:rPr>
            <w:rFonts w:asciiTheme="minorHAnsi" w:eastAsiaTheme="minorEastAsia" w:hAnsiTheme="minorHAnsi" w:cstheme="minorBidi"/>
            <w:noProof/>
            <w:sz w:val="22"/>
          </w:rPr>
          <w:tab/>
        </w:r>
        <w:r w:rsidR="001E40BE" w:rsidRPr="00FC69B7">
          <w:rPr>
            <w:rStyle w:val="Hyperlink"/>
          </w:rPr>
          <w:t>Business Transactions</w:t>
        </w:r>
        <w:r w:rsidR="001E40BE">
          <w:rPr>
            <w:noProof/>
            <w:webHidden/>
          </w:rPr>
          <w:tab/>
        </w:r>
        <w:r w:rsidR="001E40BE">
          <w:rPr>
            <w:noProof/>
            <w:webHidden/>
          </w:rPr>
          <w:fldChar w:fldCharType="begin"/>
        </w:r>
        <w:r w:rsidR="001E40BE">
          <w:rPr>
            <w:noProof/>
            <w:webHidden/>
          </w:rPr>
          <w:instrText xml:space="preserve"> PAGEREF _Toc48044573 \h </w:instrText>
        </w:r>
        <w:r w:rsidR="001E40BE">
          <w:rPr>
            <w:noProof/>
            <w:webHidden/>
          </w:rPr>
        </w:r>
        <w:r w:rsidR="001E40BE">
          <w:rPr>
            <w:noProof/>
            <w:webHidden/>
          </w:rPr>
          <w:fldChar w:fldCharType="separate"/>
        </w:r>
        <w:r w:rsidR="001E40BE">
          <w:rPr>
            <w:noProof/>
            <w:webHidden/>
          </w:rPr>
          <w:t>36</w:t>
        </w:r>
        <w:r w:rsidR="001E40BE">
          <w:rPr>
            <w:noProof/>
            <w:webHidden/>
          </w:rPr>
          <w:fldChar w:fldCharType="end"/>
        </w:r>
      </w:hyperlink>
    </w:p>
    <w:p w14:paraId="6BE18EFA" w14:textId="49BDEA75" w:rsidR="001E40BE" w:rsidRDefault="00B10CBA">
      <w:pPr>
        <w:pStyle w:val="TOC2"/>
        <w:rPr>
          <w:rFonts w:asciiTheme="minorHAnsi" w:eastAsiaTheme="minorEastAsia" w:hAnsiTheme="minorHAnsi" w:cstheme="minorBidi"/>
          <w:noProof/>
          <w:sz w:val="22"/>
        </w:rPr>
      </w:pPr>
      <w:hyperlink w:anchor="_Toc48044574" w:history="1">
        <w:r w:rsidR="001E40BE" w:rsidRPr="00FC69B7">
          <w:rPr>
            <w:rStyle w:val="Hyperlink"/>
            <w:rFonts w:cs="Times New Roman"/>
            <w14:scene3d>
              <w14:camera w14:prst="orthographicFront"/>
              <w14:lightRig w14:rig="threePt" w14:dir="t">
                <w14:rot w14:lat="0" w14:lon="0" w14:rev="0"/>
              </w14:lightRig>
            </w14:scene3d>
          </w:rPr>
          <w:t>5.30</w:t>
        </w:r>
        <w:r w:rsidR="001E40BE">
          <w:rPr>
            <w:rFonts w:asciiTheme="minorHAnsi" w:eastAsiaTheme="minorEastAsia" w:hAnsiTheme="minorHAnsi" w:cstheme="minorBidi"/>
            <w:noProof/>
            <w:sz w:val="22"/>
          </w:rPr>
          <w:tab/>
        </w:r>
        <w:r w:rsidR="001E40BE" w:rsidRPr="00FC69B7">
          <w:rPr>
            <w:rStyle w:val="Hyperlink"/>
          </w:rPr>
          <w:t>Net Farm Management Deposits or Repayments</w:t>
        </w:r>
        <w:r w:rsidR="001E40BE">
          <w:rPr>
            <w:noProof/>
            <w:webHidden/>
          </w:rPr>
          <w:tab/>
        </w:r>
        <w:r w:rsidR="001E40BE">
          <w:rPr>
            <w:noProof/>
            <w:webHidden/>
          </w:rPr>
          <w:fldChar w:fldCharType="begin"/>
        </w:r>
        <w:r w:rsidR="001E40BE">
          <w:rPr>
            <w:noProof/>
            <w:webHidden/>
          </w:rPr>
          <w:instrText xml:space="preserve"> PAGEREF _Toc48044574 \h </w:instrText>
        </w:r>
        <w:r w:rsidR="001E40BE">
          <w:rPr>
            <w:noProof/>
            <w:webHidden/>
          </w:rPr>
        </w:r>
        <w:r w:rsidR="001E40BE">
          <w:rPr>
            <w:noProof/>
            <w:webHidden/>
          </w:rPr>
          <w:fldChar w:fldCharType="separate"/>
        </w:r>
        <w:r w:rsidR="001E40BE">
          <w:rPr>
            <w:noProof/>
            <w:webHidden/>
          </w:rPr>
          <w:t>37</w:t>
        </w:r>
        <w:r w:rsidR="001E40BE">
          <w:rPr>
            <w:noProof/>
            <w:webHidden/>
          </w:rPr>
          <w:fldChar w:fldCharType="end"/>
        </w:r>
      </w:hyperlink>
    </w:p>
    <w:p w14:paraId="4736EAEE" w14:textId="684CAF3F" w:rsidR="001E40BE" w:rsidRDefault="00B10CBA">
      <w:pPr>
        <w:pStyle w:val="TOC2"/>
        <w:rPr>
          <w:rFonts w:asciiTheme="minorHAnsi" w:eastAsiaTheme="minorEastAsia" w:hAnsiTheme="minorHAnsi" w:cstheme="minorBidi"/>
          <w:noProof/>
          <w:sz w:val="22"/>
        </w:rPr>
      </w:pPr>
      <w:hyperlink w:anchor="_Toc48044575" w:history="1">
        <w:r w:rsidR="001E40BE" w:rsidRPr="00FC69B7">
          <w:rPr>
            <w:rStyle w:val="Hyperlink"/>
            <w:rFonts w:cs="Times New Roman"/>
            <w14:scene3d>
              <w14:camera w14:prst="orthographicFront"/>
              <w14:lightRig w14:rig="threePt" w14:dir="t">
                <w14:rot w14:lat="0" w14:lon="0" w14:rev="0"/>
              </w14:lightRig>
            </w14:scene3d>
          </w:rPr>
          <w:t>5.31</w:t>
        </w:r>
        <w:r w:rsidR="001E40BE">
          <w:rPr>
            <w:rFonts w:asciiTheme="minorHAnsi" w:eastAsiaTheme="minorEastAsia" w:hAnsiTheme="minorHAnsi" w:cstheme="minorBidi"/>
            <w:noProof/>
            <w:sz w:val="22"/>
          </w:rPr>
          <w:tab/>
        </w:r>
        <w:r w:rsidR="001E40BE" w:rsidRPr="00FC69B7">
          <w:rPr>
            <w:rStyle w:val="Hyperlink"/>
          </w:rPr>
          <w:t>Partnership Returns Statement of Distribution Data</w:t>
        </w:r>
        <w:r w:rsidR="001E40BE">
          <w:rPr>
            <w:noProof/>
            <w:webHidden/>
          </w:rPr>
          <w:tab/>
        </w:r>
        <w:r w:rsidR="001E40BE">
          <w:rPr>
            <w:noProof/>
            <w:webHidden/>
          </w:rPr>
          <w:fldChar w:fldCharType="begin"/>
        </w:r>
        <w:r w:rsidR="001E40BE">
          <w:rPr>
            <w:noProof/>
            <w:webHidden/>
          </w:rPr>
          <w:instrText xml:space="preserve"> PAGEREF _Toc48044575 \h </w:instrText>
        </w:r>
        <w:r w:rsidR="001E40BE">
          <w:rPr>
            <w:noProof/>
            <w:webHidden/>
          </w:rPr>
        </w:r>
        <w:r w:rsidR="001E40BE">
          <w:rPr>
            <w:noProof/>
            <w:webHidden/>
          </w:rPr>
          <w:fldChar w:fldCharType="separate"/>
        </w:r>
        <w:r w:rsidR="001E40BE">
          <w:rPr>
            <w:noProof/>
            <w:webHidden/>
          </w:rPr>
          <w:t>37</w:t>
        </w:r>
        <w:r w:rsidR="001E40BE">
          <w:rPr>
            <w:noProof/>
            <w:webHidden/>
          </w:rPr>
          <w:fldChar w:fldCharType="end"/>
        </w:r>
      </w:hyperlink>
    </w:p>
    <w:p w14:paraId="20DF8BB2" w14:textId="7B790265" w:rsidR="001E40BE" w:rsidRDefault="00B10CBA">
      <w:pPr>
        <w:pStyle w:val="TOC2"/>
        <w:rPr>
          <w:rFonts w:asciiTheme="minorHAnsi" w:eastAsiaTheme="minorEastAsia" w:hAnsiTheme="minorHAnsi" w:cstheme="minorBidi"/>
          <w:noProof/>
          <w:sz w:val="22"/>
        </w:rPr>
      </w:pPr>
      <w:hyperlink w:anchor="_Toc48044576" w:history="1">
        <w:r w:rsidR="001E40BE" w:rsidRPr="00FC69B7">
          <w:rPr>
            <w:rStyle w:val="Hyperlink"/>
            <w:rFonts w:cs="Times New Roman"/>
            <w14:scene3d>
              <w14:camera w14:prst="orthographicFront"/>
              <w14:lightRig w14:rig="threePt" w14:dir="t">
                <w14:rot w14:lat="0" w14:lon="0" w14:rev="0"/>
              </w14:lightRig>
            </w14:scene3d>
          </w:rPr>
          <w:t>5.32</w:t>
        </w:r>
        <w:r w:rsidR="001E40BE">
          <w:rPr>
            <w:rFonts w:asciiTheme="minorHAnsi" w:eastAsiaTheme="minorEastAsia" w:hAnsiTheme="minorHAnsi" w:cstheme="minorBidi"/>
            <w:noProof/>
            <w:sz w:val="22"/>
          </w:rPr>
          <w:tab/>
        </w:r>
        <w:r w:rsidR="001E40BE" w:rsidRPr="00FC69B7">
          <w:rPr>
            <w:rStyle w:val="Hyperlink"/>
          </w:rPr>
          <w:t>Foreign Source Income Data</w:t>
        </w:r>
        <w:r w:rsidR="001E40BE">
          <w:rPr>
            <w:noProof/>
            <w:webHidden/>
          </w:rPr>
          <w:tab/>
        </w:r>
        <w:r w:rsidR="001E40BE">
          <w:rPr>
            <w:noProof/>
            <w:webHidden/>
          </w:rPr>
          <w:fldChar w:fldCharType="begin"/>
        </w:r>
        <w:r w:rsidR="001E40BE">
          <w:rPr>
            <w:noProof/>
            <w:webHidden/>
          </w:rPr>
          <w:instrText xml:space="preserve"> PAGEREF _Toc48044576 \h </w:instrText>
        </w:r>
        <w:r w:rsidR="001E40BE">
          <w:rPr>
            <w:noProof/>
            <w:webHidden/>
          </w:rPr>
        </w:r>
        <w:r w:rsidR="001E40BE">
          <w:rPr>
            <w:noProof/>
            <w:webHidden/>
          </w:rPr>
          <w:fldChar w:fldCharType="separate"/>
        </w:r>
        <w:r w:rsidR="001E40BE">
          <w:rPr>
            <w:noProof/>
            <w:webHidden/>
          </w:rPr>
          <w:t>39</w:t>
        </w:r>
        <w:r w:rsidR="001E40BE">
          <w:rPr>
            <w:noProof/>
            <w:webHidden/>
          </w:rPr>
          <w:fldChar w:fldCharType="end"/>
        </w:r>
      </w:hyperlink>
    </w:p>
    <w:p w14:paraId="3AFF0055" w14:textId="51687AC5" w:rsidR="001E40BE" w:rsidRDefault="00B10CBA">
      <w:pPr>
        <w:pStyle w:val="TOC2"/>
        <w:rPr>
          <w:rFonts w:asciiTheme="minorHAnsi" w:eastAsiaTheme="minorEastAsia" w:hAnsiTheme="minorHAnsi" w:cstheme="minorBidi"/>
          <w:noProof/>
          <w:sz w:val="22"/>
        </w:rPr>
      </w:pPr>
      <w:hyperlink w:anchor="_Toc48044577" w:history="1">
        <w:r w:rsidR="001E40BE" w:rsidRPr="00FC69B7">
          <w:rPr>
            <w:rStyle w:val="Hyperlink"/>
            <w:rFonts w:cs="Times New Roman"/>
            <w14:scene3d>
              <w14:camera w14:prst="orthographicFront"/>
              <w14:lightRig w14:rig="threePt" w14:dir="t">
                <w14:rot w14:lat="0" w14:lon="0" w14:rev="0"/>
              </w14:lightRig>
            </w14:scene3d>
          </w:rPr>
          <w:t>5.33</w:t>
        </w:r>
        <w:r w:rsidR="001E40BE">
          <w:rPr>
            <w:rFonts w:asciiTheme="minorHAnsi" w:eastAsiaTheme="minorEastAsia" w:hAnsiTheme="minorHAnsi" w:cstheme="minorBidi"/>
            <w:noProof/>
            <w:sz w:val="22"/>
          </w:rPr>
          <w:tab/>
        </w:r>
        <w:r w:rsidR="001E40BE" w:rsidRPr="00FC69B7">
          <w:rPr>
            <w:rStyle w:val="Hyperlink"/>
          </w:rPr>
          <w:t>Foreign Source Income Data Obtained Via Exchange of Information (CRS and FATCA)</w:t>
        </w:r>
        <w:r w:rsidR="001E40BE">
          <w:rPr>
            <w:noProof/>
            <w:webHidden/>
          </w:rPr>
          <w:tab/>
        </w:r>
        <w:r w:rsidR="001E40BE">
          <w:rPr>
            <w:noProof/>
            <w:webHidden/>
          </w:rPr>
          <w:fldChar w:fldCharType="begin"/>
        </w:r>
        <w:r w:rsidR="001E40BE">
          <w:rPr>
            <w:noProof/>
            <w:webHidden/>
          </w:rPr>
          <w:instrText xml:space="preserve"> PAGEREF _Toc48044577 \h </w:instrText>
        </w:r>
        <w:r w:rsidR="001E40BE">
          <w:rPr>
            <w:noProof/>
            <w:webHidden/>
          </w:rPr>
        </w:r>
        <w:r w:rsidR="001E40BE">
          <w:rPr>
            <w:noProof/>
            <w:webHidden/>
          </w:rPr>
          <w:fldChar w:fldCharType="separate"/>
        </w:r>
        <w:r w:rsidR="001E40BE">
          <w:rPr>
            <w:noProof/>
            <w:webHidden/>
          </w:rPr>
          <w:t>39</w:t>
        </w:r>
        <w:r w:rsidR="001E40BE">
          <w:rPr>
            <w:noProof/>
            <w:webHidden/>
          </w:rPr>
          <w:fldChar w:fldCharType="end"/>
        </w:r>
      </w:hyperlink>
    </w:p>
    <w:p w14:paraId="63BCA075" w14:textId="285B044E" w:rsidR="001E40BE" w:rsidRDefault="00B10CBA">
      <w:pPr>
        <w:pStyle w:val="TOC2"/>
        <w:rPr>
          <w:rFonts w:asciiTheme="minorHAnsi" w:eastAsiaTheme="minorEastAsia" w:hAnsiTheme="minorHAnsi" w:cstheme="minorBidi"/>
          <w:noProof/>
          <w:sz w:val="22"/>
        </w:rPr>
      </w:pPr>
      <w:hyperlink w:anchor="_Toc48044578" w:history="1">
        <w:r w:rsidR="001E40BE" w:rsidRPr="00FC69B7">
          <w:rPr>
            <w:rStyle w:val="Hyperlink"/>
            <w:rFonts w:cs="Times New Roman"/>
            <w14:scene3d>
              <w14:camera w14:prst="orthographicFront"/>
              <w14:lightRig w14:rig="threePt" w14:dir="t">
                <w14:rot w14:lat="0" w14:lon="0" w14:rev="0"/>
              </w14:lightRig>
            </w14:scene3d>
          </w:rPr>
          <w:t>5.34</w:t>
        </w:r>
        <w:r w:rsidR="001E40BE">
          <w:rPr>
            <w:rFonts w:asciiTheme="minorHAnsi" w:eastAsiaTheme="minorEastAsia" w:hAnsiTheme="minorHAnsi" w:cstheme="minorBidi"/>
            <w:noProof/>
            <w:sz w:val="22"/>
          </w:rPr>
          <w:tab/>
        </w:r>
        <w:r w:rsidR="001E40BE" w:rsidRPr="00FC69B7">
          <w:rPr>
            <w:rStyle w:val="Hyperlink"/>
          </w:rPr>
          <w:t>Pay As You Go Instalments</w:t>
        </w:r>
        <w:r w:rsidR="001E40BE">
          <w:rPr>
            <w:noProof/>
            <w:webHidden/>
          </w:rPr>
          <w:tab/>
        </w:r>
        <w:r w:rsidR="001E40BE">
          <w:rPr>
            <w:noProof/>
            <w:webHidden/>
          </w:rPr>
          <w:fldChar w:fldCharType="begin"/>
        </w:r>
        <w:r w:rsidR="001E40BE">
          <w:rPr>
            <w:noProof/>
            <w:webHidden/>
          </w:rPr>
          <w:instrText xml:space="preserve"> PAGEREF _Toc48044578 \h </w:instrText>
        </w:r>
        <w:r w:rsidR="001E40BE">
          <w:rPr>
            <w:noProof/>
            <w:webHidden/>
          </w:rPr>
        </w:r>
        <w:r w:rsidR="001E40BE">
          <w:rPr>
            <w:noProof/>
            <w:webHidden/>
          </w:rPr>
          <w:fldChar w:fldCharType="separate"/>
        </w:r>
        <w:r w:rsidR="001E40BE">
          <w:rPr>
            <w:noProof/>
            <w:webHidden/>
          </w:rPr>
          <w:t>39</w:t>
        </w:r>
        <w:r w:rsidR="001E40BE">
          <w:rPr>
            <w:noProof/>
            <w:webHidden/>
          </w:rPr>
          <w:fldChar w:fldCharType="end"/>
        </w:r>
      </w:hyperlink>
    </w:p>
    <w:p w14:paraId="566491B4" w14:textId="7A7EF32D" w:rsidR="001E40BE" w:rsidRDefault="00B10CBA">
      <w:pPr>
        <w:pStyle w:val="TOC2"/>
        <w:rPr>
          <w:rFonts w:asciiTheme="minorHAnsi" w:eastAsiaTheme="minorEastAsia" w:hAnsiTheme="minorHAnsi" w:cstheme="minorBidi"/>
          <w:noProof/>
          <w:sz w:val="22"/>
        </w:rPr>
      </w:pPr>
      <w:hyperlink w:anchor="_Toc48044579" w:history="1">
        <w:r w:rsidR="001E40BE" w:rsidRPr="00FC69B7">
          <w:rPr>
            <w:rStyle w:val="Hyperlink"/>
            <w:rFonts w:cs="Times New Roman"/>
            <w14:scene3d>
              <w14:camera w14:prst="orthographicFront"/>
              <w14:lightRig w14:rig="threePt" w14:dir="t">
                <w14:rot w14:lat="0" w14:lon="0" w14:rev="0"/>
              </w14:lightRig>
            </w14:scene3d>
          </w:rPr>
          <w:t>5.35</w:t>
        </w:r>
        <w:r w:rsidR="001E40BE">
          <w:rPr>
            <w:rFonts w:asciiTheme="minorHAnsi" w:eastAsiaTheme="minorEastAsia" w:hAnsiTheme="minorHAnsi" w:cstheme="minorBidi"/>
            <w:noProof/>
            <w:sz w:val="22"/>
          </w:rPr>
          <w:tab/>
        </w:r>
        <w:r w:rsidR="001E40BE" w:rsidRPr="00FC69B7">
          <w:rPr>
            <w:rStyle w:val="Hyperlink"/>
          </w:rPr>
          <w:t>Low Rate Cap</w:t>
        </w:r>
        <w:r w:rsidR="001E40BE">
          <w:rPr>
            <w:noProof/>
            <w:webHidden/>
          </w:rPr>
          <w:tab/>
        </w:r>
        <w:r w:rsidR="001E40BE">
          <w:rPr>
            <w:noProof/>
            <w:webHidden/>
          </w:rPr>
          <w:fldChar w:fldCharType="begin"/>
        </w:r>
        <w:r w:rsidR="001E40BE">
          <w:rPr>
            <w:noProof/>
            <w:webHidden/>
          </w:rPr>
          <w:instrText xml:space="preserve"> PAGEREF _Toc48044579 \h </w:instrText>
        </w:r>
        <w:r w:rsidR="001E40BE">
          <w:rPr>
            <w:noProof/>
            <w:webHidden/>
          </w:rPr>
        </w:r>
        <w:r w:rsidR="001E40BE">
          <w:rPr>
            <w:noProof/>
            <w:webHidden/>
          </w:rPr>
          <w:fldChar w:fldCharType="separate"/>
        </w:r>
        <w:r w:rsidR="001E40BE">
          <w:rPr>
            <w:noProof/>
            <w:webHidden/>
          </w:rPr>
          <w:t>40</w:t>
        </w:r>
        <w:r w:rsidR="001E40BE">
          <w:rPr>
            <w:noProof/>
            <w:webHidden/>
          </w:rPr>
          <w:fldChar w:fldCharType="end"/>
        </w:r>
      </w:hyperlink>
    </w:p>
    <w:p w14:paraId="6B368120" w14:textId="6371EEEC" w:rsidR="001E40BE" w:rsidRDefault="00B10CBA">
      <w:pPr>
        <w:pStyle w:val="TOC2"/>
        <w:rPr>
          <w:rFonts w:asciiTheme="minorHAnsi" w:eastAsiaTheme="minorEastAsia" w:hAnsiTheme="minorHAnsi" w:cstheme="minorBidi"/>
          <w:noProof/>
          <w:sz w:val="22"/>
        </w:rPr>
      </w:pPr>
      <w:hyperlink w:anchor="_Toc48044580" w:history="1">
        <w:r w:rsidR="001E40BE" w:rsidRPr="00FC69B7">
          <w:rPr>
            <w:rStyle w:val="Hyperlink"/>
            <w:rFonts w:cs="Times New Roman"/>
            <w14:scene3d>
              <w14:camera w14:prst="orthographicFront"/>
              <w14:lightRig w14:rig="threePt" w14:dir="t">
                <w14:rot w14:lat="0" w14:lon="0" w14:rev="0"/>
              </w14:lightRig>
            </w14:scene3d>
          </w:rPr>
          <w:t>5.36</w:t>
        </w:r>
        <w:r w:rsidR="001E40BE">
          <w:rPr>
            <w:rFonts w:asciiTheme="minorHAnsi" w:eastAsiaTheme="minorEastAsia" w:hAnsiTheme="minorHAnsi" w:cstheme="minorBidi"/>
            <w:noProof/>
            <w:sz w:val="22"/>
          </w:rPr>
          <w:tab/>
        </w:r>
        <w:r w:rsidR="001E40BE" w:rsidRPr="00FC69B7">
          <w:rPr>
            <w:rStyle w:val="Hyperlink"/>
          </w:rPr>
          <w:t>Income Averaging Data</w:t>
        </w:r>
        <w:r w:rsidR="001E40BE">
          <w:rPr>
            <w:noProof/>
            <w:webHidden/>
          </w:rPr>
          <w:tab/>
        </w:r>
        <w:r w:rsidR="001E40BE">
          <w:rPr>
            <w:noProof/>
            <w:webHidden/>
          </w:rPr>
          <w:fldChar w:fldCharType="begin"/>
        </w:r>
        <w:r w:rsidR="001E40BE">
          <w:rPr>
            <w:noProof/>
            <w:webHidden/>
          </w:rPr>
          <w:instrText xml:space="preserve"> PAGEREF _Toc48044580 \h </w:instrText>
        </w:r>
        <w:r w:rsidR="001E40BE">
          <w:rPr>
            <w:noProof/>
            <w:webHidden/>
          </w:rPr>
        </w:r>
        <w:r w:rsidR="001E40BE">
          <w:rPr>
            <w:noProof/>
            <w:webHidden/>
          </w:rPr>
          <w:fldChar w:fldCharType="separate"/>
        </w:r>
        <w:r w:rsidR="001E40BE">
          <w:rPr>
            <w:noProof/>
            <w:webHidden/>
          </w:rPr>
          <w:t>40</w:t>
        </w:r>
        <w:r w:rsidR="001E40BE">
          <w:rPr>
            <w:noProof/>
            <w:webHidden/>
          </w:rPr>
          <w:fldChar w:fldCharType="end"/>
        </w:r>
      </w:hyperlink>
    </w:p>
    <w:p w14:paraId="2504A78E" w14:textId="15BC7EB4" w:rsidR="001E40BE" w:rsidRDefault="00B10CBA">
      <w:pPr>
        <w:pStyle w:val="TOC2"/>
        <w:rPr>
          <w:rFonts w:asciiTheme="minorHAnsi" w:eastAsiaTheme="minorEastAsia" w:hAnsiTheme="minorHAnsi" w:cstheme="minorBidi"/>
          <w:noProof/>
          <w:sz w:val="22"/>
        </w:rPr>
      </w:pPr>
      <w:hyperlink w:anchor="_Toc48044581" w:history="1">
        <w:r w:rsidR="001E40BE" w:rsidRPr="00FC69B7">
          <w:rPr>
            <w:rStyle w:val="Hyperlink"/>
            <w:rFonts w:cs="Times New Roman"/>
            <w14:scene3d>
              <w14:camera w14:prst="orthographicFront"/>
              <w14:lightRig w14:rig="threePt" w14:dir="t">
                <w14:rot w14:lat="0" w14:lon="0" w14:rev="0"/>
              </w14:lightRig>
            </w14:scene3d>
          </w:rPr>
          <w:t>5.37</w:t>
        </w:r>
        <w:r w:rsidR="001E40BE">
          <w:rPr>
            <w:rFonts w:asciiTheme="minorHAnsi" w:eastAsiaTheme="minorEastAsia" w:hAnsiTheme="minorHAnsi" w:cstheme="minorBidi"/>
            <w:noProof/>
            <w:sz w:val="22"/>
          </w:rPr>
          <w:tab/>
        </w:r>
        <w:r w:rsidR="001E40BE" w:rsidRPr="00FC69B7">
          <w:rPr>
            <w:rStyle w:val="Hyperlink"/>
          </w:rPr>
          <w:t>Income Contingent Loan Debts</w:t>
        </w:r>
        <w:r w:rsidR="001E40BE">
          <w:rPr>
            <w:noProof/>
            <w:webHidden/>
          </w:rPr>
          <w:tab/>
        </w:r>
        <w:r w:rsidR="001E40BE">
          <w:rPr>
            <w:noProof/>
            <w:webHidden/>
          </w:rPr>
          <w:fldChar w:fldCharType="begin"/>
        </w:r>
        <w:r w:rsidR="001E40BE">
          <w:rPr>
            <w:noProof/>
            <w:webHidden/>
          </w:rPr>
          <w:instrText xml:space="preserve"> PAGEREF _Toc48044581 \h </w:instrText>
        </w:r>
        <w:r w:rsidR="001E40BE">
          <w:rPr>
            <w:noProof/>
            <w:webHidden/>
          </w:rPr>
        </w:r>
        <w:r w:rsidR="001E40BE">
          <w:rPr>
            <w:noProof/>
            <w:webHidden/>
          </w:rPr>
          <w:fldChar w:fldCharType="separate"/>
        </w:r>
        <w:r w:rsidR="001E40BE">
          <w:rPr>
            <w:noProof/>
            <w:webHidden/>
          </w:rPr>
          <w:t>41</w:t>
        </w:r>
        <w:r w:rsidR="001E40BE">
          <w:rPr>
            <w:noProof/>
            <w:webHidden/>
          </w:rPr>
          <w:fldChar w:fldCharType="end"/>
        </w:r>
      </w:hyperlink>
    </w:p>
    <w:p w14:paraId="3E9CC109" w14:textId="1762F737" w:rsidR="001E40BE" w:rsidRDefault="00B10CBA">
      <w:pPr>
        <w:pStyle w:val="TOC2"/>
        <w:rPr>
          <w:rFonts w:asciiTheme="minorHAnsi" w:eastAsiaTheme="minorEastAsia" w:hAnsiTheme="minorHAnsi" w:cstheme="minorBidi"/>
          <w:noProof/>
          <w:sz w:val="22"/>
        </w:rPr>
      </w:pPr>
      <w:hyperlink w:anchor="_Toc48044582" w:history="1">
        <w:r w:rsidR="001E40BE" w:rsidRPr="00FC69B7">
          <w:rPr>
            <w:rStyle w:val="Hyperlink"/>
            <w:rFonts w:cs="Times New Roman"/>
            <w14:scene3d>
              <w14:camera w14:prst="orthographicFront"/>
              <w14:lightRig w14:rig="threePt" w14:dir="t">
                <w14:rot w14:lat="0" w14:lon="0" w14:rev="0"/>
              </w14:lightRig>
            </w14:scene3d>
          </w:rPr>
          <w:t>5.38</w:t>
        </w:r>
        <w:r w:rsidR="001E40BE">
          <w:rPr>
            <w:rFonts w:asciiTheme="minorHAnsi" w:eastAsiaTheme="minorEastAsia" w:hAnsiTheme="minorHAnsi" w:cstheme="minorBidi"/>
            <w:noProof/>
            <w:sz w:val="22"/>
          </w:rPr>
          <w:tab/>
        </w:r>
        <w:r w:rsidR="001E40BE" w:rsidRPr="00FC69B7">
          <w:rPr>
            <w:rStyle w:val="Hyperlink"/>
          </w:rPr>
          <w:t>ATO Interest</w:t>
        </w:r>
        <w:r w:rsidR="001E40BE">
          <w:rPr>
            <w:noProof/>
            <w:webHidden/>
          </w:rPr>
          <w:tab/>
        </w:r>
        <w:r w:rsidR="001E40BE">
          <w:rPr>
            <w:noProof/>
            <w:webHidden/>
          </w:rPr>
          <w:fldChar w:fldCharType="begin"/>
        </w:r>
        <w:r w:rsidR="001E40BE">
          <w:rPr>
            <w:noProof/>
            <w:webHidden/>
          </w:rPr>
          <w:instrText xml:space="preserve"> PAGEREF _Toc48044582 \h </w:instrText>
        </w:r>
        <w:r w:rsidR="001E40BE">
          <w:rPr>
            <w:noProof/>
            <w:webHidden/>
          </w:rPr>
        </w:r>
        <w:r w:rsidR="001E40BE">
          <w:rPr>
            <w:noProof/>
            <w:webHidden/>
          </w:rPr>
          <w:fldChar w:fldCharType="separate"/>
        </w:r>
        <w:r w:rsidR="001E40BE">
          <w:rPr>
            <w:noProof/>
            <w:webHidden/>
          </w:rPr>
          <w:t>41</w:t>
        </w:r>
        <w:r w:rsidR="001E40BE">
          <w:rPr>
            <w:noProof/>
            <w:webHidden/>
          </w:rPr>
          <w:fldChar w:fldCharType="end"/>
        </w:r>
      </w:hyperlink>
    </w:p>
    <w:p w14:paraId="1EA656EE" w14:textId="70DF3E68" w:rsidR="001E40BE" w:rsidRDefault="00B10CBA">
      <w:pPr>
        <w:pStyle w:val="TOC2"/>
        <w:rPr>
          <w:rFonts w:asciiTheme="minorHAnsi" w:eastAsiaTheme="minorEastAsia" w:hAnsiTheme="minorHAnsi" w:cstheme="minorBidi"/>
          <w:noProof/>
          <w:sz w:val="22"/>
        </w:rPr>
      </w:pPr>
      <w:hyperlink w:anchor="_Toc48044583" w:history="1">
        <w:r w:rsidR="001E40BE" w:rsidRPr="00FC69B7">
          <w:rPr>
            <w:rStyle w:val="Hyperlink"/>
            <w:rFonts w:cs="Times New Roman"/>
            <w14:scene3d>
              <w14:camera w14:prst="orthographicFront"/>
              <w14:lightRig w14:rig="threePt" w14:dir="t">
                <w14:rot w14:lat="0" w14:lon="0" w14:rev="0"/>
              </w14:lightRig>
            </w14:scene3d>
          </w:rPr>
          <w:t>5.39</w:t>
        </w:r>
        <w:r w:rsidR="001E40BE">
          <w:rPr>
            <w:rFonts w:asciiTheme="minorHAnsi" w:eastAsiaTheme="minorEastAsia" w:hAnsiTheme="minorHAnsi" w:cstheme="minorBidi"/>
            <w:noProof/>
            <w:sz w:val="22"/>
          </w:rPr>
          <w:tab/>
        </w:r>
        <w:r w:rsidR="001E40BE" w:rsidRPr="00FC69B7">
          <w:rPr>
            <w:rStyle w:val="Hyperlink"/>
          </w:rPr>
          <w:t>myDeductions</w:t>
        </w:r>
        <w:r w:rsidR="001E40BE">
          <w:rPr>
            <w:noProof/>
            <w:webHidden/>
          </w:rPr>
          <w:tab/>
        </w:r>
        <w:r w:rsidR="001E40BE">
          <w:rPr>
            <w:noProof/>
            <w:webHidden/>
          </w:rPr>
          <w:fldChar w:fldCharType="begin"/>
        </w:r>
        <w:r w:rsidR="001E40BE">
          <w:rPr>
            <w:noProof/>
            <w:webHidden/>
          </w:rPr>
          <w:instrText xml:space="preserve"> PAGEREF _Toc48044583 \h </w:instrText>
        </w:r>
        <w:r w:rsidR="001E40BE">
          <w:rPr>
            <w:noProof/>
            <w:webHidden/>
          </w:rPr>
        </w:r>
        <w:r w:rsidR="001E40BE">
          <w:rPr>
            <w:noProof/>
            <w:webHidden/>
          </w:rPr>
          <w:fldChar w:fldCharType="separate"/>
        </w:r>
        <w:r w:rsidR="001E40BE">
          <w:rPr>
            <w:noProof/>
            <w:webHidden/>
          </w:rPr>
          <w:t>42</w:t>
        </w:r>
        <w:r w:rsidR="001E40BE">
          <w:rPr>
            <w:noProof/>
            <w:webHidden/>
          </w:rPr>
          <w:fldChar w:fldCharType="end"/>
        </w:r>
      </w:hyperlink>
    </w:p>
    <w:p w14:paraId="6E61A813" w14:textId="090937A2" w:rsidR="001E40BE" w:rsidRDefault="00B10CBA">
      <w:pPr>
        <w:pStyle w:val="TOC2"/>
        <w:rPr>
          <w:rFonts w:asciiTheme="minorHAnsi" w:eastAsiaTheme="minorEastAsia" w:hAnsiTheme="minorHAnsi" w:cstheme="minorBidi"/>
          <w:noProof/>
          <w:sz w:val="22"/>
        </w:rPr>
      </w:pPr>
      <w:hyperlink w:anchor="_Toc48044584" w:history="1">
        <w:r w:rsidR="001E40BE" w:rsidRPr="00FC69B7">
          <w:rPr>
            <w:rStyle w:val="Hyperlink"/>
            <w:rFonts w:cs="Times New Roman"/>
            <w14:scene3d>
              <w14:camera w14:prst="orthographicFront"/>
              <w14:lightRig w14:rig="threePt" w14:dir="t">
                <w14:rot w14:lat="0" w14:lon="0" w14:rev="0"/>
              </w14:lightRig>
            </w14:scene3d>
          </w:rPr>
          <w:t>5.40</w:t>
        </w:r>
        <w:r w:rsidR="001E40BE">
          <w:rPr>
            <w:rFonts w:asciiTheme="minorHAnsi" w:eastAsiaTheme="minorEastAsia" w:hAnsiTheme="minorHAnsi" w:cstheme="minorBidi"/>
            <w:noProof/>
            <w:sz w:val="22"/>
          </w:rPr>
          <w:tab/>
        </w:r>
        <w:r w:rsidR="001E40BE" w:rsidRPr="00FC69B7">
          <w:rPr>
            <w:rStyle w:val="Hyperlink"/>
          </w:rPr>
          <w:t>Prior Year Individual Tax Return Data</w:t>
        </w:r>
        <w:r w:rsidR="001E40BE">
          <w:rPr>
            <w:noProof/>
            <w:webHidden/>
          </w:rPr>
          <w:tab/>
        </w:r>
        <w:r w:rsidR="001E40BE">
          <w:rPr>
            <w:noProof/>
            <w:webHidden/>
          </w:rPr>
          <w:fldChar w:fldCharType="begin"/>
        </w:r>
        <w:r w:rsidR="001E40BE">
          <w:rPr>
            <w:noProof/>
            <w:webHidden/>
          </w:rPr>
          <w:instrText xml:space="preserve"> PAGEREF _Toc48044584 \h </w:instrText>
        </w:r>
        <w:r w:rsidR="001E40BE">
          <w:rPr>
            <w:noProof/>
            <w:webHidden/>
          </w:rPr>
        </w:r>
        <w:r w:rsidR="001E40BE">
          <w:rPr>
            <w:noProof/>
            <w:webHidden/>
          </w:rPr>
          <w:fldChar w:fldCharType="separate"/>
        </w:r>
        <w:r w:rsidR="001E40BE">
          <w:rPr>
            <w:noProof/>
            <w:webHidden/>
          </w:rPr>
          <w:t>45</w:t>
        </w:r>
        <w:r w:rsidR="001E40BE">
          <w:rPr>
            <w:noProof/>
            <w:webHidden/>
          </w:rPr>
          <w:fldChar w:fldCharType="end"/>
        </w:r>
      </w:hyperlink>
    </w:p>
    <w:p w14:paraId="3379C2E9" w14:textId="34E17975" w:rsidR="001E40BE" w:rsidRDefault="00B10CBA">
      <w:pPr>
        <w:pStyle w:val="TOC2"/>
        <w:rPr>
          <w:rFonts w:asciiTheme="minorHAnsi" w:eastAsiaTheme="minorEastAsia" w:hAnsiTheme="minorHAnsi" w:cstheme="minorBidi"/>
          <w:noProof/>
          <w:sz w:val="22"/>
        </w:rPr>
      </w:pPr>
      <w:hyperlink w:anchor="_Toc48044585" w:history="1">
        <w:r w:rsidR="001E40BE" w:rsidRPr="00FC69B7">
          <w:rPr>
            <w:rStyle w:val="Hyperlink"/>
            <w:rFonts w:cs="Times New Roman"/>
            <w14:scene3d>
              <w14:camera w14:prst="orthographicFront"/>
              <w14:lightRig w14:rig="threePt" w14:dir="t">
                <w14:rot w14:lat="0" w14:lon="0" w14:rev="0"/>
              </w14:lightRig>
            </w14:scene3d>
          </w:rPr>
          <w:t>5.41</w:t>
        </w:r>
        <w:r w:rsidR="001E40BE">
          <w:rPr>
            <w:rFonts w:asciiTheme="minorHAnsi" w:eastAsiaTheme="minorEastAsia" w:hAnsiTheme="minorHAnsi" w:cstheme="minorBidi"/>
            <w:noProof/>
            <w:sz w:val="22"/>
          </w:rPr>
          <w:tab/>
        </w:r>
        <w:r w:rsidR="001E40BE" w:rsidRPr="00FC69B7">
          <w:rPr>
            <w:rStyle w:val="Hyperlink"/>
          </w:rPr>
          <w:t>Rental Property Details from the Prior Year Rental Property Schedule</w:t>
        </w:r>
        <w:r w:rsidR="001E40BE">
          <w:rPr>
            <w:noProof/>
            <w:webHidden/>
          </w:rPr>
          <w:tab/>
        </w:r>
        <w:r w:rsidR="001E40BE">
          <w:rPr>
            <w:noProof/>
            <w:webHidden/>
          </w:rPr>
          <w:fldChar w:fldCharType="begin"/>
        </w:r>
        <w:r w:rsidR="001E40BE">
          <w:rPr>
            <w:noProof/>
            <w:webHidden/>
          </w:rPr>
          <w:instrText xml:space="preserve"> PAGEREF _Toc48044585 \h </w:instrText>
        </w:r>
        <w:r w:rsidR="001E40BE">
          <w:rPr>
            <w:noProof/>
            <w:webHidden/>
          </w:rPr>
        </w:r>
        <w:r w:rsidR="001E40BE">
          <w:rPr>
            <w:noProof/>
            <w:webHidden/>
          </w:rPr>
          <w:fldChar w:fldCharType="separate"/>
        </w:r>
        <w:r w:rsidR="001E40BE">
          <w:rPr>
            <w:noProof/>
            <w:webHidden/>
          </w:rPr>
          <w:t>45</w:t>
        </w:r>
        <w:r w:rsidR="001E40BE">
          <w:rPr>
            <w:noProof/>
            <w:webHidden/>
          </w:rPr>
          <w:fldChar w:fldCharType="end"/>
        </w:r>
      </w:hyperlink>
    </w:p>
    <w:p w14:paraId="61372E99" w14:textId="054AB749" w:rsidR="001E40BE" w:rsidRDefault="00B10CBA">
      <w:pPr>
        <w:pStyle w:val="TOC2"/>
        <w:rPr>
          <w:rFonts w:asciiTheme="minorHAnsi" w:eastAsiaTheme="minorEastAsia" w:hAnsiTheme="minorHAnsi" w:cstheme="minorBidi"/>
          <w:noProof/>
          <w:sz w:val="22"/>
        </w:rPr>
      </w:pPr>
      <w:hyperlink w:anchor="_Toc48044586" w:history="1">
        <w:r w:rsidR="001E40BE" w:rsidRPr="00FC69B7">
          <w:rPr>
            <w:rStyle w:val="Hyperlink"/>
            <w:rFonts w:cs="Times New Roman"/>
            <w14:scene3d>
              <w14:camera w14:prst="orthographicFront"/>
              <w14:lightRig w14:rig="threePt" w14:dir="t">
                <w14:rot w14:lat="0" w14:lon="0" w14:rev="0"/>
              </w14:lightRig>
            </w14:scene3d>
          </w:rPr>
          <w:t>5.42</w:t>
        </w:r>
        <w:r w:rsidR="001E40BE">
          <w:rPr>
            <w:rFonts w:asciiTheme="minorHAnsi" w:eastAsiaTheme="minorEastAsia" w:hAnsiTheme="minorHAnsi" w:cstheme="minorBidi"/>
            <w:noProof/>
            <w:sz w:val="22"/>
          </w:rPr>
          <w:tab/>
        </w:r>
        <w:r w:rsidR="001E40BE" w:rsidRPr="00FC69B7">
          <w:rPr>
            <w:rStyle w:val="Hyperlink"/>
          </w:rPr>
          <w:t>Business Income and Expenses – Closing Stock Amounts Carried Forward to Next Income Year</w:t>
        </w:r>
        <w:r w:rsidR="001E40BE">
          <w:rPr>
            <w:noProof/>
            <w:webHidden/>
          </w:rPr>
          <w:tab/>
        </w:r>
        <w:r w:rsidR="001E40BE">
          <w:rPr>
            <w:noProof/>
            <w:webHidden/>
          </w:rPr>
          <w:fldChar w:fldCharType="begin"/>
        </w:r>
        <w:r w:rsidR="001E40BE">
          <w:rPr>
            <w:noProof/>
            <w:webHidden/>
          </w:rPr>
          <w:instrText xml:space="preserve"> PAGEREF _Toc48044586 \h </w:instrText>
        </w:r>
        <w:r w:rsidR="001E40BE">
          <w:rPr>
            <w:noProof/>
            <w:webHidden/>
          </w:rPr>
        </w:r>
        <w:r w:rsidR="001E40BE">
          <w:rPr>
            <w:noProof/>
            <w:webHidden/>
          </w:rPr>
          <w:fldChar w:fldCharType="separate"/>
        </w:r>
        <w:r w:rsidR="001E40BE">
          <w:rPr>
            <w:noProof/>
            <w:webHidden/>
          </w:rPr>
          <w:t>45</w:t>
        </w:r>
        <w:r w:rsidR="001E40BE">
          <w:rPr>
            <w:noProof/>
            <w:webHidden/>
          </w:rPr>
          <w:fldChar w:fldCharType="end"/>
        </w:r>
      </w:hyperlink>
    </w:p>
    <w:p w14:paraId="1D038823" w14:textId="6A805EC2" w:rsidR="001E40BE" w:rsidRDefault="00B10CBA">
      <w:pPr>
        <w:pStyle w:val="TOC2"/>
        <w:rPr>
          <w:rFonts w:asciiTheme="minorHAnsi" w:eastAsiaTheme="minorEastAsia" w:hAnsiTheme="minorHAnsi" w:cstheme="minorBidi"/>
          <w:noProof/>
          <w:sz w:val="22"/>
        </w:rPr>
      </w:pPr>
      <w:hyperlink w:anchor="_Toc48044587" w:history="1">
        <w:r w:rsidR="001E40BE" w:rsidRPr="00FC69B7">
          <w:rPr>
            <w:rStyle w:val="Hyperlink"/>
            <w:rFonts w:cs="Times New Roman"/>
            <w14:scene3d>
              <w14:camera w14:prst="orthographicFront"/>
              <w14:lightRig w14:rig="threePt" w14:dir="t">
                <w14:rot w14:lat="0" w14:lon="0" w14:rev="0"/>
              </w14:lightRig>
            </w14:scene3d>
          </w:rPr>
          <w:t>5.43</w:t>
        </w:r>
        <w:r w:rsidR="001E40BE">
          <w:rPr>
            <w:rFonts w:asciiTheme="minorHAnsi" w:eastAsiaTheme="minorEastAsia" w:hAnsiTheme="minorHAnsi" w:cstheme="minorBidi"/>
            <w:noProof/>
            <w:sz w:val="22"/>
          </w:rPr>
          <w:tab/>
        </w:r>
        <w:r w:rsidR="001E40BE" w:rsidRPr="00FC69B7">
          <w:rPr>
            <w:rStyle w:val="Hyperlink"/>
          </w:rPr>
          <w:t>Business Income and Expenses – Losses Carried Forward</w:t>
        </w:r>
        <w:r w:rsidR="001E40BE">
          <w:rPr>
            <w:noProof/>
            <w:webHidden/>
          </w:rPr>
          <w:tab/>
        </w:r>
        <w:r w:rsidR="001E40BE">
          <w:rPr>
            <w:noProof/>
            <w:webHidden/>
          </w:rPr>
          <w:fldChar w:fldCharType="begin"/>
        </w:r>
        <w:r w:rsidR="001E40BE">
          <w:rPr>
            <w:noProof/>
            <w:webHidden/>
          </w:rPr>
          <w:instrText xml:space="preserve"> PAGEREF _Toc48044587 \h </w:instrText>
        </w:r>
        <w:r w:rsidR="001E40BE">
          <w:rPr>
            <w:noProof/>
            <w:webHidden/>
          </w:rPr>
        </w:r>
        <w:r w:rsidR="001E40BE">
          <w:rPr>
            <w:noProof/>
            <w:webHidden/>
          </w:rPr>
          <w:fldChar w:fldCharType="separate"/>
        </w:r>
        <w:r w:rsidR="001E40BE">
          <w:rPr>
            <w:noProof/>
            <w:webHidden/>
          </w:rPr>
          <w:t>46</w:t>
        </w:r>
        <w:r w:rsidR="001E40BE">
          <w:rPr>
            <w:noProof/>
            <w:webHidden/>
          </w:rPr>
          <w:fldChar w:fldCharType="end"/>
        </w:r>
      </w:hyperlink>
    </w:p>
    <w:p w14:paraId="2B8A776A" w14:textId="275792EA" w:rsidR="001E40BE" w:rsidRDefault="00B10CBA">
      <w:pPr>
        <w:pStyle w:val="TOC2"/>
        <w:rPr>
          <w:rFonts w:asciiTheme="minorHAnsi" w:eastAsiaTheme="minorEastAsia" w:hAnsiTheme="minorHAnsi" w:cstheme="minorBidi"/>
          <w:noProof/>
          <w:sz w:val="22"/>
        </w:rPr>
      </w:pPr>
      <w:hyperlink w:anchor="_Toc48044588" w:history="1">
        <w:r w:rsidR="001E40BE" w:rsidRPr="00FC69B7">
          <w:rPr>
            <w:rStyle w:val="Hyperlink"/>
            <w:rFonts w:cs="Times New Roman"/>
            <w14:scene3d>
              <w14:camera w14:prst="orthographicFront"/>
              <w14:lightRig w14:rig="threePt" w14:dir="t">
                <w14:rot w14:lat="0" w14:lon="0" w14:rev="0"/>
              </w14:lightRig>
            </w14:scene3d>
          </w:rPr>
          <w:t>5.44</w:t>
        </w:r>
        <w:r w:rsidR="001E40BE">
          <w:rPr>
            <w:rFonts w:asciiTheme="minorHAnsi" w:eastAsiaTheme="minorEastAsia" w:hAnsiTheme="minorHAnsi" w:cstheme="minorBidi"/>
            <w:noProof/>
            <w:sz w:val="22"/>
          </w:rPr>
          <w:tab/>
        </w:r>
        <w:r w:rsidR="001E40BE" w:rsidRPr="00FC69B7">
          <w:rPr>
            <w:rStyle w:val="Hyperlink"/>
          </w:rPr>
          <w:t>Work-Related Expenses Indicator</w:t>
        </w:r>
        <w:r w:rsidR="001E40BE">
          <w:rPr>
            <w:noProof/>
            <w:webHidden/>
          </w:rPr>
          <w:tab/>
        </w:r>
        <w:r w:rsidR="001E40BE">
          <w:rPr>
            <w:noProof/>
            <w:webHidden/>
          </w:rPr>
          <w:fldChar w:fldCharType="begin"/>
        </w:r>
        <w:r w:rsidR="001E40BE">
          <w:rPr>
            <w:noProof/>
            <w:webHidden/>
          </w:rPr>
          <w:instrText xml:space="preserve"> PAGEREF _Toc48044588 \h </w:instrText>
        </w:r>
        <w:r w:rsidR="001E40BE">
          <w:rPr>
            <w:noProof/>
            <w:webHidden/>
          </w:rPr>
        </w:r>
        <w:r w:rsidR="001E40BE">
          <w:rPr>
            <w:noProof/>
            <w:webHidden/>
          </w:rPr>
          <w:fldChar w:fldCharType="separate"/>
        </w:r>
        <w:r w:rsidR="001E40BE">
          <w:rPr>
            <w:noProof/>
            <w:webHidden/>
          </w:rPr>
          <w:t>46</w:t>
        </w:r>
        <w:r w:rsidR="001E40BE">
          <w:rPr>
            <w:noProof/>
            <w:webHidden/>
          </w:rPr>
          <w:fldChar w:fldCharType="end"/>
        </w:r>
      </w:hyperlink>
    </w:p>
    <w:p w14:paraId="7A13E908" w14:textId="02774ECF" w:rsidR="001E40BE" w:rsidRDefault="00B10CBA">
      <w:pPr>
        <w:pStyle w:val="TOC2"/>
        <w:rPr>
          <w:rFonts w:asciiTheme="minorHAnsi" w:eastAsiaTheme="minorEastAsia" w:hAnsiTheme="minorHAnsi" w:cstheme="minorBidi"/>
          <w:noProof/>
          <w:sz w:val="22"/>
        </w:rPr>
      </w:pPr>
      <w:hyperlink w:anchor="_Toc48044589" w:history="1">
        <w:r w:rsidR="001E40BE" w:rsidRPr="00FC69B7">
          <w:rPr>
            <w:rStyle w:val="Hyperlink"/>
            <w:rFonts w:cs="Times New Roman"/>
            <w14:scene3d>
              <w14:camera w14:prst="orthographicFront"/>
              <w14:lightRig w14:rig="threePt" w14:dir="t">
                <w14:rot w14:lat="0" w14:lon="0" w14:rev="0"/>
              </w14:lightRig>
            </w14:scene3d>
          </w:rPr>
          <w:t>5.45</w:t>
        </w:r>
        <w:r w:rsidR="001E40BE">
          <w:rPr>
            <w:rFonts w:asciiTheme="minorHAnsi" w:eastAsiaTheme="minorEastAsia" w:hAnsiTheme="minorHAnsi" w:cstheme="minorBidi"/>
            <w:noProof/>
            <w:sz w:val="22"/>
          </w:rPr>
          <w:tab/>
        </w:r>
        <w:r w:rsidR="001E40BE" w:rsidRPr="00FC69B7">
          <w:rPr>
            <w:rStyle w:val="Hyperlink"/>
          </w:rPr>
          <w:t>Private Health Insurance – Tax Claim Code</w:t>
        </w:r>
        <w:r w:rsidR="001E40BE">
          <w:rPr>
            <w:noProof/>
            <w:webHidden/>
          </w:rPr>
          <w:tab/>
        </w:r>
        <w:r w:rsidR="001E40BE">
          <w:rPr>
            <w:noProof/>
            <w:webHidden/>
          </w:rPr>
          <w:fldChar w:fldCharType="begin"/>
        </w:r>
        <w:r w:rsidR="001E40BE">
          <w:rPr>
            <w:noProof/>
            <w:webHidden/>
          </w:rPr>
          <w:instrText xml:space="preserve"> PAGEREF _Toc48044589 \h </w:instrText>
        </w:r>
        <w:r w:rsidR="001E40BE">
          <w:rPr>
            <w:noProof/>
            <w:webHidden/>
          </w:rPr>
        </w:r>
        <w:r w:rsidR="001E40BE">
          <w:rPr>
            <w:noProof/>
            <w:webHidden/>
          </w:rPr>
          <w:fldChar w:fldCharType="separate"/>
        </w:r>
        <w:r w:rsidR="001E40BE">
          <w:rPr>
            <w:noProof/>
            <w:webHidden/>
          </w:rPr>
          <w:t>46</w:t>
        </w:r>
        <w:r w:rsidR="001E40BE">
          <w:rPr>
            <w:noProof/>
            <w:webHidden/>
          </w:rPr>
          <w:fldChar w:fldCharType="end"/>
        </w:r>
      </w:hyperlink>
    </w:p>
    <w:p w14:paraId="68DFDBB4" w14:textId="39B18424" w:rsidR="001E40BE" w:rsidRDefault="00B10CBA">
      <w:pPr>
        <w:pStyle w:val="TOC2"/>
        <w:rPr>
          <w:rFonts w:asciiTheme="minorHAnsi" w:eastAsiaTheme="minorEastAsia" w:hAnsiTheme="minorHAnsi" w:cstheme="minorBidi"/>
          <w:noProof/>
          <w:sz w:val="22"/>
        </w:rPr>
      </w:pPr>
      <w:hyperlink w:anchor="_Toc48044590" w:history="1">
        <w:r w:rsidR="001E40BE" w:rsidRPr="00FC69B7">
          <w:rPr>
            <w:rStyle w:val="Hyperlink"/>
            <w:rFonts w:cs="Times New Roman"/>
            <w14:scene3d>
              <w14:camera w14:prst="orthographicFront"/>
              <w14:lightRig w14:rig="threePt" w14:dir="t">
                <w14:rot w14:lat="0" w14:lon="0" w14:rev="0"/>
              </w14:lightRig>
            </w14:scene3d>
          </w:rPr>
          <w:t>5.46</w:t>
        </w:r>
        <w:r w:rsidR="001E40BE">
          <w:rPr>
            <w:rFonts w:asciiTheme="minorHAnsi" w:eastAsiaTheme="minorEastAsia" w:hAnsiTheme="minorHAnsi" w:cstheme="minorBidi"/>
            <w:noProof/>
            <w:sz w:val="22"/>
          </w:rPr>
          <w:tab/>
        </w:r>
        <w:r w:rsidR="001E40BE" w:rsidRPr="00FC69B7">
          <w:rPr>
            <w:rStyle w:val="Hyperlink"/>
          </w:rPr>
          <w:t>Interest and/or Dividend Indicator</w:t>
        </w:r>
        <w:r w:rsidR="001E40BE">
          <w:rPr>
            <w:noProof/>
            <w:webHidden/>
          </w:rPr>
          <w:tab/>
        </w:r>
        <w:r w:rsidR="001E40BE">
          <w:rPr>
            <w:noProof/>
            <w:webHidden/>
          </w:rPr>
          <w:fldChar w:fldCharType="begin"/>
        </w:r>
        <w:r w:rsidR="001E40BE">
          <w:rPr>
            <w:noProof/>
            <w:webHidden/>
          </w:rPr>
          <w:instrText xml:space="preserve"> PAGEREF _Toc48044590 \h </w:instrText>
        </w:r>
        <w:r w:rsidR="001E40BE">
          <w:rPr>
            <w:noProof/>
            <w:webHidden/>
          </w:rPr>
        </w:r>
        <w:r w:rsidR="001E40BE">
          <w:rPr>
            <w:noProof/>
            <w:webHidden/>
          </w:rPr>
          <w:fldChar w:fldCharType="separate"/>
        </w:r>
        <w:r w:rsidR="001E40BE">
          <w:rPr>
            <w:noProof/>
            <w:webHidden/>
          </w:rPr>
          <w:t>46</w:t>
        </w:r>
        <w:r w:rsidR="001E40BE">
          <w:rPr>
            <w:noProof/>
            <w:webHidden/>
          </w:rPr>
          <w:fldChar w:fldCharType="end"/>
        </w:r>
      </w:hyperlink>
    </w:p>
    <w:p w14:paraId="6EFC75B5" w14:textId="37C07655" w:rsidR="001E40BE" w:rsidRDefault="00B10CBA">
      <w:pPr>
        <w:pStyle w:val="TOC2"/>
        <w:rPr>
          <w:rFonts w:asciiTheme="minorHAnsi" w:eastAsiaTheme="minorEastAsia" w:hAnsiTheme="minorHAnsi" w:cstheme="minorBidi"/>
          <w:noProof/>
          <w:sz w:val="22"/>
        </w:rPr>
      </w:pPr>
      <w:hyperlink w:anchor="_Toc48044591" w:history="1">
        <w:r w:rsidR="001E40BE" w:rsidRPr="00FC69B7">
          <w:rPr>
            <w:rStyle w:val="Hyperlink"/>
            <w:rFonts w:cs="Times New Roman"/>
            <w14:scene3d>
              <w14:camera w14:prst="orthographicFront"/>
              <w14:lightRig w14:rig="threePt" w14:dir="t">
                <w14:rot w14:lat="0" w14:lon="0" w14:rev="0"/>
              </w14:lightRig>
            </w14:scene3d>
          </w:rPr>
          <w:t>5.47</w:t>
        </w:r>
        <w:r w:rsidR="001E40BE">
          <w:rPr>
            <w:rFonts w:asciiTheme="minorHAnsi" w:eastAsiaTheme="minorEastAsia" w:hAnsiTheme="minorHAnsi" w:cstheme="minorBidi"/>
            <w:noProof/>
            <w:sz w:val="22"/>
          </w:rPr>
          <w:tab/>
        </w:r>
        <w:r w:rsidR="001E40BE" w:rsidRPr="00FC69B7">
          <w:rPr>
            <w:rStyle w:val="Hyperlink"/>
          </w:rPr>
          <w:t>Number of Dependant Children</w:t>
        </w:r>
        <w:r w:rsidR="001E40BE">
          <w:rPr>
            <w:noProof/>
            <w:webHidden/>
          </w:rPr>
          <w:tab/>
        </w:r>
        <w:r w:rsidR="001E40BE">
          <w:rPr>
            <w:noProof/>
            <w:webHidden/>
          </w:rPr>
          <w:fldChar w:fldCharType="begin"/>
        </w:r>
        <w:r w:rsidR="001E40BE">
          <w:rPr>
            <w:noProof/>
            <w:webHidden/>
          </w:rPr>
          <w:instrText xml:space="preserve"> PAGEREF _Toc48044591 \h </w:instrText>
        </w:r>
        <w:r w:rsidR="001E40BE">
          <w:rPr>
            <w:noProof/>
            <w:webHidden/>
          </w:rPr>
        </w:r>
        <w:r w:rsidR="001E40BE">
          <w:rPr>
            <w:noProof/>
            <w:webHidden/>
          </w:rPr>
          <w:fldChar w:fldCharType="separate"/>
        </w:r>
        <w:r w:rsidR="001E40BE">
          <w:rPr>
            <w:noProof/>
            <w:webHidden/>
          </w:rPr>
          <w:t>47</w:t>
        </w:r>
        <w:r w:rsidR="001E40BE">
          <w:rPr>
            <w:noProof/>
            <w:webHidden/>
          </w:rPr>
          <w:fldChar w:fldCharType="end"/>
        </w:r>
      </w:hyperlink>
    </w:p>
    <w:p w14:paraId="663CA17B" w14:textId="2AD1A8E5" w:rsidR="001E40BE" w:rsidRDefault="00B10CBA">
      <w:pPr>
        <w:pStyle w:val="TOC2"/>
        <w:rPr>
          <w:rFonts w:asciiTheme="minorHAnsi" w:eastAsiaTheme="minorEastAsia" w:hAnsiTheme="minorHAnsi" w:cstheme="minorBidi"/>
          <w:noProof/>
          <w:sz w:val="22"/>
        </w:rPr>
      </w:pPr>
      <w:hyperlink w:anchor="_Toc48044592" w:history="1">
        <w:r w:rsidR="001E40BE" w:rsidRPr="00FC69B7">
          <w:rPr>
            <w:rStyle w:val="Hyperlink"/>
            <w:rFonts w:cs="Times New Roman"/>
            <w14:scene3d>
              <w14:camera w14:prst="orthographicFront"/>
              <w14:lightRig w14:rig="threePt" w14:dir="t">
                <w14:rot w14:lat="0" w14:lon="0" w14:rev="0"/>
              </w14:lightRig>
            </w14:scene3d>
          </w:rPr>
          <w:t>5.48</w:t>
        </w:r>
        <w:r w:rsidR="001E40BE">
          <w:rPr>
            <w:rFonts w:asciiTheme="minorHAnsi" w:eastAsiaTheme="minorEastAsia" w:hAnsiTheme="minorHAnsi" w:cstheme="minorBidi"/>
            <w:noProof/>
            <w:sz w:val="22"/>
          </w:rPr>
          <w:tab/>
        </w:r>
        <w:r w:rsidR="001E40BE" w:rsidRPr="00FC69B7">
          <w:rPr>
            <w:rStyle w:val="Hyperlink"/>
          </w:rPr>
          <w:t>Seniors and Pensioners Tax Offset (includes self-funded retirees)</w:t>
        </w:r>
        <w:r w:rsidR="001E40BE">
          <w:rPr>
            <w:noProof/>
            <w:webHidden/>
          </w:rPr>
          <w:tab/>
        </w:r>
        <w:r w:rsidR="001E40BE">
          <w:rPr>
            <w:noProof/>
            <w:webHidden/>
          </w:rPr>
          <w:fldChar w:fldCharType="begin"/>
        </w:r>
        <w:r w:rsidR="001E40BE">
          <w:rPr>
            <w:noProof/>
            <w:webHidden/>
          </w:rPr>
          <w:instrText xml:space="preserve"> PAGEREF _Toc48044592 \h </w:instrText>
        </w:r>
        <w:r w:rsidR="001E40BE">
          <w:rPr>
            <w:noProof/>
            <w:webHidden/>
          </w:rPr>
        </w:r>
        <w:r w:rsidR="001E40BE">
          <w:rPr>
            <w:noProof/>
            <w:webHidden/>
          </w:rPr>
          <w:fldChar w:fldCharType="separate"/>
        </w:r>
        <w:r w:rsidR="001E40BE">
          <w:rPr>
            <w:noProof/>
            <w:webHidden/>
          </w:rPr>
          <w:t>47</w:t>
        </w:r>
        <w:r w:rsidR="001E40BE">
          <w:rPr>
            <w:noProof/>
            <w:webHidden/>
          </w:rPr>
          <w:fldChar w:fldCharType="end"/>
        </w:r>
      </w:hyperlink>
    </w:p>
    <w:p w14:paraId="3F0BC7EC" w14:textId="68F50FD2" w:rsidR="001E40BE" w:rsidRDefault="00B10CBA">
      <w:pPr>
        <w:pStyle w:val="TOC2"/>
        <w:rPr>
          <w:rFonts w:asciiTheme="minorHAnsi" w:eastAsiaTheme="minorEastAsia" w:hAnsiTheme="minorHAnsi" w:cstheme="minorBidi"/>
          <w:noProof/>
          <w:sz w:val="22"/>
        </w:rPr>
      </w:pPr>
      <w:hyperlink w:anchor="_Toc48044593" w:history="1">
        <w:r w:rsidR="001E40BE" w:rsidRPr="00FC69B7">
          <w:rPr>
            <w:rStyle w:val="Hyperlink"/>
            <w:rFonts w:cs="Times New Roman"/>
            <w14:scene3d>
              <w14:camera w14:prst="orthographicFront"/>
              <w14:lightRig w14:rig="threePt" w14:dir="t">
                <w14:rot w14:lat="0" w14:lon="0" w14:rev="0"/>
              </w14:lightRig>
            </w14:scene3d>
          </w:rPr>
          <w:t>5.49</w:t>
        </w:r>
        <w:r w:rsidR="001E40BE">
          <w:rPr>
            <w:rFonts w:asciiTheme="minorHAnsi" w:eastAsiaTheme="minorEastAsia" w:hAnsiTheme="minorHAnsi" w:cstheme="minorBidi"/>
            <w:noProof/>
            <w:sz w:val="22"/>
          </w:rPr>
          <w:tab/>
        </w:r>
        <w:r w:rsidR="001E40BE" w:rsidRPr="00FC69B7">
          <w:rPr>
            <w:rStyle w:val="Hyperlink"/>
          </w:rPr>
          <w:t>Personal Superannuation Contributions Deductions</w:t>
        </w:r>
        <w:r w:rsidR="001E40BE">
          <w:rPr>
            <w:noProof/>
            <w:webHidden/>
          </w:rPr>
          <w:tab/>
        </w:r>
        <w:r w:rsidR="001E40BE">
          <w:rPr>
            <w:noProof/>
            <w:webHidden/>
          </w:rPr>
          <w:fldChar w:fldCharType="begin"/>
        </w:r>
        <w:r w:rsidR="001E40BE">
          <w:rPr>
            <w:noProof/>
            <w:webHidden/>
          </w:rPr>
          <w:instrText xml:space="preserve"> PAGEREF _Toc48044593 \h </w:instrText>
        </w:r>
        <w:r w:rsidR="001E40BE">
          <w:rPr>
            <w:noProof/>
            <w:webHidden/>
          </w:rPr>
        </w:r>
        <w:r w:rsidR="001E40BE">
          <w:rPr>
            <w:noProof/>
            <w:webHidden/>
          </w:rPr>
          <w:fldChar w:fldCharType="separate"/>
        </w:r>
        <w:r w:rsidR="001E40BE">
          <w:rPr>
            <w:noProof/>
            <w:webHidden/>
          </w:rPr>
          <w:t>48</w:t>
        </w:r>
        <w:r w:rsidR="001E40BE">
          <w:rPr>
            <w:noProof/>
            <w:webHidden/>
          </w:rPr>
          <w:fldChar w:fldCharType="end"/>
        </w:r>
      </w:hyperlink>
    </w:p>
    <w:p w14:paraId="42017337" w14:textId="53D3C3F1" w:rsidR="001E40BE" w:rsidRDefault="00B10CBA">
      <w:pPr>
        <w:pStyle w:val="TOC2"/>
        <w:rPr>
          <w:rFonts w:asciiTheme="minorHAnsi" w:eastAsiaTheme="minorEastAsia" w:hAnsiTheme="minorHAnsi" w:cstheme="minorBidi"/>
          <w:noProof/>
          <w:sz w:val="22"/>
        </w:rPr>
      </w:pPr>
      <w:hyperlink w:anchor="_Toc48044594" w:history="1">
        <w:r w:rsidR="001E40BE" w:rsidRPr="00FC69B7">
          <w:rPr>
            <w:rStyle w:val="Hyperlink"/>
            <w:rFonts w:cs="Times New Roman"/>
            <w14:scene3d>
              <w14:camera w14:prst="orthographicFront"/>
              <w14:lightRig w14:rig="threePt" w14:dir="t">
                <w14:rot w14:lat="0" w14:lon="0" w14:rev="0"/>
              </w14:lightRig>
            </w14:scene3d>
          </w:rPr>
          <w:t>5.50</w:t>
        </w:r>
        <w:r w:rsidR="001E40BE">
          <w:rPr>
            <w:rFonts w:asciiTheme="minorHAnsi" w:eastAsiaTheme="minorEastAsia" w:hAnsiTheme="minorHAnsi" w:cstheme="minorBidi"/>
            <w:noProof/>
            <w:sz w:val="22"/>
          </w:rPr>
          <w:tab/>
        </w:r>
        <w:r w:rsidR="001E40BE" w:rsidRPr="00FC69B7">
          <w:rPr>
            <w:rStyle w:val="Hyperlink"/>
          </w:rPr>
          <w:t>First Home Super Saver Scheme (FHSS)</w:t>
        </w:r>
        <w:r w:rsidR="001E40BE">
          <w:rPr>
            <w:noProof/>
            <w:webHidden/>
          </w:rPr>
          <w:tab/>
        </w:r>
        <w:r w:rsidR="001E40BE">
          <w:rPr>
            <w:noProof/>
            <w:webHidden/>
          </w:rPr>
          <w:fldChar w:fldCharType="begin"/>
        </w:r>
        <w:r w:rsidR="001E40BE">
          <w:rPr>
            <w:noProof/>
            <w:webHidden/>
          </w:rPr>
          <w:instrText xml:space="preserve"> PAGEREF _Toc48044594 \h </w:instrText>
        </w:r>
        <w:r w:rsidR="001E40BE">
          <w:rPr>
            <w:noProof/>
            <w:webHidden/>
          </w:rPr>
        </w:r>
        <w:r w:rsidR="001E40BE">
          <w:rPr>
            <w:noProof/>
            <w:webHidden/>
          </w:rPr>
          <w:fldChar w:fldCharType="separate"/>
        </w:r>
        <w:r w:rsidR="001E40BE">
          <w:rPr>
            <w:noProof/>
            <w:webHidden/>
          </w:rPr>
          <w:t>48</w:t>
        </w:r>
        <w:r w:rsidR="001E40BE">
          <w:rPr>
            <w:noProof/>
            <w:webHidden/>
          </w:rPr>
          <w:fldChar w:fldCharType="end"/>
        </w:r>
      </w:hyperlink>
    </w:p>
    <w:p w14:paraId="4CADCD96" w14:textId="7E349195" w:rsidR="001E40BE" w:rsidRDefault="00B10CBA">
      <w:pPr>
        <w:pStyle w:val="TOC2"/>
        <w:rPr>
          <w:rFonts w:asciiTheme="minorHAnsi" w:eastAsiaTheme="minorEastAsia" w:hAnsiTheme="minorHAnsi" w:cstheme="minorBidi"/>
          <w:noProof/>
          <w:sz w:val="22"/>
        </w:rPr>
      </w:pPr>
      <w:hyperlink w:anchor="_Toc48044595" w:history="1">
        <w:r w:rsidR="001E40BE" w:rsidRPr="00FC69B7">
          <w:rPr>
            <w:rStyle w:val="Hyperlink"/>
            <w:rFonts w:cs="Times New Roman"/>
            <w14:scene3d>
              <w14:camera w14:prst="orthographicFront"/>
              <w14:lightRig w14:rig="threePt" w14:dir="t">
                <w14:rot w14:lat="0" w14:lon="0" w14:rev="0"/>
              </w14:lightRig>
            </w14:scene3d>
          </w:rPr>
          <w:t>5.51</w:t>
        </w:r>
        <w:r w:rsidR="001E40BE">
          <w:rPr>
            <w:rFonts w:asciiTheme="minorHAnsi" w:eastAsiaTheme="minorEastAsia" w:hAnsiTheme="minorHAnsi" w:cstheme="minorBidi"/>
            <w:noProof/>
            <w:sz w:val="22"/>
          </w:rPr>
          <w:tab/>
        </w:r>
        <w:r w:rsidR="001E40BE" w:rsidRPr="00FC69B7">
          <w:rPr>
            <w:rStyle w:val="Hyperlink"/>
          </w:rPr>
          <w:t>Employee share schemes</w:t>
        </w:r>
        <w:r w:rsidR="001E40BE">
          <w:rPr>
            <w:noProof/>
            <w:webHidden/>
          </w:rPr>
          <w:tab/>
        </w:r>
        <w:r w:rsidR="001E40BE">
          <w:rPr>
            <w:noProof/>
            <w:webHidden/>
          </w:rPr>
          <w:fldChar w:fldCharType="begin"/>
        </w:r>
        <w:r w:rsidR="001E40BE">
          <w:rPr>
            <w:noProof/>
            <w:webHidden/>
          </w:rPr>
          <w:instrText xml:space="preserve"> PAGEREF _Toc48044595 \h </w:instrText>
        </w:r>
        <w:r w:rsidR="001E40BE">
          <w:rPr>
            <w:noProof/>
            <w:webHidden/>
          </w:rPr>
        </w:r>
        <w:r w:rsidR="001E40BE">
          <w:rPr>
            <w:noProof/>
            <w:webHidden/>
          </w:rPr>
          <w:fldChar w:fldCharType="separate"/>
        </w:r>
        <w:r w:rsidR="001E40BE">
          <w:rPr>
            <w:noProof/>
            <w:webHidden/>
          </w:rPr>
          <w:t>49</w:t>
        </w:r>
        <w:r w:rsidR="001E40BE">
          <w:rPr>
            <w:noProof/>
            <w:webHidden/>
          </w:rPr>
          <w:fldChar w:fldCharType="end"/>
        </w:r>
      </w:hyperlink>
    </w:p>
    <w:p w14:paraId="42B4CDB5" w14:textId="5BE45EB1" w:rsidR="001E40BE" w:rsidRDefault="00B10CBA">
      <w:pPr>
        <w:pStyle w:val="TOC1"/>
        <w:rPr>
          <w:rFonts w:asciiTheme="minorHAnsi" w:eastAsiaTheme="minorEastAsia" w:hAnsiTheme="minorHAnsi" w:cstheme="minorBidi"/>
          <w:noProof/>
          <w:sz w:val="22"/>
        </w:rPr>
      </w:pPr>
      <w:hyperlink w:anchor="_Toc48044596" w:history="1">
        <w:r w:rsidR="001E40BE" w:rsidRPr="00FC69B7">
          <w:rPr>
            <w:rStyle w:val="Hyperlink"/>
          </w:rPr>
          <w:t>Appendix A – Government Benefit Payment Label Assignment</w:t>
        </w:r>
        <w:r w:rsidR="001E40BE">
          <w:rPr>
            <w:noProof/>
            <w:webHidden/>
          </w:rPr>
          <w:tab/>
        </w:r>
        <w:r w:rsidR="001E40BE">
          <w:rPr>
            <w:noProof/>
            <w:webHidden/>
          </w:rPr>
          <w:fldChar w:fldCharType="begin"/>
        </w:r>
        <w:r w:rsidR="001E40BE">
          <w:rPr>
            <w:noProof/>
            <w:webHidden/>
          </w:rPr>
          <w:instrText xml:space="preserve"> PAGEREF _Toc48044596 \h </w:instrText>
        </w:r>
        <w:r w:rsidR="001E40BE">
          <w:rPr>
            <w:noProof/>
            <w:webHidden/>
          </w:rPr>
        </w:r>
        <w:r w:rsidR="001E40BE">
          <w:rPr>
            <w:noProof/>
            <w:webHidden/>
          </w:rPr>
          <w:fldChar w:fldCharType="separate"/>
        </w:r>
        <w:r w:rsidR="001E40BE">
          <w:rPr>
            <w:noProof/>
            <w:webHidden/>
          </w:rPr>
          <w:t>50</w:t>
        </w:r>
        <w:r w:rsidR="001E40BE">
          <w:rPr>
            <w:noProof/>
            <w:webHidden/>
          </w:rPr>
          <w:fldChar w:fldCharType="end"/>
        </w:r>
      </w:hyperlink>
    </w:p>
    <w:p w14:paraId="2D4466E8" w14:textId="7252C47C" w:rsidR="001E40BE" w:rsidRDefault="00B10CBA">
      <w:pPr>
        <w:pStyle w:val="TOC2"/>
        <w:rPr>
          <w:rFonts w:asciiTheme="minorHAnsi" w:eastAsiaTheme="minorEastAsia" w:hAnsiTheme="minorHAnsi" w:cstheme="minorBidi"/>
          <w:noProof/>
          <w:sz w:val="22"/>
        </w:rPr>
      </w:pPr>
      <w:hyperlink w:anchor="_Toc48044597" w:history="1">
        <w:r w:rsidR="001E40BE" w:rsidRPr="00FC69B7">
          <w:rPr>
            <w:rStyle w:val="Hyperlink"/>
            <w:rFonts w:cs="Times New Roman"/>
            <w14:scene3d>
              <w14:camera w14:prst="orthographicFront"/>
              <w14:lightRig w14:rig="threePt" w14:dir="t">
                <w14:rot w14:lat="0" w14:lon="0" w14:rev="0"/>
              </w14:lightRig>
            </w14:scene3d>
          </w:rPr>
          <w:t>5.52</w:t>
        </w:r>
        <w:r w:rsidR="001E40BE">
          <w:rPr>
            <w:rFonts w:asciiTheme="minorHAnsi" w:eastAsiaTheme="minorEastAsia" w:hAnsiTheme="minorHAnsi" w:cstheme="minorBidi"/>
            <w:noProof/>
            <w:sz w:val="22"/>
          </w:rPr>
          <w:tab/>
        </w:r>
        <w:r w:rsidR="001E40BE" w:rsidRPr="00FC69B7">
          <w:rPr>
            <w:rStyle w:val="Hyperlink"/>
          </w:rPr>
          <w:t>Services Australia trading as Centrelink</w:t>
        </w:r>
        <w:r w:rsidR="001E40BE">
          <w:rPr>
            <w:noProof/>
            <w:webHidden/>
          </w:rPr>
          <w:tab/>
        </w:r>
        <w:r w:rsidR="001E40BE">
          <w:rPr>
            <w:noProof/>
            <w:webHidden/>
          </w:rPr>
          <w:fldChar w:fldCharType="begin"/>
        </w:r>
        <w:r w:rsidR="001E40BE">
          <w:rPr>
            <w:noProof/>
            <w:webHidden/>
          </w:rPr>
          <w:instrText xml:space="preserve"> PAGEREF _Toc48044597 \h </w:instrText>
        </w:r>
        <w:r w:rsidR="001E40BE">
          <w:rPr>
            <w:noProof/>
            <w:webHidden/>
          </w:rPr>
        </w:r>
        <w:r w:rsidR="001E40BE">
          <w:rPr>
            <w:noProof/>
            <w:webHidden/>
          </w:rPr>
          <w:fldChar w:fldCharType="separate"/>
        </w:r>
        <w:r w:rsidR="001E40BE">
          <w:rPr>
            <w:noProof/>
            <w:webHidden/>
          </w:rPr>
          <w:t>50</w:t>
        </w:r>
        <w:r w:rsidR="001E40BE">
          <w:rPr>
            <w:noProof/>
            <w:webHidden/>
          </w:rPr>
          <w:fldChar w:fldCharType="end"/>
        </w:r>
      </w:hyperlink>
    </w:p>
    <w:p w14:paraId="342C9711" w14:textId="4E2DE724" w:rsidR="001E40BE" w:rsidRDefault="00B10CBA">
      <w:pPr>
        <w:pStyle w:val="TOC2"/>
        <w:rPr>
          <w:rFonts w:asciiTheme="minorHAnsi" w:eastAsiaTheme="minorEastAsia" w:hAnsiTheme="minorHAnsi" w:cstheme="minorBidi"/>
          <w:noProof/>
          <w:sz w:val="22"/>
        </w:rPr>
      </w:pPr>
      <w:hyperlink w:anchor="_Toc48044598" w:history="1">
        <w:r w:rsidR="001E40BE" w:rsidRPr="00FC69B7">
          <w:rPr>
            <w:rStyle w:val="Hyperlink"/>
            <w:rFonts w:cs="Times New Roman"/>
            <w14:scene3d>
              <w14:camera w14:prst="orthographicFront"/>
              <w14:lightRig w14:rig="threePt" w14:dir="t">
                <w14:rot w14:lat="0" w14:lon="0" w14:rev="0"/>
              </w14:lightRig>
            </w14:scene3d>
          </w:rPr>
          <w:t>5.53</w:t>
        </w:r>
        <w:r w:rsidR="001E40BE">
          <w:rPr>
            <w:rFonts w:asciiTheme="minorHAnsi" w:eastAsiaTheme="minorEastAsia" w:hAnsiTheme="minorHAnsi" w:cstheme="minorBidi"/>
            <w:noProof/>
            <w:sz w:val="22"/>
          </w:rPr>
          <w:tab/>
        </w:r>
        <w:r w:rsidR="001E40BE" w:rsidRPr="00FC69B7">
          <w:rPr>
            <w:rStyle w:val="Hyperlink"/>
          </w:rPr>
          <w:t>Department of education, skills, and employment (DESe)</w:t>
        </w:r>
        <w:r w:rsidR="001E40BE">
          <w:rPr>
            <w:noProof/>
            <w:webHidden/>
          </w:rPr>
          <w:tab/>
        </w:r>
        <w:r w:rsidR="001E40BE">
          <w:rPr>
            <w:noProof/>
            <w:webHidden/>
          </w:rPr>
          <w:fldChar w:fldCharType="begin"/>
        </w:r>
        <w:r w:rsidR="001E40BE">
          <w:rPr>
            <w:noProof/>
            <w:webHidden/>
          </w:rPr>
          <w:instrText xml:space="preserve"> PAGEREF _Toc48044598 \h </w:instrText>
        </w:r>
        <w:r w:rsidR="001E40BE">
          <w:rPr>
            <w:noProof/>
            <w:webHidden/>
          </w:rPr>
        </w:r>
        <w:r w:rsidR="001E40BE">
          <w:rPr>
            <w:noProof/>
            <w:webHidden/>
          </w:rPr>
          <w:fldChar w:fldCharType="separate"/>
        </w:r>
        <w:r w:rsidR="001E40BE">
          <w:rPr>
            <w:noProof/>
            <w:webHidden/>
          </w:rPr>
          <w:t>54</w:t>
        </w:r>
        <w:r w:rsidR="001E40BE">
          <w:rPr>
            <w:noProof/>
            <w:webHidden/>
          </w:rPr>
          <w:fldChar w:fldCharType="end"/>
        </w:r>
      </w:hyperlink>
    </w:p>
    <w:p w14:paraId="2DAC3747" w14:textId="6998EBAC" w:rsidR="001E40BE" w:rsidRDefault="00B10CBA">
      <w:pPr>
        <w:pStyle w:val="TOC2"/>
        <w:rPr>
          <w:rFonts w:asciiTheme="minorHAnsi" w:eastAsiaTheme="minorEastAsia" w:hAnsiTheme="minorHAnsi" w:cstheme="minorBidi"/>
          <w:noProof/>
          <w:sz w:val="22"/>
        </w:rPr>
      </w:pPr>
      <w:hyperlink w:anchor="_Toc48044599" w:history="1">
        <w:r w:rsidR="001E40BE" w:rsidRPr="00FC69B7">
          <w:rPr>
            <w:rStyle w:val="Hyperlink"/>
            <w:rFonts w:cs="Times New Roman"/>
            <w14:scene3d>
              <w14:camera w14:prst="orthographicFront"/>
              <w14:lightRig w14:rig="threePt" w14:dir="t">
                <w14:rot w14:lat="0" w14:lon="0" w14:rev="0"/>
              </w14:lightRig>
            </w14:scene3d>
          </w:rPr>
          <w:t>5.54</w:t>
        </w:r>
        <w:r w:rsidR="001E40BE">
          <w:rPr>
            <w:rFonts w:asciiTheme="minorHAnsi" w:eastAsiaTheme="minorEastAsia" w:hAnsiTheme="minorHAnsi" w:cstheme="minorBidi"/>
            <w:noProof/>
            <w:sz w:val="22"/>
          </w:rPr>
          <w:tab/>
        </w:r>
        <w:r w:rsidR="001E40BE" w:rsidRPr="00FC69B7">
          <w:rPr>
            <w:rStyle w:val="Hyperlink"/>
          </w:rPr>
          <w:t>Department of Veterans’ Affairs (DVA)</w:t>
        </w:r>
        <w:r w:rsidR="001E40BE">
          <w:rPr>
            <w:noProof/>
            <w:webHidden/>
          </w:rPr>
          <w:tab/>
        </w:r>
        <w:r w:rsidR="001E40BE">
          <w:rPr>
            <w:noProof/>
            <w:webHidden/>
          </w:rPr>
          <w:fldChar w:fldCharType="begin"/>
        </w:r>
        <w:r w:rsidR="001E40BE">
          <w:rPr>
            <w:noProof/>
            <w:webHidden/>
          </w:rPr>
          <w:instrText xml:space="preserve"> PAGEREF _Toc48044599 \h </w:instrText>
        </w:r>
        <w:r w:rsidR="001E40BE">
          <w:rPr>
            <w:noProof/>
            <w:webHidden/>
          </w:rPr>
        </w:r>
        <w:r w:rsidR="001E40BE">
          <w:rPr>
            <w:noProof/>
            <w:webHidden/>
          </w:rPr>
          <w:fldChar w:fldCharType="separate"/>
        </w:r>
        <w:r w:rsidR="001E40BE">
          <w:rPr>
            <w:noProof/>
            <w:webHidden/>
          </w:rPr>
          <w:t>54</w:t>
        </w:r>
        <w:r w:rsidR="001E40BE">
          <w:rPr>
            <w:noProof/>
            <w:webHidden/>
          </w:rPr>
          <w:fldChar w:fldCharType="end"/>
        </w:r>
      </w:hyperlink>
    </w:p>
    <w:p w14:paraId="69929954" w14:textId="0309C69A" w:rsidR="001F7F87" w:rsidRPr="00512420" w:rsidRDefault="00E22E9A" w:rsidP="00295C41">
      <w:pPr>
        <w:pStyle w:val="Maintext"/>
        <w:rPr>
          <w:sz w:val="20"/>
          <w:szCs w:val="20"/>
        </w:rPr>
      </w:pPr>
      <w:r>
        <w:rPr>
          <w:sz w:val="20"/>
          <w:szCs w:val="20"/>
        </w:rPr>
        <w:fldChar w:fldCharType="end"/>
      </w:r>
    </w:p>
    <w:p w14:paraId="69929955" w14:textId="77777777" w:rsidR="00432D6B" w:rsidRPr="00014833" w:rsidRDefault="00E0253E" w:rsidP="00A300B7">
      <w:pPr>
        <w:pStyle w:val="Head1"/>
      </w:pPr>
      <w:bookmarkStart w:id="3" w:name="STARTINGNUMBER"/>
      <w:bookmarkStart w:id="4" w:name="_Toc29560571"/>
      <w:bookmarkStart w:id="5" w:name="_Toc29796649"/>
      <w:bookmarkStart w:id="6" w:name="_Toc35338676"/>
      <w:bookmarkStart w:id="7" w:name="_Toc48044529"/>
      <w:bookmarkEnd w:id="3"/>
      <w:r w:rsidRPr="00014833">
        <w:lastRenderedPageBreak/>
        <w:t>I</w:t>
      </w:r>
      <w:r w:rsidR="00E76F3D" w:rsidRPr="00014833">
        <w:t>ntroduction</w:t>
      </w:r>
      <w:bookmarkEnd w:id="4"/>
      <w:bookmarkEnd w:id="5"/>
      <w:bookmarkEnd w:id="6"/>
      <w:bookmarkEnd w:id="7"/>
    </w:p>
    <w:p w14:paraId="69929956" w14:textId="77777777" w:rsidR="00B94D4D" w:rsidRPr="00014833" w:rsidRDefault="00B94D4D" w:rsidP="00FF2D5A">
      <w:pPr>
        <w:pStyle w:val="Head2"/>
      </w:pPr>
      <w:bookmarkStart w:id="8" w:name="_Toc408566626"/>
      <w:bookmarkStart w:id="9" w:name="_Toc29560572"/>
      <w:bookmarkStart w:id="10" w:name="_Toc29796650"/>
      <w:bookmarkStart w:id="11" w:name="_Toc35338677"/>
      <w:bookmarkStart w:id="12" w:name="_Toc48044530"/>
      <w:r w:rsidRPr="00014833">
        <w:t>Purpose</w:t>
      </w:r>
      <w:bookmarkEnd w:id="8"/>
      <w:bookmarkEnd w:id="9"/>
      <w:bookmarkEnd w:id="10"/>
      <w:bookmarkEnd w:id="11"/>
      <w:bookmarkEnd w:id="12"/>
    </w:p>
    <w:p w14:paraId="69929957" w14:textId="3A95C5E8" w:rsidR="00B94D4D" w:rsidRPr="0026754B" w:rsidRDefault="00B94D4D" w:rsidP="005B4D33">
      <w:pPr>
        <w:pStyle w:val="Bullet2"/>
        <w:numPr>
          <w:ilvl w:val="0"/>
          <w:numId w:val="0"/>
        </w:numPr>
        <w:tabs>
          <w:tab w:val="left" w:pos="8505"/>
        </w:tabs>
        <w:spacing w:before="120" w:after="120"/>
        <w:jc w:val="both"/>
        <w:rPr>
          <w:sz w:val="20"/>
        </w:rPr>
      </w:pPr>
      <w:r w:rsidRPr="0026754B">
        <w:rPr>
          <w:sz w:val="20"/>
        </w:rPr>
        <w:t xml:space="preserve">The purpose of this document is to provide information </w:t>
      </w:r>
      <w:r w:rsidR="00651CCA">
        <w:rPr>
          <w:sz w:val="20"/>
        </w:rPr>
        <w:t xml:space="preserve">to </w:t>
      </w:r>
      <w:r w:rsidRPr="0026754B">
        <w:rPr>
          <w:sz w:val="20"/>
        </w:rPr>
        <w:t xml:space="preserve">assist software developers understand the business context </w:t>
      </w:r>
      <w:r w:rsidR="005B4D33">
        <w:rPr>
          <w:sz w:val="20"/>
        </w:rPr>
        <w:t>of</w:t>
      </w:r>
      <w:r w:rsidR="005B4D33" w:rsidRPr="0026754B">
        <w:rPr>
          <w:sz w:val="20"/>
        </w:rPr>
        <w:t xml:space="preserve"> </w:t>
      </w:r>
      <w:r w:rsidRPr="0026754B">
        <w:rPr>
          <w:sz w:val="20"/>
        </w:rPr>
        <w:t>the</w:t>
      </w:r>
      <w:r w:rsidR="00C93935" w:rsidRPr="0026754B">
        <w:rPr>
          <w:sz w:val="20"/>
        </w:rPr>
        <w:t xml:space="preserve"> Pre-fill</w:t>
      </w:r>
      <w:r w:rsidRPr="0026754B">
        <w:rPr>
          <w:sz w:val="20"/>
        </w:rPr>
        <w:t xml:space="preserve"> </w:t>
      </w:r>
      <w:r w:rsidR="00E40DDB" w:rsidRPr="0026754B">
        <w:rPr>
          <w:sz w:val="20"/>
        </w:rPr>
        <w:t>I</w:t>
      </w:r>
      <w:r w:rsidR="00C93935" w:rsidRPr="0026754B">
        <w:rPr>
          <w:sz w:val="20"/>
        </w:rPr>
        <w:t xml:space="preserve">ndividual </w:t>
      </w:r>
      <w:r w:rsidR="00E40DDB" w:rsidRPr="0026754B">
        <w:rPr>
          <w:sz w:val="20"/>
        </w:rPr>
        <w:t>I</w:t>
      </w:r>
      <w:r w:rsidR="00C93935" w:rsidRPr="0026754B">
        <w:rPr>
          <w:sz w:val="20"/>
        </w:rPr>
        <w:t xml:space="preserve">ncome </w:t>
      </w:r>
      <w:r w:rsidR="00E40DDB" w:rsidRPr="0026754B">
        <w:rPr>
          <w:sz w:val="20"/>
        </w:rPr>
        <w:t>T</w:t>
      </w:r>
      <w:r w:rsidR="00C93935" w:rsidRPr="0026754B">
        <w:rPr>
          <w:sz w:val="20"/>
        </w:rPr>
        <w:t xml:space="preserve">ax </w:t>
      </w:r>
      <w:r w:rsidR="00E40DDB" w:rsidRPr="0026754B">
        <w:rPr>
          <w:sz w:val="20"/>
        </w:rPr>
        <w:t>R</w:t>
      </w:r>
      <w:r w:rsidR="00C93935" w:rsidRPr="0026754B">
        <w:rPr>
          <w:sz w:val="20"/>
        </w:rPr>
        <w:t>eturn</w:t>
      </w:r>
      <w:r w:rsidR="00E40DDB" w:rsidRPr="0026754B">
        <w:rPr>
          <w:sz w:val="20"/>
        </w:rPr>
        <w:t xml:space="preserve"> </w:t>
      </w:r>
      <w:r w:rsidR="004353EB">
        <w:rPr>
          <w:sz w:val="20"/>
        </w:rPr>
        <w:t xml:space="preserve">(PIITR) </w:t>
      </w:r>
      <w:r w:rsidR="004575B5">
        <w:rPr>
          <w:sz w:val="20"/>
        </w:rPr>
        <w:t xml:space="preserve">web service </w:t>
      </w:r>
      <w:r w:rsidRPr="0026754B">
        <w:rPr>
          <w:sz w:val="20"/>
        </w:rPr>
        <w:t>interaction</w:t>
      </w:r>
      <w:r w:rsidR="005D2164" w:rsidRPr="0026754B">
        <w:rPr>
          <w:sz w:val="20"/>
        </w:rPr>
        <w:t xml:space="preserve"> </w:t>
      </w:r>
      <w:r w:rsidRPr="0026754B">
        <w:rPr>
          <w:sz w:val="20"/>
        </w:rPr>
        <w:t xml:space="preserve">with the Australian Taxation Office (ATO) through the Standard Business Reporting (SBR) </w:t>
      </w:r>
      <w:r w:rsidR="00DA3840" w:rsidRPr="0040495A">
        <w:rPr>
          <w:sz w:val="20"/>
        </w:rPr>
        <w:t>ebMS3</w:t>
      </w:r>
      <w:r w:rsidR="00DA3840">
        <w:rPr>
          <w:sz w:val="20"/>
        </w:rPr>
        <w:t xml:space="preserve"> </w:t>
      </w:r>
      <w:r w:rsidR="007C265B">
        <w:rPr>
          <w:sz w:val="20"/>
        </w:rPr>
        <w:t>electronic m</w:t>
      </w:r>
      <w:r w:rsidR="00DA3840">
        <w:rPr>
          <w:sz w:val="20"/>
        </w:rPr>
        <w:t>e</w:t>
      </w:r>
      <w:r w:rsidR="007C265B">
        <w:rPr>
          <w:sz w:val="20"/>
        </w:rPr>
        <w:t>ssaging service</w:t>
      </w:r>
      <w:r w:rsidR="0040495A" w:rsidRPr="0040495A">
        <w:rPr>
          <w:sz w:val="20"/>
        </w:rPr>
        <w:t xml:space="preserve"> </w:t>
      </w:r>
      <w:r w:rsidRPr="0026754B">
        <w:rPr>
          <w:sz w:val="20"/>
        </w:rPr>
        <w:t>platform.</w:t>
      </w:r>
    </w:p>
    <w:p w14:paraId="69929958" w14:textId="77777777" w:rsidR="00B94D4D" w:rsidRPr="00CD0550" w:rsidRDefault="00B94D4D" w:rsidP="005B4D33">
      <w:pPr>
        <w:pStyle w:val="Bullet2"/>
        <w:numPr>
          <w:ilvl w:val="0"/>
          <w:numId w:val="0"/>
        </w:numPr>
        <w:tabs>
          <w:tab w:val="left" w:pos="8505"/>
        </w:tabs>
        <w:spacing w:before="120" w:after="120"/>
        <w:jc w:val="both"/>
        <w:rPr>
          <w:sz w:val="20"/>
        </w:rPr>
      </w:pPr>
      <w:r w:rsidRPr="00CD0550">
        <w:rPr>
          <w:sz w:val="20"/>
        </w:rPr>
        <w:t xml:space="preserve">This document defines the </w:t>
      </w:r>
      <w:r w:rsidR="00FA420E" w:rsidRPr="00CD0550">
        <w:rPr>
          <w:sz w:val="20"/>
        </w:rPr>
        <w:t xml:space="preserve">interaction </w:t>
      </w:r>
      <w:r w:rsidRPr="00CD0550">
        <w:rPr>
          <w:sz w:val="20"/>
        </w:rPr>
        <w:t>that is available to a tax agent to request ATO and third party</w:t>
      </w:r>
      <w:r w:rsidR="005821E5" w:rsidRPr="00CD0550">
        <w:rPr>
          <w:sz w:val="20"/>
        </w:rPr>
        <w:t xml:space="preserve"> data relating to their client </w:t>
      </w:r>
      <w:r w:rsidRPr="00CD0550">
        <w:rPr>
          <w:sz w:val="20"/>
        </w:rPr>
        <w:t xml:space="preserve">and explains any constraints and known issues with the use of the </w:t>
      </w:r>
      <w:r w:rsidR="00FA420E" w:rsidRPr="00CD0550">
        <w:rPr>
          <w:sz w:val="20"/>
        </w:rPr>
        <w:t>interaction</w:t>
      </w:r>
      <w:r w:rsidR="00737807" w:rsidRPr="00CD0550">
        <w:rPr>
          <w:sz w:val="20"/>
        </w:rPr>
        <w:t>.</w:t>
      </w:r>
    </w:p>
    <w:p w14:paraId="69929959" w14:textId="77777777" w:rsidR="003A2E37" w:rsidRDefault="003A2E37" w:rsidP="002C457F">
      <w:pPr>
        <w:pStyle w:val="Bullet2"/>
        <w:numPr>
          <w:ilvl w:val="0"/>
          <w:numId w:val="0"/>
        </w:numPr>
        <w:tabs>
          <w:tab w:val="left" w:pos="8505"/>
        </w:tabs>
        <w:spacing w:before="120" w:after="240"/>
        <w:jc w:val="both"/>
        <w:rPr>
          <w:sz w:val="20"/>
        </w:rPr>
      </w:pPr>
      <w:r>
        <w:rPr>
          <w:sz w:val="20"/>
        </w:rPr>
        <w:t xml:space="preserve">This document </w:t>
      </w:r>
      <w:r w:rsidR="00372FAD">
        <w:rPr>
          <w:sz w:val="20"/>
        </w:rPr>
        <w:t>describes</w:t>
      </w:r>
      <w:r w:rsidR="0032628B">
        <w:rPr>
          <w:sz w:val="20"/>
        </w:rPr>
        <w:t xml:space="preserve"> </w:t>
      </w:r>
      <w:r w:rsidR="003A683D">
        <w:rPr>
          <w:sz w:val="20"/>
        </w:rPr>
        <w:t xml:space="preserve">2020 </w:t>
      </w:r>
      <w:r w:rsidR="00372FAD">
        <w:rPr>
          <w:sz w:val="20"/>
        </w:rPr>
        <w:t xml:space="preserve">SBR </w:t>
      </w:r>
      <w:r w:rsidR="0040495A" w:rsidRPr="0040495A">
        <w:rPr>
          <w:sz w:val="20"/>
        </w:rPr>
        <w:t>ebMS3</w:t>
      </w:r>
      <w:r w:rsidR="0040495A">
        <w:rPr>
          <w:sz w:val="20"/>
        </w:rPr>
        <w:t xml:space="preserve"> </w:t>
      </w:r>
      <w:r w:rsidR="0019490B">
        <w:rPr>
          <w:sz w:val="20"/>
        </w:rPr>
        <w:t>pre</w:t>
      </w:r>
      <w:r w:rsidR="0032628B">
        <w:rPr>
          <w:sz w:val="20"/>
        </w:rPr>
        <w:t xml:space="preserve">-fill requests only. </w:t>
      </w:r>
    </w:p>
    <w:p w14:paraId="6992995A" w14:textId="77777777" w:rsidR="00FF2D5A" w:rsidRDefault="00FF2D5A" w:rsidP="002C457F">
      <w:pPr>
        <w:pStyle w:val="Bullet2"/>
        <w:numPr>
          <w:ilvl w:val="0"/>
          <w:numId w:val="0"/>
        </w:numPr>
        <w:tabs>
          <w:tab w:val="left" w:pos="8505"/>
        </w:tabs>
        <w:spacing w:before="120" w:after="240"/>
        <w:jc w:val="both"/>
        <w:rPr>
          <w:sz w:val="20"/>
        </w:rPr>
      </w:pPr>
    </w:p>
    <w:p w14:paraId="6992995B" w14:textId="77777777" w:rsidR="00B94D4D" w:rsidRPr="009C4965" w:rsidRDefault="00591D75" w:rsidP="00FF2D5A">
      <w:pPr>
        <w:pStyle w:val="Head2"/>
        <w:rPr>
          <w:bCs/>
        </w:rPr>
      </w:pPr>
      <w:bookmarkStart w:id="13" w:name="_Toc422240051"/>
      <w:bookmarkStart w:id="14" w:name="_Toc422302209"/>
      <w:bookmarkStart w:id="15" w:name="_Toc422302278"/>
      <w:bookmarkStart w:id="16" w:name="_Toc422240052"/>
      <w:bookmarkStart w:id="17" w:name="_Toc422302210"/>
      <w:bookmarkStart w:id="18" w:name="_Toc422302279"/>
      <w:bookmarkStart w:id="19" w:name="_Toc422240053"/>
      <w:bookmarkStart w:id="20" w:name="_Toc422302211"/>
      <w:bookmarkStart w:id="21" w:name="_Toc422302280"/>
      <w:bookmarkStart w:id="22" w:name="_Toc422240054"/>
      <w:bookmarkStart w:id="23" w:name="_Toc422302212"/>
      <w:bookmarkStart w:id="24" w:name="_Toc422302281"/>
      <w:bookmarkStart w:id="25" w:name="_Toc422240055"/>
      <w:bookmarkStart w:id="26" w:name="_Toc422302213"/>
      <w:bookmarkStart w:id="27" w:name="_Toc422302282"/>
      <w:bookmarkStart w:id="28" w:name="_Toc422240056"/>
      <w:bookmarkStart w:id="29" w:name="_Toc422302214"/>
      <w:bookmarkStart w:id="30" w:name="_Toc422302283"/>
      <w:bookmarkStart w:id="31" w:name="_Toc422240057"/>
      <w:bookmarkStart w:id="32" w:name="_Toc422302215"/>
      <w:bookmarkStart w:id="33" w:name="_Toc422302284"/>
      <w:bookmarkStart w:id="34" w:name="_Toc422240058"/>
      <w:bookmarkStart w:id="35" w:name="_Toc422302216"/>
      <w:bookmarkStart w:id="36" w:name="_Toc422302285"/>
      <w:bookmarkStart w:id="37" w:name="_Toc422240059"/>
      <w:bookmarkStart w:id="38" w:name="_Toc422302217"/>
      <w:bookmarkStart w:id="39" w:name="_Toc422302286"/>
      <w:bookmarkStart w:id="40" w:name="_Toc422240060"/>
      <w:bookmarkStart w:id="41" w:name="_Toc422302218"/>
      <w:bookmarkStart w:id="42" w:name="_Toc422302287"/>
      <w:bookmarkStart w:id="43" w:name="_Toc422240061"/>
      <w:bookmarkStart w:id="44" w:name="_Toc422302219"/>
      <w:bookmarkStart w:id="45" w:name="_Toc422302288"/>
      <w:bookmarkStart w:id="46" w:name="_Toc422240062"/>
      <w:bookmarkStart w:id="47" w:name="_Toc422302220"/>
      <w:bookmarkStart w:id="48" w:name="_Toc422302289"/>
      <w:bookmarkStart w:id="49" w:name="_Toc422240063"/>
      <w:bookmarkStart w:id="50" w:name="_Toc422302221"/>
      <w:bookmarkStart w:id="51" w:name="_Toc422302290"/>
      <w:bookmarkStart w:id="52" w:name="_Toc422240064"/>
      <w:bookmarkStart w:id="53" w:name="_Toc422302222"/>
      <w:bookmarkStart w:id="54" w:name="_Toc422302291"/>
      <w:bookmarkStart w:id="55" w:name="_Toc422240065"/>
      <w:bookmarkStart w:id="56" w:name="_Toc422302223"/>
      <w:bookmarkStart w:id="57" w:name="_Toc422302292"/>
      <w:bookmarkStart w:id="58" w:name="_Toc422240066"/>
      <w:bookmarkStart w:id="59" w:name="_Toc422302224"/>
      <w:bookmarkStart w:id="60" w:name="_Toc422302293"/>
      <w:bookmarkStart w:id="61" w:name="_Toc414285176"/>
      <w:bookmarkStart w:id="62" w:name="_Toc414286944"/>
      <w:bookmarkStart w:id="63" w:name="_Toc414288865"/>
      <w:bookmarkStart w:id="64" w:name="_Toc414372025"/>
      <w:bookmarkStart w:id="65" w:name="_Toc414372094"/>
      <w:bookmarkStart w:id="66" w:name="_Toc414275918"/>
      <w:bookmarkStart w:id="67" w:name="_Toc414278226"/>
      <w:bookmarkStart w:id="68" w:name="_Toc414278272"/>
      <w:bookmarkStart w:id="69" w:name="_Toc414285177"/>
      <w:bookmarkStart w:id="70" w:name="_Toc414286945"/>
      <w:bookmarkStart w:id="71" w:name="_Toc414288866"/>
      <w:bookmarkStart w:id="72" w:name="_Toc414372026"/>
      <w:bookmarkStart w:id="73" w:name="_Toc414372095"/>
      <w:bookmarkStart w:id="74" w:name="_Toc29560573"/>
      <w:bookmarkStart w:id="75" w:name="_Toc29796651"/>
      <w:bookmarkStart w:id="76" w:name="_Toc35338678"/>
      <w:bookmarkStart w:id="77" w:name="_Toc4804453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t>Document Context</w:t>
      </w:r>
      <w:bookmarkEnd w:id="74"/>
      <w:bookmarkEnd w:id="75"/>
      <w:bookmarkEnd w:id="76"/>
      <w:bookmarkEnd w:id="77"/>
    </w:p>
    <w:p w14:paraId="6992995C" w14:textId="77777777" w:rsidR="00B94D4D" w:rsidRPr="00BF4F1D" w:rsidRDefault="00B94D4D" w:rsidP="00B94D4D">
      <w:pPr>
        <w:spacing w:after="120"/>
        <w:rPr>
          <w:rFonts w:cs="Arial"/>
          <w:sz w:val="20"/>
          <w:szCs w:val="20"/>
        </w:rPr>
      </w:pPr>
      <w:r w:rsidRPr="00BF4F1D">
        <w:rPr>
          <w:rFonts w:cs="Arial"/>
          <w:sz w:val="20"/>
          <w:szCs w:val="20"/>
        </w:rPr>
        <w:t xml:space="preserve">The ATO </w:t>
      </w:r>
      <w:r>
        <w:rPr>
          <w:rFonts w:cs="Arial"/>
          <w:sz w:val="20"/>
          <w:szCs w:val="20"/>
        </w:rPr>
        <w:t>Pre-fill</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14:paraId="6992995D" w14:textId="77777777" w:rsidR="001B2175" w:rsidRPr="001B2175" w:rsidRDefault="001B2175" w:rsidP="00B90643">
      <w:pPr>
        <w:pStyle w:val="ListParagraph"/>
        <w:numPr>
          <w:ilvl w:val="0"/>
          <w:numId w:val="39"/>
        </w:numPr>
        <w:jc w:val="both"/>
        <w:rPr>
          <w:rFonts w:ascii="Arial" w:hAnsi="Arial" w:cs="Arial"/>
          <w:sz w:val="20"/>
          <w:szCs w:val="20"/>
        </w:rPr>
      </w:pPr>
      <w:r w:rsidRPr="001B2175">
        <w:rPr>
          <w:rFonts w:ascii="Arial" w:hAnsi="Arial" w:cs="Arial"/>
          <w:sz w:val="20"/>
          <w:szCs w:val="20"/>
        </w:rPr>
        <w:t>Web service/platform information for example SBR Web Service Implementation Guide</w:t>
      </w:r>
    </w:p>
    <w:p w14:paraId="6992995E" w14:textId="77777777" w:rsidR="001B2175" w:rsidRPr="001B2175" w:rsidRDefault="001B2175" w:rsidP="00B90643">
      <w:pPr>
        <w:pStyle w:val="ListParagraph"/>
        <w:numPr>
          <w:ilvl w:val="0"/>
          <w:numId w:val="39"/>
        </w:numPr>
        <w:jc w:val="both"/>
        <w:rPr>
          <w:rFonts w:ascii="Arial" w:hAnsi="Arial" w:cs="Arial"/>
          <w:sz w:val="20"/>
          <w:szCs w:val="20"/>
        </w:rPr>
      </w:pPr>
      <w:r w:rsidRPr="001B2175">
        <w:rPr>
          <w:rFonts w:ascii="Arial" w:hAnsi="Arial" w:cs="Arial"/>
          <w:sz w:val="20"/>
          <w:szCs w:val="20"/>
        </w:rPr>
        <w:t xml:space="preserve">ATO Common Business Implementation </w:t>
      </w:r>
      <w:r w:rsidR="002E0E3C">
        <w:rPr>
          <w:rFonts w:ascii="Arial" w:hAnsi="Arial" w:cs="Arial"/>
          <w:sz w:val="20"/>
          <w:szCs w:val="20"/>
        </w:rPr>
        <w:t xml:space="preserve">and Taxpayer Declaration </w:t>
      </w:r>
      <w:r w:rsidRPr="001B2175">
        <w:rPr>
          <w:rFonts w:ascii="Arial" w:hAnsi="Arial" w:cs="Arial"/>
          <w:sz w:val="20"/>
          <w:szCs w:val="20"/>
        </w:rPr>
        <w:t>Guide</w:t>
      </w:r>
    </w:p>
    <w:p w14:paraId="6992995F" w14:textId="77777777" w:rsidR="001B2175" w:rsidRPr="001B2175" w:rsidRDefault="001B2175" w:rsidP="00B90643">
      <w:pPr>
        <w:pStyle w:val="ListParagraph"/>
        <w:numPr>
          <w:ilvl w:val="0"/>
          <w:numId w:val="39"/>
        </w:numPr>
        <w:jc w:val="both"/>
        <w:rPr>
          <w:rFonts w:ascii="Arial" w:hAnsi="Arial" w:cs="Arial"/>
          <w:sz w:val="20"/>
          <w:szCs w:val="20"/>
        </w:rPr>
      </w:pPr>
      <w:r w:rsidRPr="001B2175">
        <w:rPr>
          <w:rFonts w:ascii="Arial" w:hAnsi="Arial" w:cs="Arial"/>
          <w:sz w:val="20"/>
          <w:szCs w:val="20"/>
        </w:rPr>
        <w:t>ATO SBR Service Registry</w:t>
      </w:r>
    </w:p>
    <w:p w14:paraId="69929960" w14:textId="77777777" w:rsidR="001B2175" w:rsidRPr="001B2175" w:rsidRDefault="001B2175" w:rsidP="00B90643">
      <w:pPr>
        <w:pStyle w:val="ListParagraph"/>
        <w:numPr>
          <w:ilvl w:val="0"/>
          <w:numId w:val="39"/>
        </w:numPr>
        <w:jc w:val="both"/>
        <w:rPr>
          <w:rFonts w:ascii="Arial" w:hAnsi="Arial" w:cs="Arial"/>
          <w:sz w:val="20"/>
          <w:szCs w:val="20"/>
        </w:rPr>
      </w:pPr>
      <w:r w:rsidRPr="001B2175">
        <w:rPr>
          <w:rFonts w:ascii="Arial" w:hAnsi="Arial" w:cs="Arial"/>
          <w:sz w:val="20"/>
          <w:szCs w:val="20"/>
        </w:rPr>
        <w:t>Validation rules</w:t>
      </w:r>
    </w:p>
    <w:p w14:paraId="69929961" w14:textId="77777777" w:rsidR="001B2175" w:rsidRPr="001B2175" w:rsidRDefault="001B2175" w:rsidP="00B90643">
      <w:pPr>
        <w:pStyle w:val="ListParagraph"/>
        <w:numPr>
          <w:ilvl w:val="0"/>
          <w:numId w:val="39"/>
        </w:numPr>
        <w:jc w:val="both"/>
        <w:rPr>
          <w:rFonts w:ascii="Arial" w:hAnsi="Arial" w:cs="Arial"/>
          <w:sz w:val="20"/>
          <w:szCs w:val="20"/>
        </w:rPr>
      </w:pPr>
      <w:r w:rsidRPr="001B2175">
        <w:rPr>
          <w:rFonts w:ascii="Arial" w:hAnsi="Arial" w:cs="Arial"/>
          <w:sz w:val="20"/>
          <w:szCs w:val="20"/>
        </w:rPr>
        <w:t xml:space="preserve">Message information for example Message Structure Table, and </w:t>
      </w:r>
    </w:p>
    <w:p w14:paraId="69929962" w14:textId="77777777" w:rsidR="001B2175" w:rsidRDefault="001B2175" w:rsidP="00B90643">
      <w:pPr>
        <w:pStyle w:val="ListParagraph"/>
        <w:numPr>
          <w:ilvl w:val="0"/>
          <w:numId w:val="39"/>
        </w:numPr>
        <w:jc w:val="both"/>
        <w:rPr>
          <w:rFonts w:ascii="Arial" w:hAnsi="Arial" w:cs="Arial"/>
          <w:sz w:val="20"/>
          <w:szCs w:val="20"/>
        </w:rPr>
      </w:pPr>
      <w:r w:rsidRPr="001B2175">
        <w:rPr>
          <w:rFonts w:ascii="Arial" w:hAnsi="Arial" w:cs="Arial"/>
          <w:sz w:val="20"/>
          <w:szCs w:val="20"/>
        </w:rPr>
        <w:t>Test information for example Conformance suites.</w:t>
      </w:r>
    </w:p>
    <w:p w14:paraId="69929963" w14:textId="77777777" w:rsidR="00FF2D5A" w:rsidRPr="001B2175" w:rsidRDefault="00FF2D5A" w:rsidP="00FF2D5A">
      <w:pPr>
        <w:pStyle w:val="ListParagraph"/>
        <w:jc w:val="both"/>
        <w:rPr>
          <w:rFonts w:ascii="Arial" w:hAnsi="Arial" w:cs="Arial"/>
          <w:sz w:val="20"/>
          <w:szCs w:val="20"/>
        </w:rPr>
      </w:pPr>
    </w:p>
    <w:p w14:paraId="69929964" w14:textId="77777777" w:rsidR="00E0253E" w:rsidRPr="00E41A76" w:rsidRDefault="00E0253E" w:rsidP="00FF2D5A">
      <w:pPr>
        <w:pStyle w:val="Head2"/>
      </w:pPr>
      <w:bookmarkStart w:id="78" w:name="_Toc29890489"/>
      <w:bookmarkStart w:id="79" w:name="_Toc414275921"/>
      <w:bookmarkStart w:id="80" w:name="_Toc414278229"/>
      <w:bookmarkStart w:id="81" w:name="_Toc414278275"/>
      <w:bookmarkStart w:id="82" w:name="_Toc414285180"/>
      <w:bookmarkStart w:id="83" w:name="_Toc414286948"/>
      <w:bookmarkStart w:id="84" w:name="_Toc414288869"/>
      <w:bookmarkStart w:id="85" w:name="_Toc414372029"/>
      <w:bookmarkStart w:id="86" w:name="_Toc414372098"/>
      <w:bookmarkStart w:id="87" w:name="_Toc405993391"/>
      <w:bookmarkStart w:id="88" w:name="_Toc405995078"/>
      <w:bookmarkStart w:id="89" w:name="_Toc405995223"/>
      <w:bookmarkStart w:id="90" w:name="_Toc405996886"/>
      <w:bookmarkStart w:id="91" w:name="_Toc405989444"/>
      <w:bookmarkStart w:id="92" w:name="_Toc405989492"/>
      <w:bookmarkStart w:id="93" w:name="_Toc405993392"/>
      <w:bookmarkStart w:id="94" w:name="_Toc405995079"/>
      <w:bookmarkStart w:id="95" w:name="_Toc405995224"/>
      <w:bookmarkStart w:id="96" w:name="_Toc405996887"/>
      <w:bookmarkStart w:id="97" w:name="_Toc405989445"/>
      <w:bookmarkStart w:id="98" w:name="_Toc405989493"/>
      <w:bookmarkStart w:id="99" w:name="_Toc405993393"/>
      <w:bookmarkStart w:id="100" w:name="_Toc405995080"/>
      <w:bookmarkStart w:id="101" w:name="_Toc405995225"/>
      <w:bookmarkStart w:id="102" w:name="_Toc405996888"/>
      <w:bookmarkStart w:id="103" w:name="_Toc29560574"/>
      <w:bookmarkStart w:id="104" w:name="_Toc29796652"/>
      <w:bookmarkStart w:id="105" w:name="_Toc35338679"/>
      <w:bookmarkStart w:id="106" w:name="_Toc48044532"/>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E41A76">
        <w:t>G</w:t>
      </w:r>
      <w:r w:rsidR="00E76F3D" w:rsidRPr="00E41A76">
        <w:t>lossary</w:t>
      </w:r>
      <w:bookmarkEnd w:id="103"/>
      <w:bookmarkEnd w:id="104"/>
      <w:bookmarkEnd w:id="105"/>
      <w:bookmarkEnd w:id="106"/>
    </w:p>
    <w:p w14:paraId="69929965" w14:textId="77777777" w:rsidR="00DA0E3E" w:rsidRDefault="00E0253E" w:rsidP="001162BF">
      <w:pPr>
        <w:spacing w:after="120"/>
        <w:rPr>
          <w:rFonts w:cs="Arial"/>
          <w:color w:val="000000"/>
          <w:sz w:val="20"/>
          <w:szCs w:val="22"/>
        </w:rPr>
      </w:pPr>
      <w:r w:rsidRPr="00A32CBE">
        <w:rPr>
          <w:rFonts w:cs="Arial"/>
          <w:color w:val="000000"/>
          <w:sz w:val="20"/>
          <w:szCs w:val="22"/>
        </w:rPr>
        <w:t xml:space="preserve">This table only contains terms that need specific explanation for this document. </w:t>
      </w:r>
      <w:r w:rsidR="00AC4D32">
        <w:rPr>
          <w:rFonts w:cs="Arial"/>
          <w:color w:val="000000"/>
          <w:sz w:val="20"/>
          <w:szCs w:val="22"/>
        </w:rPr>
        <w:t xml:space="preserve"> </w:t>
      </w:r>
      <w:r w:rsidRPr="00A32CBE">
        <w:rPr>
          <w:rFonts w:cs="Arial"/>
          <w:color w:val="000000"/>
          <w:sz w:val="20"/>
          <w:szCs w:val="22"/>
        </w:rPr>
        <w:t>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23" w:history="1">
        <w:r w:rsidR="00D2476D" w:rsidRPr="00A32CBE">
          <w:rPr>
            <w:rStyle w:val="Hyperlink"/>
            <w:noProof w:val="0"/>
            <w:sz w:val="20"/>
          </w:rPr>
          <w:t>SBR glossary</w:t>
        </w:r>
      </w:hyperlink>
      <w:r w:rsidR="00D2476D" w:rsidRPr="00A32CBE">
        <w:rPr>
          <w:sz w:val="20"/>
        </w:rPr>
        <w:t>.</w:t>
      </w:r>
      <w:r w:rsidR="005C186A">
        <w:rPr>
          <w:sz w:val="20"/>
        </w:rPr>
        <w:t xml:space="preserve"> </w:t>
      </w:r>
      <w:hyperlink r:id="rId24" w:history="1">
        <w:r w:rsidR="005C186A" w:rsidRPr="00663A0A">
          <w:rPr>
            <w:rStyle w:val="Hyperlink"/>
            <w:rFonts w:cs="Arial"/>
            <w:noProof w:val="0"/>
            <w:sz w:val="20"/>
            <w:szCs w:val="20"/>
          </w:rPr>
          <w:t>ATO glossary</w:t>
        </w:r>
      </w:hyperlink>
      <w:r w:rsidR="005C186A">
        <w:rPr>
          <w:sz w:val="20"/>
          <w:szCs w:val="20"/>
        </w:rPr>
        <w:t xml:space="preserve"> or the Common Business Implementation and Taxpayer Declaration Guide.</w:t>
      </w:r>
    </w:p>
    <w:tbl>
      <w:tblPr>
        <w:tblW w:w="500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38"/>
        <w:gridCol w:w="7252"/>
      </w:tblGrid>
      <w:tr w:rsidR="00DA0E3E" w:rsidRPr="00DA0E3E" w14:paraId="69929968" w14:textId="77777777" w:rsidTr="00F91830">
        <w:trPr>
          <w:tblHeader/>
        </w:trPr>
        <w:tc>
          <w:tcPr>
            <w:tcW w:w="10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929966" w14:textId="77777777" w:rsidR="00DA0E3E" w:rsidRPr="001829E9" w:rsidRDefault="00DA0E3E" w:rsidP="001829E9">
            <w:pPr>
              <w:spacing w:after="120"/>
              <w:rPr>
                <w:rFonts w:cs="Arial"/>
                <w:b/>
                <w:color w:val="000000"/>
                <w:sz w:val="20"/>
                <w:szCs w:val="22"/>
              </w:rPr>
            </w:pPr>
            <w:r w:rsidRPr="001829E9">
              <w:rPr>
                <w:rFonts w:cs="Arial"/>
                <w:b/>
                <w:color w:val="000000"/>
                <w:sz w:val="20"/>
                <w:szCs w:val="22"/>
              </w:rPr>
              <w:t>Term</w:t>
            </w:r>
          </w:p>
        </w:tc>
        <w:tc>
          <w:tcPr>
            <w:tcW w:w="39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929967" w14:textId="77777777" w:rsidR="00DA0E3E" w:rsidRPr="001829E9" w:rsidRDefault="00DA0E3E" w:rsidP="001829E9">
            <w:pPr>
              <w:spacing w:after="120"/>
              <w:rPr>
                <w:rFonts w:cs="Arial"/>
                <w:b/>
                <w:color w:val="000000"/>
                <w:sz w:val="20"/>
                <w:szCs w:val="22"/>
              </w:rPr>
            </w:pPr>
            <w:r w:rsidRPr="001829E9">
              <w:rPr>
                <w:rFonts w:cs="Arial"/>
                <w:b/>
                <w:color w:val="000000"/>
                <w:sz w:val="20"/>
                <w:szCs w:val="22"/>
              </w:rPr>
              <w:t>Definition</w:t>
            </w:r>
          </w:p>
        </w:tc>
      </w:tr>
      <w:tr w:rsidR="008B371E" w:rsidRPr="00DA0E3E" w14:paraId="6992996B" w14:textId="77777777" w:rsidTr="00F91830">
        <w:tc>
          <w:tcPr>
            <w:tcW w:w="1097" w:type="pct"/>
            <w:tcBorders>
              <w:top w:val="single" w:sz="4" w:space="0" w:color="auto"/>
              <w:left w:val="single" w:sz="4" w:space="0" w:color="auto"/>
              <w:bottom w:val="single" w:sz="4" w:space="0" w:color="auto"/>
              <w:right w:val="single" w:sz="4" w:space="0" w:color="auto"/>
            </w:tcBorders>
          </w:tcPr>
          <w:p w14:paraId="69929969" w14:textId="77777777" w:rsidR="008B371E" w:rsidRPr="001829E9" w:rsidRDefault="008B371E" w:rsidP="001829E9">
            <w:pPr>
              <w:spacing w:after="120"/>
              <w:rPr>
                <w:rFonts w:cs="Arial"/>
                <w:color w:val="000000"/>
                <w:sz w:val="20"/>
                <w:szCs w:val="22"/>
              </w:rPr>
            </w:pPr>
            <w:r>
              <w:rPr>
                <w:rFonts w:cs="Arial"/>
                <w:color w:val="000000"/>
                <w:sz w:val="20"/>
                <w:szCs w:val="22"/>
              </w:rPr>
              <w:t>AASIS</w:t>
            </w:r>
          </w:p>
        </w:tc>
        <w:tc>
          <w:tcPr>
            <w:tcW w:w="3903" w:type="pct"/>
            <w:tcBorders>
              <w:top w:val="single" w:sz="4" w:space="0" w:color="auto"/>
              <w:left w:val="single" w:sz="4" w:space="0" w:color="auto"/>
              <w:bottom w:val="single" w:sz="4" w:space="0" w:color="auto"/>
              <w:right w:val="single" w:sz="4" w:space="0" w:color="auto"/>
            </w:tcBorders>
          </w:tcPr>
          <w:p w14:paraId="6992996A" w14:textId="77777777" w:rsidR="0048557C" w:rsidRPr="001829E9" w:rsidRDefault="000F34B9" w:rsidP="00667D6A">
            <w:pPr>
              <w:spacing w:after="120"/>
              <w:rPr>
                <w:rFonts w:cs="Arial"/>
                <w:color w:val="000000"/>
                <w:sz w:val="20"/>
                <w:szCs w:val="22"/>
              </w:rPr>
            </w:pPr>
            <w:r>
              <w:rPr>
                <w:rFonts w:cs="Arial"/>
                <w:color w:val="000000"/>
                <w:sz w:val="20"/>
                <w:szCs w:val="22"/>
              </w:rPr>
              <w:t xml:space="preserve">Australian </w:t>
            </w:r>
            <w:r w:rsidR="00667D6A">
              <w:rPr>
                <w:rFonts w:cs="Arial"/>
                <w:color w:val="000000"/>
                <w:sz w:val="20"/>
                <w:szCs w:val="22"/>
              </w:rPr>
              <w:t>a</w:t>
            </w:r>
            <w:r>
              <w:rPr>
                <w:rFonts w:cs="Arial"/>
                <w:color w:val="000000"/>
                <w:sz w:val="20"/>
                <w:szCs w:val="22"/>
              </w:rPr>
              <w:t xml:space="preserve">nnuity and </w:t>
            </w:r>
            <w:r w:rsidR="00667D6A">
              <w:rPr>
                <w:rFonts w:cs="Arial"/>
                <w:color w:val="000000"/>
                <w:sz w:val="20"/>
                <w:szCs w:val="22"/>
              </w:rPr>
              <w:t>s</w:t>
            </w:r>
            <w:r w:rsidR="008B371E">
              <w:rPr>
                <w:rFonts w:cs="Arial"/>
                <w:color w:val="000000"/>
                <w:sz w:val="20"/>
                <w:szCs w:val="22"/>
              </w:rPr>
              <w:t>uperannuatio</w:t>
            </w:r>
            <w:r w:rsidR="00310421">
              <w:rPr>
                <w:rFonts w:cs="Arial"/>
                <w:color w:val="000000"/>
                <w:sz w:val="20"/>
                <w:szCs w:val="22"/>
              </w:rPr>
              <w:t xml:space="preserve">n </w:t>
            </w:r>
            <w:r w:rsidR="00667D6A">
              <w:rPr>
                <w:rFonts w:cs="Arial"/>
                <w:color w:val="000000"/>
                <w:sz w:val="20"/>
                <w:szCs w:val="22"/>
              </w:rPr>
              <w:t>i</w:t>
            </w:r>
            <w:r w:rsidR="00310421">
              <w:rPr>
                <w:rFonts w:cs="Arial"/>
                <w:color w:val="000000"/>
                <w:sz w:val="20"/>
                <w:szCs w:val="22"/>
              </w:rPr>
              <w:t xml:space="preserve">ncome </w:t>
            </w:r>
            <w:r w:rsidR="00667D6A">
              <w:rPr>
                <w:rFonts w:cs="Arial"/>
                <w:color w:val="000000"/>
                <w:sz w:val="20"/>
                <w:szCs w:val="22"/>
              </w:rPr>
              <w:t>s</w:t>
            </w:r>
            <w:r w:rsidR="00310421">
              <w:rPr>
                <w:rFonts w:cs="Arial"/>
                <w:color w:val="000000"/>
                <w:sz w:val="20"/>
                <w:szCs w:val="22"/>
              </w:rPr>
              <w:t xml:space="preserve">tream </w:t>
            </w:r>
            <w:r w:rsidR="00667D6A">
              <w:rPr>
                <w:rFonts w:cs="Arial"/>
                <w:color w:val="000000"/>
                <w:sz w:val="20"/>
                <w:szCs w:val="22"/>
              </w:rPr>
              <w:t>p</w:t>
            </w:r>
            <w:r w:rsidR="00165461">
              <w:rPr>
                <w:rFonts w:cs="Arial"/>
                <w:color w:val="000000"/>
                <w:sz w:val="20"/>
                <w:szCs w:val="22"/>
              </w:rPr>
              <w:t xml:space="preserve">ayment </w:t>
            </w:r>
            <w:r w:rsidR="00667D6A">
              <w:rPr>
                <w:rFonts w:cs="Arial"/>
                <w:color w:val="000000"/>
                <w:sz w:val="20"/>
                <w:szCs w:val="22"/>
              </w:rPr>
              <w:t>s</w:t>
            </w:r>
            <w:r w:rsidR="00165461">
              <w:rPr>
                <w:rFonts w:cs="Arial"/>
                <w:color w:val="000000"/>
                <w:sz w:val="20"/>
                <w:szCs w:val="22"/>
              </w:rPr>
              <w:t>ummary</w:t>
            </w:r>
          </w:p>
        </w:tc>
      </w:tr>
      <w:tr w:rsidR="00FF57BD" w:rsidRPr="00DA0E3E" w14:paraId="6992996E" w14:textId="77777777" w:rsidTr="00F91830">
        <w:tc>
          <w:tcPr>
            <w:tcW w:w="1097" w:type="pct"/>
            <w:tcBorders>
              <w:top w:val="single" w:sz="4" w:space="0" w:color="auto"/>
              <w:left w:val="single" w:sz="4" w:space="0" w:color="auto"/>
              <w:bottom w:val="single" w:sz="4" w:space="0" w:color="auto"/>
              <w:right w:val="single" w:sz="4" w:space="0" w:color="auto"/>
            </w:tcBorders>
          </w:tcPr>
          <w:p w14:paraId="6992996C" w14:textId="77777777" w:rsidR="00FF57BD" w:rsidRDefault="00FF57BD" w:rsidP="001829E9">
            <w:pPr>
              <w:spacing w:after="120"/>
              <w:rPr>
                <w:sz w:val="20"/>
                <w:szCs w:val="20"/>
              </w:rPr>
            </w:pPr>
            <w:r w:rsidRPr="00C415FF">
              <w:rPr>
                <w:sz w:val="20"/>
                <w:szCs w:val="20"/>
              </w:rPr>
              <w:t>AIIR</w:t>
            </w:r>
          </w:p>
        </w:tc>
        <w:tc>
          <w:tcPr>
            <w:tcW w:w="3903" w:type="pct"/>
            <w:tcBorders>
              <w:top w:val="single" w:sz="4" w:space="0" w:color="auto"/>
              <w:left w:val="single" w:sz="4" w:space="0" w:color="auto"/>
              <w:bottom w:val="single" w:sz="4" w:space="0" w:color="auto"/>
              <w:right w:val="single" w:sz="4" w:space="0" w:color="auto"/>
            </w:tcBorders>
          </w:tcPr>
          <w:p w14:paraId="6992996D" w14:textId="77777777" w:rsidR="00FF57BD" w:rsidRPr="00DB4D02" w:rsidRDefault="00FF57BD" w:rsidP="00667D6A">
            <w:pPr>
              <w:spacing w:after="120"/>
              <w:rPr>
                <w:rStyle w:val="tgc"/>
                <w:sz w:val="20"/>
                <w:szCs w:val="20"/>
              </w:rPr>
            </w:pPr>
            <w:r w:rsidRPr="00C415FF">
              <w:rPr>
                <w:sz w:val="20"/>
                <w:szCs w:val="20"/>
              </w:rPr>
              <w:t xml:space="preserve">Annual </w:t>
            </w:r>
            <w:r w:rsidR="00667D6A">
              <w:rPr>
                <w:sz w:val="20"/>
                <w:szCs w:val="20"/>
              </w:rPr>
              <w:t>i</w:t>
            </w:r>
            <w:r w:rsidRPr="00C415FF">
              <w:rPr>
                <w:sz w:val="20"/>
                <w:szCs w:val="20"/>
              </w:rPr>
              <w:t xml:space="preserve">nvestment </w:t>
            </w:r>
            <w:r w:rsidR="00667D6A">
              <w:rPr>
                <w:sz w:val="20"/>
                <w:szCs w:val="20"/>
              </w:rPr>
              <w:t>i</w:t>
            </w:r>
            <w:r w:rsidRPr="00C415FF">
              <w:rPr>
                <w:sz w:val="20"/>
                <w:szCs w:val="20"/>
              </w:rPr>
              <w:t xml:space="preserve">ncome </w:t>
            </w:r>
            <w:r w:rsidR="00667D6A">
              <w:rPr>
                <w:sz w:val="20"/>
                <w:szCs w:val="20"/>
              </w:rPr>
              <w:t>r</w:t>
            </w:r>
            <w:r w:rsidRPr="00C415FF">
              <w:rPr>
                <w:sz w:val="20"/>
                <w:szCs w:val="20"/>
              </w:rPr>
              <w:t>eport</w:t>
            </w:r>
          </w:p>
        </w:tc>
      </w:tr>
      <w:tr w:rsidR="008E1EFE" w:rsidRPr="00DA0E3E" w14:paraId="69929971" w14:textId="77777777" w:rsidTr="00F91830">
        <w:tc>
          <w:tcPr>
            <w:tcW w:w="1097" w:type="pct"/>
            <w:tcBorders>
              <w:top w:val="single" w:sz="4" w:space="0" w:color="auto"/>
              <w:left w:val="single" w:sz="4" w:space="0" w:color="auto"/>
              <w:bottom w:val="single" w:sz="4" w:space="0" w:color="auto"/>
              <w:right w:val="single" w:sz="4" w:space="0" w:color="auto"/>
            </w:tcBorders>
          </w:tcPr>
          <w:p w14:paraId="6992996F" w14:textId="77777777" w:rsidR="008E1EFE" w:rsidRDefault="008E1EFE" w:rsidP="001829E9">
            <w:pPr>
              <w:spacing w:after="120"/>
              <w:rPr>
                <w:sz w:val="20"/>
                <w:szCs w:val="20"/>
              </w:rPr>
            </w:pPr>
            <w:r>
              <w:rPr>
                <w:sz w:val="20"/>
                <w:szCs w:val="20"/>
              </w:rPr>
              <w:t>AMIT</w:t>
            </w:r>
          </w:p>
        </w:tc>
        <w:tc>
          <w:tcPr>
            <w:tcW w:w="3903" w:type="pct"/>
            <w:tcBorders>
              <w:top w:val="single" w:sz="4" w:space="0" w:color="auto"/>
              <w:left w:val="single" w:sz="4" w:space="0" w:color="auto"/>
              <w:bottom w:val="single" w:sz="4" w:space="0" w:color="auto"/>
              <w:right w:val="single" w:sz="4" w:space="0" w:color="auto"/>
            </w:tcBorders>
          </w:tcPr>
          <w:p w14:paraId="69929970" w14:textId="77777777" w:rsidR="008E1EFE" w:rsidRPr="00DB4D02" w:rsidRDefault="007235BE" w:rsidP="001829E9">
            <w:pPr>
              <w:spacing w:after="120"/>
              <w:rPr>
                <w:rStyle w:val="tgc"/>
                <w:sz w:val="20"/>
                <w:szCs w:val="20"/>
              </w:rPr>
            </w:pPr>
            <w:r>
              <w:rPr>
                <w:rStyle w:val="tgc"/>
                <w:sz w:val="20"/>
                <w:szCs w:val="20"/>
              </w:rPr>
              <w:t xml:space="preserve">Attributed </w:t>
            </w:r>
            <w:r w:rsidR="00667D6A">
              <w:rPr>
                <w:rStyle w:val="tgc"/>
                <w:sz w:val="20"/>
                <w:szCs w:val="20"/>
              </w:rPr>
              <w:t>m</w:t>
            </w:r>
            <w:r>
              <w:rPr>
                <w:rStyle w:val="tgc"/>
                <w:sz w:val="20"/>
                <w:szCs w:val="20"/>
              </w:rPr>
              <w:t>ana</w:t>
            </w:r>
            <w:r w:rsidR="008E1EFE">
              <w:rPr>
                <w:rStyle w:val="tgc"/>
                <w:sz w:val="20"/>
                <w:szCs w:val="20"/>
              </w:rPr>
              <w:t xml:space="preserve">ged </w:t>
            </w:r>
            <w:r w:rsidR="00667D6A">
              <w:rPr>
                <w:rStyle w:val="tgc"/>
                <w:sz w:val="20"/>
                <w:szCs w:val="20"/>
              </w:rPr>
              <w:t>i</w:t>
            </w:r>
            <w:r w:rsidR="008E1EFE">
              <w:rPr>
                <w:rStyle w:val="tgc"/>
                <w:sz w:val="20"/>
                <w:szCs w:val="20"/>
              </w:rPr>
              <w:t xml:space="preserve">nvestment </w:t>
            </w:r>
            <w:r w:rsidR="00667D6A">
              <w:rPr>
                <w:rStyle w:val="tgc"/>
                <w:sz w:val="20"/>
                <w:szCs w:val="20"/>
              </w:rPr>
              <w:t>t</w:t>
            </w:r>
            <w:r w:rsidR="008E1EFE">
              <w:rPr>
                <w:rStyle w:val="tgc"/>
                <w:sz w:val="20"/>
                <w:szCs w:val="20"/>
              </w:rPr>
              <w:t>rust</w:t>
            </w:r>
          </w:p>
        </w:tc>
      </w:tr>
      <w:tr w:rsidR="00BE4D64" w:rsidRPr="00DA0E3E" w14:paraId="69929974" w14:textId="77777777" w:rsidTr="00F91830">
        <w:tc>
          <w:tcPr>
            <w:tcW w:w="1097" w:type="pct"/>
            <w:tcBorders>
              <w:top w:val="single" w:sz="4" w:space="0" w:color="auto"/>
              <w:left w:val="single" w:sz="4" w:space="0" w:color="auto"/>
              <w:bottom w:val="single" w:sz="4" w:space="0" w:color="auto"/>
              <w:right w:val="single" w:sz="4" w:space="0" w:color="auto"/>
            </w:tcBorders>
          </w:tcPr>
          <w:p w14:paraId="69929972" w14:textId="77777777" w:rsidR="00BE4D64" w:rsidRDefault="00BE4D64" w:rsidP="001829E9">
            <w:pPr>
              <w:spacing w:after="120"/>
              <w:rPr>
                <w:rFonts w:cs="Arial"/>
                <w:color w:val="000000"/>
                <w:sz w:val="20"/>
                <w:szCs w:val="22"/>
              </w:rPr>
            </w:pPr>
            <w:r>
              <w:rPr>
                <w:rFonts w:cs="Arial"/>
                <w:color w:val="000000"/>
                <w:sz w:val="20"/>
                <w:szCs w:val="22"/>
              </w:rPr>
              <w:t>CDEP</w:t>
            </w:r>
          </w:p>
        </w:tc>
        <w:tc>
          <w:tcPr>
            <w:tcW w:w="3903" w:type="pct"/>
            <w:tcBorders>
              <w:top w:val="single" w:sz="4" w:space="0" w:color="auto"/>
              <w:left w:val="single" w:sz="4" w:space="0" w:color="auto"/>
              <w:bottom w:val="single" w:sz="4" w:space="0" w:color="auto"/>
              <w:right w:val="single" w:sz="4" w:space="0" w:color="auto"/>
            </w:tcBorders>
          </w:tcPr>
          <w:p w14:paraId="69929973" w14:textId="77777777" w:rsidR="00BE4D64" w:rsidRPr="006A1199" w:rsidRDefault="00CA05BA" w:rsidP="001829E9">
            <w:pPr>
              <w:spacing w:after="120"/>
              <w:rPr>
                <w:rFonts w:cs="Arial"/>
                <w:color w:val="000000"/>
                <w:sz w:val="20"/>
                <w:szCs w:val="20"/>
              </w:rPr>
            </w:pPr>
            <w:r w:rsidRPr="006A1199">
              <w:rPr>
                <w:rFonts w:cs="Arial"/>
                <w:sz w:val="20"/>
                <w:szCs w:val="20"/>
              </w:rPr>
              <w:t>Community Development Employment Project</w:t>
            </w:r>
          </w:p>
        </w:tc>
      </w:tr>
      <w:tr w:rsidR="00FF57BD" w:rsidRPr="00DA0E3E" w14:paraId="69929977" w14:textId="77777777" w:rsidTr="00F91830">
        <w:tc>
          <w:tcPr>
            <w:tcW w:w="1097" w:type="pct"/>
            <w:tcBorders>
              <w:top w:val="single" w:sz="4" w:space="0" w:color="auto"/>
              <w:left w:val="single" w:sz="4" w:space="0" w:color="auto"/>
              <w:bottom w:val="single" w:sz="4" w:space="0" w:color="auto"/>
              <w:right w:val="single" w:sz="4" w:space="0" w:color="auto"/>
            </w:tcBorders>
          </w:tcPr>
          <w:p w14:paraId="69929975" w14:textId="77777777" w:rsidR="00FF57BD" w:rsidRDefault="00FF57BD" w:rsidP="001829E9">
            <w:pPr>
              <w:spacing w:after="120"/>
              <w:rPr>
                <w:rFonts w:cs="Arial"/>
                <w:color w:val="000000"/>
                <w:sz w:val="20"/>
                <w:szCs w:val="22"/>
              </w:rPr>
            </w:pPr>
            <w:r>
              <w:rPr>
                <w:rFonts w:cs="Arial"/>
                <w:color w:val="000000"/>
                <w:sz w:val="20"/>
                <w:szCs w:val="22"/>
              </w:rPr>
              <w:t>CFC</w:t>
            </w:r>
          </w:p>
        </w:tc>
        <w:tc>
          <w:tcPr>
            <w:tcW w:w="3903" w:type="pct"/>
            <w:tcBorders>
              <w:top w:val="single" w:sz="4" w:space="0" w:color="auto"/>
              <w:left w:val="single" w:sz="4" w:space="0" w:color="auto"/>
              <w:bottom w:val="single" w:sz="4" w:space="0" w:color="auto"/>
              <w:right w:val="single" w:sz="4" w:space="0" w:color="auto"/>
            </w:tcBorders>
          </w:tcPr>
          <w:p w14:paraId="69929976" w14:textId="77777777" w:rsidR="00FF57BD" w:rsidRDefault="00FF57BD" w:rsidP="00667D6A">
            <w:pPr>
              <w:spacing w:after="120"/>
              <w:rPr>
                <w:rFonts w:cs="Arial"/>
                <w:color w:val="000000"/>
                <w:sz w:val="20"/>
                <w:szCs w:val="22"/>
              </w:rPr>
            </w:pPr>
            <w:r>
              <w:rPr>
                <w:rFonts w:cs="Arial"/>
                <w:color w:val="000000"/>
                <w:sz w:val="20"/>
                <w:szCs w:val="22"/>
              </w:rPr>
              <w:t xml:space="preserve">Controlled </w:t>
            </w:r>
            <w:r w:rsidR="00667D6A">
              <w:rPr>
                <w:rFonts w:cs="Arial"/>
                <w:color w:val="000000"/>
                <w:sz w:val="20"/>
                <w:szCs w:val="22"/>
              </w:rPr>
              <w:t>f</w:t>
            </w:r>
            <w:r>
              <w:rPr>
                <w:rFonts w:cs="Arial"/>
                <w:color w:val="000000"/>
                <w:sz w:val="20"/>
                <w:szCs w:val="22"/>
              </w:rPr>
              <w:t xml:space="preserve">oreign </w:t>
            </w:r>
            <w:r w:rsidR="00667D6A">
              <w:rPr>
                <w:rFonts w:cs="Arial"/>
                <w:color w:val="000000"/>
                <w:sz w:val="20"/>
                <w:szCs w:val="22"/>
              </w:rPr>
              <w:t>c</w:t>
            </w:r>
            <w:r>
              <w:rPr>
                <w:rFonts w:cs="Arial"/>
                <w:color w:val="000000"/>
                <w:sz w:val="20"/>
                <w:szCs w:val="22"/>
              </w:rPr>
              <w:t>ompany</w:t>
            </w:r>
          </w:p>
        </w:tc>
      </w:tr>
      <w:tr w:rsidR="003A683D" w:rsidRPr="00DA0E3E" w14:paraId="6992997A" w14:textId="77777777" w:rsidTr="00F91830">
        <w:tc>
          <w:tcPr>
            <w:tcW w:w="1097" w:type="pct"/>
            <w:tcBorders>
              <w:top w:val="single" w:sz="4" w:space="0" w:color="auto"/>
              <w:left w:val="single" w:sz="4" w:space="0" w:color="auto"/>
              <w:bottom w:val="single" w:sz="4" w:space="0" w:color="auto"/>
              <w:right w:val="single" w:sz="4" w:space="0" w:color="auto"/>
            </w:tcBorders>
          </w:tcPr>
          <w:p w14:paraId="69929978" w14:textId="77777777" w:rsidR="003A683D" w:rsidRDefault="003A683D" w:rsidP="001829E9">
            <w:pPr>
              <w:spacing w:after="120"/>
              <w:rPr>
                <w:rFonts w:cs="Arial"/>
                <w:color w:val="000000"/>
                <w:sz w:val="20"/>
                <w:szCs w:val="22"/>
              </w:rPr>
            </w:pPr>
            <w:r>
              <w:rPr>
                <w:rFonts w:cs="Arial"/>
                <w:color w:val="000000"/>
                <w:sz w:val="20"/>
                <w:szCs w:val="22"/>
              </w:rPr>
              <w:t>CRS</w:t>
            </w:r>
          </w:p>
        </w:tc>
        <w:tc>
          <w:tcPr>
            <w:tcW w:w="3903" w:type="pct"/>
            <w:tcBorders>
              <w:top w:val="single" w:sz="4" w:space="0" w:color="auto"/>
              <w:left w:val="single" w:sz="4" w:space="0" w:color="auto"/>
              <w:bottom w:val="single" w:sz="4" w:space="0" w:color="auto"/>
              <w:right w:val="single" w:sz="4" w:space="0" w:color="auto"/>
            </w:tcBorders>
          </w:tcPr>
          <w:p w14:paraId="69929979" w14:textId="77777777" w:rsidR="003A683D" w:rsidRDefault="003A683D" w:rsidP="001829E9">
            <w:pPr>
              <w:spacing w:after="120"/>
              <w:rPr>
                <w:rFonts w:cs="Arial"/>
                <w:color w:val="000000"/>
                <w:sz w:val="20"/>
                <w:szCs w:val="22"/>
              </w:rPr>
            </w:pPr>
            <w:r>
              <w:rPr>
                <w:rFonts w:cs="Arial"/>
                <w:color w:val="000000"/>
                <w:sz w:val="20"/>
                <w:szCs w:val="22"/>
              </w:rPr>
              <w:t xml:space="preserve">Common </w:t>
            </w:r>
            <w:r w:rsidR="00165461">
              <w:rPr>
                <w:rFonts w:cs="Arial"/>
                <w:color w:val="000000"/>
                <w:sz w:val="20"/>
                <w:szCs w:val="22"/>
              </w:rPr>
              <w:t>R</w:t>
            </w:r>
            <w:r>
              <w:rPr>
                <w:rFonts w:cs="Arial"/>
                <w:color w:val="000000"/>
                <w:sz w:val="20"/>
                <w:szCs w:val="22"/>
              </w:rPr>
              <w:t xml:space="preserve">eporting </w:t>
            </w:r>
            <w:r w:rsidR="00165461">
              <w:rPr>
                <w:rFonts w:cs="Arial"/>
                <w:color w:val="000000"/>
                <w:sz w:val="20"/>
                <w:szCs w:val="22"/>
              </w:rPr>
              <w:t>S</w:t>
            </w:r>
            <w:r>
              <w:rPr>
                <w:rFonts w:cs="Arial"/>
                <w:color w:val="000000"/>
                <w:sz w:val="20"/>
                <w:szCs w:val="22"/>
              </w:rPr>
              <w:t>tandards</w:t>
            </w:r>
          </w:p>
        </w:tc>
      </w:tr>
      <w:tr w:rsidR="00DC69C1" w:rsidRPr="00DA0E3E" w14:paraId="6992997D" w14:textId="77777777" w:rsidTr="00F91830">
        <w:tc>
          <w:tcPr>
            <w:tcW w:w="1097" w:type="pct"/>
            <w:tcBorders>
              <w:top w:val="single" w:sz="4" w:space="0" w:color="auto"/>
              <w:left w:val="single" w:sz="4" w:space="0" w:color="auto"/>
              <w:bottom w:val="single" w:sz="4" w:space="0" w:color="auto"/>
              <w:right w:val="single" w:sz="4" w:space="0" w:color="auto"/>
            </w:tcBorders>
          </w:tcPr>
          <w:p w14:paraId="6992997B" w14:textId="77777777" w:rsidR="00DC69C1" w:rsidRDefault="00DC69C1" w:rsidP="001829E9">
            <w:pPr>
              <w:spacing w:after="120"/>
              <w:rPr>
                <w:rFonts w:cs="Arial"/>
                <w:color w:val="000000"/>
                <w:sz w:val="20"/>
                <w:szCs w:val="22"/>
              </w:rPr>
            </w:pPr>
            <w:r>
              <w:rPr>
                <w:rFonts w:cs="Arial"/>
                <w:color w:val="000000"/>
                <w:sz w:val="20"/>
                <w:szCs w:val="22"/>
              </w:rPr>
              <w:t>Date of Birth</w:t>
            </w:r>
          </w:p>
        </w:tc>
        <w:tc>
          <w:tcPr>
            <w:tcW w:w="3903" w:type="pct"/>
            <w:tcBorders>
              <w:top w:val="single" w:sz="4" w:space="0" w:color="auto"/>
              <w:left w:val="single" w:sz="4" w:space="0" w:color="auto"/>
              <w:bottom w:val="single" w:sz="4" w:space="0" w:color="auto"/>
              <w:right w:val="single" w:sz="4" w:space="0" w:color="auto"/>
            </w:tcBorders>
          </w:tcPr>
          <w:p w14:paraId="6992997C" w14:textId="77777777" w:rsidR="00DC69C1" w:rsidRDefault="00DC69C1" w:rsidP="00A66775">
            <w:pPr>
              <w:rPr>
                <w:rFonts w:cs="Arial"/>
                <w:color w:val="000000"/>
                <w:sz w:val="20"/>
                <w:szCs w:val="22"/>
              </w:rPr>
            </w:pPr>
            <w:r w:rsidRPr="00DC69C1">
              <w:rPr>
                <w:rFonts w:cs="Arial"/>
                <w:sz w:val="20"/>
                <w:szCs w:val="20"/>
              </w:rPr>
              <w:t>The date of birth of individual taxpayer in DDMMYYYY format</w:t>
            </w:r>
          </w:p>
        </w:tc>
      </w:tr>
      <w:tr w:rsidR="00CE740B" w:rsidRPr="00DA0E3E" w14:paraId="69929980" w14:textId="77777777" w:rsidTr="00F91830">
        <w:tc>
          <w:tcPr>
            <w:tcW w:w="1097" w:type="pct"/>
            <w:tcBorders>
              <w:top w:val="single" w:sz="4" w:space="0" w:color="auto"/>
              <w:left w:val="single" w:sz="4" w:space="0" w:color="auto"/>
              <w:bottom w:val="single" w:sz="4" w:space="0" w:color="auto"/>
              <w:right w:val="single" w:sz="4" w:space="0" w:color="auto"/>
            </w:tcBorders>
          </w:tcPr>
          <w:p w14:paraId="6992997E" w14:textId="77777777" w:rsidR="00CE740B" w:rsidRDefault="00CE740B">
            <w:pPr>
              <w:spacing w:after="120"/>
              <w:rPr>
                <w:rFonts w:cs="Arial"/>
                <w:color w:val="000000"/>
                <w:sz w:val="20"/>
                <w:szCs w:val="22"/>
              </w:rPr>
            </w:pPr>
            <w:r>
              <w:rPr>
                <w:rFonts w:cs="Arial"/>
                <w:color w:val="000000"/>
                <w:sz w:val="20"/>
                <w:szCs w:val="22"/>
              </w:rPr>
              <w:t>DESE</w:t>
            </w:r>
          </w:p>
        </w:tc>
        <w:tc>
          <w:tcPr>
            <w:tcW w:w="3903" w:type="pct"/>
            <w:tcBorders>
              <w:top w:val="single" w:sz="4" w:space="0" w:color="auto"/>
              <w:left w:val="single" w:sz="4" w:space="0" w:color="auto"/>
              <w:bottom w:val="single" w:sz="4" w:space="0" w:color="auto"/>
              <w:right w:val="single" w:sz="4" w:space="0" w:color="auto"/>
            </w:tcBorders>
          </w:tcPr>
          <w:p w14:paraId="6992997F" w14:textId="77777777" w:rsidR="00CE740B" w:rsidRPr="0067356E" w:rsidRDefault="00CE740B" w:rsidP="00A26A91">
            <w:pPr>
              <w:spacing w:after="120"/>
              <w:rPr>
                <w:rFonts w:cs="Arial"/>
                <w:color w:val="000000"/>
                <w:sz w:val="20"/>
                <w:szCs w:val="22"/>
              </w:rPr>
            </w:pPr>
            <w:r>
              <w:rPr>
                <w:rFonts w:cs="Arial"/>
                <w:color w:val="000000"/>
                <w:sz w:val="20"/>
                <w:szCs w:val="22"/>
              </w:rPr>
              <w:t>Department of Education, Skills and Employment</w:t>
            </w:r>
          </w:p>
        </w:tc>
      </w:tr>
      <w:tr w:rsidR="008612B7" w:rsidRPr="00DA0E3E" w14:paraId="69929983" w14:textId="77777777" w:rsidTr="00F91830">
        <w:tc>
          <w:tcPr>
            <w:tcW w:w="1097" w:type="pct"/>
            <w:tcBorders>
              <w:top w:val="single" w:sz="4" w:space="0" w:color="auto"/>
              <w:left w:val="single" w:sz="4" w:space="0" w:color="auto"/>
              <w:bottom w:val="single" w:sz="4" w:space="0" w:color="auto"/>
              <w:right w:val="single" w:sz="4" w:space="0" w:color="auto"/>
            </w:tcBorders>
          </w:tcPr>
          <w:p w14:paraId="69929981" w14:textId="77777777" w:rsidR="008612B7" w:rsidRDefault="008612B7">
            <w:pPr>
              <w:spacing w:after="120"/>
              <w:rPr>
                <w:rFonts w:cs="Arial"/>
                <w:color w:val="000000"/>
                <w:sz w:val="20"/>
                <w:szCs w:val="22"/>
              </w:rPr>
            </w:pPr>
            <w:r>
              <w:rPr>
                <w:rFonts w:cs="Arial"/>
                <w:color w:val="000000"/>
                <w:sz w:val="20"/>
                <w:szCs w:val="22"/>
              </w:rPr>
              <w:t>DINB</w:t>
            </w:r>
          </w:p>
        </w:tc>
        <w:tc>
          <w:tcPr>
            <w:tcW w:w="3903" w:type="pct"/>
            <w:tcBorders>
              <w:top w:val="single" w:sz="4" w:space="0" w:color="auto"/>
              <w:left w:val="single" w:sz="4" w:space="0" w:color="auto"/>
              <w:bottom w:val="single" w:sz="4" w:space="0" w:color="auto"/>
              <w:right w:val="single" w:sz="4" w:space="0" w:color="auto"/>
            </w:tcBorders>
          </w:tcPr>
          <w:p w14:paraId="69929982" w14:textId="77777777" w:rsidR="008612B7" w:rsidRPr="008612B7" w:rsidRDefault="008612B7" w:rsidP="00667D6A">
            <w:pPr>
              <w:spacing w:after="120"/>
              <w:rPr>
                <w:rFonts w:cs="Arial"/>
                <w:color w:val="000000"/>
                <w:sz w:val="20"/>
                <w:szCs w:val="20"/>
              </w:rPr>
            </w:pPr>
            <w:r w:rsidRPr="008612B7">
              <w:rPr>
                <w:sz w:val="20"/>
                <w:szCs w:val="20"/>
              </w:rPr>
              <w:t xml:space="preserve">Individual </w:t>
            </w:r>
            <w:r w:rsidR="00667D6A">
              <w:rPr>
                <w:sz w:val="20"/>
                <w:szCs w:val="20"/>
              </w:rPr>
              <w:t>n</w:t>
            </w:r>
            <w:r w:rsidRPr="008612B7">
              <w:rPr>
                <w:sz w:val="20"/>
                <w:szCs w:val="20"/>
              </w:rPr>
              <w:t>on-</w:t>
            </w:r>
            <w:r w:rsidR="00667D6A">
              <w:rPr>
                <w:sz w:val="20"/>
                <w:szCs w:val="20"/>
              </w:rPr>
              <w:t>b</w:t>
            </w:r>
            <w:r w:rsidRPr="008612B7">
              <w:rPr>
                <w:sz w:val="20"/>
                <w:szCs w:val="20"/>
              </w:rPr>
              <w:t xml:space="preserve">usiness </w:t>
            </w:r>
            <w:r w:rsidR="00667D6A">
              <w:rPr>
                <w:sz w:val="20"/>
                <w:szCs w:val="20"/>
              </w:rPr>
              <w:t>p</w:t>
            </w:r>
            <w:r w:rsidRPr="008612B7">
              <w:rPr>
                <w:sz w:val="20"/>
                <w:szCs w:val="20"/>
              </w:rPr>
              <w:t xml:space="preserve">ayment </w:t>
            </w:r>
            <w:r w:rsidR="00667D6A">
              <w:rPr>
                <w:sz w:val="20"/>
                <w:szCs w:val="20"/>
              </w:rPr>
              <w:t>s</w:t>
            </w:r>
            <w:r w:rsidRPr="008612B7">
              <w:rPr>
                <w:sz w:val="20"/>
                <w:szCs w:val="20"/>
              </w:rPr>
              <w:t>ummary</w:t>
            </w:r>
          </w:p>
        </w:tc>
      </w:tr>
      <w:tr w:rsidR="008B371E" w:rsidRPr="00DA0E3E" w14:paraId="69929986" w14:textId="77777777" w:rsidTr="00F91830">
        <w:tc>
          <w:tcPr>
            <w:tcW w:w="1097" w:type="pct"/>
            <w:tcBorders>
              <w:top w:val="single" w:sz="4" w:space="0" w:color="auto"/>
              <w:left w:val="single" w:sz="4" w:space="0" w:color="auto"/>
              <w:bottom w:val="single" w:sz="4" w:space="0" w:color="auto"/>
              <w:right w:val="single" w:sz="4" w:space="0" w:color="auto"/>
            </w:tcBorders>
          </w:tcPr>
          <w:p w14:paraId="69929984" w14:textId="77777777" w:rsidR="008B371E" w:rsidRDefault="008B371E">
            <w:pPr>
              <w:spacing w:after="120"/>
              <w:rPr>
                <w:rFonts w:cs="Arial"/>
                <w:color w:val="000000"/>
                <w:sz w:val="20"/>
                <w:szCs w:val="22"/>
              </w:rPr>
            </w:pPr>
            <w:r>
              <w:rPr>
                <w:rFonts w:cs="Arial"/>
                <w:color w:val="000000"/>
                <w:sz w:val="20"/>
                <w:szCs w:val="22"/>
              </w:rPr>
              <w:t>DVA</w:t>
            </w:r>
          </w:p>
        </w:tc>
        <w:tc>
          <w:tcPr>
            <w:tcW w:w="3903" w:type="pct"/>
            <w:tcBorders>
              <w:top w:val="single" w:sz="4" w:space="0" w:color="auto"/>
              <w:left w:val="single" w:sz="4" w:space="0" w:color="auto"/>
              <w:bottom w:val="single" w:sz="4" w:space="0" w:color="auto"/>
              <w:right w:val="single" w:sz="4" w:space="0" w:color="auto"/>
            </w:tcBorders>
          </w:tcPr>
          <w:p w14:paraId="69929985" w14:textId="77777777" w:rsidR="008B371E" w:rsidRDefault="008B371E" w:rsidP="00A26A91">
            <w:pPr>
              <w:spacing w:after="120"/>
              <w:rPr>
                <w:rFonts w:cs="Arial"/>
                <w:color w:val="000000"/>
                <w:sz w:val="20"/>
                <w:szCs w:val="22"/>
              </w:rPr>
            </w:pPr>
            <w:r>
              <w:rPr>
                <w:rFonts w:cs="Arial"/>
                <w:color w:val="000000"/>
                <w:sz w:val="20"/>
                <w:szCs w:val="22"/>
              </w:rPr>
              <w:t>Department of Veterans’ Affairs</w:t>
            </w:r>
          </w:p>
        </w:tc>
      </w:tr>
      <w:tr w:rsidR="00E317CC" w:rsidRPr="00DA0E3E" w14:paraId="69929989" w14:textId="77777777" w:rsidTr="00F91830">
        <w:tc>
          <w:tcPr>
            <w:tcW w:w="1097" w:type="pct"/>
            <w:tcBorders>
              <w:top w:val="single" w:sz="4" w:space="0" w:color="auto"/>
              <w:left w:val="single" w:sz="4" w:space="0" w:color="auto"/>
              <w:bottom w:val="single" w:sz="4" w:space="0" w:color="auto"/>
              <w:right w:val="single" w:sz="4" w:space="0" w:color="auto"/>
            </w:tcBorders>
          </w:tcPr>
          <w:p w14:paraId="69929987" w14:textId="77777777" w:rsidR="00E317CC" w:rsidRDefault="00E317CC">
            <w:pPr>
              <w:spacing w:after="120"/>
              <w:rPr>
                <w:rFonts w:cs="Arial"/>
                <w:color w:val="000000"/>
                <w:sz w:val="20"/>
                <w:szCs w:val="22"/>
              </w:rPr>
            </w:pPr>
            <w:r>
              <w:rPr>
                <w:rFonts w:cs="Arial"/>
                <w:color w:val="000000"/>
                <w:sz w:val="20"/>
                <w:szCs w:val="22"/>
              </w:rPr>
              <w:t>ESIC</w:t>
            </w:r>
          </w:p>
        </w:tc>
        <w:tc>
          <w:tcPr>
            <w:tcW w:w="3903" w:type="pct"/>
            <w:tcBorders>
              <w:top w:val="single" w:sz="4" w:space="0" w:color="auto"/>
              <w:left w:val="single" w:sz="4" w:space="0" w:color="auto"/>
              <w:bottom w:val="single" w:sz="4" w:space="0" w:color="auto"/>
              <w:right w:val="single" w:sz="4" w:space="0" w:color="auto"/>
            </w:tcBorders>
          </w:tcPr>
          <w:p w14:paraId="69929988" w14:textId="77777777" w:rsidR="00E317CC" w:rsidRDefault="00E317CC" w:rsidP="00667D6A">
            <w:pPr>
              <w:spacing w:after="120"/>
              <w:rPr>
                <w:rFonts w:cs="Arial"/>
                <w:color w:val="000000"/>
                <w:sz w:val="20"/>
                <w:szCs w:val="22"/>
              </w:rPr>
            </w:pPr>
            <w:r>
              <w:rPr>
                <w:rFonts w:cs="Arial"/>
                <w:color w:val="000000"/>
                <w:sz w:val="20"/>
                <w:szCs w:val="22"/>
              </w:rPr>
              <w:t xml:space="preserve">Early </w:t>
            </w:r>
            <w:r w:rsidR="00667D6A">
              <w:rPr>
                <w:rFonts w:cs="Arial"/>
                <w:color w:val="000000"/>
                <w:sz w:val="20"/>
                <w:szCs w:val="22"/>
              </w:rPr>
              <w:t>s</w:t>
            </w:r>
            <w:r>
              <w:rPr>
                <w:rFonts w:cs="Arial"/>
                <w:color w:val="000000"/>
                <w:sz w:val="20"/>
                <w:szCs w:val="22"/>
              </w:rPr>
              <w:t xml:space="preserve">tage </w:t>
            </w:r>
            <w:r w:rsidR="00667D6A">
              <w:rPr>
                <w:rFonts w:cs="Arial"/>
                <w:color w:val="000000"/>
                <w:sz w:val="20"/>
                <w:szCs w:val="22"/>
              </w:rPr>
              <w:t>i</w:t>
            </w:r>
            <w:r w:rsidR="00711417">
              <w:rPr>
                <w:rFonts w:cs="Arial"/>
                <w:color w:val="000000"/>
                <w:sz w:val="20"/>
                <w:szCs w:val="22"/>
              </w:rPr>
              <w:t>nnovation</w:t>
            </w:r>
            <w:r>
              <w:rPr>
                <w:rFonts w:cs="Arial"/>
                <w:color w:val="000000"/>
                <w:sz w:val="20"/>
                <w:szCs w:val="22"/>
              </w:rPr>
              <w:t xml:space="preserve"> </w:t>
            </w:r>
            <w:r w:rsidR="00667D6A">
              <w:rPr>
                <w:rFonts w:cs="Arial"/>
                <w:color w:val="000000"/>
                <w:sz w:val="20"/>
                <w:szCs w:val="22"/>
              </w:rPr>
              <w:t>c</w:t>
            </w:r>
            <w:r>
              <w:rPr>
                <w:rFonts w:cs="Arial"/>
                <w:color w:val="000000"/>
                <w:sz w:val="20"/>
                <w:szCs w:val="22"/>
              </w:rPr>
              <w:t>ompany</w:t>
            </w:r>
          </w:p>
        </w:tc>
      </w:tr>
      <w:tr w:rsidR="001D4605" w:rsidRPr="00DA0E3E" w14:paraId="6992998C" w14:textId="77777777" w:rsidTr="00F91830">
        <w:tc>
          <w:tcPr>
            <w:tcW w:w="1097" w:type="pct"/>
            <w:tcBorders>
              <w:top w:val="single" w:sz="4" w:space="0" w:color="auto"/>
              <w:left w:val="single" w:sz="4" w:space="0" w:color="auto"/>
              <w:bottom w:val="single" w:sz="4" w:space="0" w:color="auto"/>
              <w:right w:val="single" w:sz="4" w:space="0" w:color="auto"/>
            </w:tcBorders>
          </w:tcPr>
          <w:p w14:paraId="6992998A" w14:textId="77777777" w:rsidR="001D4605" w:rsidRDefault="001D4605">
            <w:pPr>
              <w:spacing w:after="120"/>
              <w:rPr>
                <w:rFonts w:cs="Arial"/>
                <w:color w:val="000000"/>
                <w:sz w:val="20"/>
                <w:szCs w:val="22"/>
              </w:rPr>
            </w:pPr>
            <w:r>
              <w:rPr>
                <w:rFonts w:cs="Arial"/>
                <w:color w:val="000000"/>
                <w:sz w:val="20"/>
                <w:szCs w:val="22"/>
              </w:rPr>
              <w:lastRenderedPageBreak/>
              <w:t>ESVCLP</w:t>
            </w:r>
          </w:p>
        </w:tc>
        <w:tc>
          <w:tcPr>
            <w:tcW w:w="3903" w:type="pct"/>
            <w:tcBorders>
              <w:top w:val="single" w:sz="4" w:space="0" w:color="auto"/>
              <w:left w:val="single" w:sz="4" w:space="0" w:color="auto"/>
              <w:bottom w:val="single" w:sz="4" w:space="0" w:color="auto"/>
              <w:right w:val="single" w:sz="4" w:space="0" w:color="auto"/>
            </w:tcBorders>
          </w:tcPr>
          <w:p w14:paraId="6992998B" w14:textId="77777777" w:rsidR="001D4605" w:rsidRDefault="001D4605" w:rsidP="00667D6A">
            <w:pPr>
              <w:spacing w:after="120"/>
              <w:rPr>
                <w:rFonts w:cs="Arial"/>
                <w:color w:val="000000"/>
                <w:sz w:val="20"/>
                <w:szCs w:val="22"/>
              </w:rPr>
            </w:pPr>
            <w:r>
              <w:rPr>
                <w:rFonts w:cs="Arial"/>
                <w:color w:val="000000"/>
                <w:sz w:val="20"/>
                <w:szCs w:val="22"/>
              </w:rPr>
              <w:t xml:space="preserve">Early </w:t>
            </w:r>
            <w:r w:rsidR="00667D6A">
              <w:rPr>
                <w:rFonts w:cs="Arial"/>
                <w:color w:val="000000"/>
                <w:sz w:val="20"/>
                <w:szCs w:val="22"/>
              </w:rPr>
              <w:t>s</w:t>
            </w:r>
            <w:r>
              <w:rPr>
                <w:rFonts w:cs="Arial"/>
                <w:color w:val="000000"/>
                <w:sz w:val="20"/>
                <w:szCs w:val="22"/>
              </w:rPr>
              <w:t xml:space="preserve">tage </w:t>
            </w:r>
            <w:r w:rsidR="00667D6A">
              <w:rPr>
                <w:rFonts w:cs="Arial"/>
                <w:color w:val="000000"/>
                <w:sz w:val="20"/>
                <w:szCs w:val="22"/>
              </w:rPr>
              <w:t>v</w:t>
            </w:r>
            <w:r>
              <w:rPr>
                <w:rFonts w:cs="Arial"/>
                <w:color w:val="000000"/>
                <w:sz w:val="20"/>
                <w:szCs w:val="22"/>
              </w:rPr>
              <w:t xml:space="preserve">enture </w:t>
            </w:r>
            <w:r w:rsidR="00667D6A">
              <w:rPr>
                <w:rFonts w:cs="Arial"/>
                <w:color w:val="000000"/>
                <w:sz w:val="20"/>
                <w:szCs w:val="22"/>
              </w:rPr>
              <w:t>c</w:t>
            </w:r>
            <w:r>
              <w:rPr>
                <w:rFonts w:cs="Arial"/>
                <w:color w:val="000000"/>
                <w:sz w:val="20"/>
                <w:szCs w:val="22"/>
              </w:rPr>
              <w:t xml:space="preserve">apital </w:t>
            </w:r>
            <w:r w:rsidR="00667D6A">
              <w:rPr>
                <w:rFonts w:cs="Arial"/>
                <w:color w:val="000000"/>
                <w:sz w:val="20"/>
                <w:szCs w:val="22"/>
              </w:rPr>
              <w:t>l</w:t>
            </w:r>
            <w:r>
              <w:rPr>
                <w:rFonts w:cs="Arial"/>
                <w:color w:val="000000"/>
                <w:sz w:val="20"/>
                <w:szCs w:val="22"/>
              </w:rPr>
              <w:t xml:space="preserve">imited </w:t>
            </w:r>
            <w:r w:rsidR="00667D6A">
              <w:rPr>
                <w:rFonts w:cs="Arial"/>
                <w:color w:val="000000"/>
                <w:sz w:val="20"/>
                <w:szCs w:val="22"/>
              </w:rPr>
              <w:t>p</w:t>
            </w:r>
            <w:r>
              <w:rPr>
                <w:rFonts w:cs="Arial"/>
                <w:color w:val="000000"/>
                <w:sz w:val="20"/>
                <w:szCs w:val="22"/>
              </w:rPr>
              <w:t>artnership</w:t>
            </w:r>
          </w:p>
        </w:tc>
      </w:tr>
      <w:tr w:rsidR="000F34B9" w:rsidRPr="00DA0E3E" w14:paraId="6992998F" w14:textId="77777777" w:rsidTr="00F91830">
        <w:tc>
          <w:tcPr>
            <w:tcW w:w="1097" w:type="pct"/>
            <w:tcBorders>
              <w:top w:val="single" w:sz="4" w:space="0" w:color="auto"/>
              <w:left w:val="single" w:sz="4" w:space="0" w:color="auto"/>
              <w:bottom w:val="single" w:sz="4" w:space="0" w:color="auto"/>
              <w:right w:val="single" w:sz="4" w:space="0" w:color="auto"/>
            </w:tcBorders>
          </w:tcPr>
          <w:p w14:paraId="6992998D" w14:textId="77777777" w:rsidR="000F34B9" w:rsidRDefault="000F34B9">
            <w:pPr>
              <w:spacing w:after="120"/>
              <w:rPr>
                <w:rFonts w:cs="Arial"/>
                <w:color w:val="000000"/>
                <w:sz w:val="20"/>
                <w:szCs w:val="22"/>
              </w:rPr>
            </w:pPr>
            <w:r>
              <w:rPr>
                <w:rFonts w:cs="Arial"/>
                <w:color w:val="000000"/>
                <w:sz w:val="20"/>
                <w:szCs w:val="22"/>
              </w:rPr>
              <w:t>ETP/EMP</w:t>
            </w:r>
          </w:p>
        </w:tc>
        <w:tc>
          <w:tcPr>
            <w:tcW w:w="3903" w:type="pct"/>
            <w:tcBorders>
              <w:top w:val="single" w:sz="4" w:space="0" w:color="auto"/>
              <w:left w:val="single" w:sz="4" w:space="0" w:color="auto"/>
              <w:bottom w:val="single" w:sz="4" w:space="0" w:color="auto"/>
              <w:right w:val="single" w:sz="4" w:space="0" w:color="auto"/>
            </w:tcBorders>
          </w:tcPr>
          <w:p w14:paraId="6992998E" w14:textId="77777777" w:rsidR="000F34B9" w:rsidRDefault="000F34B9" w:rsidP="00667D6A">
            <w:pPr>
              <w:spacing w:after="120"/>
              <w:rPr>
                <w:rFonts w:cs="Arial"/>
                <w:color w:val="000000"/>
                <w:sz w:val="20"/>
                <w:szCs w:val="22"/>
              </w:rPr>
            </w:pPr>
            <w:r>
              <w:rPr>
                <w:rFonts w:cs="Arial"/>
                <w:color w:val="000000"/>
                <w:sz w:val="20"/>
                <w:szCs w:val="22"/>
              </w:rPr>
              <w:t xml:space="preserve">Employment </w:t>
            </w:r>
            <w:r w:rsidR="00667D6A">
              <w:rPr>
                <w:rFonts w:cs="Arial"/>
                <w:color w:val="000000"/>
                <w:sz w:val="20"/>
                <w:szCs w:val="22"/>
              </w:rPr>
              <w:t>t</w:t>
            </w:r>
            <w:r>
              <w:rPr>
                <w:rFonts w:cs="Arial"/>
                <w:color w:val="000000"/>
                <w:sz w:val="20"/>
                <w:szCs w:val="22"/>
              </w:rPr>
              <w:t xml:space="preserve">ermination </w:t>
            </w:r>
            <w:r w:rsidR="00667D6A">
              <w:rPr>
                <w:rFonts w:cs="Arial"/>
                <w:color w:val="000000"/>
                <w:sz w:val="20"/>
                <w:szCs w:val="22"/>
              </w:rPr>
              <w:t>p</w:t>
            </w:r>
            <w:r>
              <w:rPr>
                <w:rFonts w:cs="Arial"/>
                <w:color w:val="000000"/>
                <w:sz w:val="20"/>
                <w:szCs w:val="22"/>
              </w:rPr>
              <w:t xml:space="preserve">ayment </w:t>
            </w:r>
            <w:r w:rsidR="00667D6A">
              <w:rPr>
                <w:rFonts w:cs="Arial"/>
                <w:color w:val="000000"/>
                <w:sz w:val="20"/>
                <w:szCs w:val="22"/>
              </w:rPr>
              <w:t>s</w:t>
            </w:r>
            <w:r w:rsidR="00165461">
              <w:rPr>
                <w:rFonts w:cs="Arial"/>
                <w:color w:val="000000"/>
                <w:sz w:val="20"/>
                <w:szCs w:val="22"/>
              </w:rPr>
              <w:t>ummary</w:t>
            </w:r>
          </w:p>
        </w:tc>
      </w:tr>
      <w:tr w:rsidR="003A683D" w:rsidRPr="00DA0E3E" w14:paraId="69929992" w14:textId="77777777" w:rsidTr="00F91830">
        <w:tc>
          <w:tcPr>
            <w:tcW w:w="1097" w:type="pct"/>
            <w:tcBorders>
              <w:top w:val="single" w:sz="4" w:space="0" w:color="auto"/>
              <w:left w:val="single" w:sz="4" w:space="0" w:color="auto"/>
              <w:bottom w:val="single" w:sz="4" w:space="0" w:color="auto"/>
              <w:right w:val="single" w:sz="4" w:space="0" w:color="auto"/>
            </w:tcBorders>
          </w:tcPr>
          <w:p w14:paraId="69929990" w14:textId="77777777" w:rsidR="003A683D" w:rsidRDefault="003A683D">
            <w:pPr>
              <w:spacing w:after="120"/>
              <w:rPr>
                <w:rFonts w:cs="Arial"/>
                <w:color w:val="000000"/>
                <w:sz w:val="20"/>
                <w:szCs w:val="22"/>
              </w:rPr>
            </w:pPr>
            <w:r>
              <w:rPr>
                <w:rFonts w:cs="Arial"/>
                <w:color w:val="000000"/>
                <w:sz w:val="20"/>
                <w:szCs w:val="22"/>
              </w:rPr>
              <w:t>FATCA</w:t>
            </w:r>
          </w:p>
        </w:tc>
        <w:tc>
          <w:tcPr>
            <w:tcW w:w="3903" w:type="pct"/>
            <w:tcBorders>
              <w:top w:val="single" w:sz="4" w:space="0" w:color="auto"/>
              <w:left w:val="single" w:sz="4" w:space="0" w:color="auto"/>
              <w:bottom w:val="single" w:sz="4" w:space="0" w:color="auto"/>
              <w:right w:val="single" w:sz="4" w:space="0" w:color="auto"/>
            </w:tcBorders>
          </w:tcPr>
          <w:p w14:paraId="69929991" w14:textId="77777777" w:rsidR="003A683D" w:rsidRPr="00DC69C1" w:rsidRDefault="003A683D" w:rsidP="00165461">
            <w:pPr>
              <w:rPr>
                <w:rFonts w:cs="Arial"/>
                <w:sz w:val="20"/>
                <w:szCs w:val="20"/>
              </w:rPr>
            </w:pPr>
            <w:r>
              <w:rPr>
                <w:rFonts w:cs="Arial"/>
                <w:sz w:val="20"/>
                <w:szCs w:val="20"/>
              </w:rPr>
              <w:t xml:space="preserve">Foreign </w:t>
            </w:r>
            <w:r w:rsidR="00165461">
              <w:rPr>
                <w:rFonts w:cs="Arial"/>
                <w:sz w:val="20"/>
                <w:szCs w:val="20"/>
              </w:rPr>
              <w:t>A</w:t>
            </w:r>
            <w:r>
              <w:rPr>
                <w:rFonts w:cs="Arial"/>
                <w:sz w:val="20"/>
                <w:szCs w:val="20"/>
              </w:rPr>
              <w:t xml:space="preserve">ccount </w:t>
            </w:r>
            <w:r w:rsidR="00165461">
              <w:rPr>
                <w:rFonts w:cs="Arial"/>
                <w:sz w:val="20"/>
                <w:szCs w:val="20"/>
              </w:rPr>
              <w:t>Transactions Compliance Act</w:t>
            </w:r>
          </w:p>
        </w:tc>
      </w:tr>
      <w:tr w:rsidR="008B371E" w:rsidRPr="00DA0E3E" w14:paraId="69929995" w14:textId="77777777" w:rsidTr="00F91830">
        <w:tc>
          <w:tcPr>
            <w:tcW w:w="1097" w:type="pct"/>
            <w:tcBorders>
              <w:top w:val="single" w:sz="4" w:space="0" w:color="auto"/>
              <w:left w:val="single" w:sz="4" w:space="0" w:color="auto"/>
              <w:bottom w:val="single" w:sz="4" w:space="0" w:color="auto"/>
              <w:right w:val="single" w:sz="4" w:space="0" w:color="auto"/>
            </w:tcBorders>
          </w:tcPr>
          <w:p w14:paraId="69929993" w14:textId="77777777" w:rsidR="008B371E" w:rsidRDefault="008B371E">
            <w:pPr>
              <w:spacing w:after="120"/>
              <w:rPr>
                <w:rFonts w:cs="Arial"/>
                <w:color w:val="000000"/>
                <w:sz w:val="20"/>
                <w:szCs w:val="22"/>
              </w:rPr>
            </w:pPr>
            <w:r>
              <w:rPr>
                <w:rFonts w:cs="Arial"/>
                <w:color w:val="000000"/>
                <w:sz w:val="20"/>
                <w:szCs w:val="22"/>
              </w:rPr>
              <w:t>FEI</w:t>
            </w:r>
          </w:p>
        </w:tc>
        <w:tc>
          <w:tcPr>
            <w:tcW w:w="3903" w:type="pct"/>
            <w:tcBorders>
              <w:top w:val="single" w:sz="4" w:space="0" w:color="auto"/>
              <w:left w:val="single" w:sz="4" w:space="0" w:color="auto"/>
              <w:bottom w:val="single" w:sz="4" w:space="0" w:color="auto"/>
              <w:right w:val="single" w:sz="4" w:space="0" w:color="auto"/>
            </w:tcBorders>
          </w:tcPr>
          <w:p w14:paraId="69929994" w14:textId="77777777" w:rsidR="008B371E" w:rsidRDefault="008B371E" w:rsidP="00667D6A">
            <w:pPr>
              <w:spacing w:after="120"/>
              <w:rPr>
                <w:rFonts w:cs="Arial"/>
                <w:color w:val="000000"/>
                <w:sz w:val="20"/>
                <w:szCs w:val="22"/>
              </w:rPr>
            </w:pPr>
            <w:r>
              <w:rPr>
                <w:rFonts w:cs="Arial"/>
                <w:color w:val="000000"/>
                <w:sz w:val="20"/>
                <w:szCs w:val="22"/>
              </w:rPr>
              <w:t xml:space="preserve">Foreign </w:t>
            </w:r>
            <w:r w:rsidR="00667D6A">
              <w:rPr>
                <w:rFonts w:cs="Arial"/>
                <w:color w:val="000000"/>
                <w:sz w:val="20"/>
                <w:szCs w:val="22"/>
              </w:rPr>
              <w:t>e</w:t>
            </w:r>
            <w:r>
              <w:rPr>
                <w:rFonts w:cs="Arial"/>
                <w:color w:val="000000"/>
                <w:sz w:val="20"/>
                <w:szCs w:val="22"/>
              </w:rPr>
              <w:t xml:space="preserve">mployment </w:t>
            </w:r>
            <w:r w:rsidR="00667D6A">
              <w:rPr>
                <w:rFonts w:cs="Arial"/>
                <w:color w:val="000000"/>
                <w:sz w:val="20"/>
                <w:szCs w:val="22"/>
              </w:rPr>
              <w:t>i</w:t>
            </w:r>
            <w:r>
              <w:rPr>
                <w:rFonts w:cs="Arial"/>
                <w:color w:val="000000"/>
                <w:sz w:val="20"/>
                <w:szCs w:val="22"/>
              </w:rPr>
              <w:t xml:space="preserve">ncome </w:t>
            </w:r>
            <w:r w:rsidR="00667D6A">
              <w:rPr>
                <w:rFonts w:cs="Arial"/>
                <w:color w:val="000000"/>
                <w:sz w:val="20"/>
                <w:szCs w:val="22"/>
              </w:rPr>
              <w:t>p</w:t>
            </w:r>
            <w:r>
              <w:rPr>
                <w:rFonts w:cs="Arial"/>
                <w:color w:val="000000"/>
                <w:sz w:val="20"/>
                <w:szCs w:val="22"/>
              </w:rPr>
              <w:t xml:space="preserve">ayment </w:t>
            </w:r>
            <w:r w:rsidR="00667D6A">
              <w:rPr>
                <w:rFonts w:cs="Arial"/>
                <w:color w:val="000000"/>
                <w:sz w:val="20"/>
                <w:szCs w:val="22"/>
              </w:rPr>
              <w:t>s</w:t>
            </w:r>
            <w:r w:rsidR="00165461">
              <w:rPr>
                <w:rFonts w:cs="Arial"/>
                <w:color w:val="000000"/>
                <w:sz w:val="20"/>
                <w:szCs w:val="22"/>
              </w:rPr>
              <w:t>ummary</w:t>
            </w:r>
          </w:p>
        </w:tc>
      </w:tr>
      <w:tr w:rsidR="008B371E" w:rsidRPr="00DA0E3E" w14:paraId="69929998" w14:textId="77777777" w:rsidTr="00F91830">
        <w:tc>
          <w:tcPr>
            <w:tcW w:w="1097" w:type="pct"/>
            <w:tcBorders>
              <w:top w:val="single" w:sz="4" w:space="0" w:color="auto"/>
              <w:left w:val="single" w:sz="4" w:space="0" w:color="auto"/>
              <w:bottom w:val="single" w:sz="4" w:space="0" w:color="auto"/>
              <w:right w:val="single" w:sz="4" w:space="0" w:color="auto"/>
            </w:tcBorders>
          </w:tcPr>
          <w:p w14:paraId="69929996" w14:textId="77777777" w:rsidR="008B371E" w:rsidRDefault="008B371E">
            <w:pPr>
              <w:spacing w:after="120"/>
              <w:rPr>
                <w:rFonts w:cs="Arial"/>
                <w:color w:val="000000"/>
                <w:sz w:val="20"/>
                <w:szCs w:val="22"/>
              </w:rPr>
            </w:pPr>
            <w:r>
              <w:rPr>
                <w:rFonts w:cs="Arial"/>
                <w:color w:val="000000"/>
                <w:sz w:val="20"/>
                <w:szCs w:val="22"/>
              </w:rPr>
              <w:t>FMD</w:t>
            </w:r>
          </w:p>
        </w:tc>
        <w:tc>
          <w:tcPr>
            <w:tcW w:w="3903" w:type="pct"/>
            <w:tcBorders>
              <w:top w:val="single" w:sz="4" w:space="0" w:color="auto"/>
              <w:left w:val="single" w:sz="4" w:space="0" w:color="auto"/>
              <w:bottom w:val="single" w:sz="4" w:space="0" w:color="auto"/>
              <w:right w:val="single" w:sz="4" w:space="0" w:color="auto"/>
            </w:tcBorders>
          </w:tcPr>
          <w:p w14:paraId="69929997" w14:textId="77777777" w:rsidR="008B371E" w:rsidRDefault="008B371E" w:rsidP="00667D6A">
            <w:pPr>
              <w:spacing w:after="120"/>
              <w:rPr>
                <w:rFonts w:cs="Arial"/>
                <w:color w:val="000000"/>
                <w:sz w:val="20"/>
                <w:szCs w:val="22"/>
              </w:rPr>
            </w:pPr>
            <w:r>
              <w:rPr>
                <w:rFonts w:cs="Arial"/>
                <w:color w:val="000000"/>
                <w:sz w:val="20"/>
                <w:szCs w:val="22"/>
              </w:rPr>
              <w:t xml:space="preserve">Farm </w:t>
            </w:r>
            <w:r w:rsidR="00667D6A">
              <w:rPr>
                <w:rFonts w:cs="Arial"/>
                <w:color w:val="000000"/>
                <w:sz w:val="20"/>
                <w:szCs w:val="22"/>
              </w:rPr>
              <w:t>m</w:t>
            </w:r>
            <w:r>
              <w:rPr>
                <w:rFonts w:cs="Arial"/>
                <w:color w:val="000000"/>
                <w:sz w:val="20"/>
                <w:szCs w:val="22"/>
              </w:rPr>
              <w:t xml:space="preserve">anagement </w:t>
            </w:r>
            <w:r w:rsidR="00667D6A">
              <w:rPr>
                <w:rFonts w:cs="Arial"/>
                <w:color w:val="000000"/>
                <w:sz w:val="20"/>
                <w:szCs w:val="22"/>
              </w:rPr>
              <w:t>d</w:t>
            </w:r>
            <w:r>
              <w:rPr>
                <w:rFonts w:cs="Arial"/>
                <w:color w:val="000000"/>
                <w:sz w:val="20"/>
                <w:szCs w:val="22"/>
              </w:rPr>
              <w:t>eposits</w:t>
            </w:r>
          </w:p>
        </w:tc>
      </w:tr>
      <w:tr w:rsidR="00F97F5B" w:rsidRPr="00DA0E3E" w14:paraId="6992999B" w14:textId="77777777" w:rsidTr="00F91830">
        <w:tc>
          <w:tcPr>
            <w:tcW w:w="1097" w:type="pct"/>
            <w:tcBorders>
              <w:top w:val="single" w:sz="4" w:space="0" w:color="auto"/>
              <w:left w:val="single" w:sz="4" w:space="0" w:color="auto"/>
              <w:bottom w:val="single" w:sz="4" w:space="0" w:color="auto"/>
              <w:right w:val="single" w:sz="4" w:space="0" w:color="auto"/>
            </w:tcBorders>
          </w:tcPr>
          <w:p w14:paraId="69929999" w14:textId="77777777" w:rsidR="00F97F5B" w:rsidRDefault="00F97F5B">
            <w:pPr>
              <w:spacing w:after="120"/>
              <w:rPr>
                <w:rFonts w:cs="Arial"/>
                <w:color w:val="000000"/>
                <w:sz w:val="20"/>
                <w:szCs w:val="22"/>
              </w:rPr>
            </w:pPr>
            <w:r>
              <w:rPr>
                <w:rFonts w:cs="Arial"/>
                <w:color w:val="000000"/>
                <w:sz w:val="20"/>
                <w:szCs w:val="22"/>
              </w:rPr>
              <w:t>FHSS</w:t>
            </w:r>
          </w:p>
        </w:tc>
        <w:tc>
          <w:tcPr>
            <w:tcW w:w="3903" w:type="pct"/>
            <w:tcBorders>
              <w:top w:val="single" w:sz="4" w:space="0" w:color="auto"/>
              <w:left w:val="single" w:sz="4" w:space="0" w:color="auto"/>
              <w:bottom w:val="single" w:sz="4" w:space="0" w:color="auto"/>
              <w:right w:val="single" w:sz="4" w:space="0" w:color="auto"/>
            </w:tcBorders>
          </w:tcPr>
          <w:p w14:paraId="6992999A" w14:textId="77777777" w:rsidR="00F97F5B" w:rsidRDefault="00F97F5B" w:rsidP="00667D6A">
            <w:pPr>
              <w:spacing w:after="120"/>
              <w:rPr>
                <w:rFonts w:cs="Arial"/>
                <w:color w:val="000000"/>
                <w:sz w:val="20"/>
                <w:szCs w:val="22"/>
              </w:rPr>
            </w:pPr>
            <w:r>
              <w:rPr>
                <w:rFonts w:cs="Arial"/>
                <w:color w:val="000000"/>
                <w:sz w:val="20"/>
                <w:szCs w:val="22"/>
              </w:rPr>
              <w:t xml:space="preserve">First </w:t>
            </w:r>
            <w:r w:rsidR="00667D6A">
              <w:rPr>
                <w:rFonts w:cs="Arial"/>
                <w:color w:val="000000"/>
                <w:sz w:val="20"/>
                <w:szCs w:val="22"/>
              </w:rPr>
              <w:t>h</w:t>
            </w:r>
            <w:r>
              <w:rPr>
                <w:rFonts w:cs="Arial"/>
                <w:color w:val="000000"/>
                <w:sz w:val="20"/>
                <w:szCs w:val="22"/>
              </w:rPr>
              <w:t xml:space="preserve">ome </w:t>
            </w:r>
            <w:r w:rsidR="00667D6A">
              <w:rPr>
                <w:rFonts w:cs="Arial"/>
                <w:color w:val="000000"/>
                <w:sz w:val="20"/>
                <w:szCs w:val="22"/>
              </w:rPr>
              <w:t>s</w:t>
            </w:r>
            <w:r>
              <w:rPr>
                <w:rFonts w:cs="Arial"/>
                <w:color w:val="000000"/>
                <w:sz w:val="20"/>
                <w:szCs w:val="22"/>
              </w:rPr>
              <w:t xml:space="preserve">uper </w:t>
            </w:r>
            <w:r w:rsidR="00667D6A">
              <w:rPr>
                <w:rFonts w:cs="Arial"/>
                <w:color w:val="000000"/>
                <w:sz w:val="20"/>
                <w:szCs w:val="22"/>
              </w:rPr>
              <w:t>s</w:t>
            </w:r>
            <w:r>
              <w:rPr>
                <w:rFonts w:cs="Arial"/>
                <w:color w:val="000000"/>
                <w:sz w:val="20"/>
                <w:szCs w:val="22"/>
              </w:rPr>
              <w:t xml:space="preserve">aver (FHSS) </w:t>
            </w:r>
            <w:r w:rsidR="00667D6A">
              <w:rPr>
                <w:rFonts w:cs="Arial"/>
                <w:color w:val="000000"/>
                <w:sz w:val="20"/>
                <w:szCs w:val="22"/>
              </w:rPr>
              <w:t>s</w:t>
            </w:r>
            <w:r>
              <w:rPr>
                <w:rFonts w:cs="Arial"/>
                <w:color w:val="000000"/>
                <w:sz w:val="20"/>
                <w:szCs w:val="22"/>
              </w:rPr>
              <w:t>cheme</w:t>
            </w:r>
          </w:p>
        </w:tc>
      </w:tr>
      <w:tr w:rsidR="00DB4D02" w:rsidRPr="00DA0E3E" w14:paraId="6992999E" w14:textId="77777777" w:rsidTr="00F91830">
        <w:tc>
          <w:tcPr>
            <w:tcW w:w="1097" w:type="pct"/>
            <w:tcBorders>
              <w:top w:val="single" w:sz="4" w:space="0" w:color="auto"/>
              <w:left w:val="single" w:sz="4" w:space="0" w:color="auto"/>
              <w:bottom w:val="single" w:sz="4" w:space="0" w:color="auto"/>
              <w:right w:val="single" w:sz="4" w:space="0" w:color="auto"/>
            </w:tcBorders>
          </w:tcPr>
          <w:p w14:paraId="6992999C" w14:textId="77777777" w:rsidR="00DB4D02" w:rsidRDefault="00DB4D02">
            <w:pPr>
              <w:spacing w:after="120"/>
              <w:rPr>
                <w:rFonts w:cs="Arial"/>
                <w:color w:val="000000"/>
                <w:sz w:val="20"/>
                <w:szCs w:val="22"/>
              </w:rPr>
            </w:pPr>
            <w:r>
              <w:rPr>
                <w:rFonts w:cs="Arial"/>
                <w:color w:val="000000"/>
                <w:sz w:val="20"/>
                <w:szCs w:val="22"/>
              </w:rPr>
              <w:t>FSI</w:t>
            </w:r>
          </w:p>
        </w:tc>
        <w:tc>
          <w:tcPr>
            <w:tcW w:w="3903" w:type="pct"/>
            <w:tcBorders>
              <w:top w:val="single" w:sz="4" w:space="0" w:color="auto"/>
              <w:left w:val="single" w:sz="4" w:space="0" w:color="auto"/>
              <w:bottom w:val="single" w:sz="4" w:space="0" w:color="auto"/>
              <w:right w:val="single" w:sz="4" w:space="0" w:color="auto"/>
            </w:tcBorders>
          </w:tcPr>
          <w:p w14:paraId="6992999D" w14:textId="77777777" w:rsidR="00DB4D02" w:rsidRDefault="00DB4D02" w:rsidP="00667D6A">
            <w:pPr>
              <w:spacing w:after="120"/>
              <w:rPr>
                <w:rFonts w:cs="Arial"/>
                <w:color w:val="000000"/>
                <w:sz w:val="20"/>
                <w:szCs w:val="22"/>
              </w:rPr>
            </w:pPr>
            <w:r>
              <w:rPr>
                <w:rFonts w:cs="Arial"/>
                <w:color w:val="000000"/>
                <w:sz w:val="20"/>
                <w:szCs w:val="22"/>
              </w:rPr>
              <w:t xml:space="preserve">Foreign </w:t>
            </w:r>
            <w:r w:rsidR="00667D6A">
              <w:rPr>
                <w:rFonts w:cs="Arial"/>
                <w:color w:val="000000"/>
                <w:sz w:val="20"/>
                <w:szCs w:val="22"/>
              </w:rPr>
              <w:t>s</w:t>
            </w:r>
            <w:r>
              <w:rPr>
                <w:rFonts w:cs="Arial"/>
                <w:color w:val="000000"/>
                <w:sz w:val="20"/>
                <w:szCs w:val="22"/>
              </w:rPr>
              <w:t xml:space="preserve">ource </w:t>
            </w:r>
            <w:r w:rsidR="00667D6A">
              <w:rPr>
                <w:rFonts w:cs="Arial"/>
                <w:color w:val="000000"/>
                <w:sz w:val="20"/>
                <w:szCs w:val="22"/>
              </w:rPr>
              <w:t>i</w:t>
            </w:r>
            <w:r>
              <w:rPr>
                <w:rFonts w:cs="Arial"/>
                <w:color w:val="000000"/>
                <w:sz w:val="20"/>
                <w:szCs w:val="22"/>
              </w:rPr>
              <w:t>ncome</w:t>
            </w:r>
          </w:p>
        </w:tc>
      </w:tr>
      <w:tr w:rsidR="008B371E" w:rsidRPr="00DA0E3E" w14:paraId="699299A1" w14:textId="77777777" w:rsidTr="00F91830">
        <w:tc>
          <w:tcPr>
            <w:tcW w:w="1097" w:type="pct"/>
            <w:tcBorders>
              <w:top w:val="single" w:sz="4" w:space="0" w:color="auto"/>
              <w:left w:val="single" w:sz="4" w:space="0" w:color="auto"/>
              <w:bottom w:val="single" w:sz="4" w:space="0" w:color="auto"/>
              <w:right w:val="single" w:sz="4" w:space="0" w:color="auto"/>
            </w:tcBorders>
          </w:tcPr>
          <w:p w14:paraId="6992999F" w14:textId="77777777" w:rsidR="008B371E" w:rsidRPr="00A26A91" w:rsidRDefault="008B371E">
            <w:pPr>
              <w:spacing w:after="120"/>
              <w:rPr>
                <w:rFonts w:cs="Arial"/>
                <w:color w:val="000000"/>
                <w:sz w:val="20"/>
                <w:szCs w:val="22"/>
              </w:rPr>
            </w:pPr>
            <w:r>
              <w:rPr>
                <w:rFonts w:cs="Arial"/>
                <w:color w:val="000000"/>
                <w:sz w:val="20"/>
                <w:szCs w:val="22"/>
              </w:rPr>
              <w:t>GOVT</w:t>
            </w:r>
          </w:p>
        </w:tc>
        <w:tc>
          <w:tcPr>
            <w:tcW w:w="3903" w:type="pct"/>
            <w:tcBorders>
              <w:top w:val="single" w:sz="4" w:space="0" w:color="auto"/>
              <w:left w:val="single" w:sz="4" w:space="0" w:color="auto"/>
              <w:bottom w:val="single" w:sz="4" w:space="0" w:color="auto"/>
              <w:right w:val="single" w:sz="4" w:space="0" w:color="auto"/>
            </w:tcBorders>
          </w:tcPr>
          <w:p w14:paraId="699299A0" w14:textId="77777777" w:rsidR="008B371E" w:rsidRPr="00AE2D7E" w:rsidRDefault="008B371E" w:rsidP="00667D6A">
            <w:pPr>
              <w:spacing w:after="120"/>
              <w:rPr>
                <w:rFonts w:cs="Arial"/>
                <w:color w:val="000000"/>
                <w:sz w:val="20"/>
                <w:szCs w:val="22"/>
              </w:rPr>
            </w:pPr>
            <w:r>
              <w:rPr>
                <w:rFonts w:cs="Arial"/>
                <w:color w:val="000000"/>
                <w:sz w:val="20"/>
                <w:szCs w:val="22"/>
              </w:rPr>
              <w:t xml:space="preserve">Government </w:t>
            </w:r>
            <w:r w:rsidR="00667D6A">
              <w:rPr>
                <w:rFonts w:cs="Arial"/>
                <w:color w:val="000000"/>
                <w:sz w:val="20"/>
                <w:szCs w:val="22"/>
              </w:rPr>
              <w:t>i</w:t>
            </w:r>
            <w:r>
              <w:rPr>
                <w:rFonts w:cs="Arial"/>
                <w:color w:val="000000"/>
                <w:sz w:val="20"/>
                <w:szCs w:val="22"/>
              </w:rPr>
              <w:t xml:space="preserve">ncome </w:t>
            </w:r>
            <w:r w:rsidR="00667D6A">
              <w:rPr>
                <w:rFonts w:cs="Arial"/>
                <w:color w:val="000000"/>
                <w:sz w:val="20"/>
                <w:szCs w:val="22"/>
              </w:rPr>
              <w:t>p</w:t>
            </w:r>
            <w:r>
              <w:rPr>
                <w:rFonts w:cs="Arial"/>
                <w:color w:val="000000"/>
                <w:sz w:val="20"/>
                <w:szCs w:val="22"/>
              </w:rPr>
              <w:t xml:space="preserve">ayment </w:t>
            </w:r>
            <w:r w:rsidR="00667D6A">
              <w:rPr>
                <w:rFonts w:cs="Arial"/>
                <w:color w:val="000000"/>
                <w:sz w:val="20"/>
                <w:szCs w:val="22"/>
              </w:rPr>
              <w:t>s</w:t>
            </w:r>
            <w:r w:rsidR="00165461">
              <w:rPr>
                <w:rFonts w:cs="Arial"/>
                <w:color w:val="000000"/>
                <w:sz w:val="20"/>
                <w:szCs w:val="22"/>
              </w:rPr>
              <w:t>ummary</w:t>
            </w:r>
          </w:p>
        </w:tc>
      </w:tr>
      <w:tr w:rsidR="007C5F40" w:rsidRPr="001829E9" w14:paraId="699299A4" w14:textId="77777777" w:rsidTr="00F91830">
        <w:tc>
          <w:tcPr>
            <w:tcW w:w="1097" w:type="pct"/>
            <w:tcBorders>
              <w:top w:val="single" w:sz="4" w:space="0" w:color="auto"/>
              <w:left w:val="single" w:sz="4" w:space="0" w:color="auto"/>
              <w:bottom w:val="single" w:sz="4" w:space="0" w:color="auto"/>
              <w:right w:val="single" w:sz="4" w:space="0" w:color="auto"/>
            </w:tcBorders>
          </w:tcPr>
          <w:p w14:paraId="699299A2" w14:textId="77777777" w:rsidR="007C5F40" w:rsidRPr="001829E9" w:rsidRDefault="007C5F40" w:rsidP="00010CDA">
            <w:pPr>
              <w:spacing w:after="120"/>
              <w:rPr>
                <w:rFonts w:cs="Arial"/>
                <w:color w:val="000000"/>
                <w:sz w:val="20"/>
                <w:szCs w:val="22"/>
              </w:rPr>
            </w:pPr>
            <w:r>
              <w:rPr>
                <w:rFonts w:cs="Arial"/>
                <w:color w:val="000000"/>
                <w:sz w:val="20"/>
                <w:szCs w:val="22"/>
              </w:rPr>
              <w:t>HIN</w:t>
            </w:r>
          </w:p>
        </w:tc>
        <w:tc>
          <w:tcPr>
            <w:tcW w:w="3903" w:type="pct"/>
            <w:tcBorders>
              <w:top w:val="single" w:sz="4" w:space="0" w:color="auto"/>
              <w:left w:val="single" w:sz="4" w:space="0" w:color="auto"/>
              <w:bottom w:val="single" w:sz="4" w:space="0" w:color="auto"/>
              <w:right w:val="single" w:sz="4" w:space="0" w:color="auto"/>
            </w:tcBorders>
          </w:tcPr>
          <w:p w14:paraId="699299A3" w14:textId="77777777" w:rsidR="007C5F40" w:rsidRPr="001829E9" w:rsidRDefault="007C5F40" w:rsidP="00667D6A">
            <w:pPr>
              <w:spacing w:after="120"/>
              <w:rPr>
                <w:rFonts w:cs="Arial"/>
                <w:color w:val="000000"/>
                <w:sz w:val="20"/>
                <w:szCs w:val="22"/>
              </w:rPr>
            </w:pPr>
            <w:r>
              <w:rPr>
                <w:rFonts w:cs="Arial"/>
                <w:color w:val="000000"/>
                <w:sz w:val="20"/>
                <w:szCs w:val="22"/>
              </w:rPr>
              <w:t xml:space="preserve">Holder </w:t>
            </w:r>
            <w:r w:rsidR="00667D6A">
              <w:rPr>
                <w:rFonts w:cs="Arial"/>
                <w:color w:val="000000"/>
                <w:sz w:val="20"/>
                <w:szCs w:val="22"/>
              </w:rPr>
              <w:t>i</w:t>
            </w:r>
            <w:r>
              <w:rPr>
                <w:rFonts w:cs="Arial"/>
                <w:color w:val="000000"/>
                <w:sz w:val="20"/>
                <w:szCs w:val="22"/>
              </w:rPr>
              <w:t xml:space="preserve">dentification </w:t>
            </w:r>
            <w:r w:rsidR="00667D6A">
              <w:rPr>
                <w:rFonts w:cs="Arial"/>
                <w:color w:val="000000"/>
                <w:sz w:val="20"/>
                <w:szCs w:val="22"/>
              </w:rPr>
              <w:t>n</w:t>
            </w:r>
            <w:r>
              <w:rPr>
                <w:rFonts w:cs="Arial"/>
                <w:color w:val="000000"/>
                <w:sz w:val="20"/>
                <w:szCs w:val="22"/>
              </w:rPr>
              <w:t>umber</w:t>
            </w:r>
          </w:p>
        </w:tc>
      </w:tr>
      <w:tr w:rsidR="00781393" w:rsidRPr="00DA0E3E" w14:paraId="699299A7" w14:textId="77777777" w:rsidTr="00F91830">
        <w:tc>
          <w:tcPr>
            <w:tcW w:w="1097" w:type="pct"/>
            <w:tcBorders>
              <w:top w:val="single" w:sz="4" w:space="0" w:color="auto"/>
              <w:left w:val="single" w:sz="4" w:space="0" w:color="auto"/>
              <w:bottom w:val="single" w:sz="4" w:space="0" w:color="auto"/>
              <w:right w:val="single" w:sz="4" w:space="0" w:color="auto"/>
            </w:tcBorders>
          </w:tcPr>
          <w:p w14:paraId="699299A5" w14:textId="77777777" w:rsidR="00781393" w:rsidRPr="001829E9" w:rsidRDefault="00781393" w:rsidP="00323FC7">
            <w:pPr>
              <w:spacing w:after="120"/>
              <w:rPr>
                <w:rFonts w:cs="Arial"/>
                <w:color w:val="000000"/>
                <w:sz w:val="20"/>
                <w:szCs w:val="22"/>
              </w:rPr>
            </w:pPr>
            <w:r>
              <w:rPr>
                <w:rFonts w:cs="Arial"/>
                <w:color w:val="000000"/>
                <w:sz w:val="20"/>
                <w:szCs w:val="22"/>
              </w:rPr>
              <w:t>ICL</w:t>
            </w:r>
          </w:p>
        </w:tc>
        <w:tc>
          <w:tcPr>
            <w:tcW w:w="3903" w:type="pct"/>
            <w:tcBorders>
              <w:top w:val="single" w:sz="4" w:space="0" w:color="auto"/>
              <w:left w:val="single" w:sz="4" w:space="0" w:color="auto"/>
              <w:bottom w:val="single" w:sz="4" w:space="0" w:color="auto"/>
              <w:right w:val="single" w:sz="4" w:space="0" w:color="auto"/>
            </w:tcBorders>
          </w:tcPr>
          <w:p w14:paraId="699299A6" w14:textId="77777777" w:rsidR="00781393" w:rsidRPr="001829E9" w:rsidRDefault="00781393" w:rsidP="00323FC7">
            <w:pPr>
              <w:spacing w:after="120"/>
              <w:rPr>
                <w:rFonts w:cs="Arial"/>
                <w:color w:val="000000"/>
                <w:sz w:val="20"/>
                <w:szCs w:val="22"/>
              </w:rPr>
            </w:pPr>
            <w:r>
              <w:rPr>
                <w:rFonts w:cs="Arial"/>
                <w:color w:val="000000"/>
                <w:sz w:val="20"/>
                <w:szCs w:val="22"/>
              </w:rPr>
              <w:t xml:space="preserve">Income </w:t>
            </w:r>
            <w:r w:rsidR="00667D6A">
              <w:rPr>
                <w:rFonts w:cs="Arial"/>
                <w:color w:val="000000"/>
                <w:sz w:val="20"/>
                <w:szCs w:val="22"/>
              </w:rPr>
              <w:t>c</w:t>
            </w:r>
            <w:r>
              <w:rPr>
                <w:rFonts w:cs="Arial"/>
                <w:color w:val="000000"/>
                <w:sz w:val="20"/>
                <w:szCs w:val="22"/>
              </w:rPr>
              <w:t xml:space="preserve">ontingent </w:t>
            </w:r>
            <w:r w:rsidR="00667D6A">
              <w:rPr>
                <w:rFonts w:cs="Arial"/>
                <w:color w:val="000000"/>
                <w:sz w:val="20"/>
                <w:szCs w:val="22"/>
              </w:rPr>
              <w:t>l</w:t>
            </w:r>
            <w:r>
              <w:rPr>
                <w:rFonts w:cs="Arial"/>
                <w:color w:val="000000"/>
                <w:sz w:val="20"/>
                <w:szCs w:val="22"/>
              </w:rPr>
              <w:t>oan</w:t>
            </w:r>
          </w:p>
        </w:tc>
      </w:tr>
      <w:tr w:rsidR="00FF57BD" w:rsidRPr="00DA0E3E" w14:paraId="699299AA" w14:textId="77777777" w:rsidTr="00F91830">
        <w:tc>
          <w:tcPr>
            <w:tcW w:w="1097" w:type="pct"/>
            <w:tcBorders>
              <w:top w:val="single" w:sz="4" w:space="0" w:color="auto"/>
              <w:left w:val="single" w:sz="4" w:space="0" w:color="auto"/>
              <w:bottom w:val="single" w:sz="4" w:space="0" w:color="auto"/>
              <w:right w:val="single" w:sz="4" w:space="0" w:color="auto"/>
            </w:tcBorders>
          </w:tcPr>
          <w:p w14:paraId="699299A8" w14:textId="77777777" w:rsidR="00FF57BD" w:rsidRDefault="00FF57BD" w:rsidP="00323FC7">
            <w:pPr>
              <w:spacing w:after="120"/>
              <w:rPr>
                <w:rFonts w:cs="Arial"/>
                <w:color w:val="000000"/>
                <w:sz w:val="20"/>
                <w:szCs w:val="22"/>
              </w:rPr>
            </w:pPr>
            <w:r>
              <w:rPr>
                <w:rFonts w:cs="Arial"/>
                <w:color w:val="000000"/>
                <w:sz w:val="20"/>
                <w:szCs w:val="22"/>
              </w:rPr>
              <w:t>IEP</w:t>
            </w:r>
          </w:p>
        </w:tc>
        <w:tc>
          <w:tcPr>
            <w:tcW w:w="3903" w:type="pct"/>
            <w:tcBorders>
              <w:top w:val="single" w:sz="4" w:space="0" w:color="auto"/>
              <w:left w:val="single" w:sz="4" w:space="0" w:color="auto"/>
              <w:bottom w:val="single" w:sz="4" w:space="0" w:color="auto"/>
              <w:right w:val="single" w:sz="4" w:space="0" w:color="auto"/>
            </w:tcBorders>
          </w:tcPr>
          <w:p w14:paraId="699299A9" w14:textId="77777777" w:rsidR="00FF57BD" w:rsidRDefault="00FF57BD" w:rsidP="00667D6A">
            <w:pPr>
              <w:spacing w:after="120"/>
              <w:rPr>
                <w:rFonts w:cs="Arial"/>
                <w:color w:val="000000"/>
                <w:sz w:val="20"/>
                <w:szCs w:val="22"/>
              </w:rPr>
            </w:pPr>
            <w:r>
              <w:rPr>
                <w:rFonts w:cs="Arial"/>
                <w:color w:val="000000"/>
                <w:sz w:val="20"/>
                <w:szCs w:val="22"/>
              </w:rPr>
              <w:t xml:space="preserve">Interest on </w:t>
            </w:r>
            <w:r w:rsidR="00667D6A">
              <w:rPr>
                <w:rFonts w:cs="Arial"/>
                <w:color w:val="000000"/>
                <w:sz w:val="20"/>
                <w:szCs w:val="22"/>
              </w:rPr>
              <w:t>e</w:t>
            </w:r>
            <w:r>
              <w:rPr>
                <w:rFonts w:cs="Arial"/>
                <w:color w:val="000000"/>
                <w:sz w:val="20"/>
                <w:szCs w:val="22"/>
              </w:rPr>
              <w:t xml:space="preserve">arly </w:t>
            </w:r>
            <w:r w:rsidR="00667D6A">
              <w:rPr>
                <w:rFonts w:cs="Arial"/>
                <w:color w:val="000000"/>
                <w:sz w:val="20"/>
                <w:szCs w:val="22"/>
              </w:rPr>
              <w:t>p</w:t>
            </w:r>
            <w:r>
              <w:rPr>
                <w:rFonts w:cs="Arial"/>
                <w:color w:val="000000"/>
                <w:sz w:val="20"/>
                <w:szCs w:val="22"/>
              </w:rPr>
              <w:t>ayments</w:t>
            </w:r>
          </w:p>
        </w:tc>
      </w:tr>
      <w:tr w:rsidR="00FF57BD" w:rsidRPr="00DA0E3E" w14:paraId="699299AD" w14:textId="77777777" w:rsidTr="00F91830">
        <w:tc>
          <w:tcPr>
            <w:tcW w:w="1097" w:type="pct"/>
            <w:tcBorders>
              <w:top w:val="single" w:sz="4" w:space="0" w:color="auto"/>
              <w:left w:val="single" w:sz="4" w:space="0" w:color="auto"/>
              <w:bottom w:val="single" w:sz="4" w:space="0" w:color="auto"/>
              <w:right w:val="single" w:sz="4" w:space="0" w:color="auto"/>
            </w:tcBorders>
          </w:tcPr>
          <w:p w14:paraId="699299AB" w14:textId="77777777" w:rsidR="00FF57BD" w:rsidRPr="001829E9" w:rsidRDefault="00FF57BD" w:rsidP="00323FC7">
            <w:pPr>
              <w:spacing w:after="120"/>
              <w:rPr>
                <w:color w:val="000000"/>
                <w:sz w:val="20"/>
              </w:rPr>
            </w:pPr>
            <w:r w:rsidRPr="001829E9">
              <w:rPr>
                <w:rFonts w:cs="Arial"/>
                <w:color w:val="000000"/>
                <w:sz w:val="20"/>
                <w:szCs w:val="22"/>
              </w:rPr>
              <w:t>IITR</w:t>
            </w:r>
          </w:p>
        </w:tc>
        <w:tc>
          <w:tcPr>
            <w:tcW w:w="3903" w:type="pct"/>
            <w:tcBorders>
              <w:top w:val="single" w:sz="4" w:space="0" w:color="auto"/>
              <w:left w:val="single" w:sz="4" w:space="0" w:color="auto"/>
              <w:bottom w:val="single" w:sz="4" w:space="0" w:color="auto"/>
              <w:right w:val="single" w:sz="4" w:space="0" w:color="auto"/>
            </w:tcBorders>
          </w:tcPr>
          <w:p w14:paraId="699299AC" w14:textId="77777777" w:rsidR="00FF57BD" w:rsidRPr="001829E9" w:rsidRDefault="00FF57BD" w:rsidP="00667D6A">
            <w:pPr>
              <w:spacing w:after="120"/>
              <w:rPr>
                <w:color w:val="000000"/>
                <w:sz w:val="20"/>
              </w:rPr>
            </w:pPr>
            <w:r w:rsidRPr="001829E9">
              <w:rPr>
                <w:rFonts w:cs="Arial"/>
                <w:color w:val="000000"/>
                <w:sz w:val="20"/>
                <w:szCs w:val="22"/>
              </w:rPr>
              <w:t xml:space="preserve">Individual </w:t>
            </w:r>
            <w:r w:rsidR="00667D6A">
              <w:rPr>
                <w:rFonts w:cs="Arial"/>
                <w:color w:val="000000"/>
                <w:sz w:val="20"/>
                <w:szCs w:val="22"/>
              </w:rPr>
              <w:t>i</w:t>
            </w:r>
            <w:r w:rsidRPr="001829E9">
              <w:rPr>
                <w:rFonts w:cs="Arial"/>
                <w:color w:val="000000"/>
                <w:sz w:val="20"/>
                <w:szCs w:val="22"/>
              </w:rPr>
              <w:t xml:space="preserve">ncome </w:t>
            </w:r>
            <w:r w:rsidR="00667D6A">
              <w:rPr>
                <w:rFonts w:cs="Arial"/>
                <w:color w:val="000000"/>
                <w:sz w:val="20"/>
                <w:szCs w:val="22"/>
              </w:rPr>
              <w:t>t</w:t>
            </w:r>
            <w:r w:rsidRPr="001829E9">
              <w:rPr>
                <w:rFonts w:cs="Arial"/>
                <w:color w:val="000000"/>
                <w:sz w:val="20"/>
                <w:szCs w:val="22"/>
              </w:rPr>
              <w:t xml:space="preserve">ax </w:t>
            </w:r>
            <w:r w:rsidR="00667D6A">
              <w:rPr>
                <w:rFonts w:cs="Arial"/>
                <w:color w:val="000000"/>
                <w:sz w:val="20"/>
                <w:szCs w:val="22"/>
              </w:rPr>
              <w:t>r</w:t>
            </w:r>
            <w:r w:rsidRPr="001829E9">
              <w:rPr>
                <w:rFonts w:cs="Arial"/>
                <w:color w:val="000000"/>
                <w:sz w:val="20"/>
                <w:szCs w:val="22"/>
              </w:rPr>
              <w:t>eturn</w:t>
            </w:r>
          </w:p>
        </w:tc>
      </w:tr>
      <w:tr w:rsidR="00FF57BD" w:rsidRPr="00DA0E3E" w14:paraId="699299B0" w14:textId="77777777" w:rsidTr="00F91830">
        <w:tc>
          <w:tcPr>
            <w:tcW w:w="1097" w:type="pct"/>
            <w:tcBorders>
              <w:top w:val="single" w:sz="4" w:space="0" w:color="auto"/>
              <w:left w:val="single" w:sz="4" w:space="0" w:color="auto"/>
              <w:bottom w:val="single" w:sz="4" w:space="0" w:color="auto"/>
              <w:right w:val="single" w:sz="4" w:space="0" w:color="auto"/>
            </w:tcBorders>
          </w:tcPr>
          <w:p w14:paraId="699299AE" w14:textId="77777777" w:rsidR="00FF57BD" w:rsidRPr="001829E9" w:rsidRDefault="00FF57BD" w:rsidP="00323FC7">
            <w:pPr>
              <w:spacing w:after="120"/>
              <w:rPr>
                <w:rFonts w:cs="Arial"/>
                <w:color w:val="000000"/>
                <w:sz w:val="20"/>
                <w:szCs w:val="22"/>
              </w:rPr>
            </w:pPr>
            <w:r>
              <w:rPr>
                <w:rFonts w:cs="Arial"/>
                <w:color w:val="000000"/>
                <w:sz w:val="20"/>
                <w:szCs w:val="22"/>
              </w:rPr>
              <w:t>INB</w:t>
            </w:r>
          </w:p>
        </w:tc>
        <w:tc>
          <w:tcPr>
            <w:tcW w:w="3903" w:type="pct"/>
            <w:tcBorders>
              <w:top w:val="single" w:sz="4" w:space="0" w:color="auto"/>
              <w:left w:val="single" w:sz="4" w:space="0" w:color="auto"/>
              <w:bottom w:val="single" w:sz="4" w:space="0" w:color="auto"/>
              <w:right w:val="single" w:sz="4" w:space="0" w:color="auto"/>
            </w:tcBorders>
          </w:tcPr>
          <w:p w14:paraId="699299AF" w14:textId="77777777" w:rsidR="00FF57BD" w:rsidRPr="001829E9" w:rsidRDefault="00FF57BD" w:rsidP="00667D6A">
            <w:pPr>
              <w:spacing w:after="120"/>
              <w:rPr>
                <w:rFonts w:cs="Arial"/>
                <w:color w:val="000000"/>
                <w:sz w:val="20"/>
                <w:szCs w:val="22"/>
              </w:rPr>
            </w:pPr>
            <w:r>
              <w:rPr>
                <w:rFonts w:cs="Arial"/>
                <w:color w:val="000000"/>
                <w:sz w:val="20"/>
                <w:szCs w:val="22"/>
              </w:rPr>
              <w:t xml:space="preserve">Individual </w:t>
            </w:r>
            <w:r w:rsidR="00667D6A">
              <w:rPr>
                <w:rFonts w:cs="Arial"/>
                <w:color w:val="000000"/>
                <w:sz w:val="20"/>
                <w:szCs w:val="22"/>
              </w:rPr>
              <w:t>n</w:t>
            </w:r>
            <w:r>
              <w:rPr>
                <w:rFonts w:cs="Arial"/>
                <w:color w:val="000000"/>
                <w:sz w:val="20"/>
                <w:szCs w:val="22"/>
              </w:rPr>
              <w:t xml:space="preserve">on </w:t>
            </w:r>
            <w:r w:rsidR="00667D6A">
              <w:rPr>
                <w:rFonts w:cs="Arial"/>
                <w:color w:val="000000"/>
                <w:sz w:val="20"/>
                <w:szCs w:val="22"/>
              </w:rPr>
              <w:t>b</w:t>
            </w:r>
            <w:r>
              <w:rPr>
                <w:rFonts w:cs="Arial"/>
                <w:color w:val="000000"/>
                <w:sz w:val="20"/>
                <w:szCs w:val="22"/>
              </w:rPr>
              <w:t xml:space="preserve">usiness </w:t>
            </w:r>
            <w:r w:rsidR="00667D6A">
              <w:rPr>
                <w:rFonts w:cs="Arial"/>
                <w:color w:val="000000"/>
                <w:sz w:val="20"/>
                <w:szCs w:val="22"/>
              </w:rPr>
              <w:t>i</w:t>
            </w:r>
            <w:r>
              <w:rPr>
                <w:rFonts w:cs="Arial"/>
                <w:color w:val="000000"/>
                <w:sz w:val="20"/>
                <w:szCs w:val="22"/>
              </w:rPr>
              <w:t xml:space="preserve">ncome </w:t>
            </w:r>
            <w:r w:rsidR="00667D6A">
              <w:rPr>
                <w:rFonts w:cs="Arial"/>
                <w:color w:val="000000"/>
                <w:sz w:val="20"/>
                <w:szCs w:val="22"/>
              </w:rPr>
              <w:t>p</w:t>
            </w:r>
            <w:r w:rsidR="00165461">
              <w:rPr>
                <w:rFonts w:cs="Arial"/>
                <w:color w:val="000000"/>
                <w:sz w:val="20"/>
                <w:szCs w:val="22"/>
              </w:rPr>
              <w:t xml:space="preserve">ayment </w:t>
            </w:r>
            <w:r w:rsidR="00667D6A">
              <w:rPr>
                <w:rFonts w:cs="Arial"/>
                <w:color w:val="000000"/>
                <w:sz w:val="20"/>
                <w:szCs w:val="22"/>
              </w:rPr>
              <w:t>s</w:t>
            </w:r>
            <w:r w:rsidR="00165461">
              <w:rPr>
                <w:rFonts w:cs="Arial"/>
                <w:color w:val="000000"/>
                <w:sz w:val="20"/>
                <w:szCs w:val="22"/>
              </w:rPr>
              <w:t>ummary</w:t>
            </w:r>
          </w:p>
        </w:tc>
      </w:tr>
      <w:tr w:rsidR="00FF57BD" w:rsidRPr="00DA0E3E" w14:paraId="699299B3" w14:textId="77777777" w:rsidTr="00F91830">
        <w:tc>
          <w:tcPr>
            <w:tcW w:w="1097" w:type="pct"/>
            <w:tcBorders>
              <w:top w:val="single" w:sz="4" w:space="0" w:color="auto"/>
              <w:left w:val="single" w:sz="4" w:space="0" w:color="auto"/>
              <w:bottom w:val="single" w:sz="4" w:space="0" w:color="auto"/>
              <w:right w:val="single" w:sz="4" w:space="0" w:color="auto"/>
            </w:tcBorders>
          </w:tcPr>
          <w:p w14:paraId="699299B1" w14:textId="77777777" w:rsidR="00FF57BD" w:rsidRDefault="00FF57BD" w:rsidP="00323FC7">
            <w:pPr>
              <w:spacing w:after="120"/>
              <w:rPr>
                <w:rFonts w:cs="Arial"/>
                <w:color w:val="000000"/>
                <w:sz w:val="20"/>
                <w:szCs w:val="22"/>
              </w:rPr>
            </w:pPr>
            <w:r>
              <w:rPr>
                <w:rFonts w:cs="Arial"/>
                <w:color w:val="000000"/>
                <w:sz w:val="20"/>
                <w:szCs w:val="22"/>
              </w:rPr>
              <w:t>IOP</w:t>
            </w:r>
          </w:p>
        </w:tc>
        <w:tc>
          <w:tcPr>
            <w:tcW w:w="3903" w:type="pct"/>
            <w:tcBorders>
              <w:top w:val="single" w:sz="4" w:space="0" w:color="auto"/>
              <w:left w:val="single" w:sz="4" w:space="0" w:color="auto"/>
              <w:bottom w:val="single" w:sz="4" w:space="0" w:color="auto"/>
              <w:right w:val="single" w:sz="4" w:space="0" w:color="auto"/>
            </w:tcBorders>
          </w:tcPr>
          <w:p w14:paraId="699299B2" w14:textId="77777777" w:rsidR="00FF57BD" w:rsidRDefault="00FF57BD" w:rsidP="00396BEA">
            <w:pPr>
              <w:spacing w:after="120"/>
              <w:rPr>
                <w:rFonts w:cs="Arial"/>
                <w:color w:val="000000"/>
                <w:sz w:val="20"/>
                <w:szCs w:val="22"/>
              </w:rPr>
            </w:pPr>
            <w:r>
              <w:rPr>
                <w:rFonts w:cs="Arial"/>
                <w:color w:val="000000"/>
                <w:sz w:val="20"/>
                <w:szCs w:val="22"/>
              </w:rPr>
              <w:t xml:space="preserve">Interest on </w:t>
            </w:r>
            <w:r w:rsidR="00667D6A">
              <w:rPr>
                <w:rFonts w:cs="Arial"/>
                <w:color w:val="000000"/>
                <w:sz w:val="20"/>
                <w:szCs w:val="22"/>
              </w:rPr>
              <w:t>o</w:t>
            </w:r>
            <w:r>
              <w:rPr>
                <w:rFonts w:cs="Arial"/>
                <w:color w:val="000000"/>
                <w:sz w:val="20"/>
                <w:szCs w:val="22"/>
              </w:rPr>
              <w:t>verpayments</w:t>
            </w:r>
          </w:p>
        </w:tc>
      </w:tr>
      <w:tr w:rsidR="00FF57BD" w:rsidRPr="00DA0E3E" w14:paraId="699299B6" w14:textId="77777777" w:rsidTr="00F91830">
        <w:tc>
          <w:tcPr>
            <w:tcW w:w="1097" w:type="pct"/>
            <w:tcBorders>
              <w:top w:val="single" w:sz="4" w:space="0" w:color="auto"/>
              <w:left w:val="single" w:sz="4" w:space="0" w:color="auto"/>
              <w:bottom w:val="single" w:sz="4" w:space="0" w:color="auto"/>
              <w:right w:val="single" w:sz="4" w:space="0" w:color="auto"/>
            </w:tcBorders>
          </w:tcPr>
          <w:p w14:paraId="699299B4" w14:textId="77777777" w:rsidR="00FF57BD" w:rsidRDefault="00FF57BD" w:rsidP="00323FC7">
            <w:pPr>
              <w:spacing w:after="120"/>
              <w:rPr>
                <w:rFonts w:cs="Arial"/>
                <w:color w:val="000000"/>
                <w:sz w:val="20"/>
                <w:szCs w:val="22"/>
              </w:rPr>
            </w:pPr>
            <w:r>
              <w:rPr>
                <w:rFonts w:cs="Arial"/>
                <w:color w:val="000000"/>
                <w:sz w:val="20"/>
                <w:szCs w:val="22"/>
              </w:rPr>
              <w:t>LPI</w:t>
            </w:r>
          </w:p>
        </w:tc>
        <w:tc>
          <w:tcPr>
            <w:tcW w:w="3903" w:type="pct"/>
            <w:tcBorders>
              <w:top w:val="single" w:sz="4" w:space="0" w:color="auto"/>
              <w:left w:val="single" w:sz="4" w:space="0" w:color="auto"/>
              <w:bottom w:val="single" w:sz="4" w:space="0" w:color="auto"/>
              <w:right w:val="single" w:sz="4" w:space="0" w:color="auto"/>
            </w:tcBorders>
          </w:tcPr>
          <w:p w14:paraId="699299B5" w14:textId="77777777" w:rsidR="00FF57BD" w:rsidRDefault="00FF57BD" w:rsidP="00323FC7">
            <w:pPr>
              <w:spacing w:after="120"/>
              <w:rPr>
                <w:rFonts w:cs="Arial"/>
                <w:color w:val="000000"/>
                <w:sz w:val="20"/>
                <w:szCs w:val="22"/>
              </w:rPr>
            </w:pPr>
            <w:r>
              <w:rPr>
                <w:rFonts w:cs="Arial"/>
                <w:color w:val="000000"/>
                <w:sz w:val="20"/>
                <w:szCs w:val="22"/>
              </w:rPr>
              <w:t xml:space="preserve">Late </w:t>
            </w:r>
            <w:r w:rsidR="00667D6A">
              <w:rPr>
                <w:rFonts w:cs="Arial"/>
                <w:color w:val="000000"/>
                <w:sz w:val="20"/>
                <w:szCs w:val="22"/>
              </w:rPr>
              <w:t>p</w:t>
            </w:r>
            <w:r>
              <w:rPr>
                <w:rFonts w:cs="Arial"/>
                <w:color w:val="000000"/>
                <w:sz w:val="20"/>
                <w:szCs w:val="22"/>
              </w:rPr>
              <w:t xml:space="preserve">ayment </w:t>
            </w:r>
            <w:r w:rsidR="00667D6A">
              <w:rPr>
                <w:rFonts w:cs="Arial"/>
                <w:color w:val="000000"/>
                <w:sz w:val="20"/>
                <w:szCs w:val="22"/>
              </w:rPr>
              <w:t>i</w:t>
            </w:r>
            <w:r>
              <w:rPr>
                <w:rFonts w:cs="Arial"/>
                <w:color w:val="000000"/>
                <w:sz w:val="20"/>
                <w:szCs w:val="22"/>
              </w:rPr>
              <w:t>nterest</w:t>
            </w:r>
          </w:p>
        </w:tc>
      </w:tr>
      <w:tr w:rsidR="00800AA1" w:rsidRPr="00DA0E3E" w14:paraId="699299B9" w14:textId="77777777" w:rsidTr="00F91830">
        <w:tc>
          <w:tcPr>
            <w:tcW w:w="1097" w:type="pct"/>
            <w:tcBorders>
              <w:top w:val="single" w:sz="4" w:space="0" w:color="auto"/>
              <w:left w:val="single" w:sz="4" w:space="0" w:color="auto"/>
              <w:bottom w:val="single" w:sz="4" w:space="0" w:color="auto"/>
              <w:right w:val="single" w:sz="4" w:space="0" w:color="auto"/>
            </w:tcBorders>
          </w:tcPr>
          <w:p w14:paraId="699299B7" w14:textId="77777777" w:rsidR="00800AA1" w:rsidRDefault="00800AA1">
            <w:pPr>
              <w:spacing w:after="120"/>
              <w:rPr>
                <w:rFonts w:cs="Arial"/>
                <w:color w:val="000000"/>
                <w:sz w:val="20"/>
                <w:szCs w:val="22"/>
              </w:rPr>
            </w:pPr>
            <w:r>
              <w:rPr>
                <w:rFonts w:cs="Arial"/>
                <w:color w:val="000000"/>
                <w:sz w:val="20"/>
                <w:szCs w:val="22"/>
              </w:rPr>
              <w:t>LRC</w:t>
            </w:r>
          </w:p>
        </w:tc>
        <w:tc>
          <w:tcPr>
            <w:tcW w:w="3903" w:type="pct"/>
            <w:tcBorders>
              <w:top w:val="single" w:sz="4" w:space="0" w:color="auto"/>
              <w:left w:val="single" w:sz="4" w:space="0" w:color="auto"/>
              <w:bottom w:val="single" w:sz="4" w:space="0" w:color="auto"/>
              <w:right w:val="single" w:sz="4" w:space="0" w:color="auto"/>
            </w:tcBorders>
          </w:tcPr>
          <w:p w14:paraId="699299B8" w14:textId="77777777" w:rsidR="00800AA1" w:rsidRDefault="00800AA1" w:rsidP="00667D6A">
            <w:pPr>
              <w:spacing w:after="120"/>
              <w:rPr>
                <w:rFonts w:cs="Arial"/>
                <w:color w:val="000000"/>
                <w:sz w:val="20"/>
                <w:szCs w:val="22"/>
              </w:rPr>
            </w:pPr>
            <w:r>
              <w:rPr>
                <w:rFonts w:cs="Arial"/>
                <w:color w:val="000000"/>
                <w:sz w:val="20"/>
                <w:szCs w:val="22"/>
              </w:rPr>
              <w:t>Low rate cap</w:t>
            </w:r>
          </w:p>
        </w:tc>
      </w:tr>
      <w:tr w:rsidR="00FF57BD" w:rsidRPr="00DA0E3E" w14:paraId="699299BC" w14:textId="77777777" w:rsidTr="00F91830">
        <w:tc>
          <w:tcPr>
            <w:tcW w:w="1097" w:type="pct"/>
            <w:tcBorders>
              <w:top w:val="single" w:sz="4" w:space="0" w:color="auto"/>
              <w:left w:val="single" w:sz="4" w:space="0" w:color="auto"/>
              <w:bottom w:val="single" w:sz="4" w:space="0" w:color="auto"/>
              <w:right w:val="single" w:sz="4" w:space="0" w:color="auto"/>
            </w:tcBorders>
          </w:tcPr>
          <w:p w14:paraId="699299BA" w14:textId="77777777" w:rsidR="00FF57BD" w:rsidRDefault="00FF57BD">
            <w:pPr>
              <w:spacing w:after="120"/>
              <w:rPr>
                <w:rFonts w:cs="Arial"/>
                <w:color w:val="000000"/>
                <w:sz w:val="20"/>
                <w:szCs w:val="22"/>
              </w:rPr>
            </w:pPr>
            <w:r>
              <w:rPr>
                <w:rFonts w:cs="Arial"/>
                <w:color w:val="000000"/>
                <w:sz w:val="20"/>
                <w:szCs w:val="22"/>
              </w:rPr>
              <w:t>MF</w:t>
            </w:r>
          </w:p>
        </w:tc>
        <w:tc>
          <w:tcPr>
            <w:tcW w:w="3903" w:type="pct"/>
            <w:tcBorders>
              <w:top w:val="single" w:sz="4" w:space="0" w:color="auto"/>
              <w:left w:val="single" w:sz="4" w:space="0" w:color="auto"/>
              <w:bottom w:val="single" w:sz="4" w:space="0" w:color="auto"/>
              <w:right w:val="single" w:sz="4" w:space="0" w:color="auto"/>
            </w:tcBorders>
          </w:tcPr>
          <w:p w14:paraId="699299BB" w14:textId="77777777" w:rsidR="00FF57BD" w:rsidRDefault="00FF57BD" w:rsidP="00667D6A">
            <w:pPr>
              <w:spacing w:after="120"/>
              <w:rPr>
                <w:rFonts w:cs="Arial"/>
                <w:color w:val="000000"/>
                <w:sz w:val="20"/>
                <w:szCs w:val="22"/>
              </w:rPr>
            </w:pPr>
            <w:r>
              <w:rPr>
                <w:rFonts w:cs="Arial"/>
                <w:color w:val="000000"/>
                <w:sz w:val="20"/>
                <w:szCs w:val="22"/>
              </w:rPr>
              <w:t xml:space="preserve">Managed </w:t>
            </w:r>
            <w:r w:rsidR="00667D6A">
              <w:rPr>
                <w:rFonts w:cs="Arial"/>
                <w:color w:val="000000"/>
                <w:sz w:val="20"/>
                <w:szCs w:val="22"/>
              </w:rPr>
              <w:t>f</w:t>
            </w:r>
            <w:r>
              <w:rPr>
                <w:rFonts w:cs="Arial"/>
                <w:color w:val="000000"/>
                <w:sz w:val="20"/>
                <w:szCs w:val="22"/>
              </w:rPr>
              <w:t>und</w:t>
            </w:r>
          </w:p>
        </w:tc>
      </w:tr>
      <w:tr w:rsidR="00B36BBE" w:rsidRPr="00DA0E3E" w14:paraId="699299BF" w14:textId="77777777" w:rsidTr="00F91830">
        <w:tc>
          <w:tcPr>
            <w:tcW w:w="1097" w:type="pct"/>
            <w:tcBorders>
              <w:top w:val="single" w:sz="4" w:space="0" w:color="auto"/>
              <w:left w:val="single" w:sz="4" w:space="0" w:color="auto"/>
              <w:bottom w:val="single" w:sz="4" w:space="0" w:color="auto"/>
              <w:right w:val="single" w:sz="4" w:space="0" w:color="auto"/>
            </w:tcBorders>
          </w:tcPr>
          <w:p w14:paraId="699299BD" w14:textId="77777777" w:rsidR="00B36BBE" w:rsidRDefault="00B36BBE">
            <w:pPr>
              <w:spacing w:after="120"/>
              <w:rPr>
                <w:rFonts w:cs="Arial"/>
                <w:color w:val="000000"/>
                <w:sz w:val="20"/>
                <w:szCs w:val="22"/>
              </w:rPr>
            </w:pPr>
            <w:r>
              <w:rPr>
                <w:rFonts w:cs="Arial"/>
                <w:color w:val="000000"/>
                <w:sz w:val="20"/>
                <w:szCs w:val="22"/>
              </w:rPr>
              <w:t>MRCA</w:t>
            </w:r>
          </w:p>
        </w:tc>
        <w:tc>
          <w:tcPr>
            <w:tcW w:w="3903" w:type="pct"/>
            <w:tcBorders>
              <w:top w:val="single" w:sz="4" w:space="0" w:color="auto"/>
              <w:left w:val="single" w:sz="4" w:space="0" w:color="auto"/>
              <w:bottom w:val="single" w:sz="4" w:space="0" w:color="auto"/>
              <w:right w:val="single" w:sz="4" w:space="0" w:color="auto"/>
            </w:tcBorders>
          </w:tcPr>
          <w:p w14:paraId="699299BE" w14:textId="77777777" w:rsidR="00B36BBE" w:rsidRDefault="00B36BBE">
            <w:pPr>
              <w:spacing w:after="120"/>
              <w:rPr>
                <w:rFonts w:cs="Arial"/>
                <w:color w:val="000000"/>
                <w:sz w:val="20"/>
                <w:szCs w:val="22"/>
              </w:rPr>
            </w:pPr>
            <w:r w:rsidRPr="00B36BBE">
              <w:rPr>
                <w:rFonts w:cs="Arial"/>
                <w:color w:val="000000"/>
                <w:sz w:val="20"/>
                <w:szCs w:val="22"/>
              </w:rPr>
              <w:t>Military Rehabilitation and Compensation Act</w:t>
            </w:r>
          </w:p>
        </w:tc>
      </w:tr>
      <w:tr w:rsidR="00F13BB8" w:rsidRPr="00DA0E3E" w14:paraId="699299C2" w14:textId="77777777" w:rsidTr="00F91830">
        <w:tc>
          <w:tcPr>
            <w:tcW w:w="1097" w:type="pct"/>
            <w:tcBorders>
              <w:top w:val="single" w:sz="4" w:space="0" w:color="auto"/>
              <w:left w:val="single" w:sz="4" w:space="0" w:color="auto"/>
              <w:bottom w:val="single" w:sz="4" w:space="0" w:color="auto"/>
              <w:right w:val="single" w:sz="4" w:space="0" w:color="auto"/>
            </w:tcBorders>
          </w:tcPr>
          <w:p w14:paraId="699299C0" w14:textId="77777777" w:rsidR="00F13BB8" w:rsidRDefault="00F13BB8" w:rsidP="005E0B6D">
            <w:pPr>
              <w:spacing w:after="120"/>
              <w:rPr>
                <w:rFonts w:cs="Arial"/>
                <w:color w:val="000000"/>
                <w:sz w:val="20"/>
                <w:szCs w:val="22"/>
              </w:rPr>
            </w:pPr>
            <w:r>
              <w:rPr>
                <w:rFonts w:cs="Arial"/>
                <w:color w:val="000000"/>
                <w:sz w:val="20"/>
                <w:szCs w:val="22"/>
              </w:rPr>
              <w:t>NZ</w:t>
            </w:r>
          </w:p>
        </w:tc>
        <w:tc>
          <w:tcPr>
            <w:tcW w:w="3903" w:type="pct"/>
            <w:tcBorders>
              <w:top w:val="single" w:sz="4" w:space="0" w:color="auto"/>
              <w:left w:val="single" w:sz="4" w:space="0" w:color="auto"/>
              <w:bottom w:val="single" w:sz="4" w:space="0" w:color="auto"/>
              <w:right w:val="single" w:sz="4" w:space="0" w:color="auto"/>
            </w:tcBorders>
          </w:tcPr>
          <w:p w14:paraId="699299C1" w14:textId="77777777" w:rsidR="00F13BB8" w:rsidRDefault="00F13BB8" w:rsidP="005E0B6D">
            <w:pPr>
              <w:spacing w:after="120"/>
              <w:rPr>
                <w:rFonts w:cs="Arial"/>
                <w:color w:val="000000"/>
                <w:sz w:val="20"/>
                <w:szCs w:val="22"/>
              </w:rPr>
            </w:pPr>
            <w:r>
              <w:rPr>
                <w:rFonts w:cs="Arial"/>
                <w:color w:val="000000"/>
                <w:sz w:val="20"/>
                <w:szCs w:val="22"/>
              </w:rPr>
              <w:t>New Zealand</w:t>
            </w:r>
          </w:p>
        </w:tc>
      </w:tr>
      <w:tr w:rsidR="008E4CCE" w:rsidRPr="00DA0E3E" w14:paraId="699299C5" w14:textId="77777777" w:rsidTr="00F91830">
        <w:tc>
          <w:tcPr>
            <w:tcW w:w="1097" w:type="pct"/>
            <w:tcBorders>
              <w:top w:val="single" w:sz="4" w:space="0" w:color="auto"/>
              <w:left w:val="single" w:sz="4" w:space="0" w:color="auto"/>
              <w:bottom w:val="single" w:sz="4" w:space="0" w:color="auto"/>
              <w:right w:val="single" w:sz="4" w:space="0" w:color="auto"/>
            </w:tcBorders>
          </w:tcPr>
          <w:p w14:paraId="699299C3" w14:textId="77777777" w:rsidR="008E4CCE" w:rsidRDefault="008E4CCE" w:rsidP="00276240">
            <w:pPr>
              <w:spacing w:after="120"/>
              <w:rPr>
                <w:rFonts w:cs="Arial"/>
                <w:color w:val="000000"/>
                <w:sz w:val="20"/>
                <w:szCs w:val="22"/>
              </w:rPr>
            </w:pPr>
            <w:r>
              <w:rPr>
                <w:rFonts w:cs="Arial"/>
                <w:color w:val="000000"/>
                <w:sz w:val="20"/>
                <w:szCs w:val="22"/>
              </w:rPr>
              <w:t>OS</w:t>
            </w:r>
            <w:r w:rsidR="00276240">
              <w:rPr>
                <w:rFonts w:cs="Arial"/>
                <w:color w:val="000000"/>
                <w:sz w:val="20"/>
                <w:szCs w:val="22"/>
              </w:rPr>
              <w:t>f</w:t>
            </w:r>
            <w:r>
              <w:rPr>
                <w:rFonts w:cs="Arial"/>
                <w:color w:val="000000"/>
                <w:sz w:val="20"/>
                <w:szCs w:val="22"/>
              </w:rPr>
              <w:t>A</w:t>
            </w:r>
          </w:p>
        </w:tc>
        <w:tc>
          <w:tcPr>
            <w:tcW w:w="3903" w:type="pct"/>
            <w:tcBorders>
              <w:top w:val="single" w:sz="4" w:space="0" w:color="auto"/>
              <w:left w:val="single" w:sz="4" w:space="0" w:color="auto"/>
              <w:bottom w:val="single" w:sz="4" w:space="0" w:color="auto"/>
              <w:right w:val="single" w:sz="4" w:space="0" w:color="auto"/>
            </w:tcBorders>
          </w:tcPr>
          <w:p w14:paraId="699299C4" w14:textId="77777777" w:rsidR="008E4CCE" w:rsidRDefault="008E4CCE" w:rsidP="00667D6A">
            <w:pPr>
              <w:spacing w:after="120"/>
              <w:rPr>
                <w:rFonts w:cs="Arial"/>
                <w:color w:val="000000"/>
                <w:sz w:val="20"/>
                <w:szCs w:val="22"/>
              </w:rPr>
            </w:pPr>
            <w:r>
              <w:rPr>
                <w:rFonts w:cs="Arial"/>
                <w:color w:val="000000"/>
                <w:sz w:val="20"/>
                <w:szCs w:val="22"/>
              </w:rPr>
              <w:t xml:space="preserve">Online </w:t>
            </w:r>
            <w:r w:rsidR="00667D6A">
              <w:rPr>
                <w:rFonts w:cs="Arial"/>
                <w:color w:val="000000"/>
                <w:sz w:val="20"/>
                <w:szCs w:val="22"/>
              </w:rPr>
              <w:t>s</w:t>
            </w:r>
            <w:r>
              <w:rPr>
                <w:rFonts w:cs="Arial"/>
                <w:color w:val="000000"/>
                <w:sz w:val="20"/>
                <w:szCs w:val="22"/>
              </w:rPr>
              <w:t xml:space="preserve">ervices </w:t>
            </w:r>
            <w:r w:rsidR="00276240">
              <w:rPr>
                <w:rFonts w:cs="Arial"/>
                <w:color w:val="000000"/>
                <w:sz w:val="20"/>
                <w:szCs w:val="22"/>
              </w:rPr>
              <w:t>f</w:t>
            </w:r>
            <w:r>
              <w:rPr>
                <w:rFonts w:cs="Arial"/>
                <w:color w:val="000000"/>
                <w:sz w:val="20"/>
                <w:szCs w:val="22"/>
              </w:rPr>
              <w:t xml:space="preserve">or </w:t>
            </w:r>
            <w:r w:rsidR="00667D6A">
              <w:rPr>
                <w:rFonts w:cs="Arial"/>
                <w:color w:val="000000"/>
                <w:sz w:val="20"/>
                <w:szCs w:val="22"/>
              </w:rPr>
              <w:t>a</w:t>
            </w:r>
            <w:r>
              <w:rPr>
                <w:rFonts w:cs="Arial"/>
                <w:color w:val="000000"/>
                <w:sz w:val="20"/>
                <w:szCs w:val="22"/>
              </w:rPr>
              <w:t>gents</w:t>
            </w:r>
          </w:p>
        </w:tc>
      </w:tr>
      <w:tr w:rsidR="00FF57BD" w:rsidRPr="00DA0E3E" w14:paraId="699299C8" w14:textId="77777777" w:rsidTr="00F91830">
        <w:tc>
          <w:tcPr>
            <w:tcW w:w="1097" w:type="pct"/>
            <w:tcBorders>
              <w:top w:val="single" w:sz="4" w:space="0" w:color="auto"/>
              <w:left w:val="single" w:sz="4" w:space="0" w:color="auto"/>
              <w:bottom w:val="single" w:sz="4" w:space="0" w:color="auto"/>
              <w:right w:val="single" w:sz="4" w:space="0" w:color="auto"/>
            </w:tcBorders>
          </w:tcPr>
          <w:p w14:paraId="699299C6" w14:textId="77777777" w:rsidR="00FF57BD" w:rsidRPr="00DA0E3E" w:rsidRDefault="00FF57BD" w:rsidP="005E0B6D">
            <w:pPr>
              <w:spacing w:after="120"/>
              <w:rPr>
                <w:rFonts w:cs="Arial"/>
                <w:color w:val="000000"/>
                <w:sz w:val="20"/>
                <w:szCs w:val="22"/>
              </w:rPr>
            </w:pPr>
            <w:r>
              <w:rPr>
                <w:rFonts w:cs="Arial"/>
                <w:color w:val="000000"/>
                <w:sz w:val="20"/>
                <w:szCs w:val="22"/>
              </w:rPr>
              <w:t>PAYGI</w:t>
            </w:r>
          </w:p>
        </w:tc>
        <w:tc>
          <w:tcPr>
            <w:tcW w:w="3903" w:type="pct"/>
            <w:tcBorders>
              <w:top w:val="single" w:sz="4" w:space="0" w:color="auto"/>
              <w:left w:val="single" w:sz="4" w:space="0" w:color="auto"/>
              <w:bottom w:val="single" w:sz="4" w:space="0" w:color="auto"/>
              <w:right w:val="single" w:sz="4" w:space="0" w:color="auto"/>
            </w:tcBorders>
          </w:tcPr>
          <w:p w14:paraId="699299C7" w14:textId="77777777" w:rsidR="00FF57BD" w:rsidRPr="00DA0E3E" w:rsidRDefault="00FF57BD" w:rsidP="00667D6A">
            <w:pPr>
              <w:spacing w:after="120"/>
              <w:rPr>
                <w:rFonts w:cs="Arial"/>
                <w:color w:val="000000"/>
                <w:sz w:val="20"/>
                <w:szCs w:val="22"/>
              </w:rPr>
            </w:pPr>
            <w:r>
              <w:rPr>
                <w:rFonts w:cs="Arial"/>
                <w:color w:val="000000"/>
                <w:sz w:val="20"/>
                <w:szCs w:val="22"/>
              </w:rPr>
              <w:t xml:space="preserve">Pay </w:t>
            </w:r>
            <w:r w:rsidR="00667D6A">
              <w:rPr>
                <w:rFonts w:cs="Arial"/>
                <w:color w:val="000000"/>
                <w:sz w:val="20"/>
                <w:szCs w:val="22"/>
              </w:rPr>
              <w:t>a</w:t>
            </w:r>
            <w:r>
              <w:rPr>
                <w:rFonts w:cs="Arial"/>
                <w:color w:val="000000"/>
                <w:sz w:val="20"/>
                <w:szCs w:val="22"/>
              </w:rPr>
              <w:t xml:space="preserve">s </w:t>
            </w:r>
            <w:r w:rsidR="00667D6A">
              <w:rPr>
                <w:rFonts w:cs="Arial"/>
                <w:color w:val="000000"/>
                <w:sz w:val="20"/>
                <w:szCs w:val="22"/>
              </w:rPr>
              <w:t>y</w:t>
            </w:r>
            <w:r>
              <w:rPr>
                <w:rFonts w:cs="Arial"/>
                <w:color w:val="000000"/>
                <w:sz w:val="20"/>
                <w:szCs w:val="22"/>
              </w:rPr>
              <w:t xml:space="preserve">ou </w:t>
            </w:r>
            <w:r w:rsidR="00667D6A">
              <w:rPr>
                <w:rFonts w:cs="Arial"/>
                <w:color w:val="000000"/>
                <w:sz w:val="20"/>
                <w:szCs w:val="22"/>
              </w:rPr>
              <w:t>g</w:t>
            </w:r>
            <w:r>
              <w:rPr>
                <w:rFonts w:cs="Arial"/>
                <w:color w:val="000000"/>
                <w:sz w:val="20"/>
                <w:szCs w:val="22"/>
              </w:rPr>
              <w:t xml:space="preserve">o </w:t>
            </w:r>
            <w:r w:rsidR="00667D6A">
              <w:rPr>
                <w:rFonts w:cs="Arial"/>
                <w:color w:val="000000"/>
                <w:sz w:val="20"/>
                <w:szCs w:val="22"/>
              </w:rPr>
              <w:t>i</w:t>
            </w:r>
            <w:r>
              <w:rPr>
                <w:rFonts w:cs="Arial"/>
                <w:color w:val="000000"/>
                <w:sz w:val="20"/>
                <w:szCs w:val="22"/>
              </w:rPr>
              <w:t>nstalments</w:t>
            </w:r>
          </w:p>
        </w:tc>
      </w:tr>
      <w:tr w:rsidR="00FF57BD" w:rsidRPr="00DA0E3E" w14:paraId="699299CB" w14:textId="77777777" w:rsidTr="00F91830">
        <w:tc>
          <w:tcPr>
            <w:tcW w:w="1097" w:type="pct"/>
            <w:tcBorders>
              <w:top w:val="single" w:sz="4" w:space="0" w:color="auto"/>
              <w:left w:val="single" w:sz="4" w:space="0" w:color="auto"/>
              <w:bottom w:val="single" w:sz="4" w:space="0" w:color="auto"/>
              <w:right w:val="single" w:sz="4" w:space="0" w:color="auto"/>
            </w:tcBorders>
          </w:tcPr>
          <w:p w14:paraId="699299C9" w14:textId="77777777" w:rsidR="00FF57BD" w:rsidRPr="00DA0E3E" w:rsidRDefault="00FF57BD">
            <w:pPr>
              <w:spacing w:after="120"/>
              <w:rPr>
                <w:rFonts w:cs="Arial"/>
                <w:color w:val="000000"/>
                <w:sz w:val="20"/>
                <w:szCs w:val="22"/>
              </w:rPr>
            </w:pPr>
            <w:r>
              <w:rPr>
                <w:rFonts w:cs="Arial"/>
                <w:color w:val="000000"/>
                <w:sz w:val="20"/>
                <w:szCs w:val="22"/>
              </w:rPr>
              <w:t>PAYGW</w:t>
            </w:r>
          </w:p>
        </w:tc>
        <w:tc>
          <w:tcPr>
            <w:tcW w:w="3903" w:type="pct"/>
            <w:tcBorders>
              <w:top w:val="single" w:sz="4" w:space="0" w:color="auto"/>
              <w:left w:val="single" w:sz="4" w:space="0" w:color="auto"/>
              <w:bottom w:val="single" w:sz="4" w:space="0" w:color="auto"/>
              <w:right w:val="single" w:sz="4" w:space="0" w:color="auto"/>
            </w:tcBorders>
          </w:tcPr>
          <w:p w14:paraId="699299CA" w14:textId="77777777" w:rsidR="00FF57BD" w:rsidRPr="00DA0E3E" w:rsidRDefault="00FF57BD" w:rsidP="00667D6A">
            <w:pPr>
              <w:spacing w:after="120"/>
              <w:rPr>
                <w:rFonts w:cs="Arial"/>
                <w:color w:val="000000"/>
                <w:sz w:val="20"/>
                <w:szCs w:val="22"/>
              </w:rPr>
            </w:pPr>
            <w:r>
              <w:rPr>
                <w:rFonts w:cs="Arial"/>
                <w:color w:val="000000"/>
                <w:sz w:val="20"/>
                <w:szCs w:val="22"/>
              </w:rPr>
              <w:t xml:space="preserve">Pay </w:t>
            </w:r>
            <w:r w:rsidR="00667D6A">
              <w:rPr>
                <w:rFonts w:cs="Arial"/>
                <w:color w:val="000000"/>
                <w:sz w:val="20"/>
                <w:szCs w:val="22"/>
              </w:rPr>
              <w:t>a</w:t>
            </w:r>
            <w:r>
              <w:rPr>
                <w:rFonts w:cs="Arial"/>
                <w:color w:val="000000"/>
                <w:sz w:val="20"/>
                <w:szCs w:val="22"/>
              </w:rPr>
              <w:t xml:space="preserve">s </w:t>
            </w:r>
            <w:r w:rsidR="00667D6A">
              <w:rPr>
                <w:rFonts w:cs="Arial"/>
                <w:color w:val="000000"/>
                <w:sz w:val="20"/>
                <w:szCs w:val="22"/>
              </w:rPr>
              <w:t>y</w:t>
            </w:r>
            <w:r>
              <w:rPr>
                <w:rFonts w:cs="Arial"/>
                <w:color w:val="000000"/>
                <w:sz w:val="20"/>
                <w:szCs w:val="22"/>
              </w:rPr>
              <w:t xml:space="preserve">ou </w:t>
            </w:r>
            <w:r w:rsidR="00667D6A">
              <w:rPr>
                <w:rFonts w:cs="Arial"/>
                <w:color w:val="000000"/>
                <w:sz w:val="20"/>
                <w:szCs w:val="22"/>
              </w:rPr>
              <w:t>g</w:t>
            </w:r>
            <w:r>
              <w:rPr>
                <w:rFonts w:cs="Arial"/>
                <w:color w:val="000000"/>
                <w:sz w:val="20"/>
                <w:szCs w:val="22"/>
              </w:rPr>
              <w:t xml:space="preserve">o </w:t>
            </w:r>
            <w:r w:rsidR="00667D6A">
              <w:rPr>
                <w:rFonts w:cs="Arial"/>
                <w:color w:val="000000"/>
                <w:sz w:val="20"/>
                <w:szCs w:val="22"/>
              </w:rPr>
              <w:t>w</w:t>
            </w:r>
            <w:r>
              <w:rPr>
                <w:rFonts w:cs="Arial"/>
                <w:color w:val="000000"/>
                <w:sz w:val="20"/>
                <w:szCs w:val="22"/>
              </w:rPr>
              <w:t>ithholding</w:t>
            </w:r>
          </w:p>
        </w:tc>
      </w:tr>
      <w:tr w:rsidR="00FF57BD" w:rsidRPr="00DA0E3E" w14:paraId="699299CE" w14:textId="77777777" w:rsidTr="00F91830">
        <w:tc>
          <w:tcPr>
            <w:tcW w:w="1097" w:type="pct"/>
            <w:tcBorders>
              <w:top w:val="single" w:sz="4" w:space="0" w:color="auto"/>
              <w:left w:val="single" w:sz="4" w:space="0" w:color="auto"/>
              <w:bottom w:val="single" w:sz="4" w:space="0" w:color="auto"/>
              <w:right w:val="single" w:sz="4" w:space="0" w:color="auto"/>
            </w:tcBorders>
          </w:tcPr>
          <w:p w14:paraId="699299CC" w14:textId="77777777" w:rsidR="00FF57BD" w:rsidRDefault="00FF57BD">
            <w:pPr>
              <w:spacing w:after="120"/>
              <w:rPr>
                <w:rFonts w:cs="Arial"/>
                <w:color w:val="000000"/>
                <w:sz w:val="20"/>
                <w:szCs w:val="22"/>
              </w:rPr>
            </w:pPr>
            <w:r>
              <w:rPr>
                <w:rFonts w:cs="Arial"/>
                <w:color w:val="000000"/>
                <w:sz w:val="20"/>
                <w:szCs w:val="22"/>
              </w:rPr>
              <w:t>PHI</w:t>
            </w:r>
          </w:p>
        </w:tc>
        <w:tc>
          <w:tcPr>
            <w:tcW w:w="3903" w:type="pct"/>
            <w:tcBorders>
              <w:top w:val="single" w:sz="4" w:space="0" w:color="auto"/>
              <w:left w:val="single" w:sz="4" w:space="0" w:color="auto"/>
              <w:bottom w:val="single" w:sz="4" w:space="0" w:color="auto"/>
              <w:right w:val="single" w:sz="4" w:space="0" w:color="auto"/>
            </w:tcBorders>
          </w:tcPr>
          <w:p w14:paraId="699299CD" w14:textId="77777777" w:rsidR="00FF57BD" w:rsidRDefault="00FF57BD">
            <w:pPr>
              <w:spacing w:after="120"/>
              <w:rPr>
                <w:rFonts w:cs="Arial"/>
                <w:color w:val="000000"/>
                <w:sz w:val="20"/>
                <w:szCs w:val="22"/>
              </w:rPr>
            </w:pPr>
            <w:r>
              <w:rPr>
                <w:rFonts w:cs="Arial"/>
                <w:color w:val="000000"/>
                <w:sz w:val="20"/>
                <w:szCs w:val="22"/>
              </w:rPr>
              <w:t xml:space="preserve">Private </w:t>
            </w:r>
            <w:r w:rsidR="00667D6A">
              <w:rPr>
                <w:rFonts w:cs="Arial"/>
                <w:color w:val="000000"/>
                <w:sz w:val="20"/>
                <w:szCs w:val="22"/>
              </w:rPr>
              <w:t>h</w:t>
            </w:r>
            <w:r>
              <w:rPr>
                <w:rFonts w:cs="Arial"/>
                <w:color w:val="000000"/>
                <w:sz w:val="20"/>
                <w:szCs w:val="22"/>
              </w:rPr>
              <w:t xml:space="preserve">ealth </w:t>
            </w:r>
            <w:r w:rsidR="00667D6A">
              <w:rPr>
                <w:rFonts w:cs="Arial"/>
                <w:color w:val="000000"/>
                <w:sz w:val="20"/>
                <w:szCs w:val="22"/>
              </w:rPr>
              <w:t>i</w:t>
            </w:r>
            <w:r>
              <w:rPr>
                <w:rFonts w:cs="Arial"/>
                <w:color w:val="000000"/>
                <w:sz w:val="20"/>
                <w:szCs w:val="22"/>
              </w:rPr>
              <w:t>nsurance</w:t>
            </w:r>
          </w:p>
        </w:tc>
      </w:tr>
      <w:tr w:rsidR="00FF57BD" w:rsidRPr="00DA0E3E" w14:paraId="699299D1" w14:textId="77777777" w:rsidTr="00F91830">
        <w:tc>
          <w:tcPr>
            <w:tcW w:w="1097" w:type="pct"/>
            <w:tcBorders>
              <w:top w:val="single" w:sz="4" w:space="0" w:color="auto"/>
              <w:left w:val="single" w:sz="4" w:space="0" w:color="auto"/>
              <w:bottom w:val="single" w:sz="4" w:space="0" w:color="auto"/>
              <w:right w:val="single" w:sz="4" w:space="0" w:color="auto"/>
            </w:tcBorders>
          </w:tcPr>
          <w:p w14:paraId="699299CF" w14:textId="77777777" w:rsidR="00FF57BD" w:rsidRDefault="00FF57BD">
            <w:pPr>
              <w:spacing w:after="120"/>
              <w:rPr>
                <w:rFonts w:cs="Arial"/>
                <w:color w:val="000000"/>
                <w:sz w:val="20"/>
                <w:szCs w:val="22"/>
              </w:rPr>
            </w:pPr>
            <w:r>
              <w:rPr>
                <w:rFonts w:cs="Arial"/>
                <w:color w:val="000000"/>
                <w:sz w:val="20"/>
                <w:szCs w:val="22"/>
              </w:rPr>
              <w:t>PIITR</w:t>
            </w:r>
          </w:p>
        </w:tc>
        <w:tc>
          <w:tcPr>
            <w:tcW w:w="3903" w:type="pct"/>
            <w:tcBorders>
              <w:top w:val="single" w:sz="4" w:space="0" w:color="auto"/>
              <w:left w:val="single" w:sz="4" w:space="0" w:color="auto"/>
              <w:bottom w:val="single" w:sz="4" w:space="0" w:color="auto"/>
              <w:right w:val="single" w:sz="4" w:space="0" w:color="auto"/>
            </w:tcBorders>
          </w:tcPr>
          <w:p w14:paraId="699299D0" w14:textId="77777777" w:rsidR="00FF57BD" w:rsidRDefault="00FF57BD" w:rsidP="000042DE">
            <w:pPr>
              <w:spacing w:after="120"/>
              <w:rPr>
                <w:rFonts w:cs="Arial"/>
                <w:color w:val="000000"/>
                <w:sz w:val="20"/>
                <w:szCs w:val="22"/>
              </w:rPr>
            </w:pPr>
            <w:r>
              <w:rPr>
                <w:rFonts w:cs="Arial"/>
                <w:color w:val="000000"/>
                <w:sz w:val="20"/>
                <w:szCs w:val="22"/>
              </w:rPr>
              <w:t xml:space="preserve">Pre-fill </w:t>
            </w:r>
            <w:r w:rsidR="000042DE">
              <w:rPr>
                <w:rFonts w:cs="Arial"/>
                <w:color w:val="000000"/>
                <w:sz w:val="20"/>
                <w:szCs w:val="22"/>
              </w:rPr>
              <w:t>i</w:t>
            </w:r>
            <w:r>
              <w:rPr>
                <w:rFonts w:cs="Arial"/>
                <w:color w:val="000000"/>
                <w:sz w:val="20"/>
                <w:szCs w:val="22"/>
              </w:rPr>
              <w:t xml:space="preserve">ndividual </w:t>
            </w:r>
            <w:r w:rsidR="000042DE">
              <w:rPr>
                <w:rFonts w:cs="Arial"/>
                <w:color w:val="000000"/>
                <w:sz w:val="20"/>
                <w:szCs w:val="22"/>
              </w:rPr>
              <w:t>i</w:t>
            </w:r>
            <w:r>
              <w:rPr>
                <w:rFonts w:cs="Arial"/>
                <w:color w:val="000000"/>
                <w:sz w:val="20"/>
                <w:szCs w:val="22"/>
              </w:rPr>
              <w:t xml:space="preserve">ncome </w:t>
            </w:r>
            <w:r w:rsidR="000042DE">
              <w:rPr>
                <w:rFonts w:cs="Arial"/>
                <w:color w:val="000000"/>
                <w:sz w:val="20"/>
                <w:szCs w:val="22"/>
              </w:rPr>
              <w:t>t</w:t>
            </w:r>
            <w:r>
              <w:rPr>
                <w:rFonts w:cs="Arial"/>
                <w:color w:val="000000"/>
                <w:sz w:val="20"/>
                <w:szCs w:val="22"/>
              </w:rPr>
              <w:t xml:space="preserve">ax </w:t>
            </w:r>
            <w:r w:rsidR="000042DE">
              <w:rPr>
                <w:rFonts w:cs="Arial"/>
                <w:color w:val="000000"/>
                <w:sz w:val="20"/>
                <w:szCs w:val="22"/>
              </w:rPr>
              <w:t>r</w:t>
            </w:r>
            <w:r>
              <w:rPr>
                <w:rFonts w:cs="Arial"/>
                <w:color w:val="000000"/>
                <w:sz w:val="20"/>
                <w:szCs w:val="22"/>
              </w:rPr>
              <w:t>eturn</w:t>
            </w:r>
          </w:p>
        </w:tc>
      </w:tr>
      <w:tr w:rsidR="007A1979" w:rsidRPr="00DA0E3E" w14:paraId="699299D4" w14:textId="77777777" w:rsidTr="00F91830">
        <w:tc>
          <w:tcPr>
            <w:tcW w:w="1097" w:type="pct"/>
            <w:tcBorders>
              <w:top w:val="single" w:sz="4" w:space="0" w:color="auto"/>
              <w:left w:val="single" w:sz="4" w:space="0" w:color="auto"/>
              <w:bottom w:val="single" w:sz="4" w:space="0" w:color="auto"/>
              <w:right w:val="single" w:sz="4" w:space="0" w:color="auto"/>
            </w:tcBorders>
          </w:tcPr>
          <w:p w14:paraId="699299D2" w14:textId="77777777" w:rsidR="007A1979" w:rsidRDefault="007A1979">
            <w:pPr>
              <w:spacing w:after="120"/>
              <w:rPr>
                <w:rFonts w:cs="Arial"/>
                <w:color w:val="000000"/>
                <w:sz w:val="20"/>
                <w:szCs w:val="22"/>
              </w:rPr>
            </w:pPr>
            <w:r>
              <w:rPr>
                <w:rFonts w:cs="Arial"/>
                <w:color w:val="000000"/>
                <w:sz w:val="20"/>
                <w:szCs w:val="22"/>
              </w:rPr>
              <w:t>PSAR</w:t>
            </w:r>
          </w:p>
        </w:tc>
        <w:tc>
          <w:tcPr>
            <w:tcW w:w="3903" w:type="pct"/>
            <w:tcBorders>
              <w:top w:val="single" w:sz="4" w:space="0" w:color="auto"/>
              <w:left w:val="single" w:sz="4" w:space="0" w:color="auto"/>
              <w:bottom w:val="single" w:sz="4" w:space="0" w:color="auto"/>
              <w:right w:val="single" w:sz="4" w:space="0" w:color="auto"/>
            </w:tcBorders>
          </w:tcPr>
          <w:p w14:paraId="699299D3" w14:textId="77777777" w:rsidR="007A1979" w:rsidRDefault="007A1979" w:rsidP="000042DE">
            <w:pPr>
              <w:spacing w:after="120"/>
              <w:rPr>
                <w:rFonts w:cs="Arial"/>
                <w:color w:val="000000"/>
                <w:sz w:val="20"/>
                <w:szCs w:val="22"/>
              </w:rPr>
            </w:pPr>
            <w:r>
              <w:rPr>
                <w:rFonts w:cs="Arial"/>
                <w:color w:val="000000"/>
                <w:sz w:val="20"/>
                <w:szCs w:val="22"/>
              </w:rPr>
              <w:t xml:space="preserve">Payment </w:t>
            </w:r>
            <w:r w:rsidR="000042DE">
              <w:rPr>
                <w:rFonts w:cs="Arial"/>
                <w:color w:val="000000"/>
                <w:sz w:val="20"/>
                <w:szCs w:val="22"/>
              </w:rPr>
              <w:t>s</w:t>
            </w:r>
            <w:r>
              <w:rPr>
                <w:rFonts w:cs="Arial"/>
                <w:color w:val="000000"/>
                <w:sz w:val="20"/>
                <w:szCs w:val="22"/>
              </w:rPr>
              <w:t xml:space="preserve">ummary </w:t>
            </w:r>
            <w:r w:rsidR="000042DE">
              <w:rPr>
                <w:rFonts w:cs="Arial"/>
                <w:color w:val="000000"/>
                <w:sz w:val="20"/>
                <w:szCs w:val="22"/>
              </w:rPr>
              <w:t>a</w:t>
            </w:r>
            <w:r>
              <w:rPr>
                <w:rFonts w:cs="Arial"/>
                <w:color w:val="000000"/>
                <w:sz w:val="20"/>
                <w:szCs w:val="22"/>
              </w:rPr>
              <w:t xml:space="preserve">nnual </w:t>
            </w:r>
            <w:r w:rsidR="000042DE">
              <w:rPr>
                <w:rFonts w:cs="Arial"/>
                <w:color w:val="000000"/>
                <w:sz w:val="20"/>
                <w:szCs w:val="22"/>
              </w:rPr>
              <w:t>r</w:t>
            </w:r>
            <w:r>
              <w:rPr>
                <w:rFonts w:cs="Arial"/>
                <w:color w:val="000000"/>
                <w:sz w:val="20"/>
                <w:szCs w:val="22"/>
              </w:rPr>
              <w:t>eports</w:t>
            </w:r>
          </w:p>
        </w:tc>
      </w:tr>
      <w:tr w:rsidR="008B5D19" w:rsidRPr="00DA0E3E" w14:paraId="699299D7" w14:textId="77777777" w:rsidTr="00F91830">
        <w:tc>
          <w:tcPr>
            <w:tcW w:w="1097" w:type="pct"/>
            <w:tcBorders>
              <w:top w:val="single" w:sz="4" w:space="0" w:color="auto"/>
              <w:left w:val="single" w:sz="4" w:space="0" w:color="auto"/>
              <w:bottom w:val="single" w:sz="4" w:space="0" w:color="auto"/>
              <w:right w:val="single" w:sz="4" w:space="0" w:color="auto"/>
            </w:tcBorders>
          </w:tcPr>
          <w:p w14:paraId="699299D5" w14:textId="77777777" w:rsidR="008B5D19" w:rsidRDefault="008B5D19">
            <w:pPr>
              <w:spacing w:after="120"/>
              <w:rPr>
                <w:rFonts w:cs="Arial"/>
                <w:color w:val="000000"/>
                <w:sz w:val="20"/>
                <w:szCs w:val="22"/>
              </w:rPr>
            </w:pPr>
            <w:r>
              <w:rPr>
                <w:rFonts w:cs="Arial"/>
                <w:color w:val="000000"/>
                <w:sz w:val="20"/>
                <w:szCs w:val="22"/>
              </w:rPr>
              <w:t>PSCD</w:t>
            </w:r>
          </w:p>
        </w:tc>
        <w:tc>
          <w:tcPr>
            <w:tcW w:w="3903" w:type="pct"/>
            <w:tcBorders>
              <w:top w:val="single" w:sz="4" w:space="0" w:color="auto"/>
              <w:left w:val="single" w:sz="4" w:space="0" w:color="auto"/>
              <w:bottom w:val="single" w:sz="4" w:space="0" w:color="auto"/>
              <w:right w:val="single" w:sz="4" w:space="0" w:color="auto"/>
            </w:tcBorders>
          </w:tcPr>
          <w:p w14:paraId="699299D6" w14:textId="77777777" w:rsidR="008B5D19" w:rsidRDefault="008B5D19" w:rsidP="000042DE">
            <w:pPr>
              <w:spacing w:after="120"/>
              <w:rPr>
                <w:rFonts w:cs="Arial"/>
                <w:color w:val="000000"/>
                <w:sz w:val="20"/>
                <w:szCs w:val="22"/>
              </w:rPr>
            </w:pPr>
            <w:r>
              <w:rPr>
                <w:rFonts w:cs="Arial"/>
                <w:color w:val="000000"/>
                <w:sz w:val="20"/>
                <w:szCs w:val="22"/>
              </w:rPr>
              <w:t xml:space="preserve">Personal </w:t>
            </w:r>
            <w:r w:rsidR="000042DE">
              <w:rPr>
                <w:rFonts w:cs="Arial"/>
                <w:color w:val="000000"/>
                <w:sz w:val="20"/>
                <w:szCs w:val="22"/>
              </w:rPr>
              <w:t>s</w:t>
            </w:r>
            <w:r>
              <w:rPr>
                <w:rFonts w:cs="Arial"/>
                <w:color w:val="000000"/>
                <w:sz w:val="20"/>
                <w:szCs w:val="22"/>
              </w:rPr>
              <w:t xml:space="preserve">uperannuation </w:t>
            </w:r>
            <w:r w:rsidR="000042DE">
              <w:rPr>
                <w:rFonts w:cs="Arial"/>
                <w:color w:val="000000"/>
                <w:sz w:val="20"/>
                <w:szCs w:val="22"/>
              </w:rPr>
              <w:t>c</w:t>
            </w:r>
            <w:r>
              <w:rPr>
                <w:rFonts w:cs="Arial"/>
                <w:color w:val="000000"/>
                <w:sz w:val="20"/>
                <w:szCs w:val="22"/>
              </w:rPr>
              <w:t xml:space="preserve">ontribution </w:t>
            </w:r>
            <w:r w:rsidR="000042DE">
              <w:rPr>
                <w:rFonts w:cs="Arial"/>
                <w:color w:val="000000"/>
                <w:sz w:val="20"/>
                <w:szCs w:val="22"/>
              </w:rPr>
              <w:t>d</w:t>
            </w:r>
            <w:r>
              <w:rPr>
                <w:rFonts w:cs="Arial"/>
                <w:color w:val="000000"/>
                <w:sz w:val="20"/>
                <w:szCs w:val="22"/>
              </w:rPr>
              <w:t>eduction</w:t>
            </w:r>
          </w:p>
        </w:tc>
      </w:tr>
      <w:tr w:rsidR="00BE4D64" w:rsidRPr="00DA0E3E" w14:paraId="699299DA" w14:textId="77777777" w:rsidTr="00F91830">
        <w:tc>
          <w:tcPr>
            <w:tcW w:w="1097" w:type="pct"/>
            <w:tcBorders>
              <w:top w:val="single" w:sz="4" w:space="0" w:color="auto"/>
              <w:left w:val="single" w:sz="4" w:space="0" w:color="auto"/>
              <w:bottom w:val="single" w:sz="4" w:space="0" w:color="auto"/>
              <w:right w:val="single" w:sz="4" w:space="0" w:color="auto"/>
            </w:tcBorders>
          </w:tcPr>
          <w:p w14:paraId="699299D8" w14:textId="77777777" w:rsidR="00BE4D64" w:rsidRDefault="00BE4D64">
            <w:pPr>
              <w:spacing w:after="120"/>
              <w:rPr>
                <w:rFonts w:cs="Arial"/>
                <w:color w:val="000000"/>
                <w:sz w:val="20"/>
                <w:szCs w:val="22"/>
              </w:rPr>
            </w:pPr>
            <w:r>
              <w:rPr>
                <w:rFonts w:cs="Arial"/>
                <w:color w:val="000000"/>
                <w:sz w:val="20"/>
                <w:szCs w:val="22"/>
              </w:rPr>
              <w:t>PSI</w:t>
            </w:r>
          </w:p>
        </w:tc>
        <w:tc>
          <w:tcPr>
            <w:tcW w:w="3903" w:type="pct"/>
            <w:tcBorders>
              <w:top w:val="single" w:sz="4" w:space="0" w:color="auto"/>
              <w:left w:val="single" w:sz="4" w:space="0" w:color="auto"/>
              <w:bottom w:val="single" w:sz="4" w:space="0" w:color="auto"/>
              <w:right w:val="single" w:sz="4" w:space="0" w:color="auto"/>
            </w:tcBorders>
          </w:tcPr>
          <w:p w14:paraId="699299D9" w14:textId="77777777" w:rsidR="00BE4D64" w:rsidRDefault="00BE4D64">
            <w:pPr>
              <w:spacing w:after="120"/>
              <w:rPr>
                <w:rFonts w:cs="Arial"/>
                <w:color w:val="000000"/>
                <w:sz w:val="20"/>
                <w:szCs w:val="22"/>
              </w:rPr>
            </w:pPr>
            <w:r>
              <w:rPr>
                <w:rFonts w:cs="Arial"/>
                <w:color w:val="000000"/>
                <w:sz w:val="20"/>
                <w:szCs w:val="22"/>
              </w:rPr>
              <w:t xml:space="preserve">Personal </w:t>
            </w:r>
            <w:r w:rsidR="000042DE">
              <w:rPr>
                <w:rFonts w:cs="Arial"/>
                <w:color w:val="000000"/>
                <w:sz w:val="20"/>
                <w:szCs w:val="22"/>
              </w:rPr>
              <w:t>s</w:t>
            </w:r>
            <w:r>
              <w:rPr>
                <w:rFonts w:cs="Arial"/>
                <w:color w:val="000000"/>
                <w:sz w:val="20"/>
                <w:szCs w:val="22"/>
              </w:rPr>
              <w:t xml:space="preserve">ervices </w:t>
            </w:r>
            <w:r w:rsidR="000042DE">
              <w:rPr>
                <w:rFonts w:cs="Arial"/>
                <w:color w:val="000000"/>
                <w:sz w:val="20"/>
                <w:szCs w:val="22"/>
              </w:rPr>
              <w:t>i</w:t>
            </w:r>
            <w:r>
              <w:rPr>
                <w:rFonts w:cs="Arial"/>
                <w:color w:val="000000"/>
                <w:sz w:val="20"/>
                <w:szCs w:val="22"/>
              </w:rPr>
              <w:t>ncome</w:t>
            </w:r>
          </w:p>
        </w:tc>
      </w:tr>
      <w:tr w:rsidR="00FF57BD" w:rsidRPr="00DA0E3E" w14:paraId="699299DD" w14:textId="77777777" w:rsidTr="00F91830">
        <w:tc>
          <w:tcPr>
            <w:tcW w:w="1097" w:type="pct"/>
            <w:tcBorders>
              <w:top w:val="single" w:sz="4" w:space="0" w:color="auto"/>
              <w:left w:val="single" w:sz="4" w:space="0" w:color="auto"/>
              <w:bottom w:val="single" w:sz="4" w:space="0" w:color="auto"/>
              <w:right w:val="single" w:sz="4" w:space="0" w:color="auto"/>
            </w:tcBorders>
          </w:tcPr>
          <w:p w14:paraId="699299DB" w14:textId="77777777" w:rsidR="00FF57BD" w:rsidRDefault="00FF57BD">
            <w:pPr>
              <w:spacing w:after="120"/>
              <w:rPr>
                <w:rFonts w:cs="Arial"/>
                <w:color w:val="000000"/>
                <w:sz w:val="20"/>
                <w:szCs w:val="22"/>
              </w:rPr>
            </w:pPr>
            <w:r>
              <w:rPr>
                <w:rFonts w:cs="Arial"/>
                <w:color w:val="000000"/>
                <w:sz w:val="20"/>
                <w:szCs w:val="22"/>
              </w:rPr>
              <w:t>SAC</w:t>
            </w:r>
          </w:p>
        </w:tc>
        <w:tc>
          <w:tcPr>
            <w:tcW w:w="3903" w:type="pct"/>
            <w:tcBorders>
              <w:top w:val="single" w:sz="4" w:space="0" w:color="auto"/>
              <w:left w:val="single" w:sz="4" w:space="0" w:color="auto"/>
              <w:bottom w:val="single" w:sz="4" w:space="0" w:color="auto"/>
              <w:right w:val="single" w:sz="4" w:space="0" w:color="auto"/>
            </w:tcBorders>
          </w:tcPr>
          <w:p w14:paraId="699299DC" w14:textId="77777777" w:rsidR="00FF57BD" w:rsidRDefault="00FF57BD" w:rsidP="000042DE">
            <w:pPr>
              <w:spacing w:after="120"/>
              <w:rPr>
                <w:rFonts w:cs="Arial"/>
                <w:color w:val="000000"/>
                <w:sz w:val="20"/>
                <w:szCs w:val="22"/>
              </w:rPr>
            </w:pPr>
            <w:r>
              <w:rPr>
                <w:rFonts w:cs="Arial"/>
                <w:color w:val="000000"/>
                <w:sz w:val="20"/>
                <w:szCs w:val="22"/>
              </w:rPr>
              <w:t xml:space="preserve">Security </w:t>
            </w:r>
            <w:r w:rsidR="000042DE">
              <w:rPr>
                <w:rFonts w:cs="Arial"/>
                <w:color w:val="000000"/>
                <w:sz w:val="20"/>
                <w:szCs w:val="22"/>
              </w:rPr>
              <w:t>a</w:t>
            </w:r>
            <w:r>
              <w:rPr>
                <w:rFonts w:cs="Arial"/>
                <w:color w:val="000000"/>
                <w:sz w:val="20"/>
                <w:szCs w:val="22"/>
              </w:rPr>
              <w:t xml:space="preserve">ssessed </w:t>
            </w:r>
            <w:r w:rsidR="000042DE">
              <w:rPr>
                <w:rFonts w:cs="Arial"/>
                <w:color w:val="000000"/>
                <w:sz w:val="20"/>
                <w:szCs w:val="22"/>
              </w:rPr>
              <w:t>c</w:t>
            </w:r>
            <w:r>
              <w:rPr>
                <w:rFonts w:cs="Arial"/>
                <w:color w:val="000000"/>
                <w:sz w:val="20"/>
                <w:szCs w:val="22"/>
              </w:rPr>
              <w:t xml:space="preserve">lient </w:t>
            </w:r>
          </w:p>
        </w:tc>
      </w:tr>
      <w:tr w:rsidR="00FF57BD" w:rsidRPr="00DA0E3E" w14:paraId="699299E0" w14:textId="77777777" w:rsidTr="00F91830">
        <w:tc>
          <w:tcPr>
            <w:tcW w:w="1097" w:type="pct"/>
            <w:tcBorders>
              <w:top w:val="single" w:sz="4" w:space="0" w:color="auto"/>
              <w:left w:val="single" w:sz="4" w:space="0" w:color="auto"/>
              <w:bottom w:val="single" w:sz="4" w:space="0" w:color="auto"/>
              <w:right w:val="single" w:sz="4" w:space="0" w:color="auto"/>
            </w:tcBorders>
          </w:tcPr>
          <w:p w14:paraId="699299DE" w14:textId="77777777" w:rsidR="00FF57BD" w:rsidRDefault="00FF57BD">
            <w:pPr>
              <w:spacing w:after="120"/>
              <w:rPr>
                <w:rFonts w:cs="Arial"/>
                <w:color w:val="000000"/>
                <w:sz w:val="20"/>
                <w:szCs w:val="22"/>
              </w:rPr>
            </w:pPr>
            <w:r>
              <w:rPr>
                <w:rFonts w:cs="Arial"/>
                <w:color w:val="000000"/>
                <w:sz w:val="20"/>
                <w:szCs w:val="22"/>
              </w:rPr>
              <w:t>SAP</w:t>
            </w:r>
          </w:p>
        </w:tc>
        <w:tc>
          <w:tcPr>
            <w:tcW w:w="3903" w:type="pct"/>
            <w:tcBorders>
              <w:top w:val="single" w:sz="4" w:space="0" w:color="auto"/>
              <w:left w:val="single" w:sz="4" w:space="0" w:color="auto"/>
              <w:bottom w:val="single" w:sz="4" w:space="0" w:color="auto"/>
              <w:right w:val="single" w:sz="4" w:space="0" w:color="auto"/>
            </w:tcBorders>
          </w:tcPr>
          <w:p w14:paraId="699299DF" w14:textId="77777777" w:rsidR="00FF57BD" w:rsidRDefault="00FF57BD" w:rsidP="000042DE">
            <w:pPr>
              <w:spacing w:after="120"/>
              <w:rPr>
                <w:rFonts w:cs="Arial"/>
                <w:color w:val="000000"/>
                <w:sz w:val="20"/>
                <w:szCs w:val="22"/>
              </w:rPr>
            </w:pPr>
            <w:r>
              <w:rPr>
                <w:rFonts w:cs="Arial"/>
                <w:color w:val="000000"/>
                <w:sz w:val="20"/>
                <w:szCs w:val="22"/>
              </w:rPr>
              <w:t xml:space="preserve">Substituted </w:t>
            </w:r>
            <w:r w:rsidR="000042DE">
              <w:rPr>
                <w:rFonts w:cs="Arial"/>
                <w:color w:val="000000"/>
                <w:sz w:val="20"/>
                <w:szCs w:val="22"/>
              </w:rPr>
              <w:t>a</w:t>
            </w:r>
            <w:r>
              <w:rPr>
                <w:rFonts w:cs="Arial"/>
                <w:color w:val="000000"/>
                <w:sz w:val="20"/>
                <w:szCs w:val="22"/>
              </w:rPr>
              <w:t xml:space="preserve">ccounting </w:t>
            </w:r>
            <w:r w:rsidR="000042DE">
              <w:rPr>
                <w:rFonts w:cs="Arial"/>
                <w:color w:val="000000"/>
                <w:sz w:val="20"/>
                <w:szCs w:val="22"/>
              </w:rPr>
              <w:t>p</w:t>
            </w:r>
            <w:r>
              <w:rPr>
                <w:rFonts w:cs="Arial"/>
                <w:color w:val="000000"/>
                <w:sz w:val="20"/>
                <w:szCs w:val="22"/>
              </w:rPr>
              <w:t>eriod</w:t>
            </w:r>
          </w:p>
        </w:tc>
      </w:tr>
      <w:tr w:rsidR="00FF57BD" w:rsidRPr="00DA0E3E" w14:paraId="699299E3" w14:textId="77777777" w:rsidTr="00F91830">
        <w:tc>
          <w:tcPr>
            <w:tcW w:w="1097" w:type="pct"/>
            <w:tcBorders>
              <w:top w:val="single" w:sz="4" w:space="0" w:color="auto"/>
              <w:left w:val="single" w:sz="4" w:space="0" w:color="auto"/>
              <w:bottom w:val="single" w:sz="4" w:space="0" w:color="auto"/>
              <w:right w:val="single" w:sz="4" w:space="0" w:color="auto"/>
            </w:tcBorders>
          </w:tcPr>
          <w:p w14:paraId="699299E1" w14:textId="77777777" w:rsidR="00FF57BD" w:rsidRDefault="00FF57BD">
            <w:pPr>
              <w:spacing w:after="120"/>
              <w:rPr>
                <w:rFonts w:cs="Arial"/>
                <w:color w:val="000000"/>
                <w:sz w:val="20"/>
                <w:szCs w:val="22"/>
              </w:rPr>
            </w:pPr>
            <w:r>
              <w:rPr>
                <w:rFonts w:cs="Arial"/>
                <w:color w:val="000000"/>
                <w:sz w:val="20"/>
                <w:szCs w:val="22"/>
              </w:rPr>
              <w:t>SAPTO</w:t>
            </w:r>
          </w:p>
        </w:tc>
        <w:tc>
          <w:tcPr>
            <w:tcW w:w="3903" w:type="pct"/>
            <w:tcBorders>
              <w:top w:val="single" w:sz="4" w:space="0" w:color="auto"/>
              <w:left w:val="single" w:sz="4" w:space="0" w:color="auto"/>
              <w:bottom w:val="single" w:sz="4" w:space="0" w:color="auto"/>
              <w:right w:val="single" w:sz="4" w:space="0" w:color="auto"/>
            </w:tcBorders>
          </w:tcPr>
          <w:p w14:paraId="699299E2" w14:textId="77777777" w:rsidR="00FF57BD" w:rsidRDefault="00FF57BD" w:rsidP="000042DE">
            <w:pPr>
              <w:spacing w:after="120"/>
              <w:rPr>
                <w:rFonts w:cs="Arial"/>
                <w:color w:val="000000"/>
                <w:sz w:val="20"/>
                <w:szCs w:val="22"/>
              </w:rPr>
            </w:pPr>
            <w:r>
              <w:rPr>
                <w:rFonts w:cs="Arial"/>
                <w:color w:val="000000"/>
                <w:sz w:val="20"/>
                <w:szCs w:val="22"/>
              </w:rPr>
              <w:t xml:space="preserve">Seniors and </w:t>
            </w:r>
            <w:r w:rsidR="000042DE">
              <w:rPr>
                <w:rFonts w:cs="Arial"/>
                <w:color w:val="000000"/>
                <w:sz w:val="20"/>
                <w:szCs w:val="22"/>
              </w:rPr>
              <w:t>p</w:t>
            </w:r>
            <w:r>
              <w:rPr>
                <w:rFonts w:cs="Arial"/>
                <w:color w:val="000000"/>
                <w:sz w:val="20"/>
                <w:szCs w:val="22"/>
              </w:rPr>
              <w:t xml:space="preserve">ensioners </w:t>
            </w:r>
            <w:r w:rsidR="000042DE">
              <w:rPr>
                <w:rFonts w:cs="Arial"/>
                <w:color w:val="000000"/>
                <w:sz w:val="20"/>
                <w:szCs w:val="22"/>
              </w:rPr>
              <w:t>t</w:t>
            </w:r>
            <w:r w:rsidR="00B44B18">
              <w:rPr>
                <w:rFonts w:cs="Arial"/>
                <w:color w:val="000000"/>
                <w:sz w:val="20"/>
                <w:szCs w:val="22"/>
              </w:rPr>
              <w:t xml:space="preserve">ax </w:t>
            </w:r>
            <w:r w:rsidR="000042DE">
              <w:rPr>
                <w:rFonts w:cs="Arial"/>
                <w:color w:val="000000"/>
                <w:sz w:val="20"/>
                <w:szCs w:val="22"/>
              </w:rPr>
              <w:t>o</w:t>
            </w:r>
            <w:r>
              <w:rPr>
                <w:rFonts w:cs="Arial"/>
                <w:color w:val="000000"/>
                <w:sz w:val="20"/>
                <w:szCs w:val="22"/>
              </w:rPr>
              <w:t>ffset</w:t>
            </w:r>
          </w:p>
        </w:tc>
      </w:tr>
      <w:tr w:rsidR="00FF57BD" w:rsidRPr="00DA0E3E" w14:paraId="699299E6" w14:textId="77777777" w:rsidTr="00F91830">
        <w:tc>
          <w:tcPr>
            <w:tcW w:w="1097" w:type="pct"/>
            <w:tcBorders>
              <w:top w:val="single" w:sz="4" w:space="0" w:color="auto"/>
              <w:left w:val="single" w:sz="4" w:space="0" w:color="auto"/>
              <w:bottom w:val="single" w:sz="4" w:space="0" w:color="auto"/>
              <w:right w:val="single" w:sz="4" w:space="0" w:color="auto"/>
            </w:tcBorders>
          </w:tcPr>
          <w:p w14:paraId="699299E4" w14:textId="77777777" w:rsidR="00FF57BD" w:rsidRDefault="00FF57BD">
            <w:pPr>
              <w:spacing w:after="120"/>
              <w:rPr>
                <w:rFonts w:cs="Arial"/>
                <w:color w:val="000000"/>
                <w:sz w:val="20"/>
                <w:szCs w:val="22"/>
              </w:rPr>
            </w:pPr>
            <w:r>
              <w:rPr>
                <w:rFonts w:cs="Arial"/>
                <w:color w:val="000000"/>
                <w:sz w:val="20"/>
                <w:szCs w:val="22"/>
              </w:rPr>
              <w:t>SIC</w:t>
            </w:r>
          </w:p>
        </w:tc>
        <w:tc>
          <w:tcPr>
            <w:tcW w:w="3903" w:type="pct"/>
            <w:tcBorders>
              <w:top w:val="single" w:sz="4" w:space="0" w:color="auto"/>
              <w:left w:val="single" w:sz="4" w:space="0" w:color="auto"/>
              <w:bottom w:val="single" w:sz="4" w:space="0" w:color="auto"/>
              <w:right w:val="single" w:sz="4" w:space="0" w:color="auto"/>
            </w:tcBorders>
          </w:tcPr>
          <w:p w14:paraId="699299E5" w14:textId="77777777" w:rsidR="00FF57BD" w:rsidRDefault="00FF57BD">
            <w:pPr>
              <w:spacing w:after="120"/>
              <w:rPr>
                <w:rFonts w:cs="Arial"/>
                <w:color w:val="000000"/>
                <w:sz w:val="20"/>
                <w:szCs w:val="22"/>
              </w:rPr>
            </w:pPr>
            <w:r>
              <w:rPr>
                <w:rFonts w:cs="Arial"/>
                <w:color w:val="000000"/>
                <w:sz w:val="20"/>
                <w:szCs w:val="22"/>
              </w:rPr>
              <w:t xml:space="preserve">Shortfall </w:t>
            </w:r>
            <w:r w:rsidR="000042DE">
              <w:rPr>
                <w:rFonts w:cs="Arial"/>
                <w:color w:val="000000"/>
                <w:sz w:val="20"/>
                <w:szCs w:val="22"/>
              </w:rPr>
              <w:t>i</w:t>
            </w:r>
            <w:r>
              <w:rPr>
                <w:rFonts w:cs="Arial"/>
                <w:color w:val="000000"/>
                <w:sz w:val="20"/>
                <w:szCs w:val="22"/>
              </w:rPr>
              <w:t xml:space="preserve">nterest </w:t>
            </w:r>
            <w:r w:rsidR="000042DE">
              <w:rPr>
                <w:rFonts w:cs="Arial"/>
                <w:color w:val="000000"/>
                <w:sz w:val="20"/>
                <w:szCs w:val="22"/>
              </w:rPr>
              <w:t>c</w:t>
            </w:r>
            <w:r>
              <w:rPr>
                <w:rFonts w:cs="Arial"/>
                <w:color w:val="000000"/>
                <w:sz w:val="20"/>
                <w:szCs w:val="22"/>
              </w:rPr>
              <w:t>harge</w:t>
            </w:r>
          </w:p>
        </w:tc>
      </w:tr>
      <w:tr w:rsidR="00FF57BD" w:rsidRPr="00DA0E3E" w14:paraId="699299E9" w14:textId="77777777" w:rsidTr="00F91830">
        <w:tc>
          <w:tcPr>
            <w:tcW w:w="1097" w:type="pct"/>
            <w:tcBorders>
              <w:top w:val="single" w:sz="4" w:space="0" w:color="auto"/>
              <w:left w:val="single" w:sz="4" w:space="0" w:color="auto"/>
              <w:bottom w:val="single" w:sz="4" w:space="0" w:color="auto"/>
              <w:right w:val="single" w:sz="4" w:space="0" w:color="auto"/>
            </w:tcBorders>
          </w:tcPr>
          <w:p w14:paraId="699299E7" w14:textId="77777777" w:rsidR="00FF57BD" w:rsidRDefault="00FF57BD">
            <w:pPr>
              <w:spacing w:after="120"/>
              <w:rPr>
                <w:rFonts w:cs="Arial"/>
                <w:color w:val="000000"/>
                <w:sz w:val="20"/>
                <w:szCs w:val="22"/>
              </w:rPr>
            </w:pPr>
            <w:r>
              <w:rPr>
                <w:rFonts w:cs="Arial"/>
                <w:color w:val="000000"/>
                <w:sz w:val="20"/>
                <w:szCs w:val="22"/>
              </w:rPr>
              <w:t>SLS</w:t>
            </w:r>
          </w:p>
        </w:tc>
        <w:tc>
          <w:tcPr>
            <w:tcW w:w="3903" w:type="pct"/>
            <w:tcBorders>
              <w:top w:val="single" w:sz="4" w:space="0" w:color="auto"/>
              <w:left w:val="single" w:sz="4" w:space="0" w:color="auto"/>
              <w:bottom w:val="single" w:sz="4" w:space="0" w:color="auto"/>
              <w:right w:val="single" w:sz="4" w:space="0" w:color="auto"/>
            </w:tcBorders>
          </w:tcPr>
          <w:p w14:paraId="699299E8" w14:textId="77777777" w:rsidR="00FF57BD" w:rsidRDefault="00FF57BD" w:rsidP="000042DE">
            <w:pPr>
              <w:spacing w:after="120"/>
              <w:rPr>
                <w:rFonts w:cs="Arial"/>
                <w:color w:val="000000"/>
                <w:sz w:val="20"/>
                <w:szCs w:val="22"/>
              </w:rPr>
            </w:pPr>
            <w:r>
              <w:rPr>
                <w:rFonts w:cs="Arial"/>
                <w:color w:val="000000"/>
                <w:sz w:val="20"/>
                <w:szCs w:val="22"/>
              </w:rPr>
              <w:t xml:space="preserve">Superannuation </w:t>
            </w:r>
            <w:r w:rsidR="000042DE">
              <w:rPr>
                <w:rFonts w:cs="Arial"/>
                <w:color w:val="000000"/>
                <w:sz w:val="20"/>
                <w:szCs w:val="22"/>
              </w:rPr>
              <w:t>l</w:t>
            </w:r>
            <w:r>
              <w:rPr>
                <w:rFonts w:cs="Arial"/>
                <w:color w:val="000000"/>
                <w:sz w:val="20"/>
                <w:szCs w:val="22"/>
              </w:rPr>
              <w:t xml:space="preserve">ump </w:t>
            </w:r>
            <w:r w:rsidR="000042DE">
              <w:rPr>
                <w:rFonts w:cs="Arial"/>
                <w:color w:val="000000"/>
                <w:sz w:val="20"/>
                <w:szCs w:val="22"/>
              </w:rPr>
              <w:t>s</w:t>
            </w:r>
            <w:r>
              <w:rPr>
                <w:rFonts w:cs="Arial"/>
                <w:color w:val="000000"/>
                <w:sz w:val="20"/>
                <w:szCs w:val="22"/>
              </w:rPr>
              <w:t xml:space="preserve">um </w:t>
            </w:r>
            <w:r w:rsidR="000042DE">
              <w:rPr>
                <w:rFonts w:cs="Arial"/>
                <w:color w:val="000000"/>
                <w:sz w:val="20"/>
                <w:szCs w:val="22"/>
              </w:rPr>
              <w:t>p</w:t>
            </w:r>
            <w:r>
              <w:rPr>
                <w:rFonts w:cs="Arial"/>
                <w:color w:val="000000"/>
                <w:sz w:val="20"/>
                <w:szCs w:val="22"/>
              </w:rPr>
              <w:t xml:space="preserve">ayment </w:t>
            </w:r>
            <w:r w:rsidR="000042DE">
              <w:rPr>
                <w:rFonts w:cs="Arial"/>
                <w:color w:val="000000"/>
                <w:sz w:val="20"/>
                <w:szCs w:val="22"/>
              </w:rPr>
              <w:t>s</w:t>
            </w:r>
            <w:r>
              <w:rPr>
                <w:rFonts w:cs="Arial"/>
                <w:color w:val="000000"/>
                <w:sz w:val="20"/>
                <w:szCs w:val="22"/>
              </w:rPr>
              <w:t>ummary</w:t>
            </w:r>
          </w:p>
        </w:tc>
      </w:tr>
      <w:tr w:rsidR="00FF57BD" w:rsidRPr="00DA0E3E" w14:paraId="699299EC" w14:textId="77777777" w:rsidTr="00F91830">
        <w:tc>
          <w:tcPr>
            <w:tcW w:w="1097" w:type="pct"/>
            <w:tcBorders>
              <w:top w:val="single" w:sz="4" w:space="0" w:color="auto"/>
              <w:left w:val="single" w:sz="4" w:space="0" w:color="auto"/>
              <w:bottom w:val="single" w:sz="4" w:space="0" w:color="auto"/>
              <w:right w:val="single" w:sz="4" w:space="0" w:color="auto"/>
            </w:tcBorders>
          </w:tcPr>
          <w:p w14:paraId="699299EA" w14:textId="77777777" w:rsidR="00FF57BD" w:rsidRDefault="00FF57BD">
            <w:pPr>
              <w:spacing w:after="120"/>
              <w:rPr>
                <w:rFonts w:cs="Arial"/>
                <w:color w:val="000000"/>
                <w:sz w:val="20"/>
                <w:szCs w:val="22"/>
              </w:rPr>
            </w:pPr>
            <w:r>
              <w:rPr>
                <w:rFonts w:cs="Arial"/>
                <w:color w:val="000000"/>
                <w:sz w:val="20"/>
                <w:szCs w:val="22"/>
              </w:rPr>
              <w:t>SRN</w:t>
            </w:r>
          </w:p>
        </w:tc>
        <w:tc>
          <w:tcPr>
            <w:tcW w:w="3903" w:type="pct"/>
            <w:tcBorders>
              <w:top w:val="single" w:sz="4" w:space="0" w:color="auto"/>
              <w:left w:val="single" w:sz="4" w:space="0" w:color="auto"/>
              <w:bottom w:val="single" w:sz="4" w:space="0" w:color="auto"/>
              <w:right w:val="single" w:sz="4" w:space="0" w:color="auto"/>
            </w:tcBorders>
          </w:tcPr>
          <w:p w14:paraId="699299EB" w14:textId="77777777" w:rsidR="00FF57BD" w:rsidRDefault="00FF57BD" w:rsidP="00B44B18">
            <w:pPr>
              <w:spacing w:after="120"/>
              <w:rPr>
                <w:rFonts w:cs="Arial"/>
                <w:color w:val="000000"/>
                <w:sz w:val="20"/>
                <w:szCs w:val="22"/>
              </w:rPr>
            </w:pPr>
            <w:r>
              <w:rPr>
                <w:rFonts w:cs="Arial"/>
                <w:color w:val="000000"/>
                <w:sz w:val="20"/>
                <w:szCs w:val="22"/>
              </w:rPr>
              <w:t xml:space="preserve">Security </w:t>
            </w:r>
            <w:r w:rsidR="000042DE">
              <w:rPr>
                <w:rFonts w:cs="Arial"/>
                <w:color w:val="000000"/>
                <w:sz w:val="20"/>
                <w:szCs w:val="22"/>
              </w:rPr>
              <w:t>h</w:t>
            </w:r>
            <w:r>
              <w:rPr>
                <w:rFonts w:cs="Arial"/>
                <w:color w:val="000000"/>
                <w:sz w:val="20"/>
                <w:szCs w:val="22"/>
              </w:rPr>
              <w:t xml:space="preserve">older </w:t>
            </w:r>
            <w:r w:rsidR="000042DE">
              <w:rPr>
                <w:rFonts w:cs="Arial"/>
                <w:color w:val="000000"/>
                <w:sz w:val="20"/>
                <w:szCs w:val="22"/>
              </w:rPr>
              <w:t>r</w:t>
            </w:r>
            <w:r>
              <w:rPr>
                <w:rFonts w:cs="Arial"/>
                <w:color w:val="000000"/>
                <w:sz w:val="20"/>
                <w:szCs w:val="22"/>
              </w:rPr>
              <w:t xml:space="preserve">eference </w:t>
            </w:r>
            <w:r w:rsidR="000042DE">
              <w:rPr>
                <w:rFonts w:cs="Arial"/>
                <w:color w:val="000000"/>
                <w:sz w:val="20"/>
                <w:szCs w:val="22"/>
              </w:rPr>
              <w:t>n</w:t>
            </w:r>
            <w:r>
              <w:rPr>
                <w:rFonts w:cs="Arial"/>
                <w:color w:val="000000"/>
                <w:sz w:val="20"/>
                <w:szCs w:val="22"/>
              </w:rPr>
              <w:t>umber</w:t>
            </w:r>
          </w:p>
        </w:tc>
      </w:tr>
      <w:tr w:rsidR="00E33AFE" w:rsidRPr="00DA0E3E" w14:paraId="699299EF" w14:textId="77777777" w:rsidTr="00F91830">
        <w:tc>
          <w:tcPr>
            <w:tcW w:w="1097" w:type="pct"/>
            <w:tcBorders>
              <w:top w:val="single" w:sz="4" w:space="0" w:color="auto"/>
              <w:left w:val="single" w:sz="4" w:space="0" w:color="auto"/>
              <w:bottom w:val="single" w:sz="4" w:space="0" w:color="auto"/>
              <w:right w:val="single" w:sz="4" w:space="0" w:color="auto"/>
            </w:tcBorders>
          </w:tcPr>
          <w:p w14:paraId="699299ED" w14:textId="77777777" w:rsidR="00E33AFE" w:rsidRPr="00323FC7" w:rsidRDefault="00E33AFE" w:rsidP="00323FC7">
            <w:pPr>
              <w:spacing w:after="120"/>
              <w:rPr>
                <w:rFonts w:cs="Arial"/>
                <w:color w:val="000000"/>
                <w:sz w:val="20"/>
                <w:szCs w:val="22"/>
              </w:rPr>
            </w:pPr>
            <w:r>
              <w:rPr>
                <w:rFonts w:cs="Arial"/>
                <w:color w:val="000000"/>
                <w:sz w:val="20"/>
                <w:szCs w:val="22"/>
              </w:rPr>
              <w:t>STP</w:t>
            </w:r>
          </w:p>
        </w:tc>
        <w:tc>
          <w:tcPr>
            <w:tcW w:w="3903" w:type="pct"/>
            <w:tcBorders>
              <w:top w:val="single" w:sz="4" w:space="0" w:color="auto"/>
              <w:left w:val="single" w:sz="4" w:space="0" w:color="auto"/>
              <w:bottom w:val="single" w:sz="4" w:space="0" w:color="auto"/>
              <w:right w:val="single" w:sz="4" w:space="0" w:color="auto"/>
            </w:tcBorders>
          </w:tcPr>
          <w:p w14:paraId="699299EE" w14:textId="77777777" w:rsidR="00E33AFE" w:rsidRPr="00323FC7" w:rsidRDefault="00E33AFE" w:rsidP="00323FC7">
            <w:pPr>
              <w:spacing w:after="120"/>
              <w:rPr>
                <w:rFonts w:cs="Arial"/>
                <w:color w:val="000000"/>
                <w:sz w:val="20"/>
                <w:szCs w:val="22"/>
              </w:rPr>
            </w:pPr>
            <w:r>
              <w:rPr>
                <w:rFonts w:cs="Arial"/>
                <w:color w:val="000000"/>
                <w:sz w:val="20"/>
                <w:szCs w:val="22"/>
              </w:rPr>
              <w:t xml:space="preserve">Single </w:t>
            </w:r>
            <w:r w:rsidR="000042DE">
              <w:rPr>
                <w:rFonts w:cs="Arial"/>
                <w:color w:val="000000"/>
                <w:sz w:val="20"/>
                <w:szCs w:val="22"/>
              </w:rPr>
              <w:t>t</w:t>
            </w:r>
            <w:r>
              <w:rPr>
                <w:rFonts w:cs="Arial"/>
                <w:color w:val="000000"/>
                <w:sz w:val="20"/>
                <w:szCs w:val="22"/>
              </w:rPr>
              <w:t xml:space="preserve">ouch </w:t>
            </w:r>
            <w:r w:rsidR="000042DE">
              <w:rPr>
                <w:rFonts w:cs="Arial"/>
                <w:color w:val="000000"/>
                <w:sz w:val="20"/>
                <w:szCs w:val="22"/>
              </w:rPr>
              <w:t>p</w:t>
            </w:r>
            <w:r>
              <w:rPr>
                <w:rFonts w:cs="Arial"/>
                <w:color w:val="000000"/>
                <w:sz w:val="20"/>
                <w:szCs w:val="22"/>
              </w:rPr>
              <w:t>ayroll</w:t>
            </w:r>
          </w:p>
        </w:tc>
      </w:tr>
      <w:tr w:rsidR="00F91830" w:rsidRPr="00DA0E3E" w14:paraId="699299F2" w14:textId="77777777" w:rsidTr="00F91830">
        <w:tc>
          <w:tcPr>
            <w:tcW w:w="1097" w:type="pct"/>
            <w:tcBorders>
              <w:top w:val="single" w:sz="4" w:space="0" w:color="auto"/>
              <w:left w:val="single" w:sz="4" w:space="0" w:color="auto"/>
              <w:bottom w:val="single" w:sz="4" w:space="0" w:color="auto"/>
              <w:right w:val="single" w:sz="4" w:space="0" w:color="auto"/>
            </w:tcBorders>
          </w:tcPr>
          <w:p w14:paraId="699299F0" w14:textId="77777777" w:rsidR="00F91830" w:rsidRDefault="00F91830" w:rsidP="00323FC7">
            <w:pPr>
              <w:spacing w:after="120"/>
              <w:rPr>
                <w:rFonts w:cs="Arial"/>
                <w:color w:val="000000"/>
                <w:sz w:val="20"/>
                <w:szCs w:val="22"/>
              </w:rPr>
            </w:pPr>
            <w:r>
              <w:rPr>
                <w:rFonts w:cs="Arial"/>
                <w:color w:val="000000"/>
                <w:sz w:val="20"/>
                <w:szCs w:val="22"/>
              </w:rPr>
              <w:t>TPAR</w:t>
            </w:r>
          </w:p>
        </w:tc>
        <w:tc>
          <w:tcPr>
            <w:tcW w:w="3903" w:type="pct"/>
            <w:tcBorders>
              <w:top w:val="single" w:sz="4" w:space="0" w:color="auto"/>
              <w:left w:val="single" w:sz="4" w:space="0" w:color="auto"/>
              <w:bottom w:val="single" w:sz="4" w:space="0" w:color="auto"/>
              <w:right w:val="single" w:sz="4" w:space="0" w:color="auto"/>
            </w:tcBorders>
          </w:tcPr>
          <w:p w14:paraId="699299F1" w14:textId="77777777" w:rsidR="00F91830" w:rsidRDefault="00F91830" w:rsidP="000042DE">
            <w:pPr>
              <w:spacing w:after="120"/>
              <w:rPr>
                <w:rFonts w:cs="Arial"/>
                <w:color w:val="000000"/>
                <w:sz w:val="20"/>
                <w:szCs w:val="22"/>
              </w:rPr>
            </w:pPr>
            <w:r>
              <w:rPr>
                <w:rFonts w:cs="Arial"/>
                <w:color w:val="000000"/>
                <w:sz w:val="20"/>
                <w:szCs w:val="22"/>
              </w:rPr>
              <w:t xml:space="preserve">Taxable </w:t>
            </w:r>
            <w:r w:rsidR="000042DE">
              <w:rPr>
                <w:rFonts w:cs="Arial"/>
                <w:color w:val="000000"/>
                <w:sz w:val="20"/>
                <w:szCs w:val="22"/>
              </w:rPr>
              <w:t>p</w:t>
            </w:r>
            <w:r>
              <w:rPr>
                <w:rFonts w:cs="Arial"/>
                <w:color w:val="000000"/>
                <w:sz w:val="20"/>
                <w:szCs w:val="22"/>
              </w:rPr>
              <w:t xml:space="preserve">ayment </w:t>
            </w:r>
            <w:r w:rsidR="000042DE">
              <w:rPr>
                <w:rFonts w:cs="Arial"/>
                <w:color w:val="000000"/>
                <w:sz w:val="20"/>
                <w:szCs w:val="22"/>
              </w:rPr>
              <w:t>a</w:t>
            </w:r>
            <w:r>
              <w:rPr>
                <w:rFonts w:cs="Arial"/>
                <w:color w:val="000000"/>
                <w:sz w:val="20"/>
                <w:szCs w:val="22"/>
              </w:rPr>
              <w:t xml:space="preserve">nnual </w:t>
            </w:r>
            <w:r w:rsidR="000042DE">
              <w:rPr>
                <w:rFonts w:cs="Arial"/>
                <w:color w:val="000000"/>
                <w:sz w:val="20"/>
                <w:szCs w:val="22"/>
              </w:rPr>
              <w:t>r</w:t>
            </w:r>
            <w:r>
              <w:rPr>
                <w:rFonts w:cs="Arial"/>
                <w:color w:val="000000"/>
                <w:sz w:val="20"/>
                <w:szCs w:val="22"/>
              </w:rPr>
              <w:t>eport</w:t>
            </w:r>
          </w:p>
        </w:tc>
      </w:tr>
      <w:tr w:rsidR="00F91830" w:rsidRPr="00DA0E3E" w14:paraId="699299F5" w14:textId="77777777" w:rsidTr="00F91830">
        <w:tc>
          <w:tcPr>
            <w:tcW w:w="1097" w:type="pct"/>
            <w:tcBorders>
              <w:top w:val="single" w:sz="4" w:space="0" w:color="auto"/>
              <w:left w:val="single" w:sz="4" w:space="0" w:color="auto"/>
              <w:bottom w:val="single" w:sz="4" w:space="0" w:color="auto"/>
              <w:right w:val="single" w:sz="4" w:space="0" w:color="auto"/>
            </w:tcBorders>
          </w:tcPr>
          <w:p w14:paraId="699299F3" w14:textId="77777777" w:rsidR="00F91830" w:rsidRDefault="00F91830" w:rsidP="00323FC7">
            <w:pPr>
              <w:spacing w:after="120"/>
              <w:rPr>
                <w:rFonts w:cs="Arial"/>
                <w:color w:val="000000"/>
                <w:sz w:val="20"/>
                <w:szCs w:val="22"/>
              </w:rPr>
            </w:pPr>
            <w:r>
              <w:rPr>
                <w:rFonts w:cs="Arial"/>
                <w:color w:val="000000"/>
                <w:sz w:val="20"/>
                <w:szCs w:val="22"/>
              </w:rPr>
              <w:t>UTD</w:t>
            </w:r>
          </w:p>
        </w:tc>
        <w:tc>
          <w:tcPr>
            <w:tcW w:w="3903" w:type="pct"/>
            <w:tcBorders>
              <w:top w:val="single" w:sz="4" w:space="0" w:color="auto"/>
              <w:left w:val="single" w:sz="4" w:space="0" w:color="auto"/>
              <w:bottom w:val="single" w:sz="4" w:space="0" w:color="auto"/>
              <w:right w:val="single" w:sz="4" w:space="0" w:color="auto"/>
            </w:tcBorders>
          </w:tcPr>
          <w:p w14:paraId="699299F4" w14:textId="77777777" w:rsidR="00F91830" w:rsidRDefault="00F91830" w:rsidP="000042DE">
            <w:pPr>
              <w:spacing w:after="120"/>
              <w:rPr>
                <w:rFonts w:cs="Arial"/>
                <w:color w:val="000000"/>
                <w:sz w:val="20"/>
                <w:szCs w:val="22"/>
              </w:rPr>
            </w:pPr>
            <w:r>
              <w:rPr>
                <w:rFonts w:cs="Arial"/>
                <w:color w:val="000000"/>
                <w:sz w:val="20"/>
                <w:szCs w:val="22"/>
              </w:rPr>
              <w:t xml:space="preserve">Unit </w:t>
            </w:r>
            <w:r w:rsidR="000042DE">
              <w:rPr>
                <w:rFonts w:cs="Arial"/>
                <w:color w:val="000000"/>
                <w:sz w:val="20"/>
                <w:szCs w:val="22"/>
              </w:rPr>
              <w:t>t</w:t>
            </w:r>
            <w:r>
              <w:rPr>
                <w:rFonts w:cs="Arial"/>
                <w:color w:val="000000"/>
                <w:sz w:val="20"/>
                <w:szCs w:val="22"/>
              </w:rPr>
              <w:t xml:space="preserve">rust </w:t>
            </w:r>
            <w:r w:rsidR="000042DE">
              <w:rPr>
                <w:rFonts w:cs="Arial"/>
                <w:color w:val="000000"/>
                <w:sz w:val="20"/>
                <w:szCs w:val="22"/>
              </w:rPr>
              <w:t>d</w:t>
            </w:r>
            <w:r>
              <w:rPr>
                <w:rFonts w:cs="Arial"/>
                <w:color w:val="000000"/>
                <w:sz w:val="20"/>
                <w:szCs w:val="22"/>
              </w:rPr>
              <w:t>istribution</w:t>
            </w:r>
          </w:p>
        </w:tc>
      </w:tr>
    </w:tbl>
    <w:p w14:paraId="699299F6" w14:textId="77777777" w:rsidR="002F0771" w:rsidRDefault="002F0771" w:rsidP="00FF2D5A">
      <w:pPr>
        <w:pStyle w:val="Head2"/>
      </w:pPr>
      <w:bookmarkStart w:id="107" w:name="_Toc29796655"/>
      <w:bookmarkStart w:id="108" w:name="_Toc29560578"/>
      <w:bookmarkStart w:id="109" w:name="_Toc35338680"/>
      <w:bookmarkStart w:id="110" w:name="_Toc48044533"/>
      <w:r>
        <w:lastRenderedPageBreak/>
        <w:t xml:space="preserve">Changes to Pre-Fill for </w:t>
      </w:r>
      <w:r w:rsidR="00E96CB1">
        <w:t xml:space="preserve">2020 </w:t>
      </w:r>
      <w:r>
        <w:t>Response</w:t>
      </w:r>
      <w:bookmarkEnd w:id="107"/>
      <w:bookmarkEnd w:id="108"/>
      <w:bookmarkEnd w:id="109"/>
      <w:bookmarkEnd w:id="110"/>
    </w:p>
    <w:p w14:paraId="699299F7" w14:textId="77777777" w:rsidR="0089035D" w:rsidRDefault="00831781" w:rsidP="0089035D">
      <w:pPr>
        <w:pStyle w:val="Maintext"/>
        <w:rPr>
          <w:sz w:val="20"/>
          <w:szCs w:val="20"/>
        </w:rPr>
      </w:pPr>
      <w:r>
        <w:rPr>
          <w:sz w:val="20"/>
          <w:szCs w:val="20"/>
        </w:rPr>
        <w:t>F</w:t>
      </w:r>
      <w:r w:rsidR="00781393">
        <w:rPr>
          <w:sz w:val="20"/>
          <w:szCs w:val="20"/>
        </w:rPr>
        <w:t xml:space="preserve">ields for the following data items have been expanded or included. </w:t>
      </w:r>
    </w:p>
    <w:p w14:paraId="699299F8" w14:textId="77777777" w:rsidR="009F78FD" w:rsidRDefault="009F78FD" w:rsidP="0089035D">
      <w:pPr>
        <w:pStyle w:val="Maintext"/>
        <w:rPr>
          <w:sz w:val="20"/>
          <w:szCs w:val="20"/>
        </w:rPr>
      </w:pPr>
    </w:p>
    <w:p w14:paraId="699299F9" w14:textId="77777777" w:rsidR="001F213B" w:rsidRDefault="001F213B" w:rsidP="00B90643">
      <w:pPr>
        <w:pStyle w:val="Maintext"/>
        <w:numPr>
          <w:ilvl w:val="0"/>
          <w:numId w:val="35"/>
        </w:numPr>
        <w:rPr>
          <w:sz w:val="20"/>
          <w:szCs w:val="20"/>
        </w:rPr>
      </w:pPr>
      <w:r>
        <w:rPr>
          <w:sz w:val="20"/>
          <w:szCs w:val="20"/>
        </w:rPr>
        <w:t>For the 20</w:t>
      </w:r>
      <w:r w:rsidR="008E4CCE">
        <w:rPr>
          <w:sz w:val="20"/>
          <w:szCs w:val="20"/>
        </w:rPr>
        <w:t>20</w:t>
      </w:r>
      <w:r w:rsidR="005E367E">
        <w:rPr>
          <w:sz w:val="20"/>
          <w:szCs w:val="20"/>
        </w:rPr>
        <w:t xml:space="preserve"> </w:t>
      </w:r>
      <w:r>
        <w:rPr>
          <w:sz w:val="20"/>
          <w:szCs w:val="20"/>
        </w:rPr>
        <w:t xml:space="preserve">Individual Tax Return a number of </w:t>
      </w:r>
      <w:r w:rsidR="0078272D">
        <w:rPr>
          <w:sz w:val="20"/>
          <w:szCs w:val="20"/>
        </w:rPr>
        <w:t xml:space="preserve">income </w:t>
      </w:r>
      <w:r>
        <w:rPr>
          <w:sz w:val="20"/>
          <w:szCs w:val="20"/>
        </w:rPr>
        <w:t xml:space="preserve">pre-fill elements will need to be mapped into the new </w:t>
      </w:r>
      <w:r w:rsidR="0078272D" w:rsidRPr="008F2C24">
        <w:rPr>
          <w:i/>
          <w:sz w:val="20"/>
          <w:szCs w:val="20"/>
        </w:rPr>
        <w:t>Income Details Schedule</w:t>
      </w:r>
      <w:r>
        <w:rPr>
          <w:sz w:val="20"/>
          <w:szCs w:val="20"/>
        </w:rPr>
        <w:t xml:space="preserve"> (</w:t>
      </w:r>
      <w:r w:rsidR="0078272D">
        <w:rPr>
          <w:sz w:val="20"/>
          <w:szCs w:val="20"/>
        </w:rPr>
        <w:t>INCDTLS</w:t>
      </w:r>
      <w:r>
        <w:rPr>
          <w:sz w:val="20"/>
          <w:szCs w:val="20"/>
        </w:rPr>
        <w:t>) (</w:t>
      </w:r>
      <w:r w:rsidR="006F0D0C">
        <w:rPr>
          <w:sz w:val="20"/>
          <w:szCs w:val="20"/>
        </w:rPr>
        <w:t>for example</w:t>
      </w:r>
      <w:r>
        <w:rPr>
          <w:sz w:val="20"/>
          <w:szCs w:val="20"/>
        </w:rPr>
        <w:t xml:space="preserve"> </w:t>
      </w:r>
      <w:r w:rsidR="0078272D">
        <w:rPr>
          <w:sz w:val="20"/>
          <w:szCs w:val="20"/>
        </w:rPr>
        <w:t>interest</w:t>
      </w:r>
      <w:r>
        <w:rPr>
          <w:sz w:val="20"/>
          <w:szCs w:val="20"/>
        </w:rPr>
        <w:t xml:space="preserve"> data)</w:t>
      </w:r>
    </w:p>
    <w:p w14:paraId="699299FA" w14:textId="77777777" w:rsidR="009F78FD" w:rsidRDefault="009F78FD" w:rsidP="00B90643">
      <w:pPr>
        <w:pStyle w:val="Maintext"/>
        <w:numPr>
          <w:ilvl w:val="0"/>
          <w:numId w:val="35"/>
        </w:numPr>
        <w:rPr>
          <w:sz w:val="20"/>
          <w:szCs w:val="20"/>
        </w:rPr>
      </w:pPr>
      <w:r>
        <w:rPr>
          <w:sz w:val="20"/>
          <w:szCs w:val="20"/>
        </w:rPr>
        <w:t xml:space="preserve">Appendix A : Government Benefit Payment Label Assignment </w:t>
      </w:r>
    </w:p>
    <w:p w14:paraId="699299FB" w14:textId="77777777" w:rsidR="009F78FD" w:rsidRDefault="009F78FD" w:rsidP="00B90643">
      <w:pPr>
        <w:pStyle w:val="Maintext"/>
        <w:numPr>
          <w:ilvl w:val="1"/>
          <w:numId w:val="35"/>
        </w:numPr>
        <w:rPr>
          <w:sz w:val="20"/>
          <w:szCs w:val="20"/>
        </w:rPr>
      </w:pPr>
      <w:r>
        <w:rPr>
          <w:sz w:val="20"/>
          <w:szCs w:val="20"/>
        </w:rPr>
        <w:t xml:space="preserve">new </w:t>
      </w:r>
      <w:r w:rsidR="002D7514">
        <w:rPr>
          <w:sz w:val="20"/>
          <w:szCs w:val="20"/>
        </w:rPr>
        <w:t xml:space="preserve">FHR </w:t>
      </w:r>
      <w:r>
        <w:rPr>
          <w:sz w:val="20"/>
          <w:szCs w:val="20"/>
        </w:rPr>
        <w:t xml:space="preserve">payment code, description and mapping </w:t>
      </w:r>
    </w:p>
    <w:p w14:paraId="699299FC" w14:textId="77777777" w:rsidR="002D7514" w:rsidRPr="00D8756F" w:rsidRDefault="002D7514" w:rsidP="00B90643">
      <w:pPr>
        <w:pStyle w:val="Maintext"/>
        <w:numPr>
          <w:ilvl w:val="1"/>
          <w:numId w:val="35"/>
        </w:numPr>
        <w:rPr>
          <w:sz w:val="20"/>
          <w:szCs w:val="20"/>
        </w:rPr>
      </w:pPr>
      <w:r w:rsidRPr="002D7514">
        <w:rPr>
          <w:snapToGrid w:val="0"/>
          <w:sz w:val="20"/>
          <w:szCs w:val="20"/>
        </w:rPr>
        <w:t>new JSP payment code, description and mapping</w:t>
      </w:r>
    </w:p>
    <w:p w14:paraId="699299FD" w14:textId="77777777" w:rsidR="00D8756F" w:rsidRPr="009B06F9" w:rsidRDefault="00D8756F" w:rsidP="00B90643">
      <w:pPr>
        <w:pStyle w:val="Maintext"/>
        <w:numPr>
          <w:ilvl w:val="1"/>
          <w:numId w:val="35"/>
        </w:numPr>
        <w:rPr>
          <w:sz w:val="20"/>
          <w:szCs w:val="20"/>
        </w:rPr>
      </w:pPr>
      <w:r w:rsidRPr="009B06F9">
        <w:rPr>
          <w:sz w:val="20"/>
          <w:szCs w:val="20"/>
        </w:rPr>
        <w:t>new YDS payment code, description and mapping</w:t>
      </w:r>
    </w:p>
    <w:p w14:paraId="699299FE" w14:textId="77777777" w:rsidR="00DA1422" w:rsidRPr="002D7514" w:rsidRDefault="00DA1422" w:rsidP="00B90643">
      <w:pPr>
        <w:pStyle w:val="Maintext"/>
        <w:numPr>
          <w:ilvl w:val="1"/>
          <w:numId w:val="35"/>
        </w:numPr>
        <w:rPr>
          <w:sz w:val="20"/>
          <w:szCs w:val="20"/>
        </w:rPr>
      </w:pPr>
      <w:r>
        <w:rPr>
          <w:snapToGrid w:val="0"/>
          <w:sz w:val="20"/>
          <w:szCs w:val="20"/>
        </w:rPr>
        <w:t>new disaster codes</w:t>
      </w:r>
    </w:p>
    <w:p w14:paraId="699299FF" w14:textId="77777777" w:rsidR="009F78FD" w:rsidRDefault="009F78FD" w:rsidP="00B90643">
      <w:pPr>
        <w:pStyle w:val="Maintext"/>
        <w:numPr>
          <w:ilvl w:val="1"/>
          <w:numId w:val="35"/>
        </w:numPr>
        <w:rPr>
          <w:sz w:val="20"/>
          <w:szCs w:val="20"/>
        </w:rPr>
      </w:pPr>
      <w:r>
        <w:rPr>
          <w:sz w:val="20"/>
          <w:szCs w:val="20"/>
        </w:rPr>
        <w:t xml:space="preserve">Department name changed – Department of </w:t>
      </w:r>
      <w:r w:rsidR="00CE740B">
        <w:rPr>
          <w:sz w:val="20"/>
          <w:szCs w:val="20"/>
        </w:rPr>
        <w:t>Education, Skills and Employment</w:t>
      </w:r>
      <w:r>
        <w:rPr>
          <w:sz w:val="20"/>
          <w:szCs w:val="20"/>
        </w:rPr>
        <w:t xml:space="preserve"> (previously Department of </w:t>
      </w:r>
      <w:r w:rsidR="00CE740B">
        <w:rPr>
          <w:sz w:val="20"/>
          <w:szCs w:val="20"/>
        </w:rPr>
        <w:t xml:space="preserve">Employment, Skills, Small </w:t>
      </w:r>
      <w:r w:rsidR="002D7514">
        <w:rPr>
          <w:sz w:val="20"/>
          <w:szCs w:val="20"/>
        </w:rPr>
        <w:t xml:space="preserve">and </w:t>
      </w:r>
      <w:r w:rsidR="00CE740B">
        <w:rPr>
          <w:sz w:val="20"/>
          <w:szCs w:val="20"/>
        </w:rPr>
        <w:t xml:space="preserve">Family </w:t>
      </w:r>
      <w:r w:rsidR="002D7514">
        <w:rPr>
          <w:sz w:val="20"/>
          <w:szCs w:val="20"/>
        </w:rPr>
        <w:t>Business</w:t>
      </w:r>
      <w:r>
        <w:rPr>
          <w:sz w:val="20"/>
          <w:szCs w:val="20"/>
        </w:rPr>
        <w:t xml:space="preserve">) </w:t>
      </w:r>
    </w:p>
    <w:p w14:paraId="69929A00" w14:textId="77777777" w:rsidR="00F06A59" w:rsidRDefault="00F06A59" w:rsidP="00B90643">
      <w:pPr>
        <w:pStyle w:val="Maintext"/>
        <w:numPr>
          <w:ilvl w:val="1"/>
          <w:numId w:val="35"/>
        </w:numPr>
        <w:ind w:left="709"/>
        <w:rPr>
          <w:sz w:val="20"/>
          <w:szCs w:val="20"/>
        </w:rPr>
      </w:pPr>
      <w:r>
        <w:rPr>
          <w:sz w:val="20"/>
          <w:szCs w:val="20"/>
        </w:rPr>
        <w:t>Low Rate Cap – Threshold has been increased to $</w:t>
      </w:r>
      <w:r w:rsidR="00E96CB1">
        <w:rPr>
          <w:sz w:val="20"/>
          <w:szCs w:val="20"/>
        </w:rPr>
        <w:t>210</w:t>
      </w:r>
      <w:r>
        <w:rPr>
          <w:sz w:val="20"/>
          <w:szCs w:val="20"/>
        </w:rPr>
        <w:t>,000</w:t>
      </w:r>
    </w:p>
    <w:p w14:paraId="69929A01" w14:textId="77777777" w:rsidR="00E96CB1" w:rsidRDefault="00E96CB1" w:rsidP="00B90643">
      <w:pPr>
        <w:pStyle w:val="Maintext"/>
        <w:numPr>
          <w:ilvl w:val="1"/>
          <w:numId w:val="35"/>
        </w:numPr>
        <w:ind w:left="709"/>
        <w:rPr>
          <w:sz w:val="20"/>
          <w:szCs w:val="20"/>
        </w:rPr>
      </w:pPr>
      <w:r>
        <w:rPr>
          <w:sz w:val="20"/>
          <w:szCs w:val="20"/>
        </w:rPr>
        <w:t>Label re-mapping for tax offset fields due to removal of Net medical tax offset</w:t>
      </w:r>
      <w:r w:rsidR="000F5CA1">
        <w:rPr>
          <w:sz w:val="20"/>
          <w:szCs w:val="20"/>
        </w:rPr>
        <w:t xml:space="preserve"> (T5)</w:t>
      </w:r>
      <w:r>
        <w:rPr>
          <w:sz w:val="20"/>
          <w:szCs w:val="20"/>
        </w:rPr>
        <w:t xml:space="preserve">. </w:t>
      </w:r>
    </w:p>
    <w:p w14:paraId="69929A02" w14:textId="77777777" w:rsidR="00DA5325" w:rsidRDefault="00DA5325" w:rsidP="00B90643">
      <w:pPr>
        <w:pStyle w:val="Maintext"/>
        <w:numPr>
          <w:ilvl w:val="1"/>
          <w:numId w:val="35"/>
        </w:numPr>
        <w:ind w:left="709"/>
        <w:rPr>
          <w:sz w:val="20"/>
          <w:szCs w:val="20"/>
        </w:rPr>
      </w:pPr>
      <w:r>
        <w:rPr>
          <w:sz w:val="20"/>
          <w:szCs w:val="20"/>
        </w:rPr>
        <w:t>Cryptocurrency – new messaging</w:t>
      </w:r>
    </w:p>
    <w:p w14:paraId="69929A03" w14:textId="77777777" w:rsidR="00D8756F" w:rsidRDefault="006541BA" w:rsidP="00B90643">
      <w:pPr>
        <w:pStyle w:val="Maintext"/>
        <w:numPr>
          <w:ilvl w:val="1"/>
          <w:numId w:val="35"/>
        </w:numPr>
        <w:ind w:left="709"/>
        <w:rPr>
          <w:sz w:val="20"/>
          <w:szCs w:val="20"/>
        </w:rPr>
      </w:pPr>
      <w:r>
        <w:rPr>
          <w:sz w:val="20"/>
          <w:szCs w:val="20"/>
        </w:rPr>
        <w:t>Foreign Income</w:t>
      </w:r>
      <w:r w:rsidR="00DA5325">
        <w:rPr>
          <w:sz w:val="20"/>
          <w:szCs w:val="20"/>
        </w:rPr>
        <w:t xml:space="preserve"> – new messaging</w:t>
      </w:r>
    </w:p>
    <w:p w14:paraId="69929A04" w14:textId="77777777" w:rsidR="009B06F9" w:rsidRDefault="00D8756F" w:rsidP="00B90643">
      <w:pPr>
        <w:pStyle w:val="Maintext"/>
        <w:numPr>
          <w:ilvl w:val="0"/>
          <w:numId w:val="35"/>
        </w:numPr>
        <w:rPr>
          <w:sz w:val="20"/>
          <w:szCs w:val="20"/>
        </w:rPr>
      </w:pPr>
      <w:r w:rsidRPr="009B06F9">
        <w:rPr>
          <w:rStyle w:val="BodyTextChar1"/>
          <w:sz w:val="20"/>
          <w:szCs w:val="20"/>
        </w:rPr>
        <w:t>New indicator provided for additional CGT transaction data</w:t>
      </w:r>
    </w:p>
    <w:p w14:paraId="69929A05" w14:textId="752285CC" w:rsidR="009B06F9" w:rsidRDefault="005235E8" w:rsidP="00B90643">
      <w:pPr>
        <w:pStyle w:val="Maintext"/>
        <w:numPr>
          <w:ilvl w:val="1"/>
          <w:numId w:val="35"/>
        </w:numPr>
        <w:ind w:left="709"/>
        <w:rPr>
          <w:sz w:val="20"/>
          <w:szCs w:val="20"/>
        </w:rPr>
      </w:pPr>
      <w:r w:rsidRPr="009B06F9">
        <w:rPr>
          <w:sz w:val="20"/>
          <w:szCs w:val="20"/>
        </w:rPr>
        <w:t>Private Health Insurance</w:t>
      </w:r>
      <w:r w:rsidR="004C640E" w:rsidRPr="009B06F9">
        <w:rPr>
          <w:sz w:val="20"/>
          <w:szCs w:val="20"/>
        </w:rPr>
        <w:t xml:space="preserve"> and </w:t>
      </w:r>
      <w:r w:rsidRPr="009B06F9">
        <w:rPr>
          <w:sz w:val="20"/>
          <w:szCs w:val="20"/>
        </w:rPr>
        <w:t>Medicare Levy Surcharge (</w:t>
      </w:r>
      <w:r w:rsidR="004C640E" w:rsidRPr="009B06F9">
        <w:rPr>
          <w:sz w:val="20"/>
          <w:szCs w:val="20"/>
        </w:rPr>
        <w:t>MLS</w:t>
      </w:r>
      <w:r w:rsidRPr="009B06F9">
        <w:rPr>
          <w:sz w:val="20"/>
          <w:szCs w:val="20"/>
        </w:rPr>
        <w:t>)</w:t>
      </w:r>
      <w:r w:rsidR="004C640E" w:rsidRPr="009B06F9">
        <w:rPr>
          <w:sz w:val="20"/>
          <w:szCs w:val="20"/>
        </w:rPr>
        <w:t xml:space="preserve"> - new MLS messaging</w:t>
      </w:r>
    </w:p>
    <w:p w14:paraId="69929A07" w14:textId="6576F8BB" w:rsidR="00064F29" w:rsidRPr="002557CA" w:rsidRDefault="00064F29" w:rsidP="00B90643">
      <w:pPr>
        <w:pStyle w:val="Bullet2"/>
        <w:numPr>
          <w:ilvl w:val="0"/>
          <w:numId w:val="35"/>
        </w:numPr>
        <w:spacing w:before="0" w:after="0"/>
        <w:rPr>
          <w:sz w:val="20"/>
          <w:szCs w:val="20"/>
          <w:lang w:eastAsia="en-US"/>
        </w:rPr>
      </w:pPr>
      <w:r>
        <w:rPr>
          <w:sz w:val="20"/>
        </w:rPr>
        <w:t>Net Farm Management Deposits or Repayments - inclusion of FMD ‘Amount of Closing Balance’ field</w:t>
      </w:r>
    </w:p>
    <w:p w14:paraId="69929A08" w14:textId="77777777" w:rsidR="00971969" w:rsidRPr="00971969" w:rsidRDefault="003B35BA" w:rsidP="003B35BA">
      <w:pPr>
        <w:pStyle w:val="Bullet2"/>
        <w:numPr>
          <w:ilvl w:val="0"/>
          <w:numId w:val="35"/>
        </w:numPr>
        <w:spacing w:before="0" w:after="0"/>
        <w:rPr>
          <w:sz w:val="20"/>
          <w:szCs w:val="20"/>
          <w:lang w:eastAsia="en-US"/>
        </w:rPr>
      </w:pPr>
      <w:r>
        <w:rPr>
          <w:sz w:val="20"/>
        </w:rPr>
        <w:t>Income averaging – removal of calculation requirements</w:t>
      </w:r>
      <w:r w:rsidR="00620893">
        <w:rPr>
          <w:sz w:val="20"/>
        </w:rPr>
        <w:t>,</w:t>
      </w:r>
      <w:r>
        <w:rPr>
          <w:sz w:val="20"/>
        </w:rPr>
        <w:t xml:space="preserve"> and new messaging for special professionals</w:t>
      </w:r>
    </w:p>
    <w:p w14:paraId="69929A09" w14:textId="2031155F" w:rsidR="003B35BA" w:rsidRPr="004D27C4" w:rsidRDefault="00971969" w:rsidP="003B35BA">
      <w:pPr>
        <w:pStyle w:val="Bullet2"/>
        <w:numPr>
          <w:ilvl w:val="0"/>
          <w:numId w:val="35"/>
        </w:numPr>
        <w:spacing w:before="0" w:after="0"/>
        <w:rPr>
          <w:sz w:val="20"/>
          <w:szCs w:val="20"/>
          <w:lang w:eastAsia="en-US"/>
        </w:rPr>
      </w:pPr>
      <w:r>
        <w:rPr>
          <w:sz w:val="20"/>
        </w:rPr>
        <w:t xml:space="preserve">Taxable payment annual report - messaging changed for Payment Types </w:t>
      </w:r>
      <w:r w:rsidR="00275D96">
        <w:rPr>
          <w:sz w:val="20"/>
        </w:rPr>
        <w:t xml:space="preserve">- </w:t>
      </w:r>
      <w:r>
        <w:rPr>
          <w:sz w:val="20"/>
        </w:rPr>
        <w:t>‘Payment’ and ‘Grant’</w:t>
      </w:r>
    </w:p>
    <w:p w14:paraId="288DF87A" w14:textId="2130BAB2" w:rsidR="004D27C4" w:rsidRPr="009B06F9" w:rsidRDefault="004D27C4" w:rsidP="004D27C4">
      <w:pPr>
        <w:pStyle w:val="Maintext"/>
        <w:numPr>
          <w:ilvl w:val="0"/>
          <w:numId w:val="35"/>
        </w:numPr>
        <w:rPr>
          <w:rStyle w:val="BodyTextChar1"/>
          <w:sz w:val="20"/>
          <w:szCs w:val="20"/>
        </w:rPr>
      </w:pPr>
      <w:r w:rsidRPr="009B06F9">
        <w:rPr>
          <w:rStyle w:val="BodyTextChar1"/>
          <w:sz w:val="20"/>
          <w:szCs w:val="20"/>
        </w:rPr>
        <w:t>Vocational and Educational Training Student Loans (VSL)</w:t>
      </w:r>
      <w:r>
        <w:rPr>
          <w:rStyle w:val="BodyTextChar1"/>
          <w:sz w:val="20"/>
          <w:szCs w:val="20"/>
        </w:rPr>
        <w:t xml:space="preserve"> new element</w:t>
      </w:r>
      <w:r w:rsidR="00B72AD4">
        <w:rPr>
          <w:rStyle w:val="BodyTextChar1"/>
          <w:sz w:val="20"/>
          <w:szCs w:val="20"/>
        </w:rPr>
        <w:t>.</w:t>
      </w:r>
    </w:p>
    <w:p w14:paraId="7A5EF946" w14:textId="77777777" w:rsidR="004D27C4" w:rsidRDefault="004D27C4" w:rsidP="004D27C4">
      <w:pPr>
        <w:pStyle w:val="Bullet2"/>
        <w:numPr>
          <w:ilvl w:val="0"/>
          <w:numId w:val="0"/>
        </w:numPr>
        <w:spacing w:before="0" w:after="0"/>
        <w:ind w:left="720"/>
        <w:rPr>
          <w:rStyle w:val="BodyTextChar1"/>
          <w:sz w:val="20"/>
          <w:szCs w:val="20"/>
          <w:lang w:val="en-AU"/>
        </w:rPr>
      </w:pPr>
    </w:p>
    <w:p w14:paraId="69929A0A" w14:textId="77777777" w:rsidR="002557CA" w:rsidRPr="002557CA" w:rsidRDefault="002557CA" w:rsidP="002557CA">
      <w:pPr>
        <w:pStyle w:val="Bullet2"/>
        <w:numPr>
          <w:ilvl w:val="0"/>
          <w:numId w:val="0"/>
        </w:numPr>
        <w:spacing w:before="0" w:after="0"/>
        <w:ind w:left="720"/>
        <w:rPr>
          <w:rStyle w:val="BodyTextChar1"/>
          <w:sz w:val="20"/>
          <w:szCs w:val="20"/>
          <w:lang w:val="en-AU"/>
        </w:rPr>
      </w:pPr>
    </w:p>
    <w:p w14:paraId="69929A0B" w14:textId="77777777" w:rsidR="00064F29" w:rsidRPr="009B06F9" w:rsidRDefault="00064F29" w:rsidP="00064F29">
      <w:pPr>
        <w:pStyle w:val="Maintext"/>
        <w:ind w:left="720"/>
        <w:rPr>
          <w:rStyle w:val="BodyTextChar1"/>
          <w:sz w:val="20"/>
          <w:szCs w:val="20"/>
        </w:rPr>
      </w:pPr>
    </w:p>
    <w:p w14:paraId="69929A0C" w14:textId="77777777" w:rsidR="00A96A98" w:rsidRPr="001D5651" w:rsidRDefault="00A96A98" w:rsidP="009B06F9">
      <w:pPr>
        <w:pStyle w:val="Maintext"/>
        <w:ind w:left="720"/>
        <w:rPr>
          <w:sz w:val="20"/>
          <w:szCs w:val="20"/>
        </w:rPr>
      </w:pPr>
    </w:p>
    <w:p w14:paraId="69929A0D" w14:textId="5853E5C7" w:rsidR="00D4580A" w:rsidRPr="00096554" w:rsidRDefault="00282233" w:rsidP="00781393">
      <w:pPr>
        <w:pStyle w:val="Maintext"/>
        <w:rPr>
          <w:sz w:val="20"/>
          <w:szCs w:val="20"/>
        </w:rPr>
      </w:pPr>
      <w:r>
        <w:rPr>
          <w:sz w:val="20"/>
          <w:szCs w:val="20"/>
        </w:rPr>
        <w:t>R</w:t>
      </w:r>
      <w:r w:rsidR="00781393">
        <w:rPr>
          <w:sz w:val="20"/>
          <w:szCs w:val="20"/>
        </w:rPr>
        <w:t xml:space="preserve">efer to </w:t>
      </w:r>
      <w:hyperlink w:anchor="Section5" w:history="1">
        <w:r w:rsidR="00651CCA">
          <w:rPr>
            <w:rStyle w:val="Hyperlink"/>
            <w:noProof w:val="0"/>
            <w:sz w:val="20"/>
            <w:szCs w:val="20"/>
          </w:rPr>
          <w:t>Section 5</w:t>
        </w:r>
      </w:hyperlink>
      <w:r w:rsidR="00781393">
        <w:rPr>
          <w:sz w:val="20"/>
          <w:szCs w:val="20"/>
        </w:rPr>
        <w:t xml:space="preserve"> of this document for the full list of data fields being provided for pre-</w:t>
      </w:r>
      <w:r w:rsidR="00347023">
        <w:rPr>
          <w:sz w:val="20"/>
          <w:szCs w:val="20"/>
        </w:rPr>
        <w:t>filling</w:t>
      </w:r>
      <w:r w:rsidR="00781393">
        <w:rPr>
          <w:sz w:val="20"/>
          <w:szCs w:val="20"/>
        </w:rPr>
        <w:t>.</w:t>
      </w:r>
    </w:p>
    <w:p w14:paraId="69929A0E" w14:textId="77777777" w:rsidR="008A35BD" w:rsidRDefault="00F42FA4" w:rsidP="00A300B7">
      <w:pPr>
        <w:pStyle w:val="Head1"/>
      </w:pPr>
      <w:bookmarkStart w:id="111" w:name="_Toc1395418"/>
      <w:bookmarkStart w:id="112" w:name="_Toc3475006"/>
      <w:bookmarkStart w:id="113" w:name="_Toc1395419"/>
      <w:bookmarkStart w:id="114" w:name="_Toc3475007"/>
      <w:bookmarkStart w:id="115" w:name="_Toc408216869"/>
      <w:bookmarkStart w:id="116" w:name="_Toc408221118"/>
      <w:bookmarkStart w:id="117" w:name="_Toc408228515"/>
      <w:bookmarkStart w:id="118" w:name="_Toc408230673"/>
      <w:bookmarkStart w:id="119" w:name="_Toc408231979"/>
      <w:bookmarkStart w:id="120" w:name="_Toc408233188"/>
      <w:bookmarkStart w:id="121" w:name="_Toc408234385"/>
      <w:bookmarkStart w:id="122" w:name="_Toc408234576"/>
      <w:bookmarkStart w:id="123" w:name="_Toc408234821"/>
      <w:bookmarkStart w:id="124" w:name="_Toc408306988"/>
      <w:bookmarkStart w:id="125" w:name="_Toc408317129"/>
      <w:bookmarkStart w:id="126" w:name="_Toc408386536"/>
      <w:bookmarkStart w:id="127" w:name="_Toc408573804"/>
      <w:bookmarkStart w:id="128" w:name="_Toc408216892"/>
      <w:bookmarkStart w:id="129" w:name="_Toc408221141"/>
      <w:bookmarkStart w:id="130" w:name="_Toc408228538"/>
      <w:bookmarkStart w:id="131" w:name="_Toc408230696"/>
      <w:bookmarkStart w:id="132" w:name="_Toc408232002"/>
      <w:bookmarkStart w:id="133" w:name="_Toc408233211"/>
      <w:bookmarkStart w:id="134" w:name="_Toc408234408"/>
      <w:bookmarkStart w:id="135" w:name="_Toc408234599"/>
      <w:bookmarkStart w:id="136" w:name="_Toc408234844"/>
      <w:bookmarkStart w:id="137" w:name="_Toc408307011"/>
      <w:bookmarkStart w:id="138" w:name="_Toc408317152"/>
      <w:bookmarkStart w:id="139" w:name="_Toc408386559"/>
      <w:bookmarkStart w:id="140" w:name="_Toc408573827"/>
      <w:bookmarkStart w:id="141" w:name="_Toc408216893"/>
      <w:bookmarkStart w:id="142" w:name="_Toc408221142"/>
      <w:bookmarkStart w:id="143" w:name="_Toc408228539"/>
      <w:bookmarkStart w:id="144" w:name="_Toc408230697"/>
      <w:bookmarkStart w:id="145" w:name="_Toc408232003"/>
      <w:bookmarkStart w:id="146" w:name="_Toc408233212"/>
      <w:bookmarkStart w:id="147" w:name="_Toc408234409"/>
      <w:bookmarkStart w:id="148" w:name="_Toc408234600"/>
      <w:bookmarkStart w:id="149" w:name="_Toc408234845"/>
      <w:bookmarkStart w:id="150" w:name="_Toc408307012"/>
      <w:bookmarkStart w:id="151" w:name="_Toc408317153"/>
      <w:bookmarkStart w:id="152" w:name="_Toc408386560"/>
      <w:bookmarkStart w:id="153" w:name="_Toc408573828"/>
      <w:bookmarkStart w:id="154" w:name="_Toc29560579"/>
      <w:bookmarkStart w:id="155" w:name="_Toc29796656"/>
      <w:bookmarkStart w:id="156" w:name="_Toc35338681"/>
      <w:bookmarkStart w:id="157" w:name="_Toc4804453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lastRenderedPageBreak/>
        <w:t xml:space="preserve">What </w:t>
      </w:r>
      <w:r w:rsidR="00553C00">
        <w:t xml:space="preserve">Is </w:t>
      </w:r>
      <w:r w:rsidR="0013385D">
        <w:t>the</w:t>
      </w:r>
      <w:r>
        <w:t xml:space="preserve"> </w:t>
      </w:r>
      <w:r w:rsidR="00553C00">
        <w:t>Pre-</w:t>
      </w:r>
      <w:r w:rsidR="00591D75">
        <w:t>f</w:t>
      </w:r>
      <w:r w:rsidR="00553C00">
        <w:t>ill</w:t>
      </w:r>
      <w:r w:rsidR="009E5786">
        <w:t xml:space="preserve"> </w:t>
      </w:r>
      <w:r w:rsidR="00CD3A88">
        <w:t xml:space="preserve">IITR </w:t>
      </w:r>
      <w:r w:rsidR="004D5C90">
        <w:t>interaction</w:t>
      </w:r>
      <w:r>
        <w:t>?</w:t>
      </w:r>
      <w:bookmarkEnd w:id="154"/>
      <w:bookmarkEnd w:id="155"/>
      <w:bookmarkEnd w:id="156"/>
      <w:bookmarkEnd w:id="157"/>
    </w:p>
    <w:p w14:paraId="69929A0F" w14:textId="77777777" w:rsidR="00BB39A2" w:rsidRPr="00911867" w:rsidRDefault="00A32ED7" w:rsidP="00A36D8F">
      <w:pPr>
        <w:pStyle w:val="Bullet2"/>
        <w:numPr>
          <w:ilvl w:val="0"/>
          <w:numId w:val="0"/>
        </w:numPr>
        <w:tabs>
          <w:tab w:val="left" w:pos="8505"/>
        </w:tabs>
        <w:spacing w:before="120"/>
        <w:jc w:val="both"/>
        <w:rPr>
          <w:sz w:val="20"/>
          <w:szCs w:val="20"/>
        </w:rPr>
      </w:pPr>
      <w:r w:rsidRPr="00911867">
        <w:rPr>
          <w:sz w:val="20"/>
          <w:szCs w:val="20"/>
        </w:rPr>
        <w:t xml:space="preserve">The </w:t>
      </w:r>
      <w:r w:rsidR="0019490B">
        <w:rPr>
          <w:sz w:val="20"/>
          <w:szCs w:val="20"/>
        </w:rPr>
        <w:t>p</w:t>
      </w:r>
      <w:r w:rsidRPr="00911867">
        <w:rPr>
          <w:sz w:val="20"/>
          <w:szCs w:val="20"/>
        </w:rPr>
        <w:t xml:space="preserve">re-fill </w:t>
      </w:r>
      <w:r w:rsidR="004D5C90" w:rsidRPr="00911867">
        <w:rPr>
          <w:sz w:val="20"/>
          <w:szCs w:val="20"/>
        </w:rPr>
        <w:t xml:space="preserve">interaction </w:t>
      </w:r>
      <w:r w:rsidR="005821E5" w:rsidRPr="00911867">
        <w:rPr>
          <w:sz w:val="20"/>
          <w:szCs w:val="20"/>
        </w:rPr>
        <w:t xml:space="preserve">described in this document </w:t>
      </w:r>
      <w:r w:rsidRPr="00911867">
        <w:rPr>
          <w:sz w:val="20"/>
          <w:szCs w:val="20"/>
        </w:rPr>
        <w:t xml:space="preserve">is available for use with Individual Income Tax Returns (IITRs) only. </w:t>
      </w:r>
      <w:r w:rsidR="00DA3840" w:rsidRPr="00911867">
        <w:rPr>
          <w:sz w:val="20"/>
          <w:szCs w:val="20"/>
        </w:rPr>
        <w:t>Pre-fill allows authorised tax agents using SBR-enabled software to retrieve a taxpayer’s ATO and third party data electronically.</w:t>
      </w:r>
      <w:r w:rsidR="000E1F83" w:rsidRPr="000E1F83">
        <w:t xml:space="preserve"> </w:t>
      </w:r>
      <w:r w:rsidR="000E1F83" w:rsidRPr="000E1F83">
        <w:rPr>
          <w:sz w:val="20"/>
          <w:szCs w:val="20"/>
        </w:rPr>
        <w:t xml:space="preserve">The </w:t>
      </w:r>
      <w:r w:rsidR="0019490B">
        <w:rPr>
          <w:sz w:val="20"/>
          <w:szCs w:val="20"/>
        </w:rPr>
        <w:t>p</w:t>
      </w:r>
      <w:r w:rsidR="000E1F83">
        <w:rPr>
          <w:sz w:val="20"/>
          <w:szCs w:val="20"/>
        </w:rPr>
        <w:t xml:space="preserve">re-fill </w:t>
      </w:r>
      <w:r w:rsidR="000E1F83" w:rsidRPr="000E1F83">
        <w:rPr>
          <w:sz w:val="20"/>
          <w:szCs w:val="20"/>
        </w:rPr>
        <w:t xml:space="preserve">response will return the same data as that provided in the </w:t>
      </w:r>
      <w:r w:rsidR="000E1F83" w:rsidRPr="008D3A5F">
        <w:rPr>
          <w:i/>
          <w:sz w:val="20"/>
          <w:szCs w:val="20"/>
        </w:rPr>
        <w:t>myTax</w:t>
      </w:r>
      <w:r w:rsidR="000E1F83" w:rsidRPr="000E1F83">
        <w:rPr>
          <w:sz w:val="20"/>
          <w:szCs w:val="20"/>
        </w:rPr>
        <w:t xml:space="preserve"> pre-fill service including any </w:t>
      </w:r>
      <w:r w:rsidR="000E1F83" w:rsidRPr="008D3A5F">
        <w:rPr>
          <w:i/>
          <w:sz w:val="20"/>
          <w:szCs w:val="20"/>
        </w:rPr>
        <w:t>myDeductions</w:t>
      </w:r>
      <w:r w:rsidR="000E1F83" w:rsidRPr="000E1F83">
        <w:rPr>
          <w:sz w:val="20"/>
          <w:szCs w:val="20"/>
        </w:rPr>
        <w:t xml:space="preserve"> data uploaded to the ATO.</w:t>
      </w:r>
      <w:r w:rsidR="0016134C" w:rsidRPr="00911867">
        <w:rPr>
          <w:sz w:val="20"/>
          <w:szCs w:val="20"/>
        </w:rPr>
        <w:t xml:space="preserve">  </w:t>
      </w:r>
    </w:p>
    <w:p w14:paraId="69929A10" w14:textId="77777777" w:rsidR="005C69AD" w:rsidRDefault="00BB7D60" w:rsidP="00A36D8F">
      <w:pPr>
        <w:pStyle w:val="Bullet2"/>
        <w:numPr>
          <w:ilvl w:val="0"/>
          <w:numId w:val="0"/>
        </w:numPr>
        <w:tabs>
          <w:tab w:val="left" w:pos="8505"/>
        </w:tabs>
        <w:spacing w:before="120"/>
        <w:rPr>
          <w:sz w:val="20"/>
          <w:szCs w:val="20"/>
        </w:rPr>
      </w:pPr>
      <w:r w:rsidRPr="00911867">
        <w:rPr>
          <w:sz w:val="20"/>
          <w:szCs w:val="20"/>
        </w:rPr>
        <w:t xml:space="preserve">The </w:t>
      </w:r>
      <w:r w:rsidR="0019490B">
        <w:rPr>
          <w:sz w:val="20"/>
          <w:szCs w:val="20"/>
        </w:rPr>
        <w:t>p</w:t>
      </w:r>
      <w:r w:rsidR="0019490B" w:rsidRPr="00911867">
        <w:rPr>
          <w:sz w:val="20"/>
          <w:szCs w:val="20"/>
        </w:rPr>
        <w:t>re</w:t>
      </w:r>
      <w:r w:rsidRPr="00911867">
        <w:rPr>
          <w:sz w:val="20"/>
          <w:szCs w:val="20"/>
        </w:rPr>
        <w:t xml:space="preserve">-fill </w:t>
      </w:r>
      <w:r w:rsidR="00B46227" w:rsidRPr="00911867">
        <w:rPr>
          <w:sz w:val="20"/>
          <w:szCs w:val="20"/>
        </w:rPr>
        <w:t>interaction</w:t>
      </w:r>
      <w:r w:rsidRPr="00911867">
        <w:rPr>
          <w:sz w:val="20"/>
          <w:szCs w:val="20"/>
        </w:rPr>
        <w:t xml:space="preserve"> is designed to be used by a tax agent in preparation of an IITR. It could take place as the first or second interaction in an SBR lodgment process</w:t>
      </w:r>
      <w:r w:rsidRPr="00911867">
        <w:rPr>
          <w:b/>
          <w:sz w:val="20"/>
          <w:szCs w:val="20"/>
        </w:rPr>
        <w:t>,</w:t>
      </w:r>
      <w:r w:rsidRPr="00911867">
        <w:rPr>
          <w:sz w:val="20"/>
          <w:szCs w:val="20"/>
        </w:rPr>
        <w:t xml:space="preserve"> after checking the status of the </w:t>
      </w:r>
      <w:r w:rsidR="00CC325E" w:rsidRPr="00911867">
        <w:rPr>
          <w:sz w:val="20"/>
          <w:szCs w:val="20"/>
        </w:rPr>
        <w:t xml:space="preserve">taxpayer’s </w:t>
      </w:r>
      <w:r w:rsidRPr="00911867">
        <w:rPr>
          <w:sz w:val="20"/>
          <w:szCs w:val="20"/>
        </w:rPr>
        <w:t>lodgments, but preceding ‘pre-lodge’ of the IITR (validation of inputs) and finally, lodgment of the IITR</w:t>
      </w:r>
      <w:r w:rsidR="005C69AD" w:rsidRPr="00911867">
        <w:rPr>
          <w:sz w:val="20"/>
          <w:szCs w:val="20"/>
        </w:rPr>
        <w:t>.</w:t>
      </w:r>
    </w:p>
    <w:p w14:paraId="69929A11" w14:textId="77777777" w:rsidR="00FF2D5A" w:rsidRPr="00911867" w:rsidRDefault="00FF2D5A" w:rsidP="00A36D8F">
      <w:pPr>
        <w:pStyle w:val="Bullet2"/>
        <w:numPr>
          <w:ilvl w:val="0"/>
          <w:numId w:val="0"/>
        </w:numPr>
        <w:tabs>
          <w:tab w:val="left" w:pos="8505"/>
        </w:tabs>
        <w:spacing w:before="120"/>
        <w:rPr>
          <w:sz w:val="20"/>
          <w:szCs w:val="20"/>
        </w:rPr>
      </w:pPr>
    </w:p>
    <w:p w14:paraId="69929A12" w14:textId="77777777" w:rsidR="006E62A4" w:rsidRPr="005C48B8" w:rsidRDefault="006E62A4" w:rsidP="006E62A4">
      <w:pPr>
        <w:pStyle w:val="Bullet2"/>
        <w:numPr>
          <w:ilvl w:val="0"/>
          <w:numId w:val="0"/>
        </w:numPr>
        <w:jc w:val="center"/>
        <w:rPr>
          <w:b/>
          <w:sz w:val="20"/>
        </w:rPr>
      </w:pPr>
      <w:r w:rsidRPr="00CF2B5C">
        <w:object w:dxaOrig="12053" w:dyaOrig="19199" w14:anchorId="6992A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528.75pt" o:ole="">
            <v:imagedata r:id="rId25" o:title=""/>
          </v:shape>
          <o:OLEObject Type="Embed" ProgID="Visio.Drawing.11" ShapeID="_x0000_i1025" DrawAspect="Content" ObjectID="_1658743904" r:id="rId26"/>
        </w:object>
      </w:r>
    </w:p>
    <w:p w14:paraId="69929A13" w14:textId="77777777" w:rsidR="005E36B7" w:rsidRDefault="00DB6F99" w:rsidP="005235E8">
      <w:pPr>
        <w:pStyle w:val="Caption"/>
        <w:jc w:val="center"/>
      </w:pPr>
      <w:bookmarkStart w:id="158" w:name="_Toc426632944"/>
      <w:bookmarkStart w:id="159" w:name="_Toc35338776"/>
      <w:r>
        <w:t xml:space="preserve">Figure </w:t>
      </w:r>
      <w:r w:rsidR="00B10CBA">
        <w:fldChar w:fldCharType="begin"/>
      </w:r>
      <w:r w:rsidR="00B10CBA">
        <w:instrText xml:space="preserve"> SEQ Figure \* ARABIC </w:instrText>
      </w:r>
      <w:r w:rsidR="00B10CBA">
        <w:fldChar w:fldCharType="separate"/>
      </w:r>
      <w:r>
        <w:rPr>
          <w:noProof/>
        </w:rPr>
        <w:t>1</w:t>
      </w:r>
      <w:r w:rsidR="00B10CBA">
        <w:rPr>
          <w:noProof/>
        </w:rPr>
        <w:fldChar w:fldCharType="end"/>
      </w:r>
      <w:r>
        <w:t xml:space="preserve">: </w:t>
      </w:r>
      <w:r w:rsidR="005E36B7">
        <w:t xml:space="preserve">SBR interactions and </w:t>
      </w:r>
      <w:r w:rsidR="002D47D3">
        <w:t xml:space="preserve">IITR </w:t>
      </w:r>
      <w:r w:rsidR="005E36B7">
        <w:t>lodgment business process</w:t>
      </w:r>
      <w:bookmarkEnd w:id="158"/>
      <w:bookmarkEnd w:id="159"/>
    </w:p>
    <w:p w14:paraId="69929A14" w14:textId="77777777" w:rsidR="00492177" w:rsidRDefault="00BB7D60" w:rsidP="00774D24">
      <w:pPr>
        <w:pStyle w:val="Bullet2"/>
        <w:numPr>
          <w:ilvl w:val="0"/>
          <w:numId w:val="0"/>
        </w:numPr>
        <w:spacing w:before="0" w:after="0"/>
        <w:rPr>
          <w:sz w:val="20"/>
        </w:rPr>
      </w:pPr>
      <w:r>
        <w:rPr>
          <w:sz w:val="20"/>
        </w:rPr>
        <w:lastRenderedPageBreak/>
        <w:t>Refer to</w:t>
      </w:r>
      <w:r w:rsidRPr="00231626">
        <w:rPr>
          <w:sz w:val="20"/>
        </w:rPr>
        <w:t xml:space="preserve"> the</w:t>
      </w:r>
      <w:r>
        <w:rPr>
          <w:sz w:val="20"/>
        </w:rPr>
        <w:t xml:space="preserve"> IT Lodgment Status Business Implementation Guide and the</w:t>
      </w:r>
      <w:r w:rsidRPr="00231626">
        <w:rPr>
          <w:sz w:val="20"/>
        </w:rPr>
        <w:t xml:space="preserve"> IITR Business Implementation Guide for the complete</w:t>
      </w:r>
      <w:r w:rsidR="00722FFB">
        <w:rPr>
          <w:sz w:val="20"/>
        </w:rPr>
        <w:t xml:space="preserve"> business context</w:t>
      </w:r>
      <w:r w:rsidRPr="00231626">
        <w:rPr>
          <w:sz w:val="20"/>
        </w:rPr>
        <w:t xml:space="preserve"> description</w:t>
      </w:r>
      <w:r>
        <w:rPr>
          <w:sz w:val="20"/>
        </w:rPr>
        <w:t>s</w:t>
      </w:r>
      <w:r w:rsidRPr="00231626">
        <w:rPr>
          <w:sz w:val="20"/>
        </w:rPr>
        <w:t xml:space="preserve"> of</w:t>
      </w:r>
      <w:r>
        <w:rPr>
          <w:sz w:val="20"/>
        </w:rPr>
        <w:t xml:space="preserve"> </w:t>
      </w:r>
      <w:r w:rsidRPr="00BB7D60">
        <w:rPr>
          <w:i/>
          <w:sz w:val="20"/>
        </w:rPr>
        <w:t>ITLDGSTS.list</w:t>
      </w:r>
      <w:r>
        <w:rPr>
          <w:sz w:val="20"/>
        </w:rPr>
        <w:t>,</w:t>
      </w:r>
      <w:r w:rsidRPr="00231626">
        <w:rPr>
          <w:sz w:val="20"/>
        </w:rPr>
        <w:t xml:space="preserve"> </w:t>
      </w:r>
      <w:r w:rsidRPr="00425A49">
        <w:rPr>
          <w:i/>
          <w:sz w:val="20"/>
        </w:rPr>
        <w:t>IITR.Prelodge</w:t>
      </w:r>
      <w:r w:rsidR="008A7713">
        <w:rPr>
          <w:sz w:val="20"/>
        </w:rPr>
        <w:t xml:space="preserve">, </w:t>
      </w:r>
      <w:r w:rsidRPr="00425A49">
        <w:rPr>
          <w:i/>
          <w:sz w:val="20"/>
        </w:rPr>
        <w:t>IITR.Lodge</w:t>
      </w:r>
      <w:r w:rsidR="008A7713">
        <w:rPr>
          <w:i/>
          <w:sz w:val="20"/>
        </w:rPr>
        <w:t xml:space="preserve"> and IITRPRFL</w:t>
      </w:r>
      <w:r w:rsidRPr="00231626">
        <w:rPr>
          <w:sz w:val="20"/>
        </w:rPr>
        <w:t>.</w:t>
      </w:r>
    </w:p>
    <w:p w14:paraId="69929A15" w14:textId="77777777" w:rsidR="00492177" w:rsidRPr="00492177" w:rsidRDefault="00492177" w:rsidP="00774D24">
      <w:pPr>
        <w:pStyle w:val="Bullet2"/>
        <w:numPr>
          <w:ilvl w:val="0"/>
          <w:numId w:val="0"/>
        </w:numPr>
        <w:spacing w:before="0" w:after="0"/>
        <w:rPr>
          <w:rStyle w:val="BodyTextChar1"/>
          <w:sz w:val="20"/>
          <w:lang w:val="en-AU" w:eastAsia="en-AU"/>
        </w:rPr>
      </w:pPr>
    </w:p>
    <w:p w14:paraId="69929A16" w14:textId="77777777" w:rsidR="00F9707A" w:rsidRDefault="00553C00" w:rsidP="00774D24">
      <w:pPr>
        <w:pStyle w:val="Bullet2"/>
        <w:numPr>
          <w:ilvl w:val="0"/>
          <w:numId w:val="0"/>
        </w:numPr>
        <w:spacing w:before="0" w:after="0"/>
        <w:rPr>
          <w:rStyle w:val="BodyTextChar1"/>
          <w:sz w:val="20"/>
          <w:szCs w:val="20"/>
        </w:rPr>
      </w:pPr>
      <w:r w:rsidRPr="001829E9">
        <w:rPr>
          <w:rStyle w:val="BodyTextChar1"/>
          <w:sz w:val="20"/>
          <w:szCs w:val="20"/>
        </w:rPr>
        <w:t xml:space="preserve">The </w:t>
      </w:r>
      <w:r w:rsidR="00BB7D60">
        <w:rPr>
          <w:rStyle w:val="BodyTextChar1"/>
          <w:sz w:val="20"/>
          <w:szCs w:val="20"/>
        </w:rPr>
        <w:t>p</w:t>
      </w:r>
      <w:r w:rsidRPr="001829E9">
        <w:rPr>
          <w:rStyle w:val="BodyTextChar1"/>
          <w:sz w:val="20"/>
          <w:szCs w:val="20"/>
        </w:rPr>
        <w:t>re</w:t>
      </w:r>
      <w:r>
        <w:rPr>
          <w:rStyle w:val="BodyTextChar1"/>
          <w:sz w:val="20"/>
          <w:szCs w:val="20"/>
        </w:rPr>
        <w:t>-</w:t>
      </w:r>
      <w:r w:rsidRPr="001829E9">
        <w:rPr>
          <w:rStyle w:val="BodyTextChar1"/>
          <w:sz w:val="20"/>
          <w:szCs w:val="20"/>
        </w:rPr>
        <w:t>fill interaction is designed to be a part of the usual business process for lodging an IITR.  It is not a compulsory interaction for lodgment</w:t>
      </w:r>
      <w:r>
        <w:rPr>
          <w:rStyle w:val="BodyTextChar1"/>
          <w:sz w:val="20"/>
          <w:szCs w:val="20"/>
        </w:rPr>
        <w:t xml:space="preserve">, but </w:t>
      </w:r>
      <w:r w:rsidRPr="001829E9">
        <w:rPr>
          <w:rStyle w:val="BodyTextChar1"/>
          <w:sz w:val="20"/>
          <w:szCs w:val="20"/>
        </w:rPr>
        <w:t xml:space="preserve">it </w:t>
      </w:r>
      <w:r w:rsidR="0059230D">
        <w:rPr>
          <w:rStyle w:val="BodyTextChar1"/>
          <w:sz w:val="20"/>
          <w:szCs w:val="20"/>
        </w:rPr>
        <w:t>can</w:t>
      </w:r>
      <w:r w:rsidR="0059230D" w:rsidRPr="001829E9">
        <w:rPr>
          <w:rStyle w:val="BodyTextChar1"/>
          <w:sz w:val="20"/>
          <w:szCs w:val="20"/>
        </w:rPr>
        <w:t xml:space="preserve"> </w:t>
      </w:r>
      <w:r w:rsidR="007C265B">
        <w:rPr>
          <w:rStyle w:val="BodyTextChar1"/>
          <w:sz w:val="20"/>
          <w:szCs w:val="20"/>
        </w:rPr>
        <w:t xml:space="preserve">contribute to </w:t>
      </w:r>
      <w:r w:rsidRPr="001829E9">
        <w:rPr>
          <w:rStyle w:val="BodyTextChar1"/>
          <w:sz w:val="20"/>
          <w:szCs w:val="20"/>
        </w:rPr>
        <w:t xml:space="preserve">a more </w:t>
      </w:r>
      <w:r w:rsidR="007C265B">
        <w:rPr>
          <w:rStyle w:val="BodyTextChar1"/>
          <w:sz w:val="20"/>
          <w:szCs w:val="20"/>
        </w:rPr>
        <w:t>complete</w:t>
      </w:r>
      <w:r w:rsidRPr="001829E9">
        <w:rPr>
          <w:rStyle w:val="BodyTextChar1"/>
          <w:sz w:val="20"/>
          <w:szCs w:val="20"/>
        </w:rPr>
        <w:t>, easier and timesaving lo</w:t>
      </w:r>
      <w:r w:rsidR="0096268A">
        <w:rPr>
          <w:rStyle w:val="BodyTextChar1"/>
          <w:sz w:val="20"/>
          <w:szCs w:val="20"/>
        </w:rPr>
        <w:t xml:space="preserve">dgment process for a </w:t>
      </w:r>
      <w:r w:rsidR="00265004">
        <w:rPr>
          <w:rStyle w:val="BodyTextChar1"/>
          <w:sz w:val="20"/>
          <w:szCs w:val="20"/>
        </w:rPr>
        <w:t>tax a</w:t>
      </w:r>
      <w:r w:rsidR="00265004" w:rsidRPr="00116A06">
        <w:rPr>
          <w:rStyle w:val="BodyTextChar1"/>
          <w:sz w:val="20"/>
          <w:szCs w:val="20"/>
        </w:rPr>
        <w:t>gent</w:t>
      </w:r>
      <w:r w:rsidR="00116A06" w:rsidRPr="00116A06">
        <w:rPr>
          <w:rStyle w:val="BodyTextChar1"/>
          <w:sz w:val="20"/>
          <w:szCs w:val="20"/>
        </w:rPr>
        <w:t>.</w:t>
      </w:r>
      <w:r w:rsidR="003C2D8C">
        <w:rPr>
          <w:rStyle w:val="BodyTextChar1"/>
          <w:sz w:val="20"/>
          <w:szCs w:val="20"/>
        </w:rPr>
        <w:t xml:space="preserve"> </w:t>
      </w:r>
      <w:r w:rsidRPr="001829E9">
        <w:rPr>
          <w:rStyle w:val="BodyTextChar1"/>
          <w:sz w:val="20"/>
          <w:szCs w:val="20"/>
        </w:rPr>
        <w:t xml:space="preserve">The </w:t>
      </w:r>
      <w:r w:rsidR="00BB7D60">
        <w:rPr>
          <w:rStyle w:val="BodyTextChar1"/>
          <w:sz w:val="20"/>
          <w:szCs w:val="20"/>
        </w:rPr>
        <w:t>p</w:t>
      </w:r>
      <w:r w:rsidR="00591D75" w:rsidRPr="009E208C">
        <w:rPr>
          <w:rStyle w:val="BodyTextChar1"/>
          <w:sz w:val="20"/>
          <w:szCs w:val="20"/>
        </w:rPr>
        <w:t xml:space="preserve">re-fill </w:t>
      </w:r>
      <w:r w:rsidR="00BB7D60">
        <w:rPr>
          <w:rStyle w:val="BodyTextChar1"/>
          <w:sz w:val="20"/>
          <w:szCs w:val="20"/>
        </w:rPr>
        <w:t>interaction</w:t>
      </w:r>
      <w:r w:rsidR="00BB7D60" w:rsidRPr="009E208C">
        <w:rPr>
          <w:rStyle w:val="BodyTextChar1"/>
          <w:sz w:val="20"/>
          <w:szCs w:val="20"/>
        </w:rPr>
        <w:t xml:space="preserve"> </w:t>
      </w:r>
      <w:r w:rsidRPr="001829E9">
        <w:rPr>
          <w:rStyle w:val="BodyTextChar1"/>
          <w:sz w:val="20"/>
          <w:szCs w:val="20"/>
        </w:rPr>
        <w:t>could also be used for multiple clients in a batch transaction or one client in a batch for multiple years.</w:t>
      </w:r>
    </w:p>
    <w:p w14:paraId="69929A17" w14:textId="77777777" w:rsidR="00425A49" w:rsidRDefault="00425A49" w:rsidP="00FF2D5A">
      <w:pPr>
        <w:pStyle w:val="Head2"/>
      </w:pPr>
      <w:bookmarkStart w:id="160" w:name="_Toc29884479"/>
      <w:bookmarkStart w:id="161" w:name="_Toc29884796"/>
      <w:bookmarkStart w:id="162" w:name="_Toc29890496"/>
      <w:bookmarkStart w:id="163" w:name="_Toc409794818"/>
      <w:bookmarkStart w:id="164" w:name="_Toc29560580"/>
      <w:bookmarkStart w:id="165" w:name="_Toc29796657"/>
      <w:bookmarkStart w:id="166" w:name="_Toc35338682"/>
      <w:bookmarkStart w:id="167" w:name="_Toc48044535"/>
      <w:bookmarkStart w:id="168" w:name="_Toc410142393"/>
      <w:bookmarkEnd w:id="160"/>
      <w:bookmarkEnd w:id="161"/>
      <w:bookmarkEnd w:id="162"/>
      <w:r>
        <w:t>Interactions</w:t>
      </w:r>
      <w:bookmarkEnd w:id="163"/>
      <w:bookmarkEnd w:id="164"/>
      <w:bookmarkEnd w:id="165"/>
      <w:bookmarkEnd w:id="166"/>
      <w:bookmarkEnd w:id="167"/>
    </w:p>
    <w:bookmarkEnd w:id="168"/>
    <w:p w14:paraId="69929A18" w14:textId="77777777" w:rsidR="00553C00" w:rsidRDefault="00553C00" w:rsidP="00A36D8F">
      <w:pPr>
        <w:pStyle w:val="Bullet2"/>
        <w:numPr>
          <w:ilvl w:val="0"/>
          <w:numId w:val="0"/>
        </w:numPr>
        <w:spacing w:line="360" w:lineRule="auto"/>
        <w:rPr>
          <w:rStyle w:val="BodyTextChar1"/>
          <w:sz w:val="20"/>
          <w:szCs w:val="20"/>
        </w:rPr>
      </w:pPr>
      <w:r w:rsidRPr="009E208C">
        <w:rPr>
          <w:rStyle w:val="BodyTextChar1"/>
          <w:sz w:val="20"/>
          <w:szCs w:val="20"/>
        </w:rPr>
        <w:t xml:space="preserve">The </w:t>
      </w:r>
      <w:r w:rsidR="00553BD2">
        <w:rPr>
          <w:rStyle w:val="BodyTextChar1"/>
          <w:sz w:val="20"/>
          <w:szCs w:val="20"/>
        </w:rPr>
        <w:t xml:space="preserve">IITR lodgment </w:t>
      </w:r>
      <w:r w:rsidR="00F91AE4">
        <w:rPr>
          <w:rStyle w:val="BodyTextChar1"/>
          <w:sz w:val="20"/>
          <w:szCs w:val="20"/>
        </w:rPr>
        <w:t>process could</w:t>
      </w:r>
      <w:r w:rsidRPr="009E208C">
        <w:rPr>
          <w:rStyle w:val="BodyTextChar1"/>
          <w:sz w:val="20"/>
          <w:szCs w:val="20"/>
        </w:rPr>
        <w:t xml:space="preserve"> consist of the following </w:t>
      </w:r>
      <w:r w:rsidR="00597791">
        <w:rPr>
          <w:rStyle w:val="BodyTextChar1"/>
          <w:sz w:val="20"/>
          <w:szCs w:val="20"/>
        </w:rPr>
        <w:t>i</w:t>
      </w:r>
      <w:r w:rsidRPr="009E208C">
        <w:rPr>
          <w:rStyle w:val="BodyTextChar1"/>
          <w:sz w:val="20"/>
          <w:szCs w:val="20"/>
        </w:rPr>
        <w:t>nteractions:</w:t>
      </w:r>
    </w:p>
    <w:tbl>
      <w:tblPr>
        <w:tblStyle w:val="ATOTable"/>
        <w:tblW w:w="9526" w:type="dxa"/>
        <w:tblLayout w:type="fixed"/>
        <w:tblLook w:val="04A0" w:firstRow="1" w:lastRow="0" w:firstColumn="1" w:lastColumn="0" w:noHBand="0" w:noVBand="1"/>
      </w:tblPr>
      <w:tblGrid>
        <w:gridCol w:w="1730"/>
        <w:gridCol w:w="2268"/>
        <w:gridCol w:w="2268"/>
        <w:gridCol w:w="992"/>
        <w:gridCol w:w="992"/>
        <w:gridCol w:w="1276"/>
      </w:tblGrid>
      <w:tr w:rsidR="00F91AE4" w14:paraId="69929A1F" w14:textId="77777777" w:rsidTr="00BB7D60">
        <w:tc>
          <w:tcPr>
            <w:tcW w:w="1730" w:type="dxa"/>
            <w:shd w:val="clear" w:color="auto" w:fill="C6D9F1" w:themeFill="text2" w:themeFillTint="33"/>
          </w:tcPr>
          <w:p w14:paraId="69929A19" w14:textId="77777777" w:rsidR="00F91AE4" w:rsidRPr="00DF73F5" w:rsidRDefault="00F91AE4" w:rsidP="00936310">
            <w:pPr>
              <w:pStyle w:val="Bullet2"/>
              <w:numPr>
                <w:ilvl w:val="0"/>
                <w:numId w:val="0"/>
              </w:numPr>
              <w:jc w:val="both"/>
              <w:rPr>
                <w:b/>
                <w:sz w:val="20"/>
                <w:szCs w:val="20"/>
              </w:rPr>
            </w:pPr>
            <w:r w:rsidRPr="00DF73F5">
              <w:rPr>
                <w:b/>
                <w:sz w:val="20"/>
                <w:szCs w:val="20"/>
              </w:rPr>
              <w:t>Service</w:t>
            </w:r>
          </w:p>
        </w:tc>
        <w:tc>
          <w:tcPr>
            <w:tcW w:w="2268" w:type="dxa"/>
            <w:shd w:val="clear" w:color="auto" w:fill="C6D9F1" w:themeFill="text2" w:themeFillTint="33"/>
          </w:tcPr>
          <w:p w14:paraId="69929A1A" w14:textId="77777777"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Interaction</w:t>
            </w:r>
          </w:p>
        </w:tc>
        <w:tc>
          <w:tcPr>
            <w:tcW w:w="2268" w:type="dxa"/>
            <w:shd w:val="clear" w:color="auto" w:fill="C6D9F1" w:themeFill="text2" w:themeFillTint="33"/>
          </w:tcPr>
          <w:p w14:paraId="69929A1B" w14:textId="77777777" w:rsidR="00F91AE4" w:rsidRPr="00DF73F5" w:rsidRDefault="003B1F33" w:rsidP="00553C00">
            <w:pPr>
              <w:pStyle w:val="Bullet2"/>
              <w:numPr>
                <w:ilvl w:val="0"/>
                <w:numId w:val="0"/>
              </w:numPr>
              <w:jc w:val="both"/>
              <w:rPr>
                <w:rStyle w:val="BodyTextChar1"/>
                <w:b/>
                <w:sz w:val="20"/>
                <w:szCs w:val="20"/>
              </w:rPr>
            </w:pPr>
            <w:r>
              <w:rPr>
                <w:rStyle w:val="BodyTextChar1"/>
                <w:b/>
                <w:sz w:val="20"/>
                <w:szCs w:val="20"/>
              </w:rPr>
              <w:t>Detail</w:t>
            </w:r>
          </w:p>
        </w:tc>
        <w:tc>
          <w:tcPr>
            <w:tcW w:w="992" w:type="dxa"/>
            <w:shd w:val="clear" w:color="auto" w:fill="C6D9F1" w:themeFill="text2" w:themeFillTint="33"/>
          </w:tcPr>
          <w:p w14:paraId="69929A1C" w14:textId="77777777"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Single</w:t>
            </w:r>
          </w:p>
        </w:tc>
        <w:tc>
          <w:tcPr>
            <w:tcW w:w="992" w:type="dxa"/>
            <w:shd w:val="clear" w:color="auto" w:fill="C6D9F1" w:themeFill="text2" w:themeFillTint="33"/>
          </w:tcPr>
          <w:p w14:paraId="69929A1D" w14:textId="77777777"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Batch</w:t>
            </w:r>
          </w:p>
        </w:tc>
        <w:tc>
          <w:tcPr>
            <w:tcW w:w="1276" w:type="dxa"/>
            <w:shd w:val="clear" w:color="auto" w:fill="C6D9F1" w:themeFill="text2" w:themeFillTint="33"/>
          </w:tcPr>
          <w:p w14:paraId="69929A1E" w14:textId="77777777" w:rsidR="00F91AE4" w:rsidRPr="00DF73F5" w:rsidRDefault="00F91AE4" w:rsidP="00553C00">
            <w:pPr>
              <w:pStyle w:val="Bullet2"/>
              <w:numPr>
                <w:ilvl w:val="0"/>
                <w:numId w:val="0"/>
              </w:numPr>
              <w:jc w:val="both"/>
              <w:rPr>
                <w:rStyle w:val="BodyTextChar1"/>
                <w:b/>
                <w:sz w:val="20"/>
                <w:szCs w:val="20"/>
              </w:rPr>
            </w:pPr>
            <w:r>
              <w:rPr>
                <w:rStyle w:val="BodyTextChar1"/>
                <w:b/>
                <w:sz w:val="20"/>
                <w:szCs w:val="20"/>
              </w:rPr>
              <w:t>Optional</w:t>
            </w:r>
          </w:p>
        </w:tc>
      </w:tr>
      <w:tr w:rsidR="00E01F56" w14:paraId="69929A26" w14:textId="77777777" w:rsidTr="00BB7D60">
        <w:tc>
          <w:tcPr>
            <w:tcW w:w="1730" w:type="dxa"/>
          </w:tcPr>
          <w:p w14:paraId="69929A20" w14:textId="77777777" w:rsidR="00E01F56" w:rsidRPr="0025742F" w:rsidRDefault="005E0904" w:rsidP="00553C00">
            <w:pPr>
              <w:pStyle w:val="Bullet2"/>
              <w:numPr>
                <w:ilvl w:val="0"/>
                <w:numId w:val="0"/>
              </w:numPr>
              <w:rPr>
                <w:sz w:val="20"/>
                <w:szCs w:val="20"/>
              </w:rPr>
            </w:pPr>
            <w:r>
              <w:rPr>
                <w:rFonts w:cs="Arial"/>
                <w:bCs/>
                <w:color w:val="000000"/>
                <w:sz w:val="20"/>
                <w:szCs w:val="22"/>
              </w:rPr>
              <w:t>LDGLST</w:t>
            </w:r>
            <w:r w:rsidDel="005E0904">
              <w:rPr>
                <w:rFonts w:cs="Arial"/>
                <w:bCs/>
                <w:color w:val="000000"/>
                <w:sz w:val="20"/>
                <w:szCs w:val="22"/>
              </w:rPr>
              <w:t xml:space="preserve"> </w:t>
            </w:r>
            <w:r w:rsidR="00E01F56">
              <w:rPr>
                <w:rFonts w:cs="Arial"/>
                <w:bCs/>
                <w:color w:val="000000"/>
                <w:sz w:val="20"/>
                <w:szCs w:val="22"/>
              </w:rPr>
              <w:t>(IT Lodgment Status)</w:t>
            </w:r>
          </w:p>
        </w:tc>
        <w:tc>
          <w:tcPr>
            <w:tcW w:w="2268" w:type="dxa"/>
          </w:tcPr>
          <w:p w14:paraId="69929A21" w14:textId="77777777" w:rsidR="00E01F56" w:rsidRPr="00DF73F5" w:rsidRDefault="005E0904" w:rsidP="00553C00">
            <w:pPr>
              <w:pStyle w:val="Bullet2"/>
              <w:numPr>
                <w:ilvl w:val="0"/>
                <w:numId w:val="0"/>
              </w:numPr>
              <w:rPr>
                <w:rStyle w:val="BodyTextChar1"/>
                <w:i/>
                <w:sz w:val="20"/>
                <w:szCs w:val="20"/>
              </w:rPr>
            </w:pPr>
            <w:r w:rsidRPr="00936310">
              <w:rPr>
                <w:rFonts w:cs="Arial"/>
                <w:i/>
                <w:color w:val="000000"/>
                <w:sz w:val="20"/>
                <w:szCs w:val="22"/>
              </w:rPr>
              <w:t>LDG</w:t>
            </w:r>
            <w:r>
              <w:rPr>
                <w:rFonts w:cs="Arial"/>
                <w:i/>
                <w:color w:val="000000"/>
                <w:sz w:val="20"/>
                <w:szCs w:val="22"/>
              </w:rPr>
              <w:t>LST</w:t>
            </w:r>
            <w:r w:rsidRPr="00936310">
              <w:rPr>
                <w:rFonts w:cs="Arial"/>
                <w:i/>
                <w:color w:val="000000"/>
                <w:sz w:val="20"/>
                <w:szCs w:val="22"/>
              </w:rPr>
              <w:t>.</w:t>
            </w:r>
            <w:r>
              <w:rPr>
                <w:rFonts w:cs="Arial"/>
                <w:i/>
                <w:color w:val="000000"/>
                <w:sz w:val="20"/>
                <w:szCs w:val="22"/>
              </w:rPr>
              <w:t>L</w:t>
            </w:r>
            <w:r w:rsidRPr="00936310">
              <w:rPr>
                <w:rFonts w:cs="Arial"/>
                <w:i/>
                <w:color w:val="000000"/>
                <w:sz w:val="20"/>
                <w:szCs w:val="22"/>
              </w:rPr>
              <w:t>ist</w:t>
            </w:r>
          </w:p>
        </w:tc>
        <w:tc>
          <w:tcPr>
            <w:tcW w:w="2268" w:type="dxa"/>
          </w:tcPr>
          <w:p w14:paraId="69929A22" w14:textId="77777777" w:rsidR="00E01F56" w:rsidRDefault="005E0904" w:rsidP="007E626B">
            <w:pPr>
              <w:pStyle w:val="Bullet2"/>
              <w:numPr>
                <w:ilvl w:val="0"/>
                <w:numId w:val="0"/>
              </w:numPr>
              <w:rPr>
                <w:rStyle w:val="BodyTextChar1"/>
                <w:sz w:val="20"/>
                <w:szCs w:val="20"/>
              </w:rPr>
            </w:pPr>
            <w:r>
              <w:rPr>
                <w:rFonts w:cs="Arial"/>
                <w:bCs/>
                <w:color w:val="000000"/>
                <w:sz w:val="20"/>
                <w:szCs w:val="22"/>
              </w:rPr>
              <w:t>Request the list of a client’s expected and received lodgments</w:t>
            </w:r>
          </w:p>
        </w:tc>
        <w:tc>
          <w:tcPr>
            <w:tcW w:w="992" w:type="dxa"/>
          </w:tcPr>
          <w:p w14:paraId="69929A23" w14:textId="77777777"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992" w:type="dxa"/>
          </w:tcPr>
          <w:p w14:paraId="69929A24" w14:textId="77777777"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1276" w:type="dxa"/>
          </w:tcPr>
          <w:p w14:paraId="69929A25" w14:textId="77777777" w:rsidR="00E01F56" w:rsidRDefault="00E01F56" w:rsidP="00553C00">
            <w:pPr>
              <w:pStyle w:val="Bullet2"/>
              <w:numPr>
                <w:ilvl w:val="0"/>
                <w:numId w:val="0"/>
              </w:numPr>
              <w:rPr>
                <w:rStyle w:val="BodyTextChar1"/>
                <w:sz w:val="20"/>
                <w:szCs w:val="20"/>
              </w:rPr>
            </w:pPr>
            <w:r>
              <w:rPr>
                <w:rStyle w:val="BodyTextChar1"/>
                <w:sz w:val="20"/>
                <w:szCs w:val="20"/>
              </w:rPr>
              <w:t>Y</w:t>
            </w:r>
          </w:p>
        </w:tc>
      </w:tr>
      <w:tr w:rsidR="00E01F56" w14:paraId="69929A2E" w14:textId="77777777" w:rsidTr="00BB7D60">
        <w:tc>
          <w:tcPr>
            <w:tcW w:w="1730" w:type="dxa"/>
            <w:vMerge w:val="restart"/>
          </w:tcPr>
          <w:p w14:paraId="69929A27" w14:textId="77777777" w:rsidR="00E01F56" w:rsidRPr="00A876F5" w:rsidRDefault="00E01F56" w:rsidP="00553C00">
            <w:pPr>
              <w:pStyle w:val="Bullet2"/>
              <w:numPr>
                <w:ilvl w:val="0"/>
                <w:numId w:val="0"/>
              </w:numPr>
              <w:rPr>
                <w:b/>
                <w:sz w:val="20"/>
                <w:szCs w:val="20"/>
              </w:rPr>
            </w:pPr>
            <w:r w:rsidRPr="00A876F5">
              <w:rPr>
                <w:b/>
                <w:sz w:val="20"/>
                <w:szCs w:val="20"/>
              </w:rPr>
              <w:t>IITR</w:t>
            </w:r>
          </w:p>
        </w:tc>
        <w:tc>
          <w:tcPr>
            <w:tcW w:w="2268" w:type="dxa"/>
          </w:tcPr>
          <w:p w14:paraId="69929A28" w14:textId="77777777" w:rsidR="00E01F56" w:rsidRDefault="00E01F56" w:rsidP="00553C00">
            <w:pPr>
              <w:pStyle w:val="Bullet2"/>
              <w:numPr>
                <w:ilvl w:val="0"/>
                <w:numId w:val="0"/>
              </w:numPr>
              <w:rPr>
                <w:rStyle w:val="BodyTextChar1"/>
                <w:i/>
                <w:sz w:val="20"/>
                <w:szCs w:val="20"/>
              </w:rPr>
            </w:pPr>
            <w:r w:rsidRPr="00DF73F5">
              <w:rPr>
                <w:rStyle w:val="BodyTextChar1"/>
                <w:i/>
                <w:sz w:val="20"/>
                <w:szCs w:val="20"/>
              </w:rPr>
              <w:t>IITR.</w:t>
            </w:r>
            <w:r>
              <w:rPr>
                <w:rStyle w:val="BodyTextChar1"/>
                <w:i/>
                <w:sz w:val="20"/>
                <w:szCs w:val="20"/>
              </w:rPr>
              <w:t>Prefill</w:t>
            </w:r>
          </w:p>
          <w:p w14:paraId="69929A29" w14:textId="77777777" w:rsidR="00E01F56" w:rsidRPr="00F91AE4" w:rsidRDefault="00E01F56" w:rsidP="00553C00">
            <w:pPr>
              <w:pStyle w:val="Bullet2"/>
              <w:numPr>
                <w:ilvl w:val="0"/>
                <w:numId w:val="0"/>
              </w:numPr>
              <w:rPr>
                <w:rStyle w:val="BodyTextChar1"/>
                <w:sz w:val="20"/>
                <w:szCs w:val="20"/>
              </w:rPr>
            </w:pPr>
            <w:r w:rsidRPr="00F91AE4">
              <w:rPr>
                <w:rStyle w:val="BodyTextChar1"/>
                <w:sz w:val="20"/>
                <w:szCs w:val="20"/>
              </w:rPr>
              <w:t>(covered in this document)</w:t>
            </w:r>
          </w:p>
        </w:tc>
        <w:tc>
          <w:tcPr>
            <w:tcW w:w="2268" w:type="dxa"/>
          </w:tcPr>
          <w:p w14:paraId="69929A2A" w14:textId="77777777" w:rsidR="00E01F56" w:rsidRPr="0025742F" w:rsidRDefault="00E01F56" w:rsidP="007E626B">
            <w:pPr>
              <w:pStyle w:val="Bullet2"/>
              <w:numPr>
                <w:ilvl w:val="0"/>
                <w:numId w:val="0"/>
              </w:numPr>
              <w:rPr>
                <w:rStyle w:val="BodyTextChar1"/>
                <w:sz w:val="20"/>
                <w:szCs w:val="20"/>
              </w:rPr>
            </w:pPr>
            <w:r>
              <w:rPr>
                <w:rStyle w:val="BodyTextChar1"/>
                <w:sz w:val="20"/>
                <w:szCs w:val="20"/>
              </w:rPr>
              <w:t>Request taxpayer data held by ATO, mainly provided by third party information providers</w:t>
            </w:r>
          </w:p>
        </w:tc>
        <w:tc>
          <w:tcPr>
            <w:tcW w:w="992" w:type="dxa"/>
          </w:tcPr>
          <w:p w14:paraId="69929A2B" w14:textId="77777777" w:rsidR="00E01F56" w:rsidRPr="0025742F" w:rsidRDefault="00E01F56" w:rsidP="00553C00">
            <w:pPr>
              <w:pStyle w:val="Bullet2"/>
              <w:numPr>
                <w:ilvl w:val="0"/>
                <w:numId w:val="0"/>
              </w:numPr>
              <w:rPr>
                <w:rStyle w:val="BodyTextChar1"/>
                <w:sz w:val="20"/>
                <w:szCs w:val="20"/>
              </w:rPr>
            </w:pPr>
            <w:r w:rsidRPr="0025742F">
              <w:rPr>
                <w:rStyle w:val="BodyTextChar1"/>
                <w:sz w:val="20"/>
                <w:szCs w:val="20"/>
              </w:rPr>
              <w:t>Y</w:t>
            </w:r>
          </w:p>
        </w:tc>
        <w:tc>
          <w:tcPr>
            <w:tcW w:w="992" w:type="dxa"/>
          </w:tcPr>
          <w:p w14:paraId="69929A2C" w14:textId="77777777" w:rsidR="00E01F56" w:rsidRPr="0025742F" w:rsidRDefault="00E01F56" w:rsidP="00553C00">
            <w:pPr>
              <w:pStyle w:val="Bullet2"/>
              <w:numPr>
                <w:ilvl w:val="0"/>
                <w:numId w:val="0"/>
              </w:numPr>
              <w:rPr>
                <w:rStyle w:val="BodyTextChar1"/>
                <w:sz w:val="20"/>
                <w:szCs w:val="20"/>
              </w:rPr>
            </w:pPr>
            <w:r w:rsidRPr="0025742F">
              <w:rPr>
                <w:rStyle w:val="BodyTextChar1"/>
                <w:sz w:val="20"/>
                <w:szCs w:val="20"/>
              </w:rPr>
              <w:t>Y</w:t>
            </w:r>
          </w:p>
        </w:tc>
        <w:tc>
          <w:tcPr>
            <w:tcW w:w="1276" w:type="dxa"/>
          </w:tcPr>
          <w:p w14:paraId="69929A2D" w14:textId="77777777" w:rsidR="00E01F56" w:rsidRPr="0025742F" w:rsidRDefault="00E01F56" w:rsidP="00553C00">
            <w:pPr>
              <w:pStyle w:val="Bullet2"/>
              <w:numPr>
                <w:ilvl w:val="0"/>
                <w:numId w:val="0"/>
              </w:numPr>
              <w:rPr>
                <w:rStyle w:val="BodyTextChar1"/>
                <w:sz w:val="20"/>
                <w:szCs w:val="20"/>
              </w:rPr>
            </w:pPr>
            <w:r>
              <w:rPr>
                <w:rStyle w:val="BodyTextChar1"/>
                <w:sz w:val="20"/>
                <w:szCs w:val="20"/>
              </w:rPr>
              <w:t>Y</w:t>
            </w:r>
          </w:p>
        </w:tc>
      </w:tr>
      <w:tr w:rsidR="00E01F56" w14:paraId="69929A36" w14:textId="77777777" w:rsidTr="00BB7D60">
        <w:tc>
          <w:tcPr>
            <w:tcW w:w="1730" w:type="dxa"/>
            <w:vMerge/>
          </w:tcPr>
          <w:p w14:paraId="69929A2F" w14:textId="77777777" w:rsidR="00E01F56" w:rsidRPr="0025742F" w:rsidRDefault="00E01F56" w:rsidP="00553C00">
            <w:pPr>
              <w:pStyle w:val="Bullet2"/>
              <w:numPr>
                <w:ilvl w:val="0"/>
                <w:numId w:val="0"/>
              </w:numPr>
              <w:rPr>
                <w:sz w:val="20"/>
                <w:szCs w:val="20"/>
              </w:rPr>
            </w:pPr>
          </w:p>
        </w:tc>
        <w:tc>
          <w:tcPr>
            <w:tcW w:w="2268" w:type="dxa"/>
          </w:tcPr>
          <w:p w14:paraId="69929A30" w14:textId="77777777" w:rsidR="00E01F56" w:rsidRDefault="00E01F56" w:rsidP="00553C00">
            <w:pPr>
              <w:pStyle w:val="Bullet2"/>
              <w:numPr>
                <w:ilvl w:val="0"/>
                <w:numId w:val="0"/>
              </w:numPr>
              <w:rPr>
                <w:rFonts w:cs="Arial"/>
                <w:bCs/>
                <w:i/>
                <w:color w:val="000000"/>
                <w:sz w:val="20"/>
                <w:szCs w:val="22"/>
              </w:rPr>
            </w:pPr>
            <w:r w:rsidRPr="007D18E1">
              <w:rPr>
                <w:rFonts w:cs="Arial"/>
                <w:bCs/>
                <w:i/>
                <w:color w:val="000000"/>
                <w:sz w:val="20"/>
                <w:szCs w:val="22"/>
              </w:rPr>
              <w:t>IITR.Prelodge</w:t>
            </w:r>
          </w:p>
          <w:p w14:paraId="69929A31" w14:textId="77777777" w:rsidR="00E01F56" w:rsidRPr="004D5C90" w:rsidRDefault="00E01F56" w:rsidP="00553C00">
            <w:pPr>
              <w:pStyle w:val="Bullet2"/>
              <w:numPr>
                <w:ilvl w:val="0"/>
                <w:numId w:val="0"/>
              </w:numPr>
              <w:rPr>
                <w:rStyle w:val="BodyTextChar1"/>
                <w:sz w:val="20"/>
                <w:szCs w:val="20"/>
              </w:rPr>
            </w:pPr>
          </w:p>
        </w:tc>
        <w:tc>
          <w:tcPr>
            <w:tcW w:w="2268" w:type="dxa"/>
          </w:tcPr>
          <w:p w14:paraId="69929A32" w14:textId="77777777"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14:paraId="69929A33" w14:textId="77777777"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992" w:type="dxa"/>
          </w:tcPr>
          <w:p w14:paraId="69929A34" w14:textId="77777777"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1276" w:type="dxa"/>
          </w:tcPr>
          <w:p w14:paraId="69929A35" w14:textId="77777777" w:rsidR="00E01F56" w:rsidRDefault="00E01F56" w:rsidP="00553C00">
            <w:pPr>
              <w:pStyle w:val="Bullet2"/>
              <w:numPr>
                <w:ilvl w:val="0"/>
                <w:numId w:val="0"/>
              </w:numPr>
              <w:rPr>
                <w:rStyle w:val="BodyTextChar1"/>
                <w:sz w:val="20"/>
                <w:szCs w:val="20"/>
              </w:rPr>
            </w:pPr>
            <w:r>
              <w:rPr>
                <w:rStyle w:val="BodyTextChar1"/>
                <w:sz w:val="20"/>
                <w:szCs w:val="20"/>
              </w:rPr>
              <w:t>Y</w:t>
            </w:r>
          </w:p>
        </w:tc>
      </w:tr>
      <w:tr w:rsidR="00E01F56" w14:paraId="69929A3E" w14:textId="77777777" w:rsidTr="00BB7D60">
        <w:tc>
          <w:tcPr>
            <w:tcW w:w="1730" w:type="dxa"/>
            <w:vMerge/>
          </w:tcPr>
          <w:p w14:paraId="69929A37" w14:textId="77777777" w:rsidR="00E01F56" w:rsidRPr="007D18E1" w:rsidRDefault="00E01F56" w:rsidP="00553C00">
            <w:pPr>
              <w:pStyle w:val="Bullet2"/>
              <w:numPr>
                <w:ilvl w:val="0"/>
                <w:numId w:val="0"/>
              </w:numPr>
              <w:rPr>
                <w:rFonts w:cs="Arial"/>
                <w:bCs/>
                <w:i/>
                <w:color w:val="000000"/>
                <w:sz w:val="20"/>
                <w:szCs w:val="22"/>
              </w:rPr>
            </w:pPr>
          </w:p>
        </w:tc>
        <w:tc>
          <w:tcPr>
            <w:tcW w:w="2268" w:type="dxa"/>
          </w:tcPr>
          <w:p w14:paraId="69929A38" w14:textId="77777777" w:rsidR="00E01F56" w:rsidRDefault="00E01F56" w:rsidP="00553C00">
            <w:pPr>
              <w:pStyle w:val="Bullet2"/>
              <w:numPr>
                <w:ilvl w:val="0"/>
                <w:numId w:val="0"/>
              </w:numPr>
              <w:rPr>
                <w:rFonts w:cs="Arial"/>
                <w:bCs/>
                <w:i/>
                <w:color w:val="000000"/>
                <w:sz w:val="20"/>
                <w:szCs w:val="22"/>
              </w:rPr>
            </w:pPr>
            <w:r w:rsidRPr="007D18E1">
              <w:rPr>
                <w:rFonts w:cs="Arial"/>
                <w:bCs/>
                <w:i/>
                <w:color w:val="000000"/>
                <w:sz w:val="20"/>
                <w:szCs w:val="22"/>
              </w:rPr>
              <w:t>IITR.Lodge</w:t>
            </w:r>
          </w:p>
          <w:p w14:paraId="69929A39" w14:textId="77777777" w:rsidR="00E01F56" w:rsidRPr="004D5C90" w:rsidRDefault="00E01F56" w:rsidP="00553C00">
            <w:pPr>
              <w:pStyle w:val="Bullet2"/>
              <w:numPr>
                <w:ilvl w:val="0"/>
                <w:numId w:val="0"/>
              </w:numPr>
              <w:rPr>
                <w:rFonts w:cs="Arial"/>
                <w:color w:val="000000"/>
                <w:sz w:val="20"/>
                <w:szCs w:val="22"/>
              </w:rPr>
            </w:pPr>
          </w:p>
        </w:tc>
        <w:tc>
          <w:tcPr>
            <w:tcW w:w="2268" w:type="dxa"/>
          </w:tcPr>
          <w:p w14:paraId="69929A3A" w14:textId="77777777"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14:paraId="69929A3B"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992" w:type="dxa"/>
          </w:tcPr>
          <w:p w14:paraId="69929A3C"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1276" w:type="dxa"/>
          </w:tcPr>
          <w:p w14:paraId="69929A3D" w14:textId="77777777" w:rsidR="00E01F56" w:rsidRDefault="00E01F56" w:rsidP="00553C00">
            <w:pPr>
              <w:pStyle w:val="Bullet2"/>
              <w:numPr>
                <w:ilvl w:val="0"/>
                <w:numId w:val="0"/>
              </w:numPr>
              <w:rPr>
                <w:rStyle w:val="BodyTextChar1"/>
                <w:sz w:val="20"/>
                <w:szCs w:val="20"/>
              </w:rPr>
            </w:pPr>
            <w:r>
              <w:rPr>
                <w:rStyle w:val="BodyTextChar1"/>
                <w:sz w:val="20"/>
                <w:szCs w:val="20"/>
              </w:rPr>
              <w:t>N</w:t>
            </w:r>
          </w:p>
        </w:tc>
      </w:tr>
      <w:tr w:rsidR="008A7713" w14:paraId="69929A45" w14:textId="77777777" w:rsidTr="00281E9F">
        <w:tc>
          <w:tcPr>
            <w:tcW w:w="1730" w:type="dxa"/>
          </w:tcPr>
          <w:p w14:paraId="69929A3F" w14:textId="77777777" w:rsidR="008A7713" w:rsidRPr="00936310" w:rsidRDefault="008A7713" w:rsidP="00281E9F">
            <w:pPr>
              <w:pStyle w:val="Bullet2"/>
              <w:numPr>
                <w:ilvl w:val="0"/>
                <w:numId w:val="0"/>
              </w:numPr>
              <w:rPr>
                <w:rFonts w:cs="Arial"/>
                <w:bCs/>
                <w:color w:val="000000"/>
                <w:sz w:val="20"/>
                <w:szCs w:val="22"/>
              </w:rPr>
            </w:pPr>
            <w:r>
              <w:rPr>
                <w:rFonts w:cs="Arial"/>
                <w:bCs/>
                <w:color w:val="000000"/>
                <w:sz w:val="20"/>
                <w:szCs w:val="22"/>
              </w:rPr>
              <w:t>IITRPRFL</w:t>
            </w:r>
          </w:p>
        </w:tc>
        <w:tc>
          <w:tcPr>
            <w:tcW w:w="2268" w:type="dxa"/>
          </w:tcPr>
          <w:p w14:paraId="69929A40" w14:textId="77777777" w:rsidR="008A7713" w:rsidRPr="00F245D6" w:rsidRDefault="008A7713" w:rsidP="00281E9F">
            <w:pPr>
              <w:pStyle w:val="Bullet2"/>
              <w:numPr>
                <w:ilvl w:val="0"/>
                <w:numId w:val="0"/>
              </w:numPr>
              <w:rPr>
                <w:rFonts w:cs="Arial"/>
                <w:bCs/>
                <w:i/>
                <w:color w:val="000000"/>
                <w:sz w:val="20"/>
                <w:szCs w:val="22"/>
              </w:rPr>
            </w:pPr>
            <w:r w:rsidRPr="00F245D6">
              <w:rPr>
                <w:rFonts w:cs="Arial"/>
                <w:bCs/>
                <w:i/>
                <w:color w:val="000000"/>
                <w:sz w:val="20"/>
                <w:szCs w:val="22"/>
              </w:rPr>
              <w:t>IITRPRFL.Get</w:t>
            </w:r>
          </w:p>
        </w:tc>
        <w:tc>
          <w:tcPr>
            <w:tcW w:w="2268" w:type="dxa"/>
          </w:tcPr>
          <w:p w14:paraId="69929A41" w14:textId="77777777" w:rsidR="008A7713" w:rsidRDefault="008A7713" w:rsidP="00281E9F">
            <w:pPr>
              <w:pStyle w:val="Bullet2"/>
              <w:numPr>
                <w:ilvl w:val="0"/>
                <w:numId w:val="0"/>
              </w:numPr>
              <w:rPr>
                <w:rFonts w:cs="Arial"/>
                <w:color w:val="000000"/>
                <w:sz w:val="20"/>
                <w:szCs w:val="22"/>
              </w:rPr>
            </w:pPr>
            <w:r>
              <w:rPr>
                <w:rFonts w:cs="Arial"/>
                <w:color w:val="000000"/>
                <w:sz w:val="20"/>
                <w:szCs w:val="22"/>
              </w:rPr>
              <w:t>Request Profile Compare response message from the ATO</w:t>
            </w:r>
          </w:p>
        </w:tc>
        <w:tc>
          <w:tcPr>
            <w:tcW w:w="992" w:type="dxa"/>
          </w:tcPr>
          <w:p w14:paraId="69929A42" w14:textId="77777777" w:rsidR="008A7713" w:rsidRDefault="008A7713" w:rsidP="00281E9F">
            <w:pPr>
              <w:pStyle w:val="Bullet2"/>
              <w:numPr>
                <w:ilvl w:val="0"/>
                <w:numId w:val="0"/>
              </w:numPr>
              <w:rPr>
                <w:rFonts w:cs="Arial"/>
                <w:color w:val="000000"/>
                <w:sz w:val="20"/>
                <w:szCs w:val="22"/>
              </w:rPr>
            </w:pPr>
            <w:r>
              <w:rPr>
                <w:rFonts w:cs="Arial"/>
                <w:color w:val="000000"/>
                <w:sz w:val="20"/>
                <w:szCs w:val="22"/>
              </w:rPr>
              <w:t>Y</w:t>
            </w:r>
          </w:p>
        </w:tc>
        <w:tc>
          <w:tcPr>
            <w:tcW w:w="992" w:type="dxa"/>
          </w:tcPr>
          <w:p w14:paraId="69929A43" w14:textId="77777777" w:rsidR="008A7713" w:rsidRDefault="008A7713" w:rsidP="00281E9F">
            <w:pPr>
              <w:pStyle w:val="Bullet2"/>
              <w:numPr>
                <w:ilvl w:val="0"/>
                <w:numId w:val="0"/>
              </w:numPr>
              <w:rPr>
                <w:rFonts w:cs="Arial"/>
                <w:color w:val="000000"/>
                <w:sz w:val="20"/>
                <w:szCs w:val="22"/>
              </w:rPr>
            </w:pPr>
            <w:r>
              <w:rPr>
                <w:rFonts w:cs="Arial"/>
                <w:color w:val="000000"/>
                <w:sz w:val="20"/>
                <w:szCs w:val="22"/>
              </w:rPr>
              <w:t>N</w:t>
            </w:r>
          </w:p>
        </w:tc>
        <w:tc>
          <w:tcPr>
            <w:tcW w:w="1276" w:type="dxa"/>
          </w:tcPr>
          <w:p w14:paraId="69929A44" w14:textId="77777777" w:rsidR="008A7713" w:rsidRDefault="008A7713" w:rsidP="00281E9F">
            <w:pPr>
              <w:pStyle w:val="Bullet2"/>
              <w:numPr>
                <w:ilvl w:val="0"/>
                <w:numId w:val="0"/>
              </w:numPr>
              <w:rPr>
                <w:rStyle w:val="BodyTextChar1"/>
                <w:sz w:val="20"/>
                <w:szCs w:val="20"/>
              </w:rPr>
            </w:pPr>
            <w:r>
              <w:rPr>
                <w:rStyle w:val="BodyTextChar1"/>
                <w:sz w:val="20"/>
                <w:szCs w:val="20"/>
              </w:rPr>
              <w:t>Y</w:t>
            </w:r>
          </w:p>
        </w:tc>
      </w:tr>
      <w:tr w:rsidR="00E01F56" w14:paraId="69929A4D" w14:textId="77777777" w:rsidTr="00BB7D60">
        <w:tc>
          <w:tcPr>
            <w:tcW w:w="1730" w:type="dxa"/>
          </w:tcPr>
          <w:p w14:paraId="69929A46" w14:textId="77777777" w:rsidR="00E01F56" w:rsidRPr="00936310" w:rsidRDefault="00E01F56" w:rsidP="00553C00">
            <w:pPr>
              <w:pStyle w:val="Bullet2"/>
              <w:numPr>
                <w:ilvl w:val="0"/>
                <w:numId w:val="0"/>
              </w:numPr>
              <w:rPr>
                <w:rFonts w:cs="Arial"/>
                <w:bCs/>
                <w:color w:val="000000"/>
                <w:sz w:val="20"/>
                <w:szCs w:val="22"/>
              </w:rPr>
            </w:pPr>
            <w:r w:rsidRPr="00936310">
              <w:rPr>
                <w:rFonts w:cs="Arial"/>
                <w:bCs/>
                <w:color w:val="000000"/>
                <w:sz w:val="20"/>
                <w:szCs w:val="22"/>
              </w:rPr>
              <w:t>ELStagFormat</w:t>
            </w:r>
          </w:p>
        </w:tc>
        <w:tc>
          <w:tcPr>
            <w:tcW w:w="2268" w:type="dxa"/>
          </w:tcPr>
          <w:p w14:paraId="69929A47" w14:textId="77777777" w:rsidR="00E01F56" w:rsidRDefault="00E01F56" w:rsidP="00553C00">
            <w:pPr>
              <w:pStyle w:val="Bullet2"/>
              <w:numPr>
                <w:ilvl w:val="0"/>
                <w:numId w:val="0"/>
              </w:numPr>
              <w:rPr>
                <w:rFonts w:cs="Arial"/>
                <w:bCs/>
                <w:i/>
                <w:color w:val="000000"/>
                <w:sz w:val="20"/>
                <w:szCs w:val="22"/>
              </w:rPr>
            </w:pPr>
            <w:r w:rsidRPr="00E64A8D">
              <w:rPr>
                <w:rFonts w:cs="Arial"/>
                <w:bCs/>
                <w:i/>
                <w:color w:val="000000"/>
                <w:sz w:val="20"/>
                <w:szCs w:val="22"/>
              </w:rPr>
              <w:t>ELStagFormat.Lodge</w:t>
            </w:r>
          </w:p>
          <w:p w14:paraId="69929A48" w14:textId="77777777" w:rsidR="00E01F56" w:rsidRPr="004D5C90" w:rsidRDefault="00E01F56" w:rsidP="00553C00">
            <w:pPr>
              <w:pStyle w:val="Bullet2"/>
              <w:numPr>
                <w:ilvl w:val="0"/>
                <w:numId w:val="0"/>
              </w:numPr>
              <w:rPr>
                <w:rFonts w:cs="Arial"/>
                <w:color w:val="000000"/>
                <w:sz w:val="20"/>
                <w:szCs w:val="22"/>
              </w:rPr>
            </w:pPr>
          </w:p>
        </w:tc>
        <w:tc>
          <w:tcPr>
            <w:tcW w:w="2268" w:type="dxa"/>
          </w:tcPr>
          <w:p w14:paraId="69929A49" w14:textId="77777777"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14:paraId="69929A4A"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N</w:t>
            </w:r>
          </w:p>
        </w:tc>
        <w:tc>
          <w:tcPr>
            <w:tcW w:w="992" w:type="dxa"/>
          </w:tcPr>
          <w:p w14:paraId="69929A4B"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1276" w:type="dxa"/>
          </w:tcPr>
          <w:p w14:paraId="69929A4C" w14:textId="77777777" w:rsidR="00E01F56" w:rsidRDefault="00B8288E" w:rsidP="00553C00">
            <w:pPr>
              <w:pStyle w:val="Bullet2"/>
              <w:numPr>
                <w:ilvl w:val="0"/>
                <w:numId w:val="0"/>
              </w:numPr>
              <w:rPr>
                <w:rStyle w:val="BodyTextChar1"/>
                <w:sz w:val="20"/>
                <w:szCs w:val="20"/>
              </w:rPr>
            </w:pPr>
            <w:r>
              <w:rPr>
                <w:rStyle w:val="BodyTextChar1"/>
                <w:sz w:val="20"/>
                <w:szCs w:val="20"/>
              </w:rPr>
              <w:t>Y</w:t>
            </w:r>
          </w:p>
        </w:tc>
      </w:tr>
    </w:tbl>
    <w:p w14:paraId="69929A4E" w14:textId="77777777" w:rsidR="00CD6EAF" w:rsidRDefault="00DB6F99" w:rsidP="00CF36EB">
      <w:pPr>
        <w:pStyle w:val="Caption"/>
        <w:jc w:val="center"/>
        <w:rPr>
          <w:rFonts w:cs="Arial"/>
          <w:caps/>
          <w:color w:val="1F497D" w:themeColor="text2"/>
          <w:kern w:val="36"/>
          <w:sz w:val="24"/>
        </w:rPr>
      </w:pPr>
      <w:bookmarkStart w:id="169" w:name="_Toc448384127"/>
      <w:r>
        <w:t xml:space="preserve">Table </w:t>
      </w:r>
      <w:r>
        <w:rPr>
          <w:noProof/>
        </w:rPr>
        <w:t>1</w:t>
      </w:r>
      <w:r w:rsidR="00492177">
        <w:rPr>
          <w:noProof/>
        </w:rPr>
        <w:t xml:space="preserve">: </w:t>
      </w:r>
      <w:r w:rsidR="00481E84">
        <w:t>Interactions available in IITR lodgment process</w:t>
      </w:r>
      <w:bookmarkStart w:id="170" w:name="_Toc409794819"/>
      <w:bookmarkEnd w:id="169"/>
    </w:p>
    <w:p w14:paraId="69929A4F" w14:textId="77777777" w:rsidR="0091469A" w:rsidRDefault="0091469A">
      <w:pPr>
        <w:rPr>
          <w:rFonts w:cs="Arial"/>
          <w:b/>
          <w:caps/>
          <w:color w:val="1F497D" w:themeColor="text2"/>
          <w:kern w:val="36"/>
          <w:sz w:val="24"/>
        </w:rPr>
      </w:pPr>
      <w:r>
        <w:br w:type="page"/>
      </w:r>
    </w:p>
    <w:p w14:paraId="69929A50" w14:textId="77777777" w:rsidR="00425A49" w:rsidRDefault="00425A49" w:rsidP="00FF2D5A">
      <w:pPr>
        <w:pStyle w:val="Head2"/>
      </w:pPr>
      <w:bookmarkStart w:id="171" w:name="_Toc29560581"/>
      <w:bookmarkStart w:id="172" w:name="_Toc29796658"/>
      <w:bookmarkStart w:id="173" w:name="_Toc35338683"/>
      <w:bookmarkStart w:id="174" w:name="_Toc48044536"/>
      <w:r>
        <w:lastRenderedPageBreak/>
        <w:t>Channels</w:t>
      </w:r>
      <w:bookmarkEnd w:id="170"/>
      <w:bookmarkEnd w:id="171"/>
      <w:bookmarkEnd w:id="172"/>
      <w:bookmarkEnd w:id="173"/>
      <w:bookmarkEnd w:id="174"/>
    </w:p>
    <w:p w14:paraId="69929A51" w14:textId="77777777" w:rsidR="00425A49" w:rsidRDefault="00425A49" w:rsidP="00A36D8F">
      <w:pPr>
        <w:pStyle w:val="Bullet2"/>
        <w:numPr>
          <w:ilvl w:val="0"/>
          <w:numId w:val="0"/>
        </w:numPr>
        <w:spacing w:after="120" w:line="360" w:lineRule="auto"/>
        <w:jc w:val="both"/>
        <w:rPr>
          <w:rStyle w:val="BodyTextChar1"/>
          <w:sz w:val="20"/>
          <w:szCs w:val="20"/>
        </w:rPr>
      </w:pPr>
      <w:r w:rsidRPr="00C967BE">
        <w:rPr>
          <w:rStyle w:val="BodyTextChar1"/>
          <w:sz w:val="20"/>
          <w:szCs w:val="20"/>
        </w:rPr>
        <w:t xml:space="preserve">The </w:t>
      </w:r>
      <w:r w:rsidR="006B1A23">
        <w:rPr>
          <w:rStyle w:val="BodyTextChar1"/>
          <w:sz w:val="20"/>
          <w:szCs w:val="20"/>
        </w:rPr>
        <w:t>IITR lodgment process</w:t>
      </w:r>
      <w:r w:rsidR="00765B2B">
        <w:rPr>
          <w:rStyle w:val="BodyTextChar1"/>
          <w:sz w:val="20"/>
          <w:szCs w:val="20"/>
        </w:rPr>
        <w:t xml:space="preserve"> </w:t>
      </w:r>
      <w:r w:rsidRPr="00C967BE">
        <w:rPr>
          <w:rStyle w:val="BodyTextChar1"/>
          <w:sz w:val="20"/>
          <w:szCs w:val="20"/>
        </w:rPr>
        <w:t>interaction</w:t>
      </w:r>
      <w:r w:rsidR="006B1A23">
        <w:rPr>
          <w:rStyle w:val="BodyTextChar1"/>
          <w:sz w:val="20"/>
          <w:szCs w:val="20"/>
        </w:rPr>
        <w:t>s</w:t>
      </w:r>
      <w:r w:rsidRPr="00C967BE">
        <w:rPr>
          <w:rStyle w:val="BodyTextChar1"/>
          <w:sz w:val="20"/>
          <w:szCs w:val="20"/>
        </w:rPr>
        <w:t xml:space="preserve"> </w:t>
      </w:r>
      <w:r w:rsidR="006B1A23">
        <w:rPr>
          <w:rStyle w:val="BodyTextChar1"/>
          <w:sz w:val="20"/>
          <w:szCs w:val="20"/>
        </w:rPr>
        <w:t>are</w:t>
      </w:r>
      <w:r w:rsidR="005107CE" w:rsidRPr="00C967BE">
        <w:rPr>
          <w:rStyle w:val="BodyTextChar1"/>
          <w:sz w:val="20"/>
          <w:szCs w:val="20"/>
        </w:rPr>
        <w:t xml:space="preserve"> </w:t>
      </w:r>
      <w:r w:rsidRPr="00C967BE">
        <w:rPr>
          <w:rStyle w:val="BodyTextChar1"/>
          <w:sz w:val="20"/>
          <w:szCs w:val="20"/>
        </w:rPr>
        <w:t>available in the following 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425A49" w:rsidRPr="0090497B" w14:paraId="69929A55" w14:textId="77777777" w:rsidTr="0020528C">
        <w:trPr>
          <w:tblHeader/>
        </w:trPr>
        <w:tc>
          <w:tcPr>
            <w:tcW w:w="2943" w:type="dxa"/>
            <w:shd w:val="clear" w:color="auto" w:fill="C6D9F1" w:themeFill="text2" w:themeFillTint="33"/>
          </w:tcPr>
          <w:p w14:paraId="69929A52" w14:textId="77777777" w:rsidR="00425A49" w:rsidRPr="0090497B" w:rsidRDefault="00425A49" w:rsidP="001A6C0F">
            <w:pPr>
              <w:pStyle w:val="Maintext"/>
              <w:keepNext/>
              <w:spacing w:before="40" w:after="40"/>
              <w:rPr>
                <w:rFonts w:cs="Arial"/>
                <w:b/>
                <w:sz w:val="20"/>
                <w:szCs w:val="22"/>
              </w:rPr>
            </w:pPr>
            <w:r w:rsidRPr="0090497B">
              <w:rPr>
                <w:rFonts w:cs="Arial"/>
                <w:b/>
                <w:sz w:val="20"/>
                <w:szCs w:val="22"/>
              </w:rPr>
              <w:t>Interaction</w:t>
            </w:r>
          </w:p>
        </w:tc>
        <w:tc>
          <w:tcPr>
            <w:tcW w:w="3402" w:type="dxa"/>
            <w:shd w:val="clear" w:color="auto" w:fill="C6D9F1" w:themeFill="text2" w:themeFillTint="33"/>
          </w:tcPr>
          <w:p w14:paraId="69929A53" w14:textId="77777777" w:rsidR="00425A49" w:rsidRPr="0090497B" w:rsidRDefault="00425A49" w:rsidP="001A6C0F">
            <w:pPr>
              <w:pStyle w:val="Maintext"/>
              <w:spacing w:before="40" w:after="40"/>
              <w:rPr>
                <w:rFonts w:cs="Arial"/>
                <w:b/>
                <w:sz w:val="20"/>
                <w:szCs w:val="22"/>
              </w:rPr>
            </w:pPr>
            <w:r>
              <w:rPr>
                <w:rFonts w:cs="Arial"/>
                <w:b/>
                <w:sz w:val="20"/>
                <w:szCs w:val="22"/>
              </w:rPr>
              <w:t>SBR Core Services</w:t>
            </w:r>
          </w:p>
        </w:tc>
        <w:tc>
          <w:tcPr>
            <w:tcW w:w="2977" w:type="dxa"/>
            <w:shd w:val="clear" w:color="auto" w:fill="C6D9F1" w:themeFill="text2" w:themeFillTint="33"/>
          </w:tcPr>
          <w:p w14:paraId="69929A54" w14:textId="77777777" w:rsidR="00425A49" w:rsidRPr="0090497B" w:rsidRDefault="003F6BD4" w:rsidP="001A6C0F">
            <w:pPr>
              <w:pStyle w:val="Maintext"/>
              <w:spacing w:before="40" w:after="40"/>
              <w:rPr>
                <w:rFonts w:cs="Arial"/>
                <w:b/>
                <w:sz w:val="20"/>
                <w:szCs w:val="22"/>
              </w:rPr>
            </w:pPr>
            <w:r>
              <w:rPr>
                <w:rFonts w:cs="Arial"/>
                <w:b/>
                <w:sz w:val="20"/>
                <w:szCs w:val="22"/>
              </w:rPr>
              <w:t xml:space="preserve">SBR </w:t>
            </w:r>
            <w:r w:rsidR="00425A49">
              <w:rPr>
                <w:rFonts w:cs="Arial"/>
                <w:b/>
                <w:sz w:val="20"/>
                <w:szCs w:val="22"/>
              </w:rPr>
              <w:t>ebMS3</w:t>
            </w:r>
          </w:p>
        </w:tc>
      </w:tr>
      <w:tr w:rsidR="00EC07AC" w:rsidRPr="0090497B" w14:paraId="69929A59" w14:textId="77777777" w:rsidTr="001A6C0F">
        <w:tc>
          <w:tcPr>
            <w:tcW w:w="2943" w:type="dxa"/>
          </w:tcPr>
          <w:p w14:paraId="69929A56" w14:textId="77777777" w:rsidR="00EC07AC" w:rsidRPr="00765B2B" w:rsidRDefault="00EC07AC" w:rsidP="0025155F">
            <w:pPr>
              <w:spacing w:before="40" w:after="40"/>
              <w:rPr>
                <w:rFonts w:cs="Arial"/>
                <w:bCs/>
                <w:i/>
                <w:color w:val="000000"/>
                <w:sz w:val="20"/>
                <w:szCs w:val="22"/>
              </w:rPr>
            </w:pPr>
            <w:r>
              <w:rPr>
                <w:rFonts w:cs="Arial"/>
                <w:bCs/>
                <w:i/>
                <w:color w:val="000000"/>
                <w:sz w:val="20"/>
                <w:szCs w:val="22"/>
              </w:rPr>
              <w:t>LDG</w:t>
            </w:r>
            <w:r w:rsidR="0025155F">
              <w:rPr>
                <w:rFonts w:cs="Arial"/>
                <w:bCs/>
                <w:i/>
                <w:color w:val="000000"/>
                <w:sz w:val="20"/>
                <w:szCs w:val="22"/>
              </w:rPr>
              <w:t>LST</w:t>
            </w:r>
            <w:r>
              <w:rPr>
                <w:rFonts w:cs="Arial"/>
                <w:bCs/>
                <w:i/>
                <w:color w:val="000000"/>
                <w:sz w:val="20"/>
                <w:szCs w:val="22"/>
              </w:rPr>
              <w:t>.list</w:t>
            </w:r>
          </w:p>
        </w:tc>
        <w:tc>
          <w:tcPr>
            <w:tcW w:w="3402" w:type="dxa"/>
          </w:tcPr>
          <w:p w14:paraId="69929A57" w14:textId="77777777" w:rsidR="00EC07AC" w:rsidRPr="00765B2B"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69929A58" w14:textId="77777777" w:rsidR="00EC07AC" w:rsidRPr="00765B2B" w:rsidRDefault="00EC07AC" w:rsidP="001A6C0F">
            <w:pPr>
              <w:spacing w:before="40" w:after="40"/>
              <w:rPr>
                <w:rFonts w:cs="Arial"/>
                <w:color w:val="000000"/>
                <w:sz w:val="20"/>
                <w:szCs w:val="22"/>
              </w:rPr>
            </w:pPr>
            <w:r>
              <w:rPr>
                <w:rFonts w:cs="Arial"/>
                <w:color w:val="000000"/>
                <w:sz w:val="20"/>
                <w:szCs w:val="22"/>
              </w:rPr>
              <w:t>Y</w:t>
            </w:r>
          </w:p>
        </w:tc>
      </w:tr>
      <w:tr w:rsidR="00EC07AC" w:rsidRPr="0090497B" w14:paraId="69929A5D" w14:textId="77777777" w:rsidTr="001A6C0F">
        <w:tc>
          <w:tcPr>
            <w:tcW w:w="2943" w:type="dxa"/>
          </w:tcPr>
          <w:p w14:paraId="69929A5A" w14:textId="77777777" w:rsidR="00EC07AC" w:rsidRPr="00EF3F2F" w:rsidRDefault="00EC07AC" w:rsidP="00425A49">
            <w:pPr>
              <w:spacing w:before="40" w:after="40"/>
              <w:rPr>
                <w:rFonts w:cs="Arial"/>
                <w:bCs/>
                <w:i/>
                <w:color w:val="000000"/>
                <w:sz w:val="20"/>
                <w:szCs w:val="22"/>
                <w:highlight w:val="yellow"/>
              </w:rPr>
            </w:pPr>
            <w:r w:rsidRPr="00765B2B">
              <w:rPr>
                <w:rFonts w:cs="Arial"/>
                <w:bCs/>
                <w:i/>
                <w:color w:val="000000"/>
                <w:sz w:val="20"/>
                <w:szCs w:val="22"/>
              </w:rPr>
              <w:t>IITR.Prefill</w:t>
            </w:r>
          </w:p>
        </w:tc>
        <w:tc>
          <w:tcPr>
            <w:tcW w:w="3402" w:type="dxa"/>
          </w:tcPr>
          <w:p w14:paraId="69929A5B" w14:textId="77777777" w:rsidR="00EC07AC" w:rsidRPr="00765B2B" w:rsidRDefault="00EC07AC" w:rsidP="001A6C0F">
            <w:pPr>
              <w:spacing w:before="40" w:after="40"/>
              <w:rPr>
                <w:rFonts w:cs="Arial"/>
                <w:color w:val="000000"/>
                <w:sz w:val="20"/>
                <w:szCs w:val="22"/>
              </w:rPr>
            </w:pPr>
            <w:r w:rsidRPr="00765B2B">
              <w:rPr>
                <w:rFonts w:cs="Arial"/>
                <w:color w:val="000000"/>
                <w:sz w:val="20"/>
                <w:szCs w:val="22"/>
              </w:rPr>
              <w:t>N</w:t>
            </w:r>
          </w:p>
        </w:tc>
        <w:tc>
          <w:tcPr>
            <w:tcW w:w="2977" w:type="dxa"/>
          </w:tcPr>
          <w:p w14:paraId="69929A5C" w14:textId="77777777" w:rsidR="00EC07AC" w:rsidRPr="00EF3F2F" w:rsidRDefault="00EC07AC" w:rsidP="001A6C0F">
            <w:pPr>
              <w:spacing w:before="40" w:after="40"/>
              <w:rPr>
                <w:rFonts w:cs="Arial"/>
                <w:color w:val="000000"/>
                <w:sz w:val="20"/>
                <w:szCs w:val="22"/>
                <w:highlight w:val="yellow"/>
              </w:rPr>
            </w:pPr>
            <w:r w:rsidRPr="00765B2B">
              <w:rPr>
                <w:rFonts w:cs="Arial"/>
                <w:color w:val="000000"/>
                <w:sz w:val="20"/>
                <w:szCs w:val="22"/>
              </w:rPr>
              <w:t>Y</w:t>
            </w:r>
          </w:p>
        </w:tc>
      </w:tr>
      <w:tr w:rsidR="00EC07AC" w:rsidRPr="0090497B" w14:paraId="69929A61" w14:textId="77777777" w:rsidTr="001A6C0F">
        <w:tc>
          <w:tcPr>
            <w:tcW w:w="2943" w:type="dxa"/>
          </w:tcPr>
          <w:p w14:paraId="69929A5E" w14:textId="77777777" w:rsidR="00EC07AC" w:rsidRPr="00765B2B" w:rsidRDefault="00EC07AC" w:rsidP="00425A49">
            <w:pPr>
              <w:spacing w:before="40" w:after="40"/>
              <w:rPr>
                <w:rFonts w:cs="Arial"/>
                <w:bCs/>
                <w:i/>
                <w:color w:val="000000"/>
                <w:sz w:val="20"/>
                <w:szCs w:val="22"/>
              </w:rPr>
            </w:pPr>
            <w:r w:rsidRPr="007D18E1">
              <w:rPr>
                <w:rFonts w:cs="Arial"/>
                <w:bCs/>
                <w:i/>
                <w:color w:val="000000"/>
                <w:sz w:val="20"/>
                <w:szCs w:val="22"/>
              </w:rPr>
              <w:t>IITR.Prelodge</w:t>
            </w:r>
          </w:p>
        </w:tc>
        <w:tc>
          <w:tcPr>
            <w:tcW w:w="3402" w:type="dxa"/>
          </w:tcPr>
          <w:p w14:paraId="69929A5F" w14:textId="77777777" w:rsidR="00EC07AC" w:rsidRPr="00765B2B"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69929A60" w14:textId="77777777" w:rsidR="00EC07AC" w:rsidRPr="00765B2B" w:rsidRDefault="00EC07AC" w:rsidP="001A6C0F">
            <w:pPr>
              <w:spacing w:before="40" w:after="40"/>
              <w:rPr>
                <w:rFonts w:cs="Arial"/>
                <w:color w:val="000000"/>
                <w:sz w:val="20"/>
                <w:szCs w:val="22"/>
              </w:rPr>
            </w:pPr>
            <w:r>
              <w:rPr>
                <w:rFonts w:cs="Arial"/>
                <w:color w:val="000000"/>
                <w:sz w:val="20"/>
                <w:szCs w:val="22"/>
              </w:rPr>
              <w:t>Y</w:t>
            </w:r>
          </w:p>
        </w:tc>
      </w:tr>
      <w:tr w:rsidR="00EC07AC" w:rsidRPr="0090497B" w14:paraId="69929A65" w14:textId="77777777" w:rsidTr="001A6C0F">
        <w:tc>
          <w:tcPr>
            <w:tcW w:w="2943" w:type="dxa"/>
          </w:tcPr>
          <w:p w14:paraId="69929A62" w14:textId="77777777" w:rsidR="00EC07AC" w:rsidRPr="007D18E1" w:rsidRDefault="00EC07AC" w:rsidP="00425A49">
            <w:pPr>
              <w:spacing w:before="40" w:after="40"/>
              <w:rPr>
                <w:rFonts w:cs="Arial"/>
                <w:bCs/>
                <w:i/>
                <w:color w:val="000000"/>
                <w:sz w:val="20"/>
                <w:szCs w:val="22"/>
              </w:rPr>
            </w:pPr>
            <w:r w:rsidRPr="007D18E1">
              <w:rPr>
                <w:rFonts w:cs="Arial"/>
                <w:bCs/>
                <w:i/>
                <w:color w:val="000000"/>
                <w:sz w:val="20"/>
                <w:szCs w:val="22"/>
              </w:rPr>
              <w:t>IITR.Lodge</w:t>
            </w:r>
          </w:p>
        </w:tc>
        <w:tc>
          <w:tcPr>
            <w:tcW w:w="3402" w:type="dxa"/>
          </w:tcPr>
          <w:p w14:paraId="69929A63" w14:textId="77777777" w:rsidR="00EC07AC"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69929A64" w14:textId="77777777" w:rsidR="00EC07AC" w:rsidRDefault="00EC07AC" w:rsidP="001A6C0F">
            <w:pPr>
              <w:spacing w:before="40" w:after="40"/>
              <w:rPr>
                <w:rFonts w:cs="Arial"/>
                <w:color w:val="000000"/>
                <w:sz w:val="20"/>
                <w:szCs w:val="22"/>
              </w:rPr>
            </w:pPr>
            <w:r>
              <w:rPr>
                <w:rFonts w:cs="Arial"/>
                <w:color w:val="000000"/>
                <w:sz w:val="20"/>
                <w:szCs w:val="22"/>
              </w:rPr>
              <w:t>Y</w:t>
            </w:r>
          </w:p>
        </w:tc>
      </w:tr>
      <w:tr w:rsidR="00F1230E" w:rsidRPr="0090497B" w14:paraId="69929A69" w14:textId="77777777" w:rsidTr="00281E9F">
        <w:tc>
          <w:tcPr>
            <w:tcW w:w="2943" w:type="dxa"/>
          </w:tcPr>
          <w:p w14:paraId="69929A66" w14:textId="77777777" w:rsidR="00F1230E" w:rsidRPr="007D18E1" w:rsidRDefault="00F1230E" w:rsidP="00281E9F">
            <w:pPr>
              <w:spacing w:before="40" w:after="40"/>
              <w:rPr>
                <w:rFonts w:cs="Arial"/>
                <w:bCs/>
                <w:i/>
                <w:color w:val="000000"/>
                <w:sz w:val="20"/>
                <w:szCs w:val="22"/>
              </w:rPr>
            </w:pPr>
            <w:r>
              <w:rPr>
                <w:rFonts w:cs="Arial"/>
                <w:bCs/>
                <w:i/>
                <w:color w:val="000000"/>
                <w:sz w:val="20"/>
                <w:szCs w:val="22"/>
              </w:rPr>
              <w:t>IITRPRFL.Get</w:t>
            </w:r>
          </w:p>
        </w:tc>
        <w:tc>
          <w:tcPr>
            <w:tcW w:w="3402" w:type="dxa"/>
          </w:tcPr>
          <w:p w14:paraId="69929A67" w14:textId="77777777" w:rsidR="00F1230E" w:rsidRDefault="00F1230E" w:rsidP="00281E9F">
            <w:pPr>
              <w:spacing w:before="40" w:after="40"/>
              <w:rPr>
                <w:rFonts w:cs="Arial"/>
                <w:color w:val="000000"/>
                <w:sz w:val="20"/>
                <w:szCs w:val="22"/>
              </w:rPr>
            </w:pPr>
            <w:r>
              <w:rPr>
                <w:rFonts w:cs="Arial"/>
                <w:color w:val="000000"/>
                <w:sz w:val="20"/>
                <w:szCs w:val="22"/>
              </w:rPr>
              <w:t>N</w:t>
            </w:r>
          </w:p>
        </w:tc>
        <w:tc>
          <w:tcPr>
            <w:tcW w:w="2977" w:type="dxa"/>
          </w:tcPr>
          <w:p w14:paraId="69929A68" w14:textId="77777777" w:rsidR="00F1230E" w:rsidRDefault="00F1230E" w:rsidP="00281E9F">
            <w:pPr>
              <w:spacing w:before="40" w:after="40"/>
              <w:rPr>
                <w:rFonts w:cs="Arial"/>
                <w:color w:val="000000"/>
                <w:sz w:val="20"/>
                <w:szCs w:val="22"/>
              </w:rPr>
            </w:pPr>
            <w:r>
              <w:rPr>
                <w:rFonts w:cs="Arial"/>
                <w:color w:val="000000"/>
                <w:sz w:val="20"/>
                <w:szCs w:val="22"/>
              </w:rPr>
              <w:t>Y</w:t>
            </w:r>
          </w:p>
        </w:tc>
      </w:tr>
      <w:tr w:rsidR="00EC07AC" w:rsidRPr="0090497B" w14:paraId="69929A6D" w14:textId="77777777" w:rsidTr="001A6C0F">
        <w:tc>
          <w:tcPr>
            <w:tcW w:w="2943" w:type="dxa"/>
          </w:tcPr>
          <w:p w14:paraId="69929A6A" w14:textId="77777777" w:rsidR="00EC07AC" w:rsidRPr="007D18E1" w:rsidRDefault="00EC07AC" w:rsidP="00425A49">
            <w:pPr>
              <w:spacing w:before="40" w:after="40"/>
              <w:rPr>
                <w:rFonts w:cs="Arial"/>
                <w:bCs/>
                <w:i/>
                <w:color w:val="000000"/>
                <w:sz w:val="20"/>
                <w:szCs w:val="22"/>
              </w:rPr>
            </w:pPr>
            <w:r w:rsidRPr="00B62EA9">
              <w:rPr>
                <w:rFonts w:cs="Arial"/>
                <w:bCs/>
                <w:i/>
                <w:color w:val="000000"/>
                <w:sz w:val="20"/>
                <w:szCs w:val="22"/>
              </w:rPr>
              <w:t>ELS</w:t>
            </w:r>
            <w:r w:rsidR="003C4DAD">
              <w:rPr>
                <w:rFonts w:cs="Arial"/>
                <w:bCs/>
                <w:i/>
                <w:color w:val="000000"/>
                <w:sz w:val="20"/>
                <w:szCs w:val="22"/>
              </w:rPr>
              <w:t>t</w:t>
            </w:r>
            <w:r w:rsidRPr="00B62EA9">
              <w:rPr>
                <w:rFonts w:cs="Arial"/>
                <w:bCs/>
                <w:i/>
                <w:color w:val="000000"/>
                <w:sz w:val="20"/>
                <w:szCs w:val="22"/>
              </w:rPr>
              <w:t>agFormat.Lodge</w:t>
            </w:r>
          </w:p>
        </w:tc>
        <w:tc>
          <w:tcPr>
            <w:tcW w:w="3402" w:type="dxa"/>
          </w:tcPr>
          <w:p w14:paraId="69929A6B" w14:textId="77777777" w:rsidR="00EC07AC"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69929A6C" w14:textId="77777777" w:rsidR="00EC07AC" w:rsidRDefault="00EC07AC" w:rsidP="001A6C0F">
            <w:pPr>
              <w:spacing w:before="40" w:after="40"/>
              <w:rPr>
                <w:rFonts w:cs="Arial"/>
                <w:color w:val="000000"/>
                <w:sz w:val="20"/>
                <w:szCs w:val="22"/>
              </w:rPr>
            </w:pPr>
            <w:r>
              <w:rPr>
                <w:rFonts w:cs="Arial"/>
                <w:color w:val="000000"/>
                <w:sz w:val="20"/>
                <w:szCs w:val="22"/>
              </w:rPr>
              <w:t>Y</w:t>
            </w:r>
          </w:p>
        </w:tc>
      </w:tr>
    </w:tbl>
    <w:p w14:paraId="69929A6E" w14:textId="77777777" w:rsidR="00425A49" w:rsidRDefault="00DB6F99" w:rsidP="00CF36EB">
      <w:pPr>
        <w:pStyle w:val="Caption"/>
        <w:jc w:val="center"/>
      </w:pPr>
      <w:bookmarkStart w:id="175" w:name="_Toc409794473"/>
      <w:bookmarkStart w:id="176" w:name="_Toc410142419"/>
      <w:bookmarkStart w:id="177" w:name="_Toc448384128"/>
      <w:bookmarkStart w:id="178" w:name="_Toc35338746"/>
      <w:r>
        <w:t xml:space="preserve">Table </w:t>
      </w:r>
      <w:r w:rsidR="00B10CBA">
        <w:fldChar w:fldCharType="begin"/>
      </w:r>
      <w:r w:rsidR="00B10CBA">
        <w:instrText xml:space="preserve"> SEQ Table \* ARABIC </w:instrText>
      </w:r>
      <w:r w:rsidR="00B10CBA">
        <w:fldChar w:fldCharType="separate"/>
      </w:r>
      <w:r w:rsidR="00147D8F">
        <w:rPr>
          <w:noProof/>
        </w:rPr>
        <w:t>2</w:t>
      </w:r>
      <w:r w:rsidR="00B10CBA">
        <w:rPr>
          <w:noProof/>
        </w:rPr>
        <w:fldChar w:fldCharType="end"/>
      </w:r>
      <w:r w:rsidR="00425A49">
        <w:t xml:space="preserve">: </w:t>
      </w:r>
      <w:r w:rsidR="006B1A23">
        <w:t>Channel availability of IITR lodgment interactions</w:t>
      </w:r>
      <w:bookmarkEnd w:id="175"/>
      <w:bookmarkEnd w:id="176"/>
      <w:bookmarkEnd w:id="177"/>
      <w:bookmarkEnd w:id="178"/>
    </w:p>
    <w:p w14:paraId="69929A6F" w14:textId="77777777" w:rsidR="00271340" w:rsidRPr="001652C7" w:rsidRDefault="00724B1D" w:rsidP="00A300B7">
      <w:pPr>
        <w:pStyle w:val="Head1"/>
      </w:pPr>
      <w:bookmarkStart w:id="179" w:name="_Toc408234411"/>
      <w:bookmarkStart w:id="180" w:name="_Toc408234602"/>
      <w:bookmarkStart w:id="181" w:name="_Toc408234847"/>
      <w:bookmarkStart w:id="182" w:name="_Toc408307014"/>
      <w:bookmarkStart w:id="183" w:name="_Toc408317155"/>
      <w:bookmarkStart w:id="184" w:name="_Toc408386562"/>
      <w:bookmarkStart w:id="185" w:name="_Toc408573830"/>
      <w:bookmarkStart w:id="186" w:name="_Toc408234413"/>
      <w:bookmarkStart w:id="187" w:name="_Toc408234604"/>
      <w:bookmarkStart w:id="188" w:name="_Toc408234849"/>
      <w:bookmarkStart w:id="189" w:name="_Toc408307016"/>
      <w:bookmarkStart w:id="190" w:name="_Toc408317157"/>
      <w:bookmarkStart w:id="191" w:name="_Toc408386564"/>
      <w:bookmarkStart w:id="192" w:name="_Toc408573832"/>
      <w:bookmarkStart w:id="193" w:name="_Toc408234414"/>
      <w:bookmarkStart w:id="194" w:name="_Toc408234605"/>
      <w:bookmarkStart w:id="195" w:name="_Toc408234850"/>
      <w:bookmarkStart w:id="196" w:name="_Toc408307017"/>
      <w:bookmarkStart w:id="197" w:name="_Toc408317158"/>
      <w:bookmarkStart w:id="198" w:name="_Toc408386565"/>
      <w:bookmarkStart w:id="199" w:name="_Toc408573833"/>
      <w:bookmarkStart w:id="200" w:name="_Toc405989448"/>
      <w:bookmarkStart w:id="201" w:name="_Toc405989496"/>
      <w:bookmarkStart w:id="202" w:name="_Toc405993397"/>
      <w:bookmarkStart w:id="203" w:name="_Toc405995084"/>
      <w:bookmarkStart w:id="204" w:name="_Toc405995229"/>
      <w:bookmarkStart w:id="205" w:name="_Toc405996892"/>
      <w:bookmarkStart w:id="206" w:name="_Toc408234416"/>
      <w:bookmarkStart w:id="207" w:name="_Toc408234607"/>
      <w:bookmarkStart w:id="208" w:name="_Toc408234852"/>
      <w:bookmarkStart w:id="209" w:name="_Toc408307019"/>
      <w:bookmarkStart w:id="210" w:name="_Toc408317160"/>
      <w:bookmarkStart w:id="211" w:name="_Toc408386567"/>
      <w:bookmarkStart w:id="212" w:name="_Toc408573835"/>
      <w:bookmarkStart w:id="213" w:name="_Toc408234417"/>
      <w:bookmarkStart w:id="214" w:name="_Toc408234608"/>
      <w:bookmarkStart w:id="215" w:name="_Toc408234853"/>
      <w:bookmarkStart w:id="216" w:name="_Toc408307020"/>
      <w:bookmarkStart w:id="217" w:name="_Toc408317161"/>
      <w:bookmarkStart w:id="218" w:name="_Toc408386568"/>
      <w:bookmarkStart w:id="219" w:name="_Toc408573836"/>
      <w:bookmarkStart w:id="220" w:name="_Toc408234419"/>
      <w:bookmarkStart w:id="221" w:name="_Toc408234610"/>
      <w:bookmarkStart w:id="222" w:name="_Toc408234855"/>
      <w:bookmarkStart w:id="223" w:name="_Toc408307022"/>
      <w:bookmarkStart w:id="224" w:name="_Toc408317163"/>
      <w:bookmarkStart w:id="225" w:name="_Toc408386570"/>
      <w:bookmarkStart w:id="226" w:name="_Toc408573838"/>
      <w:bookmarkStart w:id="227" w:name="_Toc408234420"/>
      <w:bookmarkStart w:id="228" w:name="_Toc408234611"/>
      <w:bookmarkStart w:id="229" w:name="_Toc408234856"/>
      <w:bookmarkStart w:id="230" w:name="_Toc408307023"/>
      <w:bookmarkStart w:id="231" w:name="_Toc408317164"/>
      <w:bookmarkStart w:id="232" w:name="_Toc408386571"/>
      <w:bookmarkStart w:id="233" w:name="_Toc408573839"/>
      <w:bookmarkStart w:id="234" w:name="_Toc408234421"/>
      <w:bookmarkStart w:id="235" w:name="_Toc408234612"/>
      <w:bookmarkStart w:id="236" w:name="_Toc408234857"/>
      <w:bookmarkStart w:id="237" w:name="_Toc408307024"/>
      <w:bookmarkStart w:id="238" w:name="_Toc408317165"/>
      <w:bookmarkStart w:id="239" w:name="_Toc408386572"/>
      <w:bookmarkStart w:id="240" w:name="_Toc408573840"/>
      <w:bookmarkStart w:id="241" w:name="_Toc405989456"/>
      <w:bookmarkStart w:id="242" w:name="_Toc405989504"/>
      <w:bookmarkStart w:id="243" w:name="_Toc405993405"/>
      <w:bookmarkStart w:id="244" w:name="_Toc405995092"/>
      <w:bookmarkStart w:id="245" w:name="_Toc405995237"/>
      <w:bookmarkStart w:id="246" w:name="_Toc405996900"/>
      <w:bookmarkStart w:id="247" w:name="_Toc405989457"/>
      <w:bookmarkStart w:id="248" w:name="_Toc405989505"/>
      <w:bookmarkStart w:id="249" w:name="_Toc405993406"/>
      <w:bookmarkStart w:id="250" w:name="_Toc405995093"/>
      <w:bookmarkStart w:id="251" w:name="_Toc405995238"/>
      <w:bookmarkStart w:id="252" w:name="_Toc405996901"/>
      <w:bookmarkStart w:id="253" w:name="_Toc405989458"/>
      <w:bookmarkStart w:id="254" w:name="_Toc405989506"/>
      <w:bookmarkStart w:id="255" w:name="_Toc405993407"/>
      <w:bookmarkStart w:id="256" w:name="_Toc405995094"/>
      <w:bookmarkStart w:id="257" w:name="_Toc405995239"/>
      <w:bookmarkStart w:id="258" w:name="_Toc405996902"/>
      <w:bookmarkStart w:id="259" w:name="_Toc29560582"/>
      <w:bookmarkStart w:id="260" w:name="_Toc29796659"/>
      <w:bookmarkStart w:id="261" w:name="_Toc35338684"/>
      <w:bookmarkStart w:id="262" w:name="_Toc48044537"/>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1652C7">
        <w:lastRenderedPageBreak/>
        <w:t>A</w:t>
      </w:r>
      <w:r w:rsidR="00235207">
        <w:t>u</w:t>
      </w:r>
      <w:r>
        <w:t>thorisation</w:t>
      </w:r>
      <w:bookmarkEnd w:id="259"/>
      <w:bookmarkEnd w:id="260"/>
      <w:bookmarkEnd w:id="261"/>
      <w:bookmarkEnd w:id="262"/>
    </w:p>
    <w:p w14:paraId="69929A70" w14:textId="77777777" w:rsidR="00414EB7" w:rsidRDefault="00ED26EB" w:rsidP="00FF2D5A">
      <w:pPr>
        <w:pStyle w:val="Head2"/>
      </w:pPr>
      <w:bookmarkStart w:id="263" w:name="_Toc412129810"/>
      <w:bookmarkStart w:id="264" w:name="_Toc29560583"/>
      <w:bookmarkStart w:id="265" w:name="_Toc29796660"/>
      <w:bookmarkStart w:id="266" w:name="_Toc35338685"/>
      <w:bookmarkStart w:id="267" w:name="_Toc48044538"/>
      <w:r>
        <w:t>Intermediary</w:t>
      </w:r>
      <w:r w:rsidR="009A64E1">
        <w:t xml:space="preserve"> </w:t>
      </w:r>
      <w:r w:rsidR="00414EB7">
        <w:t>Relationship</w:t>
      </w:r>
      <w:bookmarkEnd w:id="263"/>
      <w:bookmarkEnd w:id="264"/>
      <w:bookmarkEnd w:id="265"/>
      <w:bookmarkEnd w:id="266"/>
      <w:bookmarkEnd w:id="267"/>
    </w:p>
    <w:p w14:paraId="69929A71" w14:textId="77777777" w:rsidR="00250F6D" w:rsidRDefault="00250F6D" w:rsidP="00774D24">
      <w:pPr>
        <w:pStyle w:val="Content"/>
        <w:spacing w:before="0" w:after="0"/>
        <w:ind w:left="567" w:hanging="567"/>
        <w:rPr>
          <w:szCs w:val="20"/>
        </w:rPr>
      </w:pPr>
      <w:r w:rsidRPr="00250F6D">
        <w:rPr>
          <w:rStyle w:val="BodyTextChar1"/>
          <w:rFonts w:cs="Times New Roman"/>
          <w:sz w:val="20"/>
          <w:szCs w:val="20"/>
        </w:rPr>
        <w:t>The S</w:t>
      </w:r>
      <w:r>
        <w:rPr>
          <w:rStyle w:val="BodyTextChar1"/>
          <w:rFonts w:cs="Times New Roman"/>
          <w:sz w:val="20"/>
          <w:szCs w:val="20"/>
        </w:rPr>
        <w:t>BR</w:t>
      </w:r>
      <w:r w:rsidRPr="00250F6D">
        <w:rPr>
          <w:szCs w:val="20"/>
        </w:rPr>
        <w:t xml:space="preserve"> </w:t>
      </w:r>
      <w:r w:rsidRPr="00D11583">
        <w:rPr>
          <w:szCs w:val="20"/>
        </w:rPr>
        <w:t xml:space="preserve">services that a tax agent can use on behalf of their clients is </w:t>
      </w:r>
      <w:r>
        <w:rPr>
          <w:szCs w:val="20"/>
        </w:rPr>
        <w:t>dependent on the activity being</w:t>
      </w:r>
    </w:p>
    <w:p w14:paraId="69929A72" w14:textId="77777777" w:rsidR="00250F6D" w:rsidRDefault="00250F6D" w:rsidP="00250F6D">
      <w:pPr>
        <w:pStyle w:val="Content"/>
        <w:spacing w:before="0" w:after="0"/>
        <w:ind w:left="567" w:hanging="567"/>
        <w:rPr>
          <w:szCs w:val="20"/>
        </w:rPr>
      </w:pPr>
      <w:r w:rsidRPr="00D11583">
        <w:rPr>
          <w:szCs w:val="20"/>
        </w:rPr>
        <w:t>undertaken, and whether they have the appropriate authorisation to perform that interaction.</w:t>
      </w:r>
    </w:p>
    <w:p w14:paraId="69929A73" w14:textId="77777777" w:rsidR="00250F6D" w:rsidRPr="00EB44DA" w:rsidRDefault="00250F6D" w:rsidP="00250F6D">
      <w:pPr>
        <w:pStyle w:val="Maintext"/>
        <w:ind w:left="567" w:hanging="567"/>
        <w:rPr>
          <w:sz w:val="20"/>
          <w:szCs w:val="20"/>
        </w:rPr>
      </w:pPr>
      <w:r>
        <w:rPr>
          <w:sz w:val="20"/>
          <w:szCs w:val="20"/>
        </w:rPr>
        <w:tab/>
      </w: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250F6D" w:rsidRPr="00EB44DA" w14:paraId="69929A78" w14:textId="77777777" w:rsidTr="002C0F82">
        <w:trPr>
          <w:trHeight w:val="320"/>
        </w:trPr>
        <w:tc>
          <w:tcPr>
            <w:tcW w:w="769" w:type="dxa"/>
          </w:tcPr>
          <w:p w14:paraId="69929A74" w14:textId="77777777" w:rsidR="00250F6D" w:rsidRPr="00EB44DA" w:rsidRDefault="00250F6D" w:rsidP="002C0F82">
            <w:pPr>
              <w:rPr>
                <w:sz w:val="20"/>
                <w:szCs w:val="20"/>
              </w:rPr>
            </w:pPr>
          </w:p>
          <w:p w14:paraId="69929A75" w14:textId="77777777" w:rsidR="00250F6D" w:rsidRPr="00EB44DA" w:rsidRDefault="00250F6D" w:rsidP="002C0F82">
            <w:pPr>
              <w:rPr>
                <w:sz w:val="20"/>
                <w:szCs w:val="20"/>
              </w:rPr>
            </w:pPr>
            <w:r w:rsidRPr="00EB44DA">
              <w:rPr>
                <w:noProof/>
                <w:sz w:val="20"/>
                <w:szCs w:val="20"/>
              </w:rPr>
              <w:drawing>
                <wp:inline distT="0" distB="0" distL="0" distR="0" wp14:anchorId="6992A50E" wp14:editId="6992A50F">
                  <wp:extent cx="237744" cy="244964"/>
                  <wp:effectExtent l="0" t="0" r="0" b="3175"/>
                  <wp:docPr id="29" name="Picture 2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14:paraId="69929A76" w14:textId="77777777" w:rsidR="00250F6D" w:rsidRPr="00EB44DA" w:rsidRDefault="00250F6D" w:rsidP="002C0F82">
            <w:pPr>
              <w:pStyle w:val="Maintext"/>
              <w:spacing w:before="120"/>
              <w:rPr>
                <w:sz w:val="20"/>
                <w:szCs w:val="20"/>
              </w:rPr>
            </w:pPr>
            <w:r w:rsidRPr="00EB44DA">
              <w:rPr>
                <w:sz w:val="20"/>
                <w:szCs w:val="20"/>
              </w:rPr>
              <w:t xml:space="preserve">The tax agent to taxpayer relationship is a fundamental precondition to interacting with SBR for PIITR interactions. A </w:t>
            </w:r>
            <w:r w:rsidRPr="00EB44DA">
              <w:rPr>
                <w:rStyle w:val="BodyTextChar1"/>
                <w:sz w:val="20"/>
                <w:szCs w:val="20"/>
              </w:rPr>
              <w:t>tax agent must be linked at the whole of client level in ATO systems to request pre-fill data.</w:t>
            </w:r>
          </w:p>
          <w:p w14:paraId="69929A77" w14:textId="77777777" w:rsidR="00250F6D" w:rsidRPr="00EB44DA" w:rsidRDefault="00250F6D" w:rsidP="002C0F82">
            <w:pPr>
              <w:spacing w:before="60" w:after="60"/>
              <w:rPr>
                <w:sz w:val="20"/>
                <w:szCs w:val="20"/>
              </w:rPr>
            </w:pPr>
          </w:p>
        </w:tc>
      </w:tr>
    </w:tbl>
    <w:p w14:paraId="69929A79" w14:textId="77777777" w:rsidR="006A0D43" w:rsidRPr="00EB44DA" w:rsidRDefault="00414EB7" w:rsidP="00774D24">
      <w:pPr>
        <w:pStyle w:val="Content"/>
        <w:spacing w:before="0" w:after="0"/>
        <w:ind w:left="567" w:hanging="567"/>
        <w:rPr>
          <w:rStyle w:val="BodyTextChar1"/>
          <w:rFonts w:cs="Times New Roman"/>
          <w:sz w:val="20"/>
          <w:szCs w:val="20"/>
        </w:rPr>
      </w:pPr>
      <w:r w:rsidRPr="00EB44DA">
        <w:rPr>
          <w:rStyle w:val="BodyTextChar1"/>
          <w:rFonts w:cs="Times New Roman"/>
          <w:b/>
          <w:sz w:val="20"/>
          <w:szCs w:val="20"/>
        </w:rPr>
        <w:t>Note</w:t>
      </w:r>
      <w:r w:rsidRPr="00EB44DA">
        <w:rPr>
          <w:rStyle w:val="BodyTextChar1"/>
          <w:rFonts w:cs="Times New Roman"/>
          <w:sz w:val="20"/>
          <w:szCs w:val="20"/>
        </w:rPr>
        <w:t>:</w:t>
      </w:r>
      <w:r w:rsidR="00B7487C" w:rsidRPr="00EB44DA">
        <w:rPr>
          <w:rStyle w:val="BodyTextChar1"/>
          <w:rFonts w:cs="Times New Roman"/>
          <w:sz w:val="20"/>
          <w:szCs w:val="20"/>
        </w:rPr>
        <w:t xml:space="preserve"> </w:t>
      </w:r>
      <w:r w:rsidRPr="00EB44DA">
        <w:rPr>
          <w:rStyle w:val="BodyTextChar1"/>
          <w:rFonts w:cs="Times New Roman"/>
          <w:sz w:val="20"/>
          <w:szCs w:val="20"/>
        </w:rPr>
        <w:t>If the relationship doesn</w:t>
      </w:r>
      <w:r w:rsidR="008C3F75" w:rsidRPr="00EB44DA">
        <w:rPr>
          <w:rStyle w:val="BodyTextChar1"/>
          <w:rFonts w:cs="Times New Roman"/>
          <w:sz w:val="20"/>
          <w:szCs w:val="20"/>
        </w:rPr>
        <w:t>’</w:t>
      </w:r>
      <w:r w:rsidRPr="00EB44DA">
        <w:rPr>
          <w:rStyle w:val="BodyTextChar1"/>
          <w:rFonts w:cs="Times New Roman"/>
          <w:sz w:val="20"/>
          <w:szCs w:val="20"/>
        </w:rPr>
        <w:t xml:space="preserve">t exist, the SBR Add Client Relationship interaction of the Client Update services can be used to establish </w:t>
      </w:r>
      <w:r w:rsidR="00527105" w:rsidRPr="00EB44DA">
        <w:rPr>
          <w:rStyle w:val="BodyTextChar1"/>
          <w:rFonts w:cs="Times New Roman"/>
          <w:sz w:val="20"/>
          <w:szCs w:val="20"/>
        </w:rPr>
        <w:t>the</w:t>
      </w:r>
      <w:r w:rsidRPr="00EB44DA">
        <w:rPr>
          <w:rStyle w:val="BodyTextChar1"/>
          <w:rFonts w:cs="Times New Roman"/>
          <w:sz w:val="20"/>
          <w:szCs w:val="20"/>
        </w:rPr>
        <w:t xml:space="preserve"> relationship between the </w:t>
      </w:r>
      <w:r w:rsidR="009A64E1" w:rsidRPr="00EB44DA">
        <w:rPr>
          <w:rStyle w:val="BodyTextChar1"/>
          <w:rFonts w:cs="Times New Roman"/>
          <w:sz w:val="20"/>
          <w:szCs w:val="20"/>
        </w:rPr>
        <w:t xml:space="preserve">tax agent </w:t>
      </w:r>
      <w:r w:rsidRPr="00EB44DA">
        <w:rPr>
          <w:rStyle w:val="BodyTextChar1"/>
          <w:rFonts w:cs="Times New Roman"/>
          <w:sz w:val="20"/>
          <w:szCs w:val="20"/>
        </w:rPr>
        <w:t>and the taxpayer.  See the Client Update Business Implementation Guide and Client Update Message Implementation Guide for further information.</w:t>
      </w:r>
    </w:p>
    <w:p w14:paraId="69929A7A" w14:textId="77777777" w:rsidR="00414EB7" w:rsidRPr="00072330" w:rsidRDefault="0073740F" w:rsidP="00FF2D5A">
      <w:pPr>
        <w:pStyle w:val="Head2"/>
      </w:pPr>
      <w:bookmarkStart w:id="268" w:name="_Toc29560584"/>
      <w:bookmarkStart w:id="269" w:name="_Toc29796661"/>
      <w:bookmarkStart w:id="270" w:name="_Toc35338686"/>
      <w:bookmarkStart w:id="271" w:name="_Toc48044539"/>
      <w:r>
        <w:t>A</w:t>
      </w:r>
      <w:r w:rsidR="0053113C">
        <w:t>uthentication</w:t>
      </w:r>
      <w:bookmarkEnd w:id="268"/>
      <w:bookmarkEnd w:id="269"/>
      <w:bookmarkEnd w:id="270"/>
      <w:bookmarkEnd w:id="271"/>
    </w:p>
    <w:p w14:paraId="69929A7B" w14:textId="77777777" w:rsidR="00414EB7" w:rsidRDefault="00835CF9" w:rsidP="00774D24">
      <w:pPr>
        <w:pStyle w:val="Content"/>
        <w:spacing w:before="0" w:after="0"/>
      </w:pPr>
      <w:r>
        <w:rPr>
          <w:rStyle w:val="BodyTextChar1"/>
          <w:sz w:val="20"/>
          <w:szCs w:val="20"/>
        </w:rPr>
        <w:t>Refer to 3</w:t>
      </w:r>
      <w:r w:rsidR="006E1A8B">
        <w:rPr>
          <w:rStyle w:val="BodyTextChar1"/>
          <w:sz w:val="20"/>
          <w:szCs w:val="20"/>
        </w:rPr>
        <w:t>.0</w:t>
      </w:r>
      <w:r>
        <w:rPr>
          <w:rStyle w:val="BodyTextChar1"/>
          <w:sz w:val="20"/>
          <w:szCs w:val="20"/>
        </w:rPr>
        <w:t xml:space="preserve"> </w:t>
      </w:r>
      <w:r w:rsidR="006212C8">
        <w:rPr>
          <w:rStyle w:val="BodyTextChar1"/>
          <w:sz w:val="20"/>
          <w:szCs w:val="20"/>
        </w:rPr>
        <w:t>Authoris</w:t>
      </w:r>
      <w:r w:rsidR="006E1A8B">
        <w:rPr>
          <w:rStyle w:val="BodyTextChar1"/>
          <w:sz w:val="20"/>
          <w:szCs w:val="20"/>
        </w:rPr>
        <w:t xml:space="preserve">ation </w:t>
      </w:r>
      <w:r>
        <w:rPr>
          <w:rStyle w:val="BodyTextChar1"/>
          <w:sz w:val="20"/>
          <w:szCs w:val="20"/>
        </w:rPr>
        <w:t xml:space="preserve">in the </w:t>
      </w:r>
      <w:r>
        <w:rPr>
          <w:szCs w:val="20"/>
        </w:rPr>
        <w:t xml:space="preserve">Common Business Implementation and Taxpayer Declaration Guide </w:t>
      </w:r>
      <w:r w:rsidR="001955CC">
        <w:t>for further information regarding Authentication.</w:t>
      </w:r>
    </w:p>
    <w:p w14:paraId="69929A7C" w14:textId="77777777" w:rsidR="00774D24" w:rsidRDefault="00774D24" w:rsidP="00774D24">
      <w:pPr>
        <w:ind w:left="709" w:hanging="709"/>
        <w:rPr>
          <w:rStyle w:val="BodyTextChar1"/>
          <w:sz w:val="20"/>
          <w:szCs w:val="20"/>
        </w:rPr>
      </w:pPr>
    </w:p>
    <w:p w14:paraId="69929A7D" w14:textId="77777777" w:rsidR="004A30E7" w:rsidRDefault="00762DBC" w:rsidP="00976BA4">
      <w:pPr>
        <w:spacing w:after="120"/>
        <w:ind w:left="709" w:hanging="709"/>
        <w:rPr>
          <w:rStyle w:val="BodyTextChar1"/>
          <w:sz w:val="20"/>
          <w:szCs w:val="20"/>
        </w:rPr>
      </w:pPr>
      <w:r w:rsidRPr="00072330">
        <w:rPr>
          <w:rStyle w:val="BodyTextChar1"/>
          <w:sz w:val="20"/>
          <w:szCs w:val="20"/>
        </w:rPr>
        <w:t>The table below displays the interactions available to each initiating party via SBR for IITR</w:t>
      </w:r>
      <w:r>
        <w:rPr>
          <w:rStyle w:val="BodyTextChar1"/>
          <w:sz w:val="20"/>
          <w:szCs w:val="20"/>
        </w:rPr>
        <w:t>:</w:t>
      </w:r>
    </w:p>
    <w:tbl>
      <w:tblPr>
        <w:tblStyle w:val="ATOTable"/>
        <w:tblW w:w="9498" w:type="dxa"/>
        <w:tblInd w:w="170" w:type="dxa"/>
        <w:tblLayout w:type="fixed"/>
        <w:tblLook w:val="04A0" w:firstRow="1" w:lastRow="0" w:firstColumn="1" w:lastColumn="0" w:noHBand="0" w:noVBand="1"/>
      </w:tblPr>
      <w:tblGrid>
        <w:gridCol w:w="1843"/>
        <w:gridCol w:w="1701"/>
        <w:gridCol w:w="3119"/>
        <w:gridCol w:w="708"/>
        <w:gridCol w:w="709"/>
        <w:gridCol w:w="709"/>
        <w:gridCol w:w="709"/>
      </w:tblGrid>
      <w:tr w:rsidR="004A30E7" w:rsidRPr="00014833" w14:paraId="69929A85" w14:textId="77777777" w:rsidTr="005374ED">
        <w:trPr>
          <w:cantSplit/>
          <w:trHeight w:val="1557"/>
          <w:tblHeader/>
        </w:trPr>
        <w:tc>
          <w:tcPr>
            <w:tcW w:w="1843" w:type="dxa"/>
            <w:shd w:val="clear" w:color="auto" w:fill="C6D9F1" w:themeFill="text2" w:themeFillTint="33"/>
            <w:vAlign w:val="center"/>
          </w:tcPr>
          <w:p w14:paraId="69929A7E" w14:textId="77777777" w:rsidR="004A30E7" w:rsidRPr="00014833" w:rsidRDefault="004A30E7" w:rsidP="004A30E7">
            <w:pPr>
              <w:keepNext/>
              <w:jc w:val="center"/>
              <w:rPr>
                <w:rFonts w:ascii="Calibri" w:hAnsi="Calibri" w:cs="Calibri"/>
                <w:b/>
                <w:color w:val="000000"/>
                <w:sz w:val="20"/>
                <w:szCs w:val="20"/>
              </w:rPr>
            </w:pPr>
            <w:r w:rsidRPr="00014833">
              <w:rPr>
                <w:rFonts w:cs="Arial"/>
                <w:b/>
                <w:sz w:val="20"/>
                <w:szCs w:val="20"/>
              </w:rPr>
              <w:t xml:space="preserve">Service </w:t>
            </w:r>
          </w:p>
        </w:tc>
        <w:tc>
          <w:tcPr>
            <w:tcW w:w="1701" w:type="dxa"/>
            <w:shd w:val="clear" w:color="auto" w:fill="C6D9F1" w:themeFill="text2" w:themeFillTint="33"/>
            <w:vAlign w:val="center"/>
          </w:tcPr>
          <w:p w14:paraId="69929A7F"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Interaction</w:t>
            </w:r>
          </w:p>
        </w:tc>
        <w:tc>
          <w:tcPr>
            <w:tcW w:w="3119" w:type="dxa"/>
            <w:shd w:val="clear" w:color="auto" w:fill="C6D9F1" w:themeFill="text2" w:themeFillTint="33"/>
            <w:vAlign w:val="center"/>
          </w:tcPr>
          <w:p w14:paraId="69929A80"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14:paraId="69929A81"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 xml:space="preserve">Tax </w:t>
            </w:r>
            <w:r>
              <w:rPr>
                <w:rFonts w:cs="Arial"/>
                <w:b/>
                <w:sz w:val="20"/>
                <w:szCs w:val="20"/>
              </w:rPr>
              <w:t>a</w:t>
            </w:r>
            <w:r w:rsidRPr="00014833">
              <w:rPr>
                <w:rFonts w:cs="Arial"/>
                <w:b/>
                <w:sz w:val="20"/>
                <w:szCs w:val="20"/>
              </w:rPr>
              <w:t>gent</w:t>
            </w:r>
          </w:p>
        </w:tc>
        <w:tc>
          <w:tcPr>
            <w:tcW w:w="709" w:type="dxa"/>
            <w:shd w:val="clear" w:color="auto" w:fill="C6D9F1" w:themeFill="text2" w:themeFillTint="33"/>
            <w:textDirection w:val="btLr"/>
            <w:vAlign w:val="center"/>
          </w:tcPr>
          <w:p w14:paraId="69929A82" w14:textId="77777777" w:rsidR="004A30E7" w:rsidRPr="00014833" w:rsidRDefault="004A30E7" w:rsidP="004A30E7">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14:paraId="69929A83" w14:textId="77777777" w:rsidR="004A30E7" w:rsidRPr="00014833" w:rsidRDefault="004A30E7" w:rsidP="004A30E7">
            <w:pPr>
              <w:ind w:left="113" w:right="113"/>
              <w:jc w:val="center"/>
              <w:rPr>
                <w:rFonts w:ascii="Calibri" w:hAnsi="Calibri" w:cs="Calibri"/>
                <w:b/>
                <w:color w:val="000000"/>
                <w:sz w:val="20"/>
                <w:szCs w:val="20"/>
              </w:rPr>
            </w:pPr>
            <w:r w:rsidRPr="00014833">
              <w:rPr>
                <w:rFonts w:cs="Arial"/>
                <w:b/>
                <w:sz w:val="20"/>
                <w:szCs w:val="20"/>
              </w:rPr>
              <w:t>Business</w:t>
            </w:r>
          </w:p>
        </w:tc>
        <w:tc>
          <w:tcPr>
            <w:tcW w:w="709" w:type="dxa"/>
            <w:shd w:val="clear" w:color="auto" w:fill="C6D9F1" w:themeFill="text2" w:themeFillTint="33"/>
            <w:textDirection w:val="btLr"/>
            <w:vAlign w:val="center"/>
          </w:tcPr>
          <w:p w14:paraId="69929A84" w14:textId="77777777" w:rsidR="004A30E7" w:rsidRPr="00014833" w:rsidRDefault="004A30E7" w:rsidP="004A30E7">
            <w:pPr>
              <w:ind w:left="113" w:right="113"/>
              <w:jc w:val="center"/>
              <w:rPr>
                <w:rFonts w:ascii="Calibri" w:hAnsi="Calibri" w:cs="Calibri"/>
                <w:b/>
                <w:color w:val="000000"/>
                <w:sz w:val="20"/>
                <w:szCs w:val="20"/>
              </w:rPr>
            </w:pPr>
            <w:r>
              <w:rPr>
                <w:rFonts w:cs="Arial"/>
                <w:b/>
                <w:sz w:val="20"/>
                <w:szCs w:val="20"/>
              </w:rPr>
              <w:t xml:space="preserve">Business </w:t>
            </w:r>
            <w:r w:rsidRPr="00014833">
              <w:rPr>
                <w:rFonts w:cs="Arial"/>
                <w:b/>
                <w:sz w:val="20"/>
                <w:szCs w:val="20"/>
              </w:rPr>
              <w:t>Intermediary</w:t>
            </w:r>
          </w:p>
        </w:tc>
      </w:tr>
      <w:tr w:rsidR="002D59C2" w:rsidRPr="00014833" w14:paraId="69929A8E" w14:textId="77777777" w:rsidTr="005374ED">
        <w:trPr>
          <w:trHeight w:val="600"/>
        </w:trPr>
        <w:tc>
          <w:tcPr>
            <w:tcW w:w="1843" w:type="dxa"/>
          </w:tcPr>
          <w:p w14:paraId="69929A86" w14:textId="77777777" w:rsidR="002D59C2" w:rsidRDefault="002D59C2" w:rsidP="00EB44DA">
            <w:pPr>
              <w:pStyle w:val="Bullet2"/>
              <w:numPr>
                <w:ilvl w:val="0"/>
                <w:numId w:val="0"/>
              </w:numPr>
              <w:rPr>
                <w:rFonts w:cs="Arial"/>
                <w:bCs/>
                <w:color w:val="000000"/>
                <w:sz w:val="20"/>
                <w:szCs w:val="22"/>
              </w:rPr>
            </w:pPr>
            <w:r>
              <w:rPr>
                <w:rFonts w:cs="Arial"/>
                <w:bCs/>
                <w:color w:val="000000"/>
                <w:sz w:val="20"/>
                <w:szCs w:val="22"/>
              </w:rPr>
              <w:t>LDG</w:t>
            </w:r>
            <w:r w:rsidR="0025155F">
              <w:rPr>
                <w:rFonts w:cs="Arial"/>
                <w:bCs/>
                <w:color w:val="000000"/>
                <w:sz w:val="20"/>
                <w:szCs w:val="22"/>
              </w:rPr>
              <w:t>L</w:t>
            </w:r>
            <w:r>
              <w:rPr>
                <w:rFonts w:cs="Arial"/>
                <w:bCs/>
                <w:color w:val="000000"/>
                <w:sz w:val="20"/>
                <w:szCs w:val="22"/>
              </w:rPr>
              <w:t xml:space="preserve">ST </w:t>
            </w:r>
          </w:p>
          <w:p w14:paraId="69929A87" w14:textId="77777777" w:rsidR="002D59C2" w:rsidRPr="00E759B8" w:rsidRDefault="002D59C2" w:rsidP="00EB44DA">
            <w:pPr>
              <w:pStyle w:val="Content"/>
              <w:spacing w:before="60" w:after="60"/>
              <w:rPr>
                <w:szCs w:val="20"/>
              </w:rPr>
            </w:pPr>
            <w:r>
              <w:rPr>
                <w:bCs/>
                <w:color w:val="000000"/>
              </w:rPr>
              <w:t xml:space="preserve">(Lodgment </w:t>
            </w:r>
            <w:r w:rsidR="0025155F">
              <w:rPr>
                <w:bCs/>
                <w:color w:val="000000"/>
              </w:rPr>
              <w:t>List</w:t>
            </w:r>
            <w:r>
              <w:rPr>
                <w:bCs/>
                <w:color w:val="000000"/>
              </w:rPr>
              <w:t>)</w:t>
            </w:r>
          </w:p>
        </w:tc>
        <w:tc>
          <w:tcPr>
            <w:tcW w:w="1701" w:type="dxa"/>
          </w:tcPr>
          <w:p w14:paraId="69929A88" w14:textId="77777777" w:rsidR="002D59C2" w:rsidRPr="00631D66" w:rsidRDefault="002D59C2" w:rsidP="00EB44DA">
            <w:pPr>
              <w:pStyle w:val="Content"/>
              <w:spacing w:before="60" w:after="60"/>
              <w:rPr>
                <w:i/>
                <w:szCs w:val="20"/>
              </w:rPr>
            </w:pPr>
            <w:r w:rsidRPr="00936310">
              <w:rPr>
                <w:i/>
                <w:color w:val="000000"/>
              </w:rPr>
              <w:t>LDG</w:t>
            </w:r>
            <w:r w:rsidR="0025155F">
              <w:rPr>
                <w:i/>
                <w:color w:val="000000"/>
              </w:rPr>
              <w:t>L</w:t>
            </w:r>
            <w:r w:rsidRPr="00936310">
              <w:rPr>
                <w:i/>
                <w:color w:val="000000"/>
              </w:rPr>
              <w:t>ST.list</w:t>
            </w:r>
          </w:p>
        </w:tc>
        <w:tc>
          <w:tcPr>
            <w:tcW w:w="3119" w:type="dxa"/>
          </w:tcPr>
          <w:p w14:paraId="69929A89" w14:textId="77777777" w:rsidR="002D59C2" w:rsidRDefault="0025155F" w:rsidP="004A30E7">
            <w:pPr>
              <w:rPr>
                <w:rFonts w:cs="Arial"/>
                <w:sz w:val="20"/>
                <w:szCs w:val="20"/>
              </w:rPr>
            </w:pPr>
            <w:r>
              <w:rPr>
                <w:rFonts w:cs="Arial"/>
                <w:bCs/>
                <w:color w:val="000000"/>
                <w:sz w:val="20"/>
                <w:szCs w:val="22"/>
              </w:rPr>
              <w:t>Request the list of a client’s expected and received lodgments</w:t>
            </w:r>
          </w:p>
        </w:tc>
        <w:tc>
          <w:tcPr>
            <w:tcW w:w="708" w:type="dxa"/>
            <w:vAlign w:val="center"/>
          </w:tcPr>
          <w:p w14:paraId="69929A8A" w14:textId="77777777"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69929A8B" w14:textId="77777777" w:rsidR="002D59C2" w:rsidRPr="00014833" w:rsidRDefault="002D59C2" w:rsidP="004A30E7">
            <w:pPr>
              <w:rPr>
                <w:rFonts w:cs="Arial"/>
                <w:sz w:val="20"/>
                <w:szCs w:val="20"/>
                <w:highlight w:val="yellow"/>
              </w:rPr>
            </w:pPr>
          </w:p>
        </w:tc>
        <w:tc>
          <w:tcPr>
            <w:tcW w:w="709" w:type="dxa"/>
          </w:tcPr>
          <w:p w14:paraId="69929A8C" w14:textId="77777777" w:rsidR="002D59C2" w:rsidRPr="00014833" w:rsidRDefault="002D59C2" w:rsidP="004A30E7">
            <w:pPr>
              <w:rPr>
                <w:rFonts w:cs="Arial"/>
                <w:sz w:val="20"/>
                <w:szCs w:val="20"/>
                <w:highlight w:val="yellow"/>
              </w:rPr>
            </w:pPr>
          </w:p>
        </w:tc>
        <w:tc>
          <w:tcPr>
            <w:tcW w:w="709" w:type="dxa"/>
          </w:tcPr>
          <w:p w14:paraId="69929A8D" w14:textId="77777777" w:rsidR="002D59C2" w:rsidRPr="00014833" w:rsidRDefault="002D59C2" w:rsidP="004A30E7">
            <w:pPr>
              <w:rPr>
                <w:rFonts w:cs="Arial"/>
                <w:sz w:val="20"/>
                <w:szCs w:val="20"/>
                <w:highlight w:val="yellow"/>
              </w:rPr>
            </w:pPr>
          </w:p>
        </w:tc>
      </w:tr>
      <w:tr w:rsidR="002D59C2" w:rsidRPr="00014833" w14:paraId="69929A96" w14:textId="77777777" w:rsidTr="005374ED">
        <w:trPr>
          <w:trHeight w:val="600"/>
        </w:trPr>
        <w:tc>
          <w:tcPr>
            <w:tcW w:w="1843" w:type="dxa"/>
            <w:vMerge w:val="restart"/>
            <w:hideMark/>
          </w:tcPr>
          <w:p w14:paraId="69929A8F" w14:textId="77777777" w:rsidR="002D59C2" w:rsidRPr="00E759B8" w:rsidRDefault="002D59C2" w:rsidP="00EB44DA">
            <w:pPr>
              <w:pStyle w:val="Content"/>
              <w:spacing w:before="60" w:after="60"/>
              <w:rPr>
                <w:szCs w:val="20"/>
              </w:rPr>
            </w:pPr>
            <w:r w:rsidRPr="00CF691F">
              <w:rPr>
                <w:b/>
                <w:szCs w:val="20"/>
              </w:rPr>
              <w:t>IITR</w:t>
            </w:r>
          </w:p>
        </w:tc>
        <w:tc>
          <w:tcPr>
            <w:tcW w:w="1701" w:type="dxa"/>
          </w:tcPr>
          <w:p w14:paraId="69929A90" w14:textId="77777777" w:rsidR="002D59C2" w:rsidRPr="00631D66" w:rsidRDefault="002D59C2" w:rsidP="00EB44DA">
            <w:pPr>
              <w:pStyle w:val="Content"/>
              <w:spacing w:before="60" w:after="60"/>
              <w:rPr>
                <w:i/>
                <w:szCs w:val="20"/>
              </w:rPr>
            </w:pPr>
            <w:r w:rsidRPr="00DF73F5">
              <w:rPr>
                <w:rStyle w:val="BodyTextChar1"/>
                <w:i/>
                <w:sz w:val="20"/>
                <w:szCs w:val="20"/>
              </w:rPr>
              <w:t>IITR.</w:t>
            </w:r>
            <w:r>
              <w:rPr>
                <w:rStyle w:val="BodyTextChar1"/>
                <w:i/>
                <w:sz w:val="20"/>
                <w:szCs w:val="20"/>
              </w:rPr>
              <w:t>Prefill</w:t>
            </w:r>
          </w:p>
        </w:tc>
        <w:tc>
          <w:tcPr>
            <w:tcW w:w="3119" w:type="dxa"/>
          </w:tcPr>
          <w:p w14:paraId="69929A91" w14:textId="77777777" w:rsidR="002D59C2" w:rsidRPr="00E759B8" w:rsidRDefault="002D59C2" w:rsidP="004A30E7">
            <w:pPr>
              <w:spacing w:before="0" w:after="0"/>
              <w:rPr>
                <w:rFonts w:cs="Arial"/>
                <w:sz w:val="20"/>
                <w:szCs w:val="20"/>
              </w:rPr>
            </w:pPr>
            <w:r>
              <w:rPr>
                <w:rFonts w:cs="Arial"/>
                <w:sz w:val="20"/>
                <w:szCs w:val="20"/>
              </w:rPr>
              <w:t>Request taxpayer data held by the ATO, mainly provided by third party information providers</w:t>
            </w:r>
          </w:p>
        </w:tc>
        <w:tc>
          <w:tcPr>
            <w:tcW w:w="708" w:type="dxa"/>
            <w:vAlign w:val="center"/>
          </w:tcPr>
          <w:p w14:paraId="69929A92" w14:textId="77777777"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69929A93" w14:textId="77777777" w:rsidR="002D59C2" w:rsidRPr="00014833" w:rsidRDefault="002D59C2" w:rsidP="004A30E7">
            <w:pPr>
              <w:rPr>
                <w:rFonts w:cs="Arial"/>
                <w:sz w:val="20"/>
                <w:szCs w:val="20"/>
                <w:highlight w:val="yellow"/>
              </w:rPr>
            </w:pPr>
          </w:p>
        </w:tc>
        <w:tc>
          <w:tcPr>
            <w:tcW w:w="709" w:type="dxa"/>
          </w:tcPr>
          <w:p w14:paraId="69929A94" w14:textId="77777777" w:rsidR="002D59C2" w:rsidRPr="00014833" w:rsidRDefault="002D59C2" w:rsidP="004A30E7">
            <w:pPr>
              <w:rPr>
                <w:rFonts w:cs="Arial"/>
                <w:sz w:val="20"/>
                <w:szCs w:val="20"/>
                <w:highlight w:val="yellow"/>
              </w:rPr>
            </w:pPr>
          </w:p>
        </w:tc>
        <w:tc>
          <w:tcPr>
            <w:tcW w:w="709" w:type="dxa"/>
          </w:tcPr>
          <w:p w14:paraId="69929A95" w14:textId="77777777" w:rsidR="002D59C2" w:rsidRPr="00014833" w:rsidRDefault="002D59C2" w:rsidP="004A30E7">
            <w:pPr>
              <w:rPr>
                <w:rFonts w:cs="Arial"/>
                <w:sz w:val="20"/>
                <w:szCs w:val="20"/>
                <w:highlight w:val="yellow"/>
              </w:rPr>
            </w:pPr>
          </w:p>
        </w:tc>
      </w:tr>
      <w:tr w:rsidR="002D59C2" w:rsidRPr="00014833" w14:paraId="69929A9E" w14:textId="77777777" w:rsidTr="005374ED">
        <w:trPr>
          <w:trHeight w:val="600"/>
        </w:trPr>
        <w:tc>
          <w:tcPr>
            <w:tcW w:w="1843" w:type="dxa"/>
            <w:vMerge/>
          </w:tcPr>
          <w:p w14:paraId="69929A97" w14:textId="77777777" w:rsidR="002D59C2" w:rsidRPr="00E759B8" w:rsidRDefault="002D59C2" w:rsidP="00EB44DA">
            <w:pPr>
              <w:pStyle w:val="Content"/>
              <w:spacing w:before="60" w:after="60"/>
              <w:rPr>
                <w:szCs w:val="20"/>
              </w:rPr>
            </w:pPr>
          </w:p>
        </w:tc>
        <w:tc>
          <w:tcPr>
            <w:tcW w:w="1701" w:type="dxa"/>
          </w:tcPr>
          <w:p w14:paraId="69929A98" w14:textId="77777777" w:rsidR="002D59C2" w:rsidRPr="00631D66" w:rsidRDefault="002D59C2" w:rsidP="00EB44DA">
            <w:pPr>
              <w:pStyle w:val="Content"/>
              <w:spacing w:before="60" w:after="60"/>
              <w:rPr>
                <w:i/>
                <w:szCs w:val="20"/>
              </w:rPr>
            </w:pPr>
            <w:r w:rsidRPr="007412AD">
              <w:rPr>
                <w:i/>
                <w:szCs w:val="20"/>
              </w:rPr>
              <w:t>IITR.Prelodge</w:t>
            </w:r>
          </w:p>
        </w:tc>
        <w:tc>
          <w:tcPr>
            <w:tcW w:w="3119" w:type="dxa"/>
          </w:tcPr>
          <w:p w14:paraId="69929A99" w14:textId="77777777" w:rsidR="002D59C2" w:rsidRDefault="002D59C2" w:rsidP="004A30E7">
            <w:pPr>
              <w:rPr>
                <w:rFonts w:cs="Arial"/>
                <w:sz w:val="20"/>
                <w:szCs w:val="20"/>
              </w:rPr>
            </w:pPr>
            <w:r w:rsidRPr="00B24A4E">
              <w:rPr>
                <w:rFonts w:cs="Arial"/>
                <w:sz w:val="20"/>
                <w:szCs w:val="20"/>
              </w:rPr>
              <w:t xml:space="preserve">Validate </w:t>
            </w:r>
            <w:r>
              <w:rPr>
                <w:rFonts w:cs="Arial"/>
                <w:sz w:val="20"/>
                <w:szCs w:val="20"/>
              </w:rPr>
              <w:t>data inputted</w:t>
            </w:r>
            <w:r w:rsidRPr="00B24A4E">
              <w:rPr>
                <w:rFonts w:cs="Arial"/>
                <w:sz w:val="20"/>
                <w:szCs w:val="20"/>
              </w:rPr>
              <w:t xml:space="preserve"> </w:t>
            </w:r>
            <w:r>
              <w:rPr>
                <w:rFonts w:cs="Arial"/>
                <w:sz w:val="20"/>
                <w:szCs w:val="20"/>
              </w:rPr>
              <w:t xml:space="preserve">into </w:t>
            </w:r>
            <w:r w:rsidRPr="00B24A4E">
              <w:rPr>
                <w:rFonts w:cs="Arial"/>
                <w:sz w:val="20"/>
                <w:szCs w:val="20"/>
              </w:rPr>
              <w:t>IITR</w:t>
            </w:r>
            <w:r>
              <w:rPr>
                <w:rFonts w:cs="Arial"/>
                <w:sz w:val="20"/>
                <w:szCs w:val="20"/>
              </w:rPr>
              <w:t>, including an amendment</w:t>
            </w:r>
            <w:r w:rsidRPr="00B24A4E">
              <w:rPr>
                <w:rFonts w:cs="Arial"/>
                <w:sz w:val="20"/>
                <w:szCs w:val="20"/>
              </w:rPr>
              <w:t xml:space="preserve"> </w:t>
            </w:r>
            <w:r>
              <w:rPr>
                <w:rFonts w:cs="Arial"/>
                <w:sz w:val="20"/>
                <w:szCs w:val="20"/>
              </w:rPr>
              <w:t xml:space="preserve">or RFC </w:t>
            </w:r>
            <w:r w:rsidRPr="00B24A4E">
              <w:rPr>
                <w:rFonts w:cs="Arial"/>
                <w:sz w:val="20"/>
                <w:szCs w:val="20"/>
              </w:rPr>
              <w:t>before submitting for processing</w:t>
            </w:r>
          </w:p>
        </w:tc>
        <w:tc>
          <w:tcPr>
            <w:tcW w:w="708" w:type="dxa"/>
            <w:vAlign w:val="center"/>
          </w:tcPr>
          <w:p w14:paraId="69929A9A" w14:textId="77777777"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69929A9B" w14:textId="77777777" w:rsidR="002D59C2" w:rsidRPr="00014833" w:rsidRDefault="002D59C2" w:rsidP="004A30E7">
            <w:pPr>
              <w:rPr>
                <w:rFonts w:cs="Arial"/>
                <w:sz w:val="20"/>
                <w:szCs w:val="20"/>
                <w:highlight w:val="yellow"/>
              </w:rPr>
            </w:pPr>
          </w:p>
        </w:tc>
        <w:tc>
          <w:tcPr>
            <w:tcW w:w="709" w:type="dxa"/>
          </w:tcPr>
          <w:p w14:paraId="69929A9C" w14:textId="77777777" w:rsidR="002D59C2" w:rsidRPr="00014833" w:rsidRDefault="002D59C2" w:rsidP="004A30E7">
            <w:pPr>
              <w:rPr>
                <w:rFonts w:cs="Arial"/>
                <w:sz w:val="20"/>
                <w:szCs w:val="20"/>
                <w:highlight w:val="yellow"/>
              </w:rPr>
            </w:pPr>
          </w:p>
        </w:tc>
        <w:tc>
          <w:tcPr>
            <w:tcW w:w="709" w:type="dxa"/>
          </w:tcPr>
          <w:p w14:paraId="69929A9D" w14:textId="77777777" w:rsidR="002D59C2" w:rsidRPr="00014833" w:rsidRDefault="002D59C2" w:rsidP="004A30E7">
            <w:pPr>
              <w:rPr>
                <w:rFonts w:cs="Arial"/>
                <w:sz w:val="20"/>
                <w:szCs w:val="20"/>
                <w:highlight w:val="yellow"/>
              </w:rPr>
            </w:pPr>
          </w:p>
        </w:tc>
      </w:tr>
      <w:tr w:rsidR="002D59C2" w:rsidRPr="00014833" w14:paraId="69929AA6" w14:textId="77777777" w:rsidTr="005374ED">
        <w:trPr>
          <w:trHeight w:val="600"/>
        </w:trPr>
        <w:tc>
          <w:tcPr>
            <w:tcW w:w="1843" w:type="dxa"/>
            <w:vMerge/>
          </w:tcPr>
          <w:p w14:paraId="69929A9F" w14:textId="77777777" w:rsidR="002D59C2" w:rsidRPr="00E759B8" w:rsidRDefault="002D59C2" w:rsidP="00EB44DA">
            <w:pPr>
              <w:pStyle w:val="Content"/>
              <w:spacing w:before="60" w:after="60"/>
              <w:rPr>
                <w:szCs w:val="20"/>
              </w:rPr>
            </w:pPr>
          </w:p>
        </w:tc>
        <w:tc>
          <w:tcPr>
            <w:tcW w:w="1701" w:type="dxa"/>
          </w:tcPr>
          <w:p w14:paraId="69929AA0" w14:textId="77777777" w:rsidR="002D59C2" w:rsidRPr="00631D66" w:rsidRDefault="002D59C2" w:rsidP="00EB44DA">
            <w:pPr>
              <w:pStyle w:val="Content"/>
              <w:spacing w:before="60" w:after="60"/>
              <w:rPr>
                <w:i/>
                <w:szCs w:val="20"/>
              </w:rPr>
            </w:pPr>
            <w:r w:rsidRPr="007412AD">
              <w:rPr>
                <w:i/>
                <w:szCs w:val="20"/>
              </w:rPr>
              <w:t>IITR.Lodge</w:t>
            </w:r>
          </w:p>
        </w:tc>
        <w:tc>
          <w:tcPr>
            <w:tcW w:w="3119" w:type="dxa"/>
          </w:tcPr>
          <w:p w14:paraId="69929AA1" w14:textId="77777777" w:rsidR="002D59C2" w:rsidRDefault="002D59C2" w:rsidP="004A30E7">
            <w:pPr>
              <w:rPr>
                <w:rFonts w:cs="Arial"/>
                <w:sz w:val="20"/>
                <w:szCs w:val="20"/>
              </w:rPr>
            </w:pPr>
            <w:r w:rsidRPr="00B24A4E">
              <w:rPr>
                <w:rFonts w:cs="Arial"/>
                <w:sz w:val="20"/>
                <w:szCs w:val="20"/>
              </w:rPr>
              <w:t>Lodge IITR</w:t>
            </w:r>
            <w:r>
              <w:rPr>
                <w:rFonts w:cs="Arial"/>
                <w:sz w:val="20"/>
                <w:szCs w:val="20"/>
              </w:rPr>
              <w:t>, including an amendment or RFC</w:t>
            </w:r>
            <w:r w:rsidRPr="00B24A4E">
              <w:rPr>
                <w:rFonts w:cs="Arial"/>
                <w:sz w:val="20"/>
                <w:szCs w:val="20"/>
              </w:rPr>
              <w:t xml:space="preserve"> f</w:t>
            </w:r>
            <w:r>
              <w:rPr>
                <w:rFonts w:cs="Arial"/>
                <w:sz w:val="20"/>
                <w:szCs w:val="20"/>
              </w:rPr>
              <w:t>o</w:t>
            </w:r>
            <w:r w:rsidRPr="00B24A4E">
              <w:rPr>
                <w:rFonts w:cs="Arial"/>
                <w:sz w:val="20"/>
                <w:szCs w:val="20"/>
              </w:rPr>
              <w:t>r processing</w:t>
            </w:r>
          </w:p>
        </w:tc>
        <w:tc>
          <w:tcPr>
            <w:tcW w:w="708" w:type="dxa"/>
            <w:vAlign w:val="center"/>
          </w:tcPr>
          <w:p w14:paraId="69929AA2" w14:textId="77777777"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69929AA3" w14:textId="77777777" w:rsidR="002D59C2" w:rsidRPr="00014833" w:rsidRDefault="002D59C2" w:rsidP="004A30E7">
            <w:pPr>
              <w:rPr>
                <w:rFonts w:cs="Arial"/>
                <w:sz w:val="20"/>
                <w:szCs w:val="20"/>
                <w:highlight w:val="yellow"/>
              </w:rPr>
            </w:pPr>
          </w:p>
        </w:tc>
        <w:tc>
          <w:tcPr>
            <w:tcW w:w="709" w:type="dxa"/>
          </w:tcPr>
          <w:p w14:paraId="69929AA4" w14:textId="77777777" w:rsidR="002D59C2" w:rsidRPr="00014833" w:rsidRDefault="002D59C2" w:rsidP="004A30E7">
            <w:pPr>
              <w:rPr>
                <w:rFonts w:cs="Arial"/>
                <w:sz w:val="20"/>
                <w:szCs w:val="20"/>
                <w:highlight w:val="yellow"/>
              </w:rPr>
            </w:pPr>
          </w:p>
        </w:tc>
        <w:tc>
          <w:tcPr>
            <w:tcW w:w="709" w:type="dxa"/>
          </w:tcPr>
          <w:p w14:paraId="69929AA5" w14:textId="77777777" w:rsidR="002D59C2" w:rsidRPr="00014833" w:rsidRDefault="002D59C2" w:rsidP="004A30E7">
            <w:pPr>
              <w:rPr>
                <w:rFonts w:cs="Arial"/>
                <w:sz w:val="20"/>
                <w:szCs w:val="20"/>
                <w:highlight w:val="yellow"/>
              </w:rPr>
            </w:pPr>
          </w:p>
        </w:tc>
      </w:tr>
      <w:tr w:rsidR="00F1230E" w:rsidRPr="00014833" w14:paraId="69929AAE" w14:textId="77777777" w:rsidTr="00F1230E">
        <w:trPr>
          <w:trHeight w:val="600"/>
        </w:trPr>
        <w:tc>
          <w:tcPr>
            <w:tcW w:w="1843" w:type="dxa"/>
          </w:tcPr>
          <w:p w14:paraId="69929AA7" w14:textId="77777777" w:rsidR="00F1230E" w:rsidRDefault="00F1230E" w:rsidP="00EB44DA">
            <w:pPr>
              <w:rPr>
                <w:rFonts w:cs="Arial"/>
                <w:sz w:val="20"/>
                <w:szCs w:val="20"/>
              </w:rPr>
            </w:pPr>
            <w:r>
              <w:rPr>
                <w:rFonts w:cs="Arial"/>
                <w:sz w:val="20"/>
                <w:szCs w:val="20"/>
              </w:rPr>
              <w:t>IITRPRFL</w:t>
            </w:r>
          </w:p>
        </w:tc>
        <w:tc>
          <w:tcPr>
            <w:tcW w:w="1701" w:type="dxa"/>
          </w:tcPr>
          <w:p w14:paraId="69929AA8" w14:textId="77777777" w:rsidR="00F1230E" w:rsidRPr="00F245D6" w:rsidRDefault="00F1230E" w:rsidP="00EB44DA">
            <w:pPr>
              <w:rPr>
                <w:i/>
                <w:sz w:val="20"/>
                <w:szCs w:val="22"/>
              </w:rPr>
            </w:pPr>
            <w:r>
              <w:rPr>
                <w:i/>
                <w:sz w:val="20"/>
                <w:szCs w:val="22"/>
              </w:rPr>
              <w:t>IITRPRFL.Get</w:t>
            </w:r>
          </w:p>
        </w:tc>
        <w:tc>
          <w:tcPr>
            <w:tcW w:w="3119" w:type="dxa"/>
          </w:tcPr>
          <w:p w14:paraId="69929AA9" w14:textId="77777777" w:rsidR="00F1230E" w:rsidRDefault="00F1230E" w:rsidP="00281E9F">
            <w:pPr>
              <w:rPr>
                <w:rFonts w:cs="Arial"/>
                <w:color w:val="000000"/>
                <w:sz w:val="20"/>
                <w:szCs w:val="22"/>
              </w:rPr>
            </w:pPr>
            <w:r>
              <w:rPr>
                <w:rFonts w:cs="Arial"/>
                <w:color w:val="000000"/>
                <w:sz w:val="20"/>
                <w:szCs w:val="22"/>
              </w:rPr>
              <w:t xml:space="preserve">Request Profile Compare </w:t>
            </w:r>
            <w:r w:rsidR="00687BD7">
              <w:rPr>
                <w:rFonts w:cs="Arial"/>
                <w:color w:val="000000"/>
                <w:sz w:val="20"/>
                <w:szCs w:val="22"/>
              </w:rPr>
              <w:t>response</w:t>
            </w:r>
            <w:r>
              <w:rPr>
                <w:rFonts w:cs="Arial"/>
                <w:color w:val="000000"/>
                <w:sz w:val="20"/>
                <w:szCs w:val="22"/>
              </w:rPr>
              <w:t xml:space="preserve"> message from the ATO</w:t>
            </w:r>
          </w:p>
        </w:tc>
        <w:tc>
          <w:tcPr>
            <w:tcW w:w="708" w:type="dxa"/>
            <w:vAlign w:val="center"/>
          </w:tcPr>
          <w:p w14:paraId="69929AAA" w14:textId="77777777" w:rsidR="00F1230E" w:rsidRPr="00B24A4E" w:rsidRDefault="00F1230E" w:rsidP="00281E9F">
            <w:pPr>
              <w:rPr>
                <w:rFonts w:cs="Arial"/>
                <w:sz w:val="32"/>
                <w:szCs w:val="32"/>
              </w:rPr>
            </w:pPr>
            <w:r w:rsidRPr="00B24A4E">
              <w:rPr>
                <w:rFonts w:cs="Arial"/>
                <w:sz w:val="32"/>
                <w:szCs w:val="32"/>
              </w:rPr>
              <w:sym w:font="Wingdings" w:char="F0FC"/>
            </w:r>
          </w:p>
        </w:tc>
        <w:tc>
          <w:tcPr>
            <w:tcW w:w="709" w:type="dxa"/>
          </w:tcPr>
          <w:p w14:paraId="69929AAB" w14:textId="77777777" w:rsidR="00F1230E" w:rsidRPr="00B24A4E" w:rsidRDefault="00F1230E" w:rsidP="00281E9F">
            <w:pPr>
              <w:rPr>
                <w:rFonts w:cs="Arial"/>
                <w:sz w:val="20"/>
                <w:szCs w:val="20"/>
              </w:rPr>
            </w:pPr>
          </w:p>
        </w:tc>
        <w:tc>
          <w:tcPr>
            <w:tcW w:w="709" w:type="dxa"/>
          </w:tcPr>
          <w:p w14:paraId="69929AAC" w14:textId="77777777" w:rsidR="00F1230E" w:rsidRPr="00B24A4E" w:rsidRDefault="00F1230E" w:rsidP="00281E9F">
            <w:pPr>
              <w:rPr>
                <w:rFonts w:cs="Arial"/>
                <w:sz w:val="20"/>
                <w:szCs w:val="20"/>
              </w:rPr>
            </w:pPr>
          </w:p>
        </w:tc>
        <w:tc>
          <w:tcPr>
            <w:tcW w:w="709" w:type="dxa"/>
          </w:tcPr>
          <w:p w14:paraId="69929AAD" w14:textId="77777777" w:rsidR="00F1230E" w:rsidRPr="00B24A4E" w:rsidRDefault="00F1230E" w:rsidP="00281E9F">
            <w:pPr>
              <w:rPr>
                <w:rFonts w:cs="Arial"/>
                <w:sz w:val="20"/>
                <w:szCs w:val="20"/>
              </w:rPr>
            </w:pPr>
          </w:p>
        </w:tc>
      </w:tr>
      <w:tr w:rsidR="002D59C2" w:rsidRPr="00014833" w14:paraId="69929AB6" w14:textId="77777777" w:rsidTr="005374ED">
        <w:trPr>
          <w:trHeight w:val="600"/>
        </w:trPr>
        <w:tc>
          <w:tcPr>
            <w:tcW w:w="1843" w:type="dxa"/>
          </w:tcPr>
          <w:p w14:paraId="69929AAF" w14:textId="77777777" w:rsidR="002D59C2" w:rsidRPr="00E759B8" w:rsidRDefault="002D59C2" w:rsidP="00EB44DA">
            <w:pPr>
              <w:pStyle w:val="Content"/>
              <w:spacing w:before="60" w:after="60"/>
              <w:rPr>
                <w:szCs w:val="20"/>
              </w:rPr>
            </w:pPr>
            <w:r>
              <w:rPr>
                <w:szCs w:val="20"/>
              </w:rPr>
              <w:t>ELStagFormat</w:t>
            </w:r>
          </w:p>
        </w:tc>
        <w:tc>
          <w:tcPr>
            <w:tcW w:w="1701" w:type="dxa"/>
          </w:tcPr>
          <w:p w14:paraId="69929AB0" w14:textId="77777777" w:rsidR="002D59C2" w:rsidRPr="007412AD" w:rsidRDefault="002D59C2" w:rsidP="00EB44DA">
            <w:pPr>
              <w:pStyle w:val="Content"/>
              <w:spacing w:before="60" w:after="60"/>
              <w:rPr>
                <w:i/>
                <w:szCs w:val="20"/>
              </w:rPr>
            </w:pPr>
            <w:r w:rsidRPr="009F591C">
              <w:rPr>
                <w:i/>
              </w:rPr>
              <w:t>ELStagFormat.Lodge</w:t>
            </w:r>
          </w:p>
        </w:tc>
        <w:tc>
          <w:tcPr>
            <w:tcW w:w="3119" w:type="dxa"/>
          </w:tcPr>
          <w:p w14:paraId="69929AB1" w14:textId="77777777" w:rsidR="002D59C2" w:rsidRPr="00B24A4E" w:rsidRDefault="002D59C2" w:rsidP="004A30E7">
            <w:pPr>
              <w:rPr>
                <w:rFonts w:cs="Arial"/>
                <w:sz w:val="20"/>
                <w:szCs w:val="20"/>
              </w:rPr>
            </w:pPr>
            <w:r>
              <w:rPr>
                <w:rFonts w:cs="Arial"/>
                <w:color w:val="000000"/>
                <w:sz w:val="20"/>
                <w:szCs w:val="22"/>
              </w:rPr>
              <w:t>Lodge IITR or RFC for prior years as a SBR message using ELS tag format</w:t>
            </w:r>
          </w:p>
        </w:tc>
        <w:tc>
          <w:tcPr>
            <w:tcW w:w="708" w:type="dxa"/>
            <w:vAlign w:val="center"/>
          </w:tcPr>
          <w:p w14:paraId="69929AB2" w14:textId="77777777" w:rsidR="002D59C2" w:rsidRPr="00B24A4E"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69929AB3" w14:textId="77777777" w:rsidR="002D59C2" w:rsidRPr="00014833" w:rsidRDefault="002D59C2" w:rsidP="004A30E7">
            <w:pPr>
              <w:rPr>
                <w:rFonts w:cs="Arial"/>
                <w:sz w:val="20"/>
                <w:szCs w:val="20"/>
                <w:highlight w:val="yellow"/>
              </w:rPr>
            </w:pPr>
          </w:p>
        </w:tc>
        <w:tc>
          <w:tcPr>
            <w:tcW w:w="709" w:type="dxa"/>
          </w:tcPr>
          <w:p w14:paraId="69929AB4" w14:textId="77777777" w:rsidR="002D59C2" w:rsidRPr="00014833" w:rsidRDefault="002D59C2" w:rsidP="004A30E7">
            <w:pPr>
              <w:rPr>
                <w:rFonts w:cs="Arial"/>
                <w:sz w:val="20"/>
                <w:szCs w:val="20"/>
                <w:highlight w:val="yellow"/>
              </w:rPr>
            </w:pPr>
          </w:p>
        </w:tc>
        <w:tc>
          <w:tcPr>
            <w:tcW w:w="709" w:type="dxa"/>
          </w:tcPr>
          <w:p w14:paraId="69929AB5" w14:textId="77777777" w:rsidR="002D59C2" w:rsidRPr="00014833" w:rsidRDefault="002D59C2" w:rsidP="004A30E7">
            <w:pPr>
              <w:rPr>
                <w:rFonts w:cs="Arial"/>
                <w:sz w:val="20"/>
                <w:szCs w:val="20"/>
                <w:highlight w:val="yellow"/>
              </w:rPr>
            </w:pPr>
          </w:p>
        </w:tc>
      </w:tr>
    </w:tbl>
    <w:p w14:paraId="69929AB7" w14:textId="77777777" w:rsidR="004A30E7" w:rsidRDefault="00DB6F99" w:rsidP="00CF36EB">
      <w:pPr>
        <w:pStyle w:val="Caption"/>
        <w:jc w:val="center"/>
      </w:pPr>
      <w:bookmarkStart w:id="272" w:name="_Toc448384129"/>
      <w:bookmarkStart w:id="273" w:name="_Toc35338747"/>
      <w:r>
        <w:t xml:space="preserve">Table </w:t>
      </w:r>
      <w:r w:rsidR="00B10CBA">
        <w:fldChar w:fldCharType="begin"/>
      </w:r>
      <w:r w:rsidR="00B10CBA">
        <w:instrText xml:space="preserve"> SEQ Table \* ARABIC </w:instrText>
      </w:r>
      <w:r w:rsidR="00B10CBA">
        <w:fldChar w:fldCharType="separate"/>
      </w:r>
      <w:r w:rsidR="00147D8F">
        <w:rPr>
          <w:noProof/>
        </w:rPr>
        <w:t>3</w:t>
      </w:r>
      <w:r w:rsidR="00B10CBA">
        <w:rPr>
          <w:noProof/>
        </w:rPr>
        <w:fldChar w:fldCharType="end"/>
      </w:r>
      <w:r w:rsidR="004A30E7">
        <w:t xml:space="preserve">: </w:t>
      </w:r>
      <w:r w:rsidR="008C6E63">
        <w:t>IITR Permissions</w:t>
      </w:r>
      <w:bookmarkEnd w:id="272"/>
      <w:bookmarkEnd w:id="273"/>
    </w:p>
    <w:p w14:paraId="69929AB8" w14:textId="77777777" w:rsidR="00BA247B" w:rsidRDefault="00BA247B" w:rsidP="00762DBC">
      <w:pPr>
        <w:spacing w:after="120"/>
        <w:rPr>
          <w:sz w:val="20"/>
          <w:szCs w:val="22"/>
        </w:rPr>
      </w:pPr>
    </w:p>
    <w:p w14:paraId="69929AB9" w14:textId="77777777" w:rsidR="00414EB7" w:rsidRDefault="00762DBC" w:rsidP="00762DBC">
      <w:pPr>
        <w:spacing w:after="120"/>
        <w:rPr>
          <w:sz w:val="20"/>
          <w:szCs w:val="22"/>
        </w:rPr>
      </w:pPr>
      <w:r w:rsidRPr="00014833">
        <w:rPr>
          <w:sz w:val="20"/>
          <w:szCs w:val="22"/>
        </w:rPr>
        <w:lastRenderedPageBreak/>
        <w:t xml:space="preserve">A user must be assigned the appropriate authorisation permissions to use the </w:t>
      </w:r>
      <w:r w:rsidR="0019490B">
        <w:rPr>
          <w:sz w:val="20"/>
          <w:szCs w:val="22"/>
        </w:rPr>
        <w:t>p</w:t>
      </w:r>
      <w:r w:rsidRPr="00E759B8">
        <w:rPr>
          <w:sz w:val="20"/>
          <w:szCs w:val="22"/>
        </w:rPr>
        <w:t xml:space="preserve">re-fill </w:t>
      </w:r>
      <w:r>
        <w:rPr>
          <w:sz w:val="20"/>
          <w:szCs w:val="22"/>
        </w:rPr>
        <w:t>s</w:t>
      </w:r>
      <w:r w:rsidRPr="00014833">
        <w:rPr>
          <w:sz w:val="20"/>
          <w:szCs w:val="22"/>
        </w:rPr>
        <w:t>ervice.</w:t>
      </w:r>
      <w:r>
        <w:rPr>
          <w:sz w:val="20"/>
          <w:szCs w:val="22"/>
        </w:rPr>
        <w:t xml:space="preserve"> </w:t>
      </w:r>
      <w:r w:rsidRPr="00014833">
        <w:rPr>
          <w:sz w:val="20"/>
          <w:szCs w:val="22"/>
        </w:rPr>
        <w:t>The below table references the SBR service to the relevant permission in Access Manager:</w:t>
      </w:r>
    </w:p>
    <w:tbl>
      <w:tblPr>
        <w:tblStyle w:val="ATOTable"/>
        <w:tblW w:w="9344" w:type="dxa"/>
        <w:tblInd w:w="170" w:type="dxa"/>
        <w:tblLook w:val="04A0" w:firstRow="1" w:lastRow="0" w:firstColumn="1" w:lastColumn="0" w:noHBand="0" w:noVBand="1"/>
      </w:tblPr>
      <w:tblGrid>
        <w:gridCol w:w="4587"/>
        <w:gridCol w:w="4757"/>
      </w:tblGrid>
      <w:tr w:rsidR="00414EB7" w:rsidRPr="00014833" w14:paraId="69929ABC" w14:textId="77777777" w:rsidTr="00664DB0">
        <w:tc>
          <w:tcPr>
            <w:tcW w:w="4587" w:type="dxa"/>
            <w:shd w:val="clear" w:color="auto" w:fill="C6D9F1" w:themeFill="text2" w:themeFillTint="33"/>
          </w:tcPr>
          <w:p w14:paraId="69929ABA" w14:textId="77777777" w:rsidR="00414EB7" w:rsidRPr="00E759B8" w:rsidRDefault="00414EB7" w:rsidP="006C007C">
            <w:pPr>
              <w:keepNext/>
              <w:rPr>
                <w:b/>
                <w:sz w:val="20"/>
                <w:szCs w:val="22"/>
              </w:rPr>
            </w:pPr>
            <w:r w:rsidRPr="00E759B8">
              <w:rPr>
                <w:b/>
                <w:sz w:val="20"/>
                <w:szCs w:val="22"/>
              </w:rPr>
              <w:t>Service</w:t>
            </w:r>
          </w:p>
        </w:tc>
        <w:tc>
          <w:tcPr>
            <w:tcW w:w="4757" w:type="dxa"/>
            <w:shd w:val="clear" w:color="auto" w:fill="C6D9F1" w:themeFill="text2" w:themeFillTint="33"/>
          </w:tcPr>
          <w:p w14:paraId="69929ABB" w14:textId="77777777" w:rsidR="00414EB7" w:rsidRPr="00E759B8" w:rsidRDefault="00414EB7" w:rsidP="006C007C">
            <w:pPr>
              <w:rPr>
                <w:b/>
                <w:sz w:val="20"/>
                <w:szCs w:val="22"/>
              </w:rPr>
            </w:pPr>
            <w:r w:rsidRPr="00E759B8">
              <w:rPr>
                <w:b/>
                <w:sz w:val="20"/>
                <w:szCs w:val="22"/>
              </w:rPr>
              <w:t>Access Manager Permission</w:t>
            </w:r>
          </w:p>
        </w:tc>
      </w:tr>
      <w:tr w:rsidR="002D59C2" w:rsidRPr="00014833" w14:paraId="69929AC0" w14:textId="77777777" w:rsidTr="00664DB0">
        <w:tc>
          <w:tcPr>
            <w:tcW w:w="4587" w:type="dxa"/>
          </w:tcPr>
          <w:p w14:paraId="69929ABD" w14:textId="77777777" w:rsidR="002D59C2" w:rsidRPr="005374ED" w:rsidRDefault="002D59C2" w:rsidP="0025155F">
            <w:pPr>
              <w:pStyle w:val="Content"/>
              <w:spacing w:before="60" w:after="60"/>
              <w:rPr>
                <w:rFonts w:cs="Times New Roman"/>
                <w:szCs w:val="20"/>
              </w:rPr>
            </w:pPr>
            <w:r w:rsidRPr="005374ED">
              <w:rPr>
                <w:rFonts w:cs="Times New Roman"/>
                <w:szCs w:val="20"/>
              </w:rPr>
              <w:t xml:space="preserve">Lodgment </w:t>
            </w:r>
            <w:r w:rsidR="0025155F">
              <w:rPr>
                <w:rFonts w:cs="Times New Roman"/>
                <w:szCs w:val="20"/>
              </w:rPr>
              <w:t xml:space="preserve">List </w:t>
            </w:r>
            <w:r w:rsidRPr="005374ED">
              <w:rPr>
                <w:rFonts w:cs="Times New Roman"/>
                <w:szCs w:val="20"/>
              </w:rPr>
              <w:t>(LDG</w:t>
            </w:r>
            <w:r w:rsidR="0025155F">
              <w:rPr>
                <w:rFonts w:cs="Times New Roman"/>
                <w:szCs w:val="20"/>
              </w:rPr>
              <w:t>L</w:t>
            </w:r>
            <w:r w:rsidRPr="005374ED">
              <w:rPr>
                <w:rFonts w:cs="Times New Roman"/>
                <w:szCs w:val="20"/>
              </w:rPr>
              <w:t>ST)</w:t>
            </w:r>
          </w:p>
        </w:tc>
        <w:tc>
          <w:tcPr>
            <w:tcW w:w="4757" w:type="dxa"/>
          </w:tcPr>
          <w:p w14:paraId="69929ABE" w14:textId="77777777" w:rsidR="0025155F" w:rsidRDefault="0025155F" w:rsidP="0025155F">
            <w:pPr>
              <w:rPr>
                <w:sz w:val="20"/>
                <w:szCs w:val="22"/>
              </w:rPr>
            </w:pPr>
            <w:r w:rsidRPr="0093400D">
              <w:rPr>
                <w:sz w:val="20"/>
                <w:szCs w:val="22"/>
              </w:rPr>
              <w:t>View client reports</w:t>
            </w:r>
          </w:p>
          <w:p w14:paraId="69929ABF" w14:textId="77777777" w:rsidR="002D59C2" w:rsidRPr="00A26A91" w:rsidRDefault="0025155F" w:rsidP="0025155F">
            <w:pPr>
              <w:rPr>
                <w:rFonts w:cs="Arial"/>
                <w:sz w:val="20"/>
                <w:szCs w:val="22"/>
              </w:rPr>
            </w:pPr>
            <w:r w:rsidRPr="003721AB">
              <w:rPr>
                <w:rFonts w:cs="Arial"/>
                <w:i/>
                <w:sz w:val="20"/>
                <w:szCs w:val="22"/>
              </w:rPr>
              <w:t>Client.LodgmentCalendar.View</w:t>
            </w:r>
          </w:p>
        </w:tc>
      </w:tr>
      <w:tr w:rsidR="002D59C2" w:rsidRPr="00014833" w14:paraId="69929AC4" w14:textId="77777777" w:rsidTr="00664DB0">
        <w:tc>
          <w:tcPr>
            <w:tcW w:w="4587" w:type="dxa"/>
          </w:tcPr>
          <w:p w14:paraId="69929AC1" w14:textId="77777777" w:rsidR="002D59C2" w:rsidRPr="000C1A6C" w:rsidRDefault="002D59C2" w:rsidP="006C007C">
            <w:pPr>
              <w:rPr>
                <w:sz w:val="20"/>
                <w:szCs w:val="22"/>
              </w:rPr>
            </w:pPr>
            <w:r>
              <w:rPr>
                <w:rFonts w:cs="Arial"/>
                <w:sz w:val="20"/>
                <w:szCs w:val="22"/>
              </w:rPr>
              <w:t>IITR (</w:t>
            </w:r>
            <w:r w:rsidRPr="000C1A6C">
              <w:rPr>
                <w:rFonts w:cs="Arial"/>
                <w:i/>
                <w:sz w:val="20"/>
                <w:szCs w:val="22"/>
              </w:rPr>
              <w:t>IITR.Prefill</w:t>
            </w:r>
            <w:r>
              <w:rPr>
                <w:rFonts w:cs="Arial"/>
                <w:sz w:val="20"/>
                <w:szCs w:val="22"/>
              </w:rPr>
              <w:t>)</w:t>
            </w:r>
          </w:p>
        </w:tc>
        <w:tc>
          <w:tcPr>
            <w:tcW w:w="4757" w:type="dxa"/>
          </w:tcPr>
          <w:p w14:paraId="69929AC2" w14:textId="77777777" w:rsidR="002D59C2" w:rsidRPr="00A26A91" w:rsidRDefault="002D59C2" w:rsidP="006C007C">
            <w:pPr>
              <w:rPr>
                <w:rFonts w:cs="Arial"/>
                <w:sz w:val="20"/>
                <w:szCs w:val="22"/>
              </w:rPr>
            </w:pPr>
            <w:r w:rsidRPr="00A26A91">
              <w:rPr>
                <w:rFonts w:cs="Arial"/>
                <w:sz w:val="20"/>
                <w:szCs w:val="22"/>
              </w:rPr>
              <w:t>Individual Income Tax Return</w:t>
            </w:r>
          </w:p>
          <w:p w14:paraId="69929AC3" w14:textId="77777777" w:rsidR="002D59C2" w:rsidRPr="00E759B8" w:rsidRDefault="002D59C2" w:rsidP="00B90643">
            <w:pPr>
              <w:pStyle w:val="ListParagraph"/>
              <w:numPr>
                <w:ilvl w:val="0"/>
                <w:numId w:val="14"/>
              </w:numPr>
              <w:rPr>
                <w:sz w:val="20"/>
                <w:szCs w:val="22"/>
              </w:rPr>
            </w:pPr>
            <w:r w:rsidRPr="00E759B8">
              <w:rPr>
                <w:rFonts w:ascii="Arial" w:hAnsi="Arial" w:cs="Arial"/>
                <w:i/>
                <w:sz w:val="20"/>
                <w:szCs w:val="22"/>
              </w:rPr>
              <w:t>Prepare</w:t>
            </w:r>
            <w:r w:rsidRPr="00E759B8">
              <w:rPr>
                <w:rFonts w:ascii="Arial" w:hAnsi="Arial" w:cs="Arial"/>
                <w:sz w:val="20"/>
                <w:szCs w:val="22"/>
              </w:rPr>
              <w:t xml:space="preserve"> check box</w:t>
            </w:r>
          </w:p>
        </w:tc>
      </w:tr>
      <w:tr w:rsidR="00664DB0" w:rsidRPr="00014833" w14:paraId="69929AC8" w14:textId="77777777" w:rsidTr="00664DB0">
        <w:tc>
          <w:tcPr>
            <w:tcW w:w="4587" w:type="dxa"/>
          </w:tcPr>
          <w:p w14:paraId="69929AC5" w14:textId="77777777" w:rsidR="00664DB0" w:rsidRPr="00440DD5" w:rsidRDefault="00664DB0" w:rsidP="00281E9F">
            <w:pPr>
              <w:pStyle w:val="Content"/>
              <w:spacing w:before="60" w:after="60"/>
            </w:pPr>
            <w:r>
              <w:t>IITR (</w:t>
            </w:r>
            <w:r w:rsidRPr="00783BFD">
              <w:rPr>
                <w:i/>
              </w:rPr>
              <w:t>IITRPRFL.Get</w:t>
            </w:r>
            <w:r>
              <w:t>)</w:t>
            </w:r>
          </w:p>
        </w:tc>
        <w:tc>
          <w:tcPr>
            <w:tcW w:w="4757" w:type="dxa"/>
          </w:tcPr>
          <w:p w14:paraId="69929AC6" w14:textId="77777777" w:rsidR="00664DB0" w:rsidRDefault="00664DB0" w:rsidP="00281E9F">
            <w:pPr>
              <w:rPr>
                <w:sz w:val="20"/>
                <w:szCs w:val="22"/>
              </w:rPr>
            </w:pPr>
            <w:r>
              <w:rPr>
                <w:sz w:val="20"/>
                <w:szCs w:val="22"/>
              </w:rPr>
              <w:t>Individual Income Tax Return</w:t>
            </w:r>
          </w:p>
          <w:p w14:paraId="69929AC7" w14:textId="77777777" w:rsidR="00664DB0" w:rsidRPr="00783BFD" w:rsidRDefault="00664DB0" w:rsidP="00B90643">
            <w:pPr>
              <w:pStyle w:val="ListParagraph"/>
              <w:numPr>
                <w:ilvl w:val="0"/>
                <w:numId w:val="14"/>
              </w:numPr>
              <w:rPr>
                <w:sz w:val="20"/>
                <w:szCs w:val="22"/>
              </w:rPr>
            </w:pPr>
            <w:r w:rsidRPr="00783BFD">
              <w:rPr>
                <w:rFonts w:ascii="Arial" w:hAnsi="Arial" w:cs="Arial"/>
                <w:i/>
                <w:sz w:val="20"/>
                <w:szCs w:val="22"/>
              </w:rPr>
              <w:t>Lodge</w:t>
            </w:r>
            <w:r>
              <w:rPr>
                <w:sz w:val="20"/>
                <w:szCs w:val="22"/>
              </w:rPr>
              <w:t xml:space="preserve"> </w:t>
            </w:r>
            <w:r w:rsidRPr="00783BFD">
              <w:rPr>
                <w:rFonts w:ascii="Arial" w:hAnsi="Arial" w:cs="Arial"/>
                <w:sz w:val="20"/>
                <w:szCs w:val="22"/>
              </w:rPr>
              <w:t>check box</w:t>
            </w:r>
          </w:p>
        </w:tc>
      </w:tr>
      <w:tr w:rsidR="005374ED" w:rsidRPr="00014833" w14:paraId="69929ACC" w14:textId="77777777" w:rsidTr="00664DB0">
        <w:tc>
          <w:tcPr>
            <w:tcW w:w="4587" w:type="dxa"/>
          </w:tcPr>
          <w:p w14:paraId="69929AC9" w14:textId="77777777" w:rsidR="005374ED" w:rsidRDefault="005374ED" w:rsidP="006C007C">
            <w:pPr>
              <w:rPr>
                <w:rFonts w:cs="Arial"/>
                <w:sz w:val="20"/>
                <w:szCs w:val="22"/>
              </w:rPr>
            </w:pPr>
            <w:r w:rsidRPr="005374ED">
              <w:rPr>
                <w:sz w:val="20"/>
              </w:rPr>
              <w:t>IITR (</w:t>
            </w:r>
            <w:r w:rsidRPr="005374ED">
              <w:rPr>
                <w:i/>
                <w:sz w:val="20"/>
              </w:rPr>
              <w:t>IITR.Prelodge</w:t>
            </w:r>
            <w:r w:rsidRPr="005374ED">
              <w:rPr>
                <w:sz w:val="20"/>
              </w:rPr>
              <w:t xml:space="preserve"> and </w:t>
            </w:r>
            <w:r w:rsidRPr="005374ED">
              <w:rPr>
                <w:i/>
                <w:sz w:val="20"/>
              </w:rPr>
              <w:t>IITR.Lodge</w:t>
            </w:r>
            <w:r w:rsidRPr="005374ED">
              <w:rPr>
                <w:sz w:val="20"/>
              </w:rPr>
              <w:t>)</w:t>
            </w:r>
          </w:p>
        </w:tc>
        <w:tc>
          <w:tcPr>
            <w:tcW w:w="4757" w:type="dxa"/>
          </w:tcPr>
          <w:p w14:paraId="69929ACA" w14:textId="77777777" w:rsidR="005374ED" w:rsidRDefault="005374ED" w:rsidP="00121A5A">
            <w:pPr>
              <w:rPr>
                <w:sz w:val="20"/>
                <w:szCs w:val="22"/>
              </w:rPr>
            </w:pPr>
            <w:r>
              <w:rPr>
                <w:sz w:val="20"/>
                <w:szCs w:val="22"/>
              </w:rPr>
              <w:t>Individual Income Tax Return</w:t>
            </w:r>
          </w:p>
          <w:p w14:paraId="69929ACB" w14:textId="77777777" w:rsidR="005374ED" w:rsidRPr="000216E2" w:rsidRDefault="005374ED" w:rsidP="00B90643">
            <w:pPr>
              <w:pStyle w:val="ListParagraph"/>
              <w:numPr>
                <w:ilvl w:val="0"/>
                <w:numId w:val="14"/>
              </w:numPr>
              <w:rPr>
                <w:rFonts w:ascii="Arial" w:hAnsi="Arial" w:cs="Arial"/>
                <w:sz w:val="20"/>
                <w:szCs w:val="22"/>
              </w:rPr>
            </w:pPr>
            <w:r w:rsidRPr="000216E2">
              <w:rPr>
                <w:rFonts w:ascii="Arial" w:hAnsi="Arial" w:cs="Arial"/>
                <w:i/>
                <w:sz w:val="20"/>
                <w:szCs w:val="22"/>
              </w:rPr>
              <w:t xml:space="preserve">Lodge </w:t>
            </w:r>
            <w:r w:rsidRPr="000216E2">
              <w:rPr>
                <w:rFonts w:ascii="Arial" w:hAnsi="Arial" w:cs="Arial"/>
                <w:sz w:val="20"/>
                <w:szCs w:val="22"/>
              </w:rPr>
              <w:t>check box</w:t>
            </w:r>
          </w:p>
        </w:tc>
      </w:tr>
      <w:tr w:rsidR="005374ED" w:rsidRPr="00014833" w14:paraId="69929ACF" w14:textId="77777777" w:rsidTr="00664DB0">
        <w:tc>
          <w:tcPr>
            <w:tcW w:w="4587" w:type="dxa"/>
          </w:tcPr>
          <w:p w14:paraId="69929ACD" w14:textId="77777777" w:rsidR="005374ED" w:rsidRPr="005374ED" w:rsidRDefault="005374ED" w:rsidP="005374ED">
            <w:pPr>
              <w:pStyle w:val="Content"/>
              <w:spacing w:before="60" w:after="60"/>
              <w:rPr>
                <w:rFonts w:cs="Times New Roman"/>
                <w:szCs w:val="20"/>
              </w:rPr>
            </w:pPr>
            <w:r w:rsidRPr="005374ED">
              <w:rPr>
                <w:rFonts w:cs="Times New Roman"/>
                <w:szCs w:val="20"/>
              </w:rPr>
              <w:t>ELStagFormat</w:t>
            </w:r>
          </w:p>
        </w:tc>
        <w:tc>
          <w:tcPr>
            <w:tcW w:w="4757" w:type="dxa"/>
          </w:tcPr>
          <w:p w14:paraId="69929ACE" w14:textId="77777777" w:rsidR="005374ED" w:rsidRPr="00A26A91" w:rsidRDefault="00462AC5" w:rsidP="009611A8">
            <w:pPr>
              <w:rPr>
                <w:rFonts w:cs="Arial"/>
                <w:sz w:val="20"/>
                <w:szCs w:val="22"/>
              </w:rPr>
            </w:pPr>
            <w:r>
              <w:rPr>
                <w:b/>
                <w:sz w:val="20"/>
                <w:szCs w:val="22"/>
              </w:rPr>
              <w:t>Not applicable</w:t>
            </w:r>
            <w:r w:rsidR="005374ED">
              <w:rPr>
                <w:sz w:val="20"/>
                <w:szCs w:val="22"/>
              </w:rPr>
              <w:t xml:space="preserve"> </w:t>
            </w:r>
          </w:p>
        </w:tc>
      </w:tr>
    </w:tbl>
    <w:p w14:paraId="69929AD0" w14:textId="77777777" w:rsidR="00414EB7" w:rsidRDefault="00DB6F99" w:rsidP="00CF36EB">
      <w:pPr>
        <w:pStyle w:val="Caption"/>
        <w:jc w:val="center"/>
      </w:pPr>
      <w:bookmarkStart w:id="274" w:name="_Toc448384130"/>
      <w:bookmarkStart w:id="275" w:name="_Toc35338748"/>
      <w:r>
        <w:t xml:space="preserve">Table </w:t>
      </w:r>
      <w:r w:rsidR="00B10CBA">
        <w:fldChar w:fldCharType="begin"/>
      </w:r>
      <w:r w:rsidR="00B10CBA">
        <w:instrText xml:space="preserve"> SEQ Table \* ARABIC </w:instrText>
      </w:r>
      <w:r w:rsidR="00B10CBA">
        <w:fldChar w:fldCharType="separate"/>
      </w:r>
      <w:r w:rsidR="00147D8F">
        <w:rPr>
          <w:noProof/>
        </w:rPr>
        <w:t>4</w:t>
      </w:r>
      <w:r w:rsidR="00B10CBA">
        <w:rPr>
          <w:noProof/>
        </w:rPr>
        <w:fldChar w:fldCharType="end"/>
      </w:r>
      <w:r w:rsidR="00414EB7">
        <w:t>: Access Manager Permissions</w:t>
      </w:r>
      <w:bookmarkEnd w:id="274"/>
      <w:bookmarkEnd w:id="275"/>
    </w:p>
    <w:p w14:paraId="69929AD1" w14:textId="77777777" w:rsidR="00414EB7" w:rsidRPr="00014833" w:rsidRDefault="00414EB7" w:rsidP="00414EB7">
      <w:pPr>
        <w:spacing w:after="120"/>
        <w:rPr>
          <w:sz w:val="20"/>
        </w:rPr>
      </w:pPr>
    </w:p>
    <w:p w14:paraId="69929AD2" w14:textId="77777777" w:rsidR="00414EB7" w:rsidRPr="00014833" w:rsidRDefault="00414EB7" w:rsidP="00414EB7">
      <w:pPr>
        <w:spacing w:after="120"/>
        <w:rPr>
          <w:sz w:val="20"/>
        </w:rPr>
      </w:pPr>
    </w:p>
    <w:p w14:paraId="69929AD3" w14:textId="77777777" w:rsidR="00414EB7" w:rsidRPr="00014833" w:rsidRDefault="00414EB7" w:rsidP="00414EB7">
      <w:pPr>
        <w:spacing w:after="120"/>
        <w:rPr>
          <w:sz w:val="20"/>
        </w:rPr>
      </w:pPr>
    </w:p>
    <w:p w14:paraId="69929AD4" w14:textId="77777777" w:rsidR="00414EB7" w:rsidRPr="00014833" w:rsidRDefault="00414EB7" w:rsidP="00414EB7">
      <w:pPr>
        <w:spacing w:after="120"/>
        <w:rPr>
          <w:sz w:val="20"/>
        </w:rPr>
      </w:pPr>
    </w:p>
    <w:p w14:paraId="69929AD5" w14:textId="77777777" w:rsidR="001B3690" w:rsidRDefault="004F3600" w:rsidP="00A300B7">
      <w:pPr>
        <w:pStyle w:val="Head1"/>
      </w:pPr>
      <w:bookmarkStart w:id="276" w:name="_Toc406148438"/>
      <w:bookmarkStart w:id="277" w:name="_Toc406149433"/>
      <w:bookmarkStart w:id="278" w:name="_Toc406149482"/>
      <w:bookmarkStart w:id="279" w:name="_Toc406157912"/>
      <w:bookmarkStart w:id="280" w:name="_Toc406158123"/>
      <w:bookmarkStart w:id="281" w:name="_Toc406162489"/>
      <w:bookmarkStart w:id="282" w:name="_Toc406162511"/>
      <w:bookmarkStart w:id="283" w:name="_Toc408221147"/>
      <w:bookmarkStart w:id="284" w:name="_Toc408228544"/>
      <w:bookmarkStart w:id="285" w:name="_Toc408230702"/>
      <w:bookmarkStart w:id="286" w:name="_Toc408232008"/>
      <w:bookmarkStart w:id="287" w:name="_Toc408233217"/>
      <w:bookmarkStart w:id="288" w:name="_Toc408234425"/>
      <w:bookmarkStart w:id="289" w:name="_Toc408234616"/>
      <w:bookmarkStart w:id="290" w:name="_Toc408234861"/>
      <w:bookmarkStart w:id="291" w:name="_Toc408307028"/>
      <w:bookmarkStart w:id="292" w:name="_Toc408317169"/>
      <w:bookmarkStart w:id="293" w:name="_Toc408386576"/>
      <w:bookmarkStart w:id="294" w:name="_Toc408573844"/>
      <w:bookmarkStart w:id="295" w:name="_Toc408997382"/>
      <w:bookmarkStart w:id="296" w:name="_Toc409008906"/>
      <w:bookmarkStart w:id="297" w:name="_Toc409534875"/>
      <w:bookmarkStart w:id="298" w:name="_Toc409534920"/>
      <w:bookmarkStart w:id="299" w:name="_Toc406148440"/>
      <w:bookmarkStart w:id="300" w:name="_Toc406149435"/>
      <w:bookmarkStart w:id="301" w:name="_Toc406149484"/>
      <w:bookmarkStart w:id="302" w:name="_Toc406157914"/>
      <w:bookmarkStart w:id="303" w:name="_Toc406158125"/>
      <w:bookmarkStart w:id="304" w:name="_Toc406162491"/>
      <w:bookmarkStart w:id="305" w:name="_Toc406162513"/>
      <w:bookmarkStart w:id="306" w:name="_Toc406148441"/>
      <w:bookmarkStart w:id="307" w:name="_Toc406149436"/>
      <w:bookmarkStart w:id="308" w:name="_Toc406149485"/>
      <w:bookmarkStart w:id="309" w:name="_Toc406157915"/>
      <w:bookmarkStart w:id="310" w:name="_Toc406158126"/>
      <w:bookmarkStart w:id="311" w:name="_Toc406162492"/>
      <w:bookmarkStart w:id="312" w:name="_Toc406162514"/>
      <w:bookmarkStart w:id="313" w:name="_Toc406148442"/>
      <w:bookmarkStart w:id="314" w:name="_Toc406149437"/>
      <w:bookmarkStart w:id="315" w:name="_Toc406149486"/>
      <w:bookmarkStart w:id="316" w:name="_Toc406157916"/>
      <w:bookmarkStart w:id="317" w:name="_Toc406158127"/>
      <w:bookmarkStart w:id="318" w:name="_Toc406162493"/>
      <w:bookmarkStart w:id="319" w:name="_Toc406162515"/>
      <w:bookmarkStart w:id="320" w:name="_Toc408221149"/>
      <w:bookmarkStart w:id="321" w:name="_Toc408228546"/>
      <w:bookmarkStart w:id="322" w:name="_Toc408230704"/>
      <w:bookmarkStart w:id="323" w:name="_Toc408232010"/>
      <w:bookmarkStart w:id="324" w:name="_Toc408233219"/>
      <w:bookmarkStart w:id="325" w:name="_Toc408234427"/>
      <w:bookmarkStart w:id="326" w:name="_Toc408234618"/>
      <w:bookmarkStart w:id="327" w:name="_Toc408234863"/>
      <w:bookmarkStart w:id="328" w:name="_Toc408307030"/>
      <w:bookmarkStart w:id="329" w:name="_Toc408317171"/>
      <w:bookmarkStart w:id="330" w:name="_Toc408386578"/>
      <w:bookmarkStart w:id="331" w:name="_Toc408573846"/>
      <w:bookmarkStart w:id="332" w:name="_Toc408997384"/>
      <w:bookmarkStart w:id="333" w:name="_Toc409008908"/>
      <w:bookmarkStart w:id="334" w:name="_Toc409534877"/>
      <w:bookmarkStart w:id="335" w:name="_Toc409534922"/>
      <w:bookmarkStart w:id="336" w:name="_Toc29560585"/>
      <w:bookmarkStart w:id="337" w:name="_Toc29796662"/>
      <w:bookmarkStart w:id="338" w:name="_Toc35338687"/>
      <w:bookmarkStart w:id="339" w:name="_Toc48044540"/>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1652C7">
        <w:lastRenderedPageBreak/>
        <w:t>Constraints</w:t>
      </w:r>
      <w:r w:rsidR="00583359" w:rsidRPr="001652C7">
        <w:t xml:space="preserve"> and Known Issues</w:t>
      </w:r>
      <w:bookmarkEnd w:id="336"/>
      <w:bookmarkEnd w:id="337"/>
      <w:bookmarkEnd w:id="338"/>
      <w:bookmarkEnd w:id="339"/>
    </w:p>
    <w:p w14:paraId="69929AD6" w14:textId="25A2F08A" w:rsidR="0077650D" w:rsidRPr="00976BA4" w:rsidRDefault="0077650D" w:rsidP="002C457F">
      <w:pPr>
        <w:pStyle w:val="Maintext"/>
        <w:spacing w:before="120" w:after="120"/>
        <w:rPr>
          <w:sz w:val="20"/>
          <w:szCs w:val="20"/>
        </w:rPr>
      </w:pPr>
      <w:r w:rsidRPr="00976BA4">
        <w:rPr>
          <w:b/>
          <w:sz w:val="20"/>
          <w:szCs w:val="20"/>
        </w:rPr>
        <w:t>Note:</w:t>
      </w:r>
      <w:r w:rsidRPr="00976BA4">
        <w:rPr>
          <w:sz w:val="20"/>
          <w:szCs w:val="20"/>
        </w:rPr>
        <w:t xml:space="preserve"> The tax agent and taxpayer should not rely on the pre-fill data alone, but verify it is</w:t>
      </w:r>
      <w:r w:rsidR="00162766" w:rsidRPr="00976BA4">
        <w:rPr>
          <w:sz w:val="20"/>
          <w:szCs w:val="20"/>
        </w:rPr>
        <w:t xml:space="preserve"> complete and</w:t>
      </w:r>
      <w:r w:rsidRPr="00976BA4">
        <w:rPr>
          <w:sz w:val="20"/>
          <w:szCs w:val="20"/>
        </w:rPr>
        <w:t xml:space="preserve"> correct </w:t>
      </w:r>
      <w:r w:rsidR="00347023" w:rsidRPr="00976BA4">
        <w:rPr>
          <w:sz w:val="20"/>
          <w:szCs w:val="20"/>
        </w:rPr>
        <w:t>before lodgment</w:t>
      </w:r>
      <w:r w:rsidRPr="00976BA4">
        <w:rPr>
          <w:sz w:val="20"/>
          <w:szCs w:val="20"/>
        </w:rPr>
        <w:t>. Any error in the amounts provided to the ATO that appear in the pre-fill message response</w:t>
      </w:r>
      <w:r w:rsidR="00D40372" w:rsidRPr="00976BA4">
        <w:rPr>
          <w:sz w:val="20"/>
          <w:szCs w:val="20"/>
        </w:rPr>
        <w:t xml:space="preserve"> should </w:t>
      </w:r>
      <w:r w:rsidRPr="00976BA4">
        <w:rPr>
          <w:sz w:val="20"/>
          <w:szCs w:val="20"/>
        </w:rPr>
        <w:t xml:space="preserve">be resolved between the taxpayer and the information </w:t>
      </w:r>
      <w:r w:rsidR="00687BD7" w:rsidRPr="00976BA4">
        <w:rPr>
          <w:sz w:val="20"/>
          <w:szCs w:val="20"/>
        </w:rPr>
        <w:t>provider</w:t>
      </w:r>
      <w:r w:rsidR="00902978">
        <w:rPr>
          <w:sz w:val="20"/>
          <w:szCs w:val="20"/>
        </w:rPr>
        <w:t>. That is</w:t>
      </w:r>
      <w:r w:rsidR="0090250E">
        <w:rPr>
          <w:sz w:val="20"/>
          <w:szCs w:val="20"/>
        </w:rPr>
        <w:t>, the</w:t>
      </w:r>
      <w:r w:rsidR="00902978">
        <w:rPr>
          <w:sz w:val="20"/>
          <w:szCs w:val="20"/>
        </w:rPr>
        <w:t xml:space="preserve"> </w:t>
      </w:r>
      <w:r w:rsidR="00F13BB8" w:rsidRPr="00976BA4">
        <w:rPr>
          <w:sz w:val="20"/>
          <w:szCs w:val="20"/>
        </w:rPr>
        <w:t>taxpayer has to correct the error with the entity that provided the ATO with the pre-fill data</w:t>
      </w:r>
      <w:r w:rsidRPr="00976BA4">
        <w:rPr>
          <w:sz w:val="20"/>
          <w:szCs w:val="20"/>
        </w:rPr>
        <w:t>.</w:t>
      </w:r>
    </w:p>
    <w:p w14:paraId="69929AD7" w14:textId="77777777" w:rsidR="00174B68" w:rsidRPr="001652C7" w:rsidRDefault="00851D6E" w:rsidP="00FF2D5A">
      <w:pPr>
        <w:pStyle w:val="Head2"/>
      </w:pPr>
      <w:bookmarkStart w:id="340" w:name="_Toc29884486"/>
      <w:bookmarkStart w:id="341" w:name="_Toc29884803"/>
      <w:bookmarkStart w:id="342" w:name="_Toc29890503"/>
      <w:bookmarkStart w:id="343" w:name="_Toc29474627"/>
      <w:bookmarkStart w:id="344" w:name="_Toc29559602"/>
      <w:bookmarkStart w:id="345" w:name="_Toc29559992"/>
      <w:bookmarkStart w:id="346" w:name="_Toc29560586"/>
      <w:bookmarkStart w:id="347" w:name="_Toc29796663"/>
      <w:bookmarkStart w:id="348" w:name="_Toc29884184"/>
      <w:bookmarkStart w:id="349" w:name="_Toc29884487"/>
      <w:bookmarkStart w:id="350" w:name="_Toc29884804"/>
      <w:bookmarkStart w:id="351" w:name="_Toc29890504"/>
      <w:bookmarkStart w:id="352" w:name="_Toc29474628"/>
      <w:bookmarkStart w:id="353" w:name="_Toc29559603"/>
      <w:bookmarkStart w:id="354" w:name="_Toc29559993"/>
      <w:bookmarkStart w:id="355" w:name="_Toc29560587"/>
      <w:bookmarkStart w:id="356" w:name="_Toc29884488"/>
      <w:bookmarkStart w:id="357" w:name="_Toc29884805"/>
      <w:bookmarkStart w:id="358" w:name="_Toc29890505"/>
      <w:bookmarkStart w:id="359" w:name="_Toc29474629"/>
      <w:bookmarkStart w:id="360" w:name="_Toc29559604"/>
      <w:bookmarkStart w:id="361" w:name="_Toc29559994"/>
      <w:bookmarkStart w:id="362" w:name="_Toc29560588"/>
      <w:bookmarkStart w:id="363" w:name="_Toc29796665"/>
      <w:bookmarkStart w:id="364" w:name="_Toc29884186"/>
      <w:bookmarkStart w:id="365" w:name="_Toc29884489"/>
      <w:bookmarkStart w:id="366" w:name="_Toc29884806"/>
      <w:bookmarkStart w:id="367" w:name="_Toc29890506"/>
      <w:bookmarkStart w:id="368" w:name="_Toc29474630"/>
      <w:bookmarkStart w:id="369" w:name="_Toc29559605"/>
      <w:bookmarkStart w:id="370" w:name="_Toc29559995"/>
      <w:bookmarkStart w:id="371" w:name="_Toc29560589"/>
      <w:bookmarkStart w:id="372" w:name="_Toc29884490"/>
      <w:bookmarkStart w:id="373" w:name="_Toc29884807"/>
      <w:bookmarkStart w:id="374" w:name="_Toc29890507"/>
      <w:bookmarkStart w:id="375" w:name="_Toc29474631"/>
      <w:bookmarkStart w:id="376" w:name="_Toc29559606"/>
      <w:bookmarkStart w:id="377" w:name="_Toc29559996"/>
      <w:bookmarkStart w:id="378" w:name="_Toc29560590"/>
      <w:bookmarkStart w:id="379" w:name="_Toc29796667"/>
      <w:bookmarkStart w:id="380" w:name="_Toc29884188"/>
      <w:bookmarkStart w:id="381" w:name="_Toc29884491"/>
      <w:bookmarkStart w:id="382" w:name="_Toc29884808"/>
      <w:bookmarkStart w:id="383" w:name="_Toc29890508"/>
      <w:bookmarkStart w:id="384" w:name="_Toc29474632"/>
      <w:bookmarkStart w:id="385" w:name="_Toc29559607"/>
      <w:bookmarkStart w:id="386" w:name="_Toc29559997"/>
      <w:bookmarkStart w:id="387" w:name="_Toc29560591"/>
      <w:bookmarkStart w:id="388" w:name="_Toc29884492"/>
      <w:bookmarkStart w:id="389" w:name="_Toc29884809"/>
      <w:bookmarkStart w:id="390" w:name="_Toc29890509"/>
      <w:bookmarkStart w:id="391" w:name="_Toc442703501"/>
      <w:bookmarkStart w:id="392" w:name="_Toc405989462"/>
      <w:bookmarkStart w:id="393" w:name="_Toc405989510"/>
      <w:bookmarkStart w:id="394" w:name="_Toc405993411"/>
      <w:bookmarkStart w:id="395" w:name="_Toc405995098"/>
      <w:bookmarkStart w:id="396" w:name="_Toc405995243"/>
      <w:bookmarkStart w:id="397" w:name="_Toc405996906"/>
      <w:bookmarkStart w:id="398" w:name="_Toc405989463"/>
      <w:bookmarkStart w:id="399" w:name="_Toc405989511"/>
      <w:bookmarkStart w:id="400" w:name="_Toc405993412"/>
      <w:bookmarkStart w:id="401" w:name="_Toc405995099"/>
      <w:bookmarkStart w:id="402" w:name="_Toc405995244"/>
      <w:bookmarkStart w:id="403" w:name="_Toc405996907"/>
      <w:bookmarkStart w:id="404" w:name="_Toc405989464"/>
      <w:bookmarkStart w:id="405" w:name="_Toc405989512"/>
      <w:bookmarkStart w:id="406" w:name="_Toc405993413"/>
      <w:bookmarkStart w:id="407" w:name="_Toc405995100"/>
      <w:bookmarkStart w:id="408" w:name="_Toc405995245"/>
      <w:bookmarkStart w:id="409" w:name="_Toc405996908"/>
      <w:bookmarkStart w:id="410" w:name="_Toc405989465"/>
      <w:bookmarkStart w:id="411" w:name="_Toc405989513"/>
      <w:bookmarkStart w:id="412" w:name="_Toc405993414"/>
      <w:bookmarkStart w:id="413" w:name="_Toc405995101"/>
      <w:bookmarkStart w:id="414" w:name="_Toc405995246"/>
      <w:bookmarkStart w:id="415" w:name="_Toc405996909"/>
      <w:bookmarkStart w:id="416" w:name="_Toc29560592"/>
      <w:bookmarkStart w:id="417" w:name="_Toc29796669"/>
      <w:bookmarkStart w:id="418" w:name="_Toc35338688"/>
      <w:bookmarkStart w:id="419" w:name="_Toc48044541"/>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1652C7">
        <w:t>C</w:t>
      </w:r>
      <w:r w:rsidR="006720FE" w:rsidRPr="001652C7">
        <w:t>o</w:t>
      </w:r>
      <w:r w:rsidRPr="001652C7">
        <w:t>nstraints</w:t>
      </w:r>
      <w:r w:rsidR="00C70133">
        <w:t xml:space="preserve"> </w:t>
      </w:r>
      <w:r w:rsidR="00583359" w:rsidRPr="001652C7">
        <w:t>When</w:t>
      </w:r>
      <w:r w:rsidR="00B536B4" w:rsidRPr="001652C7">
        <w:t xml:space="preserve"> </w:t>
      </w:r>
      <w:r w:rsidR="00210B7C" w:rsidRPr="001652C7">
        <w:t>U</w:t>
      </w:r>
      <w:r w:rsidR="00B536B4" w:rsidRPr="001652C7">
        <w:t xml:space="preserve">sing This </w:t>
      </w:r>
      <w:bookmarkStart w:id="420" w:name="_Toc408221152"/>
      <w:bookmarkStart w:id="421" w:name="_Toc408228549"/>
      <w:bookmarkStart w:id="422" w:name="_Toc408230707"/>
      <w:bookmarkStart w:id="423" w:name="_Toc408232013"/>
      <w:bookmarkStart w:id="424" w:name="_Toc408233222"/>
      <w:bookmarkStart w:id="425" w:name="_Toc408234430"/>
      <w:bookmarkStart w:id="426" w:name="_Toc408234621"/>
      <w:bookmarkStart w:id="427" w:name="_Toc408234866"/>
      <w:bookmarkStart w:id="428" w:name="_Toc408307033"/>
      <w:bookmarkStart w:id="429" w:name="_Toc408317174"/>
      <w:bookmarkStart w:id="430" w:name="_Toc408386581"/>
      <w:bookmarkStart w:id="431" w:name="_Toc408573849"/>
      <w:bookmarkEnd w:id="420"/>
      <w:bookmarkEnd w:id="421"/>
      <w:bookmarkEnd w:id="422"/>
      <w:bookmarkEnd w:id="423"/>
      <w:bookmarkEnd w:id="424"/>
      <w:bookmarkEnd w:id="425"/>
      <w:bookmarkEnd w:id="426"/>
      <w:bookmarkEnd w:id="427"/>
      <w:bookmarkEnd w:id="428"/>
      <w:bookmarkEnd w:id="429"/>
      <w:bookmarkEnd w:id="430"/>
      <w:bookmarkEnd w:id="431"/>
      <w:r w:rsidR="00BC4DD1">
        <w:t>Interaction</w:t>
      </w:r>
      <w:bookmarkEnd w:id="416"/>
      <w:bookmarkEnd w:id="417"/>
      <w:bookmarkEnd w:id="418"/>
      <w:bookmarkEnd w:id="419"/>
    </w:p>
    <w:p w14:paraId="69929AD8" w14:textId="77777777" w:rsidR="001B3690" w:rsidRPr="00014833" w:rsidRDefault="00E37414" w:rsidP="00785F2D">
      <w:pPr>
        <w:spacing w:after="120"/>
        <w:rPr>
          <w:sz w:val="20"/>
        </w:rPr>
      </w:pPr>
      <w:r>
        <w:rPr>
          <w:sz w:val="20"/>
        </w:rPr>
        <w:t>T</w:t>
      </w:r>
      <w:r w:rsidR="001B3690" w:rsidRPr="00CA22D3">
        <w:rPr>
          <w:sz w:val="20"/>
        </w:rPr>
        <w:t>his interaction has the following unique</w:t>
      </w:r>
      <w:r w:rsidR="00485E40" w:rsidRPr="00CA22D3">
        <w:rPr>
          <w:sz w:val="20"/>
        </w:rPr>
        <w:t xml:space="preserve"> constraints</w:t>
      </w:r>
      <w:r w:rsidR="0030570B" w:rsidRPr="00CA22D3">
        <w:rPr>
          <w:sz w:val="20"/>
        </w:rPr>
        <w:t>:</w:t>
      </w:r>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70" w:type="dxa"/>
          <w:right w:w="170" w:type="dxa"/>
        </w:tblCellMar>
        <w:tblLook w:val="01E0" w:firstRow="1" w:lastRow="1" w:firstColumn="1" w:lastColumn="1" w:noHBand="0" w:noVBand="0"/>
      </w:tblPr>
      <w:tblGrid>
        <w:gridCol w:w="572"/>
        <w:gridCol w:w="8901"/>
      </w:tblGrid>
      <w:tr w:rsidR="002D0F9B" w:rsidRPr="00014833" w14:paraId="69929ADB" w14:textId="77777777" w:rsidTr="009002A8">
        <w:trPr>
          <w:tblHeader/>
        </w:trPr>
        <w:tc>
          <w:tcPr>
            <w:tcW w:w="572" w:type="dxa"/>
            <w:shd w:val="clear" w:color="auto" w:fill="C6D9F1" w:themeFill="text2" w:themeFillTint="33"/>
          </w:tcPr>
          <w:p w14:paraId="69929AD9" w14:textId="77777777" w:rsidR="002D0F9B" w:rsidRPr="00014833" w:rsidRDefault="002D0F9B" w:rsidP="008F4921">
            <w:pPr>
              <w:pStyle w:val="Maintext"/>
              <w:keepNext/>
              <w:spacing w:before="60" w:after="60"/>
              <w:rPr>
                <w:rFonts w:cs="Arial"/>
                <w:b/>
                <w:sz w:val="20"/>
                <w:szCs w:val="22"/>
              </w:rPr>
            </w:pPr>
            <w:r w:rsidRPr="00014833">
              <w:rPr>
                <w:rFonts w:cs="Arial"/>
                <w:b/>
                <w:sz w:val="20"/>
                <w:szCs w:val="22"/>
              </w:rPr>
              <w:t>#</w:t>
            </w:r>
          </w:p>
        </w:tc>
        <w:tc>
          <w:tcPr>
            <w:tcW w:w="8901" w:type="dxa"/>
            <w:shd w:val="clear" w:color="auto" w:fill="C6D9F1" w:themeFill="text2" w:themeFillTint="33"/>
          </w:tcPr>
          <w:p w14:paraId="69929ADA" w14:textId="77777777" w:rsidR="002D0F9B" w:rsidRPr="00014833" w:rsidRDefault="002D0F9B" w:rsidP="00B14EF7">
            <w:pPr>
              <w:pStyle w:val="Maintext"/>
              <w:spacing w:before="60" w:after="60"/>
              <w:rPr>
                <w:rFonts w:cs="Arial"/>
                <w:b/>
                <w:sz w:val="20"/>
                <w:szCs w:val="22"/>
              </w:rPr>
            </w:pPr>
            <w:r w:rsidRPr="00014833">
              <w:rPr>
                <w:rFonts w:cs="Arial"/>
                <w:b/>
                <w:sz w:val="20"/>
                <w:szCs w:val="22"/>
              </w:rPr>
              <w:t>Constraint</w:t>
            </w:r>
          </w:p>
        </w:tc>
      </w:tr>
      <w:tr w:rsidR="00474D6B" w:rsidRPr="00014833" w14:paraId="69929ADE" w14:textId="77777777" w:rsidTr="00EB4DC0">
        <w:tc>
          <w:tcPr>
            <w:tcW w:w="572" w:type="dxa"/>
            <w:shd w:val="clear" w:color="auto" w:fill="auto"/>
          </w:tcPr>
          <w:p w14:paraId="69929ADC" w14:textId="77777777" w:rsidR="00474D6B" w:rsidRPr="00A26A91" w:rsidRDefault="00474D6B" w:rsidP="00DA684C">
            <w:pPr>
              <w:pStyle w:val="Maintext"/>
              <w:numPr>
                <w:ilvl w:val="0"/>
                <w:numId w:val="9"/>
              </w:numPr>
              <w:spacing w:before="120" w:after="60" w:line="288" w:lineRule="auto"/>
              <w:ind w:left="357" w:hanging="357"/>
              <w:rPr>
                <w:rFonts w:cs="Arial"/>
                <w:sz w:val="20"/>
                <w:szCs w:val="22"/>
              </w:rPr>
            </w:pPr>
          </w:p>
        </w:tc>
        <w:tc>
          <w:tcPr>
            <w:tcW w:w="8901" w:type="dxa"/>
            <w:shd w:val="clear" w:color="auto" w:fill="auto"/>
          </w:tcPr>
          <w:p w14:paraId="69929ADD" w14:textId="77777777" w:rsidR="00474D6B" w:rsidRPr="00A26A91" w:rsidDel="00EC30EF" w:rsidRDefault="00E7794B" w:rsidP="00B4209D">
            <w:pPr>
              <w:pStyle w:val="Maintext"/>
              <w:keepNext/>
              <w:spacing w:before="120" w:after="120"/>
              <w:rPr>
                <w:rFonts w:cs="Arial"/>
                <w:b/>
                <w:sz w:val="20"/>
                <w:szCs w:val="22"/>
              </w:rPr>
            </w:pPr>
            <w:r>
              <w:rPr>
                <w:rFonts w:cs="Arial"/>
                <w:sz w:val="20"/>
                <w:szCs w:val="22"/>
              </w:rPr>
              <w:t xml:space="preserve">The </w:t>
            </w:r>
            <w:r w:rsidR="005961DB">
              <w:rPr>
                <w:rFonts w:cs="Arial"/>
                <w:sz w:val="20"/>
                <w:szCs w:val="22"/>
              </w:rPr>
              <w:t>p</w:t>
            </w:r>
            <w:r w:rsidR="00474D6B">
              <w:rPr>
                <w:rFonts w:cs="Arial"/>
                <w:sz w:val="20"/>
                <w:szCs w:val="22"/>
              </w:rPr>
              <w:t xml:space="preserve">re-fill </w:t>
            </w:r>
            <w:r w:rsidR="00E37414">
              <w:rPr>
                <w:rFonts w:cs="Arial"/>
                <w:sz w:val="20"/>
                <w:szCs w:val="22"/>
              </w:rPr>
              <w:t xml:space="preserve">interaction </w:t>
            </w:r>
            <w:r w:rsidR="00474D6B">
              <w:rPr>
                <w:rFonts w:cs="Arial"/>
                <w:sz w:val="20"/>
                <w:szCs w:val="22"/>
              </w:rPr>
              <w:t>can only be used for IITRs.</w:t>
            </w:r>
          </w:p>
        </w:tc>
      </w:tr>
      <w:tr w:rsidR="00553B94" w:rsidRPr="00014833" w14:paraId="69929AE1" w14:textId="77777777" w:rsidTr="00EB4DC0">
        <w:tc>
          <w:tcPr>
            <w:tcW w:w="572" w:type="dxa"/>
            <w:shd w:val="clear" w:color="auto" w:fill="auto"/>
          </w:tcPr>
          <w:p w14:paraId="69929ADF" w14:textId="77777777" w:rsidR="00553B94" w:rsidRPr="008C0E75" w:rsidRDefault="00553B94" w:rsidP="00DA684C">
            <w:pPr>
              <w:pStyle w:val="Maintext"/>
              <w:numPr>
                <w:ilvl w:val="0"/>
                <w:numId w:val="9"/>
              </w:numPr>
              <w:spacing w:before="120" w:after="60" w:line="288" w:lineRule="auto"/>
              <w:ind w:left="357" w:hanging="357"/>
              <w:rPr>
                <w:rFonts w:cs="Arial"/>
                <w:sz w:val="20"/>
                <w:szCs w:val="22"/>
              </w:rPr>
            </w:pPr>
          </w:p>
        </w:tc>
        <w:tc>
          <w:tcPr>
            <w:tcW w:w="8901" w:type="dxa"/>
            <w:shd w:val="clear" w:color="auto" w:fill="auto"/>
          </w:tcPr>
          <w:p w14:paraId="69929AE0" w14:textId="77777777" w:rsidR="00DF543A" w:rsidRDefault="00DF543A" w:rsidP="004A7B11">
            <w:pPr>
              <w:pStyle w:val="Maintext"/>
              <w:spacing w:before="120" w:after="120"/>
              <w:rPr>
                <w:rFonts w:cs="Arial"/>
                <w:sz w:val="20"/>
                <w:szCs w:val="22"/>
              </w:rPr>
            </w:pPr>
            <w:r w:rsidRPr="003D63FA">
              <w:rPr>
                <w:rFonts w:cs="Arial"/>
                <w:sz w:val="20"/>
                <w:szCs w:val="20"/>
              </w:rPr>
              <w:t xml:space="preserve">The </w:t>
            </w:r>
            <w:r w:rsidRPr="003D63FA">
              <w:rPr>
                <w:rFonts w:cs="Arial"/>
                <w:i/>
                <w:sz w:val="20"/>
                <w:szCs w:val="20"/>
              </w:rPr>
              <w:t>IITR.Prefill</w:t>
            </w:r>
            <w:r w:rsidRPr="003D63FA">
              <w:rPr>
                <w:rFonts w:cs="Arial"/>
                <w:sz w:val="20"/>
                <w:szCs w:val="20"/>
              </w:rPr>
              <w:t xml:space="preserve"> interaction </w:t>
            </w:r>
            <w:r w:rsidR="00DA684C">
              <w:rPr>
                <w:rFonts w:cs="Arial"/>
                <w:sz w:val="20"/>
                <w:szCs w:val="20"/>
              </w:rPr>
              <w:t xml:space="preserve">can </w:t>
            </w:r>
            <w:r w:rsidRPr="003D63FA">
              <w:rPr>
                <w:rFonts w:cs="Arial"/>
                <w:sz w:val="20"/>
                <w:szCs w:val="20"/>
              </w:rPr>
              <w:t xml:space="preserve">only provide pre-fill data for 2014 </w:t>
            </w:r>
            <w:r>
              <w:rPr>
                <w:rFonts w:cs="Arial"/>
                <w:sz w:val="20"/>
                <w:szCs w:val="20"/>
              </w:rPr>
              <w:t>onwards</w:t>
            </w:r>
            <w:r w:rsidRPr="003D63FA">
              <w:rPr>
                <w:rFonts w:cs="Arial"/>
                <w:sz w:val="20"/>
                <w:szCs w:val="20"/>
              </w:rPr>
              <w:t xml:space="preserve">. </w:t>
            </w:r>
            <w:r w:rsidR="00282233">
              <w:rPr>
                <w:rFonts w:cs="Arial"/>
                <w:sz w:val="20"/>
                <w:szCs w:val="20"/>
              </w:rPr>
              <w:t>N</w:t>
            </w:r>
            <w:r>
              <w:rPr>
                <w:rFonts w:cs="Arial"/>
                <w:sz w:val="20"/>
                <w:szCs w:val="20"/>
              </w:rPr>
              <w:t xml:space="preserve">ote that 2014 pre-fill data </w:t>
            </w:r>
            <w:r w:rsidR="00DA684C">
              <w:rPr>
                <w:rFonts w:cs="Arial"/>
                <w:sz w:val="20"/>
                <w:szCs w:val="20"/>
              </w:rPr>
              <w:t>won’t</w:t>
            </w:r>
            <w:r>
              <w:rPr>
                <w:rFonts w:cs="Arial"/>
                <w:sz w:val="20"/>
                <w:szCs w:val="20"/>
              </w:rPr>
              <w:t xml:space="preserve"> be returned in the response if the taxpayer has lodged for that year.  </w:t>
            </w:r>
            <w:r w:rsidRPr="003D63FA">
              <w:rPr>
                <w:rFonts w:cs="Arial"/>
                <w:sz w:val="20"/>
                <w:szCs w:val="20"/>
              </w:rPr>
              <w:t xml:space="preserve">For years prior to 2014, the </w:t>
            </w:r>
            <w:r w:rsidR="00AB66D0">
              <w:rPr>
                <w:rFonts w:cs="Arial"/>
                <w:sz w:val="20"/>
                <w:szCs w:val="20"/>
              </w:rPr>
              <w:t>OSFA</w:t>
            </w:r>
            <w:r w:rsidRPr="003D63FA">
              <w:rPr>
                <w:rFonts w:cs="Arial"/>
                <w:sz w:val="20"/>
                <w:szCs w:val="20"/>
              </w:rPr>
              <w:t xml:space="preserve"> pre-filling report can be accessed by tax agents. </w:t>
            </w:r>
            <w:r>
              <w:rPr>
                <w:rFonts w:cs="Arial"/>
                <w:sz w:val="20"/>
                <w:szCs w:val="20"/>
              </w:rPr>
              <w:t xml:space="preserve"> </w:t>
            </w:r>
            <w:r w:rsidR="00BD0009" w:rsidRPr="00BD0009">
              <w:rPr>
                <w:rFonts w:cs="Arial"/>
                <w:sz w:val="20"/>
                <w:szCs w:val="20"/>
              </w:rPr>
              <w:t xml:space="preserve">Agents can access </w:t>
            </w:r>
            <w:r w:rsidR="00BD0009">
              <w:rPr>
                <w:rFonts w:cs="Arial"/>
                <w:sz w:val="20"/>
                <w:szCs w:val="20"/>
              </w:rPr>
              <w:t>reports fr</w:t>
            </w:r>
            <w:r w:rsidR="004A7B11">
              <w:rPr>
                <w:rFonts w:cs="Arial"/>
                <w:sz w:val="20"/>
                <w:szCs w:val="20"/>
              </w:rPr>
              <w:t>om 2009 onwards.</w:t>
            </w:r>
            <w:r w:rsidR="00BD0009">
              <w:rPr>
                <w:rFonts w:cs="Arial"/>
                <w:sz w:val="20"/>
                <w:szCs w:val="20"/>
              </w:rPr>
              <w:t xml:space="preserve"> </w:t>
            </w:r>
            <w:r w:rsidRPr="003D63FA">
              <w:rPr>
                <w:rFonts w:cs="Arial"/>
                <w:sz w:val="20"/>
                <w:szCs w:val="20"/>
              </w:rPr>
              <w:t xml:space="preserve">See the ATO website for </w:t>
            </w:r>
            <w:hyperlink r:id="rId27" w:history="1">
              <w:r w:rsidRPr="00702E9F">
                <w:rPr>
                  <w:rStyle w:val="Hyperlink"/>
                  <w:rFonts w:cs="Arial"/>
                  <w:noProof w:val="0"/>
                  <w:sz w:val="20"/>
                  <w:szCs w:val="20"/>
                </w:rPr>
                <w:t>further information</w:t>
              </w:r>
            </w:hyperlink>
            <w:r>
              <w:rPr>
                <w:rFonts w:cs="Arial"/>
                <w:sz w:val="20"/>
                <w:szCs w:val="20"/>
              </w:rPr>
              <w:t>.</w:t>
            </w:r>
            <w:r>
              <w:t xml:space="preserve"> </w:t>
            </w:r>
          </w:p>
        </w:tc>
      </w:tr>
      <w:tr w:rsidR="00E91F74" w:rsidRPr="00014833" w14:paraId="69929AE4" w14:textId="77777777" w:rsidTr="00EB4DC0">
        <w:tc>
          <w:tcPr>
            <w:tcW w:w="572" w:type="dxa"/>
            <w:shd w:val="clear" w:color="auto" w:fill="auto"/>
          </w:tcPr>
          <w:p w14:paraId="69929AE2" w14:textId="77777777" w:rsidR="00E91F74" w:rsidRPr="008C0E75" w:rsidRDefault="00E91F74" w:rsidP="00B4209D">
            <w:pPr>
              <w:pStyle w:val="Maintext"/>
              <w:numPr>
                <w:ilvl w:val="0"/>
                <w:numId w:val="9"/>
              </w:numPr>
              <w:spacing w:before="120" w:after="60" w:line="288" w:lineRule="auto"/>
              <w:ind w:left="357" w:hanging="357"/>
              <w:rPr>
                <w:rFonts w:cs="Arial"/>
                <w:sz w:val="20"/>
                <w:szCs w:val="22"/>
              </w:rPr>
            </w:pPr>
          </w:p>
        </w:tc>
        <w:tc>
          <w:tcPr>
            <w:tcW w:w="8901" w:type="dxa"/>
            <w:shd w:val="clear" w:color="auto" w:fill="auto"/>
          </w:tcPr>
          <w:p w14:paraId="69929AE3" w14:textId="77777777" w:rsidR="00E2462A" w:rsidRDefault="00E2462A" w:rsidP="0073740F">
            <w:pPr>
              <w:pStyle w:val="Maintext"/>
              <w:keepNext/>
              <w:spacing w:before="120" w:after="120"/>
              <w:rPr>
                <w:rStyle w:val="BodyTextChar1"/>
                <w:sz w:val="20"/>
                <w:szCs w:val="20"/>
              </w:rPr>
            </w:pPr>
            <w:r w:rsidRPr="003D63FA">
              <w:rPr>
                <w:rFonts w:cs="Arial"/>
                <w:sz w:val="20"/>
                <w:szCs w:val="20"/>
              </w:rPr>
              <w:t xml:space="preserve">The </w:t>
            </w:r>
            <w:r w:rsidRPr="003D63FA">
              <w:rPr>
                <w:rFonts w:cs="Arial"/>
                <w:i/>
                <w:sz w:val="20"/>
                <w:szCs w:val="20"/>
              </w:rPr>
              <w:t>IITR.Prefill</w:t>
            </w:r>
            <w:r w:rsidRPr="003D63FA">
              <w:rPr>
                <w:rFonts w:cs="Arial"/>
                <w:sz w:val="20"/>
                <w:szCs w:val="20"/>
              </w:rPr>
              <w:t xml:space="preserve"> interaction will only provide </w:t>
            </w:r>
            <w:r>
              <w:rPr>
                <w:rFonts w:cs="Arial"/>
                <w:sz w:val="20"/>
                <w:szCs w:val="20"/>
              </w:rPr>
              <w:t xml:space="preserve">STP record finalisation </w:t>
            </w:r>
            <w:r w:rsidRPr="003D63FA">
              <w:rPr>
                <w:rFonts w:cs="Arial"/>
                <w:sz w:val="20"/>
                <w:szCs w:val="20"/>
              </w:rPr>
              <w:t>data for 201</w:t>
            </w:r>
            <w:r>
              <w:rPr>
                <w:rFonts w:cs="Arial"/>
                <w:sz w:val="20"/>
                <w:szCs w:val="20"/>
              </w:rPr>
              <w:t>9</w:t>
            </w:r>
            <w:r w:rsidRPr="003D63FA">
              <w:rPr>
                <w:rFonts w:cs="Arial"/>
                <w:sz w:val="20"/>
                <w:szCs w:val="20"/>
              </w:rPr>
              <w:t xml:space="preserve"> </w:t>
            </w:r>
            <w:r>
              <w:rPr>
                <w:rFonts w:cs="Arial"/>
                <w:sz w:val="20"/>
                <w:szCs w:val="20"/>
              </w:rPr>
              <w:t>and onwards</w:t>
            </w:r>
            <w:r>
              <w:rPr>
                <w:rStyle w:val="BodyTextChar1"/>
                <w:sz w:val="20"/>
                <w:szCs w:val="20"/>
              </w:rPr>
              <w:t xml:space="preserve">. Where a STP record is flagged as unfinalised, the pre-fill data for that STP record should be displayed as information only and should not be mapped into the IITR. </w:t>
            </w:r>
          </w:p>
        </w:tc>
      </w:tr>
      <w:tr w:rsidR="00493062" w:rsidRPr="00014833" w14:paraId="69929AE9" w14:textId="77777777" w:rsidTr="00EB4DC0">
        <w:tc>
          <w:tcPr>
            <w:tcW w:w="572" w:type="dxa"/>
            <w:shd w:val="clear" w:color="auto" w:fill="auto"/>
          </w:tcPr>
          <w:p w14:paraId="69929AE5" w14:textId="77777777" w:rsidR="00493062" w:rsidRPr="008C0E75" w:rsidRDefault="00493062" w:rsidP="00B4209D">
            <w:pPr>
              <w:pStyle w:val="Maintext"/>
              <w:numPr>
                <w:ilvl w:val="0"/>
                <w:numId w:val="9"/>
              </w:numPr>
              <w:spacing w:before="120" w:after="60" w:line="288" w:lineRule="auto"/>
              <w:ind w:left="357" w:hanging="357"/>
              <w:rPr>
                <w:rFonts w:cs="Arial"/>
                <w:sz w:val="20"/>
                <w:szCs w:val="22"/>
              </w:rPr>
            </w:pPr>
          </w:p>
        </w:tc>
        <w:tc>
          <w:tcPr>
            <w:tcW w:w="8901" w:type="dxa"/>
            <w:shd w:val="clear" w:color="auto" w:fill="auto"/>
          </w:tcPr>
          <w:p w14:paraId="69929AE6" w14:textId="77777777" w:rsidR="00095760" w:rsidRDefault="00095760" w:rsidP="00835CF9">
            <w:pPr>
              <w:pStyle w:val="Maintext"/>
              <w:keepNext/>
              <w:spacing w:before="120" w:after="120"/>
              <w:rPr>
                <w:rStyle w:val="BodyTextChar1"/>
                <w:sz w:val="20"/>
                <w:szCs w:val="20"/>
              </w:rPr>
            </w:pPr>
            <w:r>
              <w:rPr>
                <w:rStyle w:val="BodyTextChar1"/>
                <w:sz w:val="20"/>
                <w:szCs w:val="20"/>
              </w:rPr>
              <w:t>Third party p</w:t>
            </w:r>
            <w:r w:rsidRPr="00CA22D3">
              <w:rPr>
                <w:rStyle w:val="BodyTextChar1"/>
                <w:sz w:val="20"/>
                <w:szCs w:val="20"/>
              </w:rPr>
              <w:t xml:space="preserve">re-fill data </w:t>
            </w:r>
            <w:r>
              <w:rPr>
                <w:rStyle w:val="BodyTextChar1"/>
                <w:sz w:val="20"/>
                <w:szCs w:val="20"/>
              </w:rPr>
              <w:t>availability commences</w:t>
            </w:r>
            <w:r w:rsidRPr="00CA22D3">
              <w:rPr>
                <w:rStyle w:val="BodyTextChar1"/>
                <w:sz w:val="20"/>
                <w:szCs w:val="20"/>
              </w:rPr>
              <w:t xml:space="preserve"> early July for the previous </w:t>
            </w:r>
            <w:r>
              <w:rPr>
                <w:rStyle w:val="BodyTextChar1"/>
                <w:sz w:val="20"/>
                <w:szCs w:val="20"/>
              </w:rPr>
              <w:t xml:space="preserve">reporting period with most data being available by </w:t>
            </w:r>
            <w:r w:rsidR="0025155F">
              <w:rPr>
                <w:rStyle w:val="BodyTextChar1"/>
                <w:sz w:val="20"/>
                <w:szCs w:val="20"/>
              </w:rPr>
              <w:t>the end of July</w:t>
            </w:r>
            <w:r>
              <w:rPr>
                <w:rStyle w:val="BodyTextChar1"/>
                <w:sz w:val="20"/>
                <w:szCs w:val="20"/>
              </w:rPr>
              <w:t xml:space="preserve">. The ATO pre-fill </w:t>
            </w:r>
            <w:r w:rsidR="00347023">
              <w:rPr>
                <w:rStyle w:val="BodyTextChar1"/>
                <w:sz w:val="20"/>
                <w:szCs w:val="20"/>
              </w:rPr>
              <w:t>availability</w:t>
            </w:r>
            <w:r>
              <w:rPr>
                <w:rStyle w:val="BodyTextChar1"/>
                <w:sz w:val="20"/>
                <w:szCs w:val="20"/>
              </w:rPr>
              <w:t xml:space="preserve"> website shows when data is </w:t>
            </w:r>
            <w:r w:rsidR="00347023">
              <w:rPr>
                <w:rStyle w:val="BodyTextChar1"/>
                <w:sz w:val="20"/>
                <w:szCs w:val="20"/>
              </w:rPr>
              <w:t>available</w:t>
            </w:r>
            <w:r w:rsidR="00347023" w:rsidRPr="00095760">
              <w:rPr>
                <w:rStyle w:val="BodyTextChar1"/>
                <w:sz w:val="20"/>
                <w:szCs w:val="20"/>
              </w:rPr>
              <w:t xml:space="preserve"> from</w:t>
            </w:r>
            <w:r w:rsidRPr="00095760">
              <w:rPr>
                <w:rStyle w:val="BodyTextChar1"/>
                <w:sz w:val="20"/>
                <w:szCs w:val="20"/>
              </w:rPr>
              <w:t xml:space="preserve"> government agencies, private health funds, financial institutions and companies.</w:t>
            </w:r>
            <w:r w:rsidRPr="00CA22D3">
              <w:rPr>
                <w:rStyle w:val="BodyTextChar1"/>
                <w:sz w:val="20"/>
                <w:szCs w:val="20"/>
              </w:rPr>
              <w:t xml:space="preserve">  </w:t>
            </w:r>
          </w:p>
          <w:p w14:paraId="69929AE7" w14:textId="77777777" w:rsidR="00095760" w:rsidRDefault="00F13BB8" w:rsidP="00835CF9">
            <w:pPr>
              <w:pStyle w:val="Maintext"/>
              <w:keepNext/>
              <w:spacing w:before="120" w:after="120"/>
              <w:rPr>
                <w:rFonts w:cs="Arial"/>
                <w:sz w:val="20"/>
                <w:szCs w:val="22"/>
              </w:rPr>
            </w:pPr>
            <w:r>
              <w:rPr>
                <w:rFonts w:cs="Arial"/>
                <w:sz w:val="20"/>
                <w:szCs w:val="22"/>
              </w:rPr>
              <w:t>Data supplied must have a high-quality match to a taxpayer’s record to be included.</w:t>
            </w:r>
          </w:p>
          <w:p w14:paraId="69929AE8" w14:textId="77777777" w:rsidR="00095760" w:rsidRDefault="00FF2D5A" w:rsidP="00FF2D5A">
            <w:pPr>
              <w:pStyle w:val="Maintext"/>
              <w:keepNext/>
              <w:spacing w:before="120" w:after="120"/>
              <w:rPr>
                <w:rFonts w:cs="Arial"/>
                <w:sz w:val="20"/>
                <w:szCs w:val="22"/>
              </w:rPr>
            </w:pPr>
            <w:r>
              <w:rPr>
                <w:rFonts w:cs="Arial"/>
                <w:sz w:val="20"/>
                <w:szCs w:val="22"/>
              </w:rPr>
              <w:t xml:space="preserve">Refer to </w:t>
            </w:r>
            <w:hyperlink r:id="rId28" w:history="1">
              <w:r w:rsidRPr="00FF2D5A">
                <w:rPr>
                  <w:rStyle w:val="Hyperlink"/>
                  <w:rFonts w:cs="Arial"/>
                  <w:noProof w:val="0"/>
                  <w:sz w:val="20"/>
                  <w:szCs w:val="22"/>
                </w:rPr>
                <w:t>2019 Pre-fill availability</w:t>
              </w:r>
            </w:hyperlink>
            <w:r>
              <w:rPr>
                <w:rFonts w:cs="Arial"/>
                <w:sz w:val="20"/>
                <w:szCs w:val="22"/>
              </w:rPr>
              <w:t xml:space="preserve"> for further information. </w:t>
            </w:r>
          </w:p>
        </w:tc>
      </w:tr>
      <w:tr w:rsidR="008661F0" w:rsidRPr="00014833" w14:paraId="69929AF1" w14:textId="77777777" w:rsidTr="00EB4DC0">
        <w:tc>
          <w:tcPr>
            <w:tcW w:w="572" w:type="dxa"/>
            <w:shd w:val="clear" w:color="auto" w:fill="auto"/>
          </w:tcPr>
          <w:p w14:paraId="69929AEA" w14:textId="77777777" w:rsidR="008661F0" w:rsidRPr="008C0E75" w:rsidRDefault="008661F0" w:rsidP="00B4209D">
            <w:pPr>
              <w:pStyle w:val="Maintext"/>
              <w:numPr>
                <w:ilvl w:val="0"/>
                <w:numId w:val="9"/>
              </w:numPr>
              <w:spacing w:before="120" w:after="60" w:line="288" w:lineRule="auto"/>
              <w:ind w:left="357" w:hanging="357"/>
              <w:rPr>
                <w:rFonts w:cs="Arial"/>
                <w:sz w:val="20"/>
                <w:szCs w:val="22"/>
              </w:rPr>
            </w:pPr>
          </w:p>
        </w:tc>
        <w:tc>
          <w:tcPr>
            <w:tcW w:w="8901" w:type="dxa"/>
            <w:shd w:val="clear" w:color="auto" w:fill="auto"/>
          </w:tcPr>
          <w:p w14:paraId="69929AEB" w14:textId="77777777" w:rsidR="008661F0" w:rsidRDefault="009F0635" w:rsidP="00835CF9">
            <w:pPr>
              <w:pStyle w:val="Maintext"/>
              <w:keepNext/>
              <w:spacing w:before="120" w:after="120"/>
              <w:rPr>
                <w:rFonts w:cs="Arial"/>
                <w:sz w:val="20"/>
                <w:szCs w:val="22"/>
              </w:rPr>
            </w:pPr>
            <w:r>
              <w:rPr>
                <w:rFonts w:cs="Arial"/>
                <w:sz w:val="20"/>
                <w:szCs w:val="22"/>
              </w:rPr>
              <w:t>Where the number of account holders/Investors exceeds 1, t</w:t>
            </w:r>
            <w:r w:rsidR="008661F0">
              <w:rPr>
                <w:rFonts w:cs="Arial"/>
                <w:sz w:val="20"/>
                <w:szCs w:val="22"/>
              </w:rPr>
              <w:t xml:space="preserve">he </w:t>
            </w:r>
            <w:r w:rsidR="005961DB">
              <w:rPr>
                <w:rFonts w:cs="Arial"/>
                <w:sz w:val="20"/>
                <w:szCs w:val="22"/>
              </w:rPr>
              <w:t>p</w:t>
            </w:r>
            <w:r w:rsidR="008661F0">
              <w:rPr>
                <w:rFonts w:cs="Arial"/>
                <w:sz w:val="20"/>
                <w:szCs w:val="22"/>
              </w:rPr>
              <w:t xml:space="preserve">re-fill </w:t>
            </w:r>
            <w:r w:rsidR="00E37414">
              <w:rPr>
                <w:rFonts w:cs="Arial"/>
                <w:sz w:val="20"/>
                <w:szCs w:val="22"/>
              </w:rPr>
              <w:t>interaction</w:t>
            </w:r>
            <w:r w:rsidR="008661F0">
              <w:rPr>
                <w:rFonts w:cs="Arial"/>
                <w:sz w:val="20"/>
                <w:szCs w:val="22"/>
              </w:rPr>
              <w:t xml:space="preserve"> does not </w:t>
            </w:r>
            <w:r w:rsidR="004D004E">
              <w:rPr>
                <w:rFonts w:cs="Arial"/>
                <w:sz w:val="20"/>
                <w:szCs w:val="22"/>
              </w:rPr>
              <w:t>provide</w:t>
            </w:r>
            <w:r w:rsidR="00076FC1">
              <w:rPr>
                <w:rFonts w:cs="Arial"/>
                <w:sz w:val="20"/>
                <w:szCs w:val="22"/>
              </w:rPr>
              <w:t xml:space="preserve"> an apportionment </w:t>
            </w:r>
            <w:r w:rsidR="00BD0009">
              <w:rPr>
                <w:rFonts w:cs="Arial"/>
                <w:sz w:val="20"/>
                <w:szCs w:val="22"/>
              </w:rPr>
              <w:t>of amounts returned</w:t>
            </w:r>
            <w:r>
              <w:rPr>
                <w:rFonts w:cs="Arial"/>
                <w:sz w:val="20"/>
                <w:szCs w:val="22"/>
              </w:rPr>
              <w:t xml:space="preserve"> </w:t>
            </w:r>
            <w:r w:rsidR="00076FC1">
              <w:rPr>
                <w:rFonts w:cs="Arial"/>
                <w:sz w:val="20"/>
                <w:szCs w:val="22"/>
              </w:rPr>
              <w:t>for the following:</w:t>
            </w:r>
          </w:p>
          <w:p w14:paraId="69929AEC" w14:textId="77777777" w:rsidR="0058361D" w:rsidRPr="0073740F" w:rsidRDefault="0058374D" w:rsidP="00B90643">
            <w:pPr>
              <w:pStyle w:val="Maintext"/>
              <w:keepNext/>
              <w:numPr>
                <w:ilvl w:val="0"/>
                <w:numId w:val="45"/>
              </w:numPr>
              <w:rPr>
                <w:rFonts w:cs="Arial"/>
                <w:sz w:val="20"/>
                <w:szCs w:val="20"/>
              </w:rPr>
            </w:pPr>
            <w:r w:rsidRPr="0073740F">
              <w:rPr>
                <w:rFonts w:cs="Arial"/>
                <w:sz w:val="20"/>
                <w:szCs w:val="20"/>
              </w:rPr>
              <w:t xml:space="preserve">Bank </w:t>
            </w:r>
            <w:r w:rsidR="0058361D" w:rsidRPr="0073740F">
              <w:rPr>
                <w:rFonts w:cs="Arial"/>
                <w:sz w:val="20"/>
                <w:szCs w:val="20"/>
              </w:rPr>
              <w:t>Interest</w:t>
            </w:r>
          </w:p>
          <w:p w14:paraId="69929AED" w14:textId="77777777" w:rsidR="0058361D" w:rsidRPr="0073740F" w:rsidRDefault="0058361D" w:rsidP="00B90643">
            <w:pPr>
              <w:pStyle w:val="Maintext"/>
              <w:keepNext/>
              <w:numPr>
                <w:ilvl w:val="0"/>
                <w:numId w:val="45"/>
              </w:numPr>
              <w:rPr>
                <w:rFonts w:cs="Arial"/>
                <w:sz w:val="20"/>
                <w:szCs w:val="20"/>
              </w:rPr>
            </w:pPr>
            <w:r w:rsidRPr="0073740F">
              <w:rPr>
                <w:rFonts w:cs="Arial"/>
                <w:sz w:val="20"/>
                <w:szCs w:val="20"/>
              </w:rPr>
              <w:t>Dividend</w:t>
            </w:r>
            <w:r w:rsidR="00262925" w:rsidRPr="0073740F">
              <w:rPr>
                <w:rFonts w:cs="Arial"/>
                <w:sz w:val="20"/>
                <w:szCs w:val="20"/>
              </w:rPr>
              <w:t>s</w:t>
            </w:r>
          </w:p>
          <w:p w14:paraId="69929AEE" w14:textId="77777777" w:rsidR="0058361D" w:rsidRPr="0073740F" w:rsidRDefault="0058361D" w:rsidP="00B90643">
            <w:pPr>
              <w:pStyle w:val="Maintext"/>
              <w:keepNext/>
              <w:numPr>
                <w:ilvl w:val="0"/>
                <w:numId w:val="45"/>
              </w:numPr>
              <w:rPr>
                <w:rFonts w:cs="Arial"/>
                <w:sz w:val="20"/>
                <w:szCs w:val="20"/>
              </w:rPr>
            </w:pPr>
            <w:r w:rsidRPr="0073740F">
              <w:rPr>
                <w:rFonts w:cs="Arial"/>
                <w:sz w:val="20"/>
                <w:szCs w:val="20"/>
              </w:rPr>
              <w:t>Managed Fund</w:t>
            </w:r>
            <w:r w:rsidR="00B4209D" w:rsidRPr="0073740F">
              <w:rPr>
                <w:rFonts w:cs="Arial"/>
                <w:sz w:val="20"/>
                <w:szCs w:val="20"/>
              </w:rPr>
              <w:t>s</w:t>
            </w:r>
          </w:p>
          <w:p w14:paraId="69929AEF" w14:textId="77777777" w:rsidR="00577EFA" w:rsidRPr="0073740F" w:rsidRDefault="00577EFA" w:rsidP="00B90643">
            <w:pPr>
              <w:pStyle w:val="Maintext"/>
              <w:keepNext/>
              <w:numPr>
                <w:ilvl w:val="0"/>
                <w:numId w:val="45"/>
              </w:numPr>
              <w:rPr>
                <w:rFonts w:cs="Arial"/>
                <w:sz w:val="20"/>
                <w:szCs w:val="20"/>
              </w:rPr>
            </w:pPr>
            <w:r w:rsidRPr="0073740F">
              <w:rPr>
                <w:rFonts w:cs="Arial"/>
                <w:sz w:val="20"/>
                <w:szCs w:val="20"/>
              </w:rPr>
              <w:t>Foreign source income</w:t>
            </w:r>
          </w:p>
          <w:p w14:paraId="69929AF0" w14:textId="76F2B186" w:rsidR="000A708B" w:rsidRDefault="00CD0550" w:rsidP="00C54A71">
            <w:pPr>
              <w:pStyle w:val="Maintext"/>
              <w:keepNext/>
              <w:spacing w:before="240" w:after="120"/>
              <w:rPr>
                <w:rFonts w:cs="Arial"/>
                <w:sz w:val="20"/>
                <w:szCs w:val="22"/>
              </w:rPr>
            </w:pPr>
            <w:r>
              <w:rPr>
                <w:rFonts w:cs="Arial"/>
                <w:sz w:val="20"/>
                <w:szCs w:val="22"/>
              </w:rPr>
              <w:t>Refer to</w:t>
            </w:r>
            <w:r w:rsidR="00EB4DC0">
              <w:rPr>
                <w:rFonts w:cs="Arial"/>
                <w:sz w:val="20"/>
                <w:szCs w:val="22"/>
              </w:rPr>
              <w:t xml:space="preserve"> </w:t>
            </w:r>
            <w:hyperlink w:anchor="DATA_APPORTIONING" w:history="1">
              <w:r w:rsidR="00651CCA">
                <w:rPr>
                  <w:rStyle w:val="Hyperlink"/>
                  <w:rFonts w:cs="Arial"/>
                  <w:noProof w:val="0"/>
                  <w:sz w:val="20"/>
                  <w:szCs w:val="22"/>
                </w:rPr>
                <w:t>S</w:t>
              </w:r>
              <w:r w:rsidR="00651CCA" w:rsidRPr="006E38B9">
                <w:rPr>
                  <w:rStyle w:val="Hyperlink"/>
                  <w:rFonts w:cs="Arial"/>
                  <w:noProof w:val="0"/>
                  <w:sz w:val="20"/>
                  <w:szCs w:val="22"/>
                </w:rPr>
                <w:t xml:space="preserve">ection 5.4 Data </w:t>
              </w:r>
              <w:r w:rsidR="00651CCA">
                <w:rPr>
                  <w:rStyle w:val="Hyperlink"/>
                  <w:rFonts w:cs="Arial"/>
                  <w:noProof w:val="0"/>
                  <w:sz w:val="20"/>
                  <w:szCs w:val="22"/>
                </w:rPr>
                <w:t>A</w:t>
              </w:r>
              <w:r w:rsidR="00651CCA" w:rsidRPr="006E38B9">
                <w:rPr>
                  <w:rStyle w:val="Hyperlink"/>
                  <w:rFonts w:cs="Arial"/>
                  <w:noProof w:val="0"/>
                  <w:sz w:val="20"/>
                  <w:szCs w:val="22"/>
                </w:rPr>
                <w:t>pportioning</w:t>
              </w:r>
            </w:hyperlink>
            <w:r w:rsidR="00C54A71">
              <w:rPr>
                <w:rFonts w:cs="Arial"/>
                <w:sz w:val="20"/>
                <w:szCs w:val="22"/>
              </w:rPr>
              <w:t xml:space="preserve"> </w:t>
            </w:r>
            <w:r w:rsidR="00EB4DC0">
              <w:rPr>
                <w:rFonts w:cs="Arial"/>
                <w:sz w:val="20"/>
                <w:szCs w:val="22"/>
              </w:rPr>
              <w:t>for further information</w:t>
            </w:r>
            <w:r>
              <w:rPr>
                <w:rFonts w:cs="Arial"/>
                <w:sz w:val="20"/>
                <w:szCs w:val="22"/>
              </w:rPr>
              <w:t xml:space="preserve"> on apportioning amounts returned</w:t>
            </w:r>
            <w:r w:rsidR="00EB4DC0">
              <w:rPr>
                <w:rFonts w:cs="Arial"/>
                <w:sz w:val="20"/>
                <w:szCs w:val="22"/>
              </w:rPr>
              <w:t>.</w:t>
            </w:r>
          </w:p>
        </w:tc>
      </w:tr>
      <w:tr w:rsidR="00EA2F90" w:rsidRPr="00014833" w14:paraId="69929AF4" w14:textId="77777777" w:rsidTr="00EB4DC0">
        <w:tc>
          <w:tcPr>
            <w:tcW w:w="572" w:type="dxa"/>
            <w:shd w:val="clear" w:color="auto" w:fill="auto"/>
          </w:tcPr>
          <w:p w14:paraId="69929AF2" w14:textId="77777777" w:rsidR="00EA2F90" w:rsidRPr="008C0E75" w:rsidRDefault="00EA2F90" w:rsidP="00A70675">
            <w:pPr>
              <w:pStyle w:val="Maintext"/>
              <w:numPr>
                <w:ilvl w:val="0"/>
                <w:numId w:val="9"/>
              </w:numPr>
              <w:spacing w:before="120" w:after="60" w:line="288" w:lineRule="auto"/>
              <w:ind w:left="357" w:hanging="357"/>
              <w:rPr>
                <w:rFonts w:cs="Arial"/>
                <w:sz w:val="20"/>
                <w:szCs w:val="22"/>
              </w:rPr>
            </w:pPr>
          </w:p>
        </w:tc>
        <w:tc>
          <w:tcPr>
            <w:tcW w:w="8901" w:type="dxa"/>
            <w:shd w:val="clear" w:color="auto" w:fill="auto"/>
          </w:tcPr>
          <w:p w14:paraId="69929AF3" w14:textId="57916840" w:rsidR="00EA2F90" w:rsidRDefault="00EA2F90" w:rsidP="005961DB">
            <w:pPr>
              <w:pStyle w:val="Maintext"/>
              <w:keepNext/>
              <w:spacing w:before="120" w:after="120"/>
              <w:rPr>
                <w:rFonts w:cs="Arial"/>
                <w:sz w:val="20"/>
                <w:szCs w:val="22"/>
              </w:rPr>
            </w:pPr>
            <w:r>
              <w:rPr>
                <w:rFonts w:cs="Arial"/>
                <w:sz w:val="20"/>
                <w:szCs w:val="22"/>
              </w:rPr>
              <w:t xml:space="preserve">Government Payments cannot be directly mapped into the IITR.  See </w:t>
            </w:r>
            <w:hyperlink w:anchor="GOVERNMENT_BENEFIT" w:history="1">
              <w:r w:rsidR="00651CCA">
                <w:rPr>
                  <w:rStyle w:val="Hyperlink"/>
                  <w:rFonts w:cs="Arial"/>
                  <w:noProof w:val="0"/>
                  <w:sz w:val="20"/>
                  <w:szCs w:val="22"/>
                </w:rPr>
                <w:t>S</w:t>
              </w:r>
              <w:r w:rsidR="00651CCA" w:rsidRPr="00FE2AAA">
                <w:rPr>
                  <w:rStyle w:val="Hyperlink"/>
                  <w:rFonts w:cs="Arial"/>
                  <w:noProof w:val="0"/>
                  <w:sz w:val="20"/>
                  <w:szCs w:val="22"/>
                </w:rPr>
                <w:t>ection 5</w:t>
              </w:r>
            </w:hyperlink>
            <w:r w:rsidR="00CD0550">
              <w:rPr>
                <w:rStyle w:val="Hyperlink"/>
                <w:rFonts w:cs="Arial"/>
                <w:noProof w:val="0"/>
                <w:sz w:val="20"/>
                <w:szCs w:val="22"/>
              </w:rPr>
              <w:t>.8</w:t>
            </w:r>
            <w:r w:rsidR="006E38B9">
              <w:rPr>
                <w:rStyle w:val="Hyperlink"/>
                <w:rFonts w:cs="Arial"/>
                <w:noProof w:val="0"/>
                <w:sz w:val="20"/>
                <w:szCs w:val="22"/>
              </w:rPr>
              <w:t xml:space="preserve"> Government Benefits</w:t>
            </w:r>
            <w:r>
              <w:rPr>
                <w:rFonts w:cs="Arial"/>
                <w:sz w:val="20"/>
                <w:szCs w:val="22"/>
              </w:rPr>
              <w:t xml:space="preserve"> for further details. These mappings will need to be performed in the BMS after receiving the </w:t>
            </w:r>
            <w:r w:rsidR="005961DB">
              <w:rPr>
                <w:rFonts w:cs="Arial"/>
                <w:sz w:val="20"/>
                <w:szCs w:val="22"/>
              </w:rPr>
              <w:t>p</w:t>
            </w:r>
            <w:r>
              <w:rPr>
                <w:rFonts w:cs="Arial"/>
                <w:sz w:val="20"/>
                <w:szCs w:val="22"/>
              </w:rPr>
              <w:t>re-fill response message.</w:t>
            </w:r>
          </w:p>
        </w:tc>
      </w:tr>
      <w:tr w:rsidR="00EA2F90" w:rsidRPr="00014833" w14:paraId="69929AF7" w14:textId="77777777" w:rsidTr="00EB4DC0">
        <w:tc>
          <w:tcPr>
            <w:tcW w:w="572" w:type="dxa"/>
            <w:shd w:val="clear" w:color="auto" w:fill="auto"/>
          </w:tcPr>
          <w:p w14:paraId="69929AF5" w14:textId="77777777" w:rsidR="00EA2F90" w:rsidRPr="008C0E75" w:rsidRDefault="00EA2F90" w:rsidP="00A70675">
            <w:pPr>
              <w:pStyle w:val="Maintext"/>
              <w:numPr>
                <w:ilvl w:val="0"/>
                <w:numId w:val="9"/>
              </w:numPr>
              <w:spacing w:before="120" w:after="120" w:line="288" w:lineRule="auto"/>
              <w:ind w:left="357" w:hanging="357"/>
              <w:rPr>
                <w:rFonts w:cs="Arial"/>
                <w:sz w:val="20"/>
                <w:szCs w:val="22"/>
              </w:rPr>
            </w:pPr>
          </w:p>
        </w:tc>
        <w:tc>
          <w:tcPr>
            <w:tcW w:w="8901" w:type="dxa"/>
            <w:shd w:val="clear" w:color="auto" w:fill="auto"/>
          </w:tcPr>
          <w:p w14:paraId="69929AF6" w14:textId="77777777" w:rsidR="00EA2F90" w:rsidRDefault="00EA2F90" w:rsidP="00835CF9">
            <w:pPr>
              <w:pStyle w:val="Maintext"/>
              <w:keepNext/>
              <w:spacing w:before="120" w:after="120"/>
              <w:rPr>
                <w:rFonts w:cs="Arial"/>
                <w:sz w:val="20"/>
                <w:szCs w:val="22"/>
              </w:rPr>
            </w:pPr>
            <w:r>
              <w:rPr>
                <w:rFonts w:cs="Arial"/>
                <w:sz w:val="20"/>
                <w:szCs w:val="22"/>
              </w:rPr>
              <w:t>Pre-fill data for some Security Assessed Clients (SACs) is unable to be accessed through SBR.</w:t>
            </w:r>
          </w:p>
        </w:tc>
      </w:tr>
      <w:tr w:rsidR="00EA2F90" w:rsidRPr="00014833" w14:paraId="69929AFA" w14:textId="77777777" w:rsidTr="00EB4DC0">
        <w:tc>
          <w:tcPr>
            <w:tcW w:w="572" w:type="dxa"/>
            <w:shd w:val="clear" w:color="auto" w:fill="auto"/>
          </w:tcPr>
          <w:p w14:paraId="69929AF8" w14:textId="77777777" w:rsidR="00EA2F90" w:rsidRPr="008C0E75" w:rsidRDefault="00EA2F90" w:rsidP="00A70675">
            <w:pPr>
              <w:pStyle w:val="Maintext"/>
              <w:numPr>
                <w:ilvl w:val="0"/>
                <w:numId w:val="9"/>
              </w:numPr>
              <w:spacing w:before="120" w:after="120" w:line="288" w:lineRule="auto"/>
              <w:ind w:left="357" w:hanging="357"/>
              <w:rPr>
                <w:rFonts w:cs="Arial"/>
                <w:sz w:val="20"/>
                <w:szCs w:val="22"/>
              </w:rPr>
            </w:pPr>
          </w:p>
        </w:tc>
        <w:tc>
          <w:tcPr>
            <w:tcW w:w="8901" w:type="dxa"/>
            <w:shd w:val="clear" w:color="auto" w:fill="auto"/>
          </w:tcPr>
          <w:p w14:paraId="69929AF9" w14:textId="77777777" w:rsidR="00EA2F90" w:rsidRDefault="00EA2F90" w:rsidP="00835CF9">
            <w:pPr>
              <w:pStyle w:val="Maintext"/>
              <w:keepNext/>
              <w:spacing w:before="120" w:after="120"/>
              <w:rPr>
                <w:rFonts w:cs="Arial"/>
                <w:sz w:val="20"/>
                <w:szCs w:val="22"/>
              </w:rPr>
            </w:pPr>
            <w:r>
              <w:rPr>
                <w:rFonts w:cs="Arial"/>
                <w:sz w:val="20"/>
                <w:szCs w:val="22"/>
              </w:rPr>
              <w:t>Pre-fill data for individual taxpayers with a Substituted Accounting Period (SAP) is unable to be accessed through SBR.</w:t>
            </w:r>
          </w:p>
        </w:tc>
      </w:tr>
      <w:tr w:rsidR="00E17FBE" w:rsidRPr="00014833" w14:paraId="69929B0E" w14:textId="77777777" w:rsidTr="00EB4DC0">
        <w:tc>
          <w:tcPr>
            <w:tcW w:w="572" w:type="dxa"/>
            <w:shd w:val="clear" w:color="auto" w:fill="auto"/>
          </w:tcPr>
          <w:p w14:paraId="69929AFB" w14:textId="77777777" w:rsidR="00E17FBE" w:rsidRPr="008C0E75" w:rsidRDefault="00E17FBE" w:rsidP="00A70675">
            <w:pPr>
              <w:pStyle w:val="Maintext"/>
              <w:numPr>
                <w:ilvl w:val="0"/>
                <w:numId w:val="9"/>
              </w:numPr>
              <w:spacing w:before="120" w:after="120" w:line="288" w:lineRule="auto"/>
              <w:ind w:left="357" w:hanging="357"/>
              <w:rPr>
                <w:rFonts w:cs="Arial"/>
                <w:sz w:val="20"/>
                <w:szCs w:val="22"/>
              </w:rPr>
            </w:pPr>
          </w:p>
        </w:tc>
        <w:tc>
          <w:tcPr>
            <w:tcW w:w="8901" w:type="dxa"/>
            <w:shd w:val="clear" w:color="auto" w:fill="auto"/>
          </w:tcPr>
          <w:p w14:paraId="69929AFC" w14:textId="77777777" w:rsidR="00E17FBE" w:rsidRDefault="00E17FBE" w:rsidP="00835CF9">
            <w:pPr>
              <w:pStyle w:val="Maintext"/>
              <w:keepNext/>
              <w:spacing w:before="120" w:after="120"/>
              <w:rPr>
                <w:rFonts w:cs="Arial"/>
                <w:sz w:val="20"/>
                <w:szCs w:val="22"/>
              </w:rPr>
            </w:pPr>
            <w:r>
              <w:rPr>
                <w:rFonts w:cs="Arial"/>
                <w:sz w:val="20"/>
                <w:szCs w:val="22"/>
              </w:rPr>
              <w:t xml:space="preserve">There are limits to the number of </w:t>
            </w:r>
            <w:r w:rsidR="002C457F">
              <w:rPr>
                <w:rFonts w:cs="Arial"/>
                <w:sz w:val="20"/>
                <w:szCs w:val="22"/>
              </w:rPr>
              <w:t>p</w:t>
            </w:r>
            <w:r w:rsidR="000042DE">
              <w:rPr>
                <w:rFonts w:cs="Arial"/>
                <w:sz w:val="20"/>
                <w:szCs w:val="22"/>
              </w:rPr>
              <w:t>r</w:t>
            </w:r>
            <w:r w:rsidR="002C457F">
              <w:rPr>
                <w:rFonts w:cs="Arial"/>
                <w:sz w:val="20"/>
                <w:szCs w:val="22"/>
              </w:rPr>
              <w:t>e</w:t>
            </w:r>
            <w:r w:rsidR="000042DE">
              <w:rPr>
                <w:rFonts w:cs="Arial"/>
                <w:sz w:val="20"/>
                <w:szCs w:val="22"/>
              </w:rPr>
              <w:t>-</w:t>
            </w:r>
            <w:r w:rsidR="002C457F">
              <w:rPr>
                <w:rFonts w:cs="Arial"/>
                <w:sz w:val="20"/>
                <w:szCs w:val="22"/>
              </w:rPr>
              <w:t xml:space="preserve">fill </w:t>
            </w:r>
            <w:r>
              <w:rPr>
                <w:rFonts w:cs="Arial"/>
                <w:sz w:val="20"/>
                <w:szCs w:val="22"/>
              </w:rPr>
              <w:t>records provided for each of the following</w:t>
            </w:r>
            <w:r w:rsidR="00ED3F5F">
              <w:rPr>
                <w:rFonts w:cs="Arial"/>
                <w:sz w:val="20"/>
                <w:szCs w:val="22"/>
              </w:rPr>
              <w:t xml:space="preserve"> types</w:t>
            </w:r>
            <w:r>
              <w:rPr>
                <w:rFonts w:cs="Arial"/>
                <w:sz w:val="20"/>
                <w:szCs w:val="22"/>
              </w:rPr>
              <w:t>:</w:t>
            </w:r>
          </w:p>
          <w:p w14:paraId="69929AFD" w14:textId="77777777" w:rsidR="00E17FBE" w:rsidRPr="00E17FBE" w:rsidRDefault="004D6D1D" w:rsidP="00B90643">
            <w:pPr>
              <w:pStyle w:val="Maintext"/>
              <w:keepNext/>
              <w:numPr>
                <w:ilvl w:val="0"/>
                <w:numId w:val="18"/>
              </w:numPr>
              <w:ind w:left="714" w:hanging="357"/>
              <w:rPr>
                <w:rFonts w:cs="Arial"/>
                <w:sz w:val="20"/>
                <w:szCs w:val="22"/>
              </w:rPr>
            </w:pPr>
            <w:r>
              <w:rPr>
                <w:rFonts w:cs="Arial"/>
                <w:sz w:val="20"/>
                <w:szCs w:val="22"/>
              </w:rPr>
              <w:t>Salary and Wages (</w:t>
            </w:r>
            <w:r w:rsidR="000F34B9">
              <w:rPr>
                <w:rFonts w:cs="Arial"/>
                <w:sz w:val="20"/>
                <w:szCs w:val="22"/>
              </w:rPr>
              <w:t>INB</w:t>
            </w:r>
            <w:r>
              <w:rPr>
                <w:rFonts w:cs="Arial"/>
                <w:sz w:val="20"/>
                <w:szCs w:val="22"/>
              </w:rPr>
              <w:t>)</w:t>
            </w:r>
            <w:r w:rsidR="00E17FBE" w:rsidRPr="00E17FBE">
              <w:rPr>
                <w:rFonts w:cs="Arial"/>
                <w:sz w:val="20"/>
                <w:szCs w:val="22"/>
              </w:rPr>
              <w:t xml:space="preserve"> – 60</w:t>
            </w:r>
            <w:r w:rsidR="005F68C4">
              <w:rPr>
                <w:rFonts w:cs="Arial"/>
                <w:sz w:val="20"/>
                <w:szCs w:val="22"/>
              </w:rPr>
              <w:t xml:space="preserve"> </w:t>
            </w:r>
          </w:p>
          <w:p w14:paraId="69929AFE" w14:textId="77777777" w:rsidR="00E17FBE" w:rsidRPr="00E17FBE" w:rsidRDefault="00E17FBE" w:rsidP="00B90643">
            <w:pPr>
              <w:pStyle w:val="Maintext"/>
              <w:keepNext/>
              <w:numPr>
                <w:ilvl w:val="0"/>
                <w:numId w:val="18"/>
              </w:numPr>
              <w:ind w:left="714" w:hanging="357"/>
              <w:rPr>
                <w:rFonts w:cs="Arial"/>
                <w:sz w:val="20"/>
                <w:szCs w:val="22"/>
              </w:rPr>
            </w:pPr>
            <w:r w:rsidRPr="00E17FBE">
              <w:rPr>
                <w:rFonts w:cs="Arial"/>
                <w:sz w:val="20"/>
                <w:szCs w:val="22"/>
              </w:rPr>
              <w:t>Government</w:t>
            </w:r>
            <w:r w:rsidR="000F34B9">
              <w:rPr>
                <w:rFonts w:cs="Arial"/>
                <w:sz w:val="20"/>
                <w:szCs w:val="22"/>
              </w:rPr>
              <w:t xml:space="preserve"> pensions and allowances</w:t>
            </w:r>
            <w:r w:rsidRPr="00E17FBE">
              <w:rPr>
                <w:rFonts w:cs="Arial"/>
                <w:sz w:val="20"/>
                <w:szCs w:val="22"/>
              </w:rPr>
              <w:t xml:space="preserve"> – 10</w:t>
            </w:r>
            <w:r w:rsidR="002741F4">
              <w:rPr>
                <w:rFonts w:cs="Arial"/>
                <w:sz w:val="20"/>
                <w:szCs w:val="22"/>
              </w:rPr>
              <w:t xml:space="preserve"> per payment type</w:t>
            </w:r>
          </w:p>
          <w:p w14:paraId="69929AFF" w14:textId="77777777" w:rsidR="00E17FBE" w:rsidRPr="00E17FBE" w:rsidRDefault="00D03A39" w:rsidP="00B90643">
            <w:pPr>
              <w:pStyle w:val="Maintext"/>
              <w:keepNext/>
              <w:numPr>
                <w:ilvl w:val="0"/>
                <w:numId w:val="18"/>
              </w:numPr>
              <w:ind w:left="714" w:hanging="357"/>
              <w:rPr>
                <w:rFonts w:cs="Arial"/>
                <w:sz w:val="20"/>
                <w:szCs w:val="22"/>
              </w:rPr>
            </w:pPr>
            <w:r>
              <w:rPr>
                <w:rFonts w:cs="Arial"/>
                <w:sz w:val="20"/>
                <w:szCs w:val="22"/>
              </w:rPr>
              <w:t>AASIS</w:t>
            </w:r>
            <w:r w:rsidR="007235BE">
              <w:rPr>
                <w:rFonts w:cs="Arial"/>
                <w:sz w:val="20"/>
                <w:szCs w:val="22"/>
              </w:rPr>
              <w:t xml:space="preserve"> </w:t>
            </w:r>
            <w:r w:rsidR="00E17FBE" w:rsidRPr="00E17FBE">
              <w:rPr>
                <w:rFonts w:cs="Arial"/>
                <w:sz w:val="20"/>
                <w:szCs w:val="22"/>
              </w:rPr>
              <w:t>– 10</w:t>
            </w:r>
          </w:p>
          <w:p w14:paraId="69929B00" w14:textId="77777777" w:rsidR="00E17FBE" w:rsidRPr="00E17FBE" w:rsidRDefault="00E17FBE" w:rsidP="00B90643">
            <w:pPr>
              <w:pStyle w:val="Maintext"/>
              <w:keepNext/>
              <w:numPr>
                <w:ilvl w:val="0"/>
                <w:numId w:val="18"/>
              </w:numPr>
              <w:tabs>
                <w:tab w:val="left" w:pos="1485"/>
              </w:tabs>
              <w:ind w:left="714" w:hanging="357"/>
              <w:rPr>
                <w:rFonts w:cs="Arial"/>
                <w:sz w:val="20"/>
                <w:szCs w:val="22"/>
              </w:rPr>
            </w:pPr>
            <w:r w:rsidRPr="00E17FBE">
              <w:rPr>
                <w:rFonts w:cs="Arial"/>
                <w:sz w:val="20"/>
                <w:szCs w:val="22"/>
              </w:rPr>
              <w:t>Interest – 20</w:t>
            </w:r>
            <w:r>
              <w:rPr>
                <w:rFonts w:cs="Arial"/>
                <w:sz w:val="20"/>
                <w:szCs w:val="22"/>
              </w:rPr>
              <w:tab/>
            </w:r>
          </w:p>
          <w:p w14:paraId="69929B01" w14:textId="77777777" w:rsidR="00E17FBE" w:rsidRPr="00E17FBE" w:rsidRDefault="00E17FBE" w:rsidP="00B90643">
            <w:pPr>
              <w:pStyle w:val="Maintext"/>
              <w:keepNext/>
              <w:numPr>
                <w:ilvl w:val="0"/>
                <w:numId w:val="18"/>
              </w:numPr>
              <w:ind w:left="714" w:hanging="357"/>
              <w:rPr>
                <w:rFonts w:cs="Arial"/>
                <w:sz w:val="20"/>
                <w:szCs w:val="22"/>
              </w:rPr>
            </w:pPr>
            <w:r w:rsidRPr="00E17FBE">
              <w:rPr>
                <w:rFonts w:cs="Arial"/>
                <w:sz w:val="20"/>
                <w:szCs w:val="22"/>
              </w:rPr>
              <w:t>Dividend – 50</w:t>
            </w:r>
          </w:p>
          <w:p w14:paraId="69929B02" w14:textId="77777777" w:rsidR="00E17FBE" w:rsidRPr="00E17FBE" w:rsidRDefault="00E17FBE" w:rsidP="00B90643">
            <w:pPr>
              <w:pStyle w:val="Maintext"/>
              <w:keepNext/>
              <w:numPr>
                <w:ilvl w:val="0"/>
                <w:numId w:val="18"/>
              </w:numPr>
              <w:ind w:left="714" w:hanging="357"/>
              <w:rPr>
                <w:rFonts w:cs="Arial"/>
                <w:sz w:val="20"/>
                <w:szCs w:val="22"/>
              </w:rPr>
            </w:pPr>
            <w:r>
              <w:rPr>
                <w:rFonts w:cs="Arial"/>
                <w:sz w:val="20"/>
                <w:szCs w:val="22"/>
              </w:rPr>
              <w:t>MLS/</w:t>
            </w:r>
            <w:r w:rsidRPr="00E17FBE">
              <w:rPr>
                <w:rFonts w:cs="Arial"/>
                <w:sz w:val="20"/>
                <w:szCs w:val="22"/>
              </w:rPr>
              <w:t>PHI – 25</w:t>
            </w:r>
          </w:p>
          <w:p w14:paraId="69929B03" w14:textId="77777777" w:rsidR="00E17FBE" w:rsidRPr="00E17FBE" w:rsidRDefault="00C37F3D" w:rsidP="00B90643">
            <w:pPr>
              <w:pStyle w:val="Maintext"/>
              <w:keepNext/>
              <w:numPr>
                <w:ilvl w:val="0"/>
                <w:numId w:val="18"/>
              </w:numPr>
              <w:ind w:left="714" w:hanging="357"/>
              <w:rPr>
                <w:rFonts w:cs="Arial"/>
                <w:sz w:val="20"/>
                <w:szCs w:val="22"/>
              </w:rPr>
            </w:pPr>
            <w:r>
              <w:rPr>
                <w:rFonts w:cs="Arial"/>
                <w:sz w:val="20"/>
                <w:szCs w:val="22"/>
              </w:rPr>
              <w:t>E</w:t>
            </w:r>
            <w:r w:rsidR="00A8784E">
              <w:rPr>
                <w:rFonts w:cs="Arial"/>
                <w:sz w:val="20"/>
                <w:szCs w:val="22"/>
              </w:rPr>
              <w:t>T</w:t>
            </w:r>
            <w:r w:rsidR="00E17FBE" w:rsidRPr="00E17FBE">
              <w:rPr>
                <w:rFonts w:cs="Arial"/>
                <w:sz w:val="20"/>
                <w:szCs w:val="22"/>
              </w:rPr>
              <w:t>P – 25</w:t>
            </w:r>
          </w:p>
          <w:p w14:paraId="69929B04" w14:textId="77777777" w:rsidR="00E17FBE" w:rsidRPr="00E17FBE" w:rsidRDefault="00E17FBE" w:rsidP="00B90643">
            <w:pPr>
              <w:pStyle w:val="Maintext"/>
              <w:keepNext/>
              <w:numPr>
                <w:ilvl w:val="0"/>
                <w:numId w:val="18"/>
              </w:numPr>
              <w:ind w:left="714" w:hanging="357"/>
              <w:rPr>
                <w:rFonts w:cs="Arial"/>
                <w:sz w:val="20"/>
                <w:szCs w:val="22"/>
              </w:rPr>
            </w:pPr>
            <w:r w:rsidRPr="00E17FBE">
              <w:rPr>
                <w:rFonts w:cs="Arial"/>
                <w:sz w:val="20"/>
                <w:szCs w:val="22"/>
              </w:rPr>
              <w:t>SLS – 25</w:t>
            </w:r>
          </w:p>
          <w:p w14:paraId="69929B05" w14:textId="77777777" w:rsidR="00E17FBE" w:rsidRDefault="00E17FBE" w:rsidP="00B90643">
            <w:pPr>
              <w:pStyle w:val="Maintext"/>
              <w:keepNext/>
              <w:numPr>
                <w:ilvl w:val="0"/>
                <w:numId w:val="18"/>
              </w:numPr>
              <w:ind w:left="714" w:hanging="357"/>
              <w:rPr>
                <w:rFonts w:cs="Arial"/>
                <w:sz w:val="20"/>
                <w:szCs w:val="22"/>
              </w:rPr>
            </w:pPr>
            <w:r w:rsidRPr="00E17FBE">
              <w:rPr>
                <w:rFonts w:cs="Arial"/>
                <w:sz w:val="20"/>
                <w:szCs w:val="22"/>
              </w:rPr>
              <w:t>Managed Fund – 30</w:t>
            </w:r>
          </w:p>
          <w:p w14:paraId="69929B06" w14:textId="77777777" w:rsidR="00E17FBE" w:rsidRDefault="00010CDA" w:rsidP="00B90643">
            <w:pPr>
              <w:pStyle w:val="Maintext"/>
              <w:keepNext/>
              <w:numPr>
                <w:ilvl w:val="0"/>
                <w:numId w:val="18"/>
              </w:numPr>
              <w:ind w:left="714" w:hanging="357"/>
              <w:rPr>
                <w:rFonts w:cs="Arial"/>
                <w:sz w:val="20"/>
                <w:szCs w:val="22"/>
              </w:rPr>
            </w:pPr>
            <w:r>
              <w:rPr>
                <w:rFonts w:cs="Arial"/>
                <w:sz w:val="20"/>
                <w:szCs w:val="22"/>
              </w:rPr>
              <w:t>CGT Share Disposals - 20</w:t>
            </w:r>
          </w:p>
          <w:p w14:paraId="69929B07" w14:textId="77777777" w:rsidR="0067277D" w:rsidRDefault="003B1D3C" w:rsidP="00B90643">
            <w:pPr>
              <w:pStyle w:val="Maintext"/>
              <w:keepNext/>
              <w:numPr>
                <w:ilvl w:val="0"/>
                <w:numId w:val="18"/>
              </w:numPr>
              <w:ind w:left="714" w:hanging="357"/>
              <w:rPr>
                <w:rFonts w:cs="Arial"/>
                <w:sz w:val="20"/>
                <w:szCs w:val="22"/>
              </w:rPr>
            </w:pPr>
            <w:r>
              <w:rPr>
                <w:rFonts w:cs="Arial"/>
                <w:sz w:val="20"/>
                <w:szCs w:val="22"/>
              </w:rPr>
              <w:t xml:space="preserve">CGT </w:t>
            </w:r>
            <w:r w:rsidR="0067277D">
              <w:rPr>
                <w:rFonts w:cs="Arial"/>
                <w:sz w:val="20"/>
                <w:szCs w:val="22"/>
              </w:rPr>
              <w:t xml:space="preserve">Real Property Transfers </w:t>
            </w:r>
            <w:r w:rsidR="00E317CC">
              <w:rPr>
                <w:rFonts w:cs="Arial"/>
                <w:sz w:val="20"/>
                <w:szCs w:val="22"/>
              </w:rPr>
              <w:t>–</w:t>
            </w:r>
            <w:r w:rsidR="0067277D">
              <w:rPr>
                <w:rFonts w:cs="Arial"/>
                <w:sz w:val="20"/>
                <w:szCs w:val="22"/>
              </w:rPr>
              <w:t xml:space="preserve"> 5</w:t>
            </w:r>
          </w:p>
          <w:p w14:paraId="69929B08" w14:textId="77777777" w:rsidR="00E317CC" w:rsidRDefault="00E317CC" w:rsidP="00B90643">
            <w:pPr>
              <w:pStyle w:val="Maintext"/>
              <w:keepNext/>
              <w:numPr>
                <w:ilvl w:val="0"/>
                <w:numId w:val="18"/>
              </w:numPr>
              <w:ind w:left="714" w:hanging="357"/>
              <w:rPr>
                <w:rFonts w:cs="Arial"/>
                <w:sz w:val="20"/>
                <w:szCs w:val="22"/>
              </w:rPr>
            </w:pPr>
            <w:r>
              <w:rPr>
                <w:rFonts w:cs="Arial"/>
                <w:sz w:val="20"/>
                <w:szCs w:val="22"/>
              </w:rPr>
              <w:t xml:space="preserve">ESIC – 20 </w:t>
            </w:r>
          </w:p>
          <w:p w14:paraId="69929B09" w14:textId="77777777" w:rsidR="00397309" w:rsidRPr="00EC5204" w:rsidRDefault="00397309" w:rsidP="00B90643">
            <w:pPr>
              <w:pStyle w:val="Maintext"/>
              <w:keepNext/>
              <w:numPr>
                <w:ilvl w:val="0"/>
                <w:numId w:val="18"/>
              </w:numPr>
              <w:ind w:left="714" w:hanging="357"/>
              <w:rPr>
                <w:rFonts w:cs="Arial"/>
                <w:sz w:val="20"/>
                <w:szCs w:val="22"/>
              </w:rPr>
            </w:pPr>
            <w:r w:rsidRPr="00EC5204">
              <w:rPr>
                <w:rFonts w:cs="Arial"/>
                <w:sz w:val="20"/>
                <w:szCs w:val="22"/>
              </w:rPr>
              <w:t xml:space="preserve">TPAR </w:t>
            </w:r>
            <w:r w:rsidR="00F75DF2" w:rsidRPr="00EC5204">
              <w:rPr>
                <w:rFonts w:cs="Arial"/>
                <w:sz w:val="20"/>
                <w:szCs w:val="22"/>
              </w:rPr>
              <w:t>–</w:t>
            </w:r>
            <w:r w:rsidRPr="00EC5204">
              <w:rPr>
                <w:rFonts w:cs="Arial"/>
                <w:sz w:val="20"/>
                <w:szCs w:val="22"/>
              </w:rPr>
              <w:t xml:space="preserve"> 20</w:t>
            </w:r>
          </w:p>
          <w:p w14:paraId="69929B0A" w14:textId="77777777" w:rsidR="00D120D6" w:rsidRDefault="00D120D6" w:rsidP="00B90643">
            <w:pPr>
              <w:pStyle w:val="Maintext"/>
              <w:keepNext/>
              <w:numPr>
                <w:ilvl w:val="0"/>
                <w:numId w:val="18"/>
              </w:numPr>
              <w:ind w:left="714" w:hanging="357"/>
              <w:rPr>
                <w:rFonts w:cs="Arial"/>
                <w:sz w:val="20"/>
                <w:szCs w:val="22"/>
              </w:rPr>
            </w:pPr>
            <w:r>
              <w:rPr>
                <w:rFonts w:cs="Arial"/>
                <w:sz w:val="20"/>
                <w:szCs w:val="22"/>
              </w:rPr>
              <w:t>PSCD – 25</w:t>
            </w:r>
            <w:r w:rsidR="001F213B">
              <w:rPr>
                <w:rFonts w:cs="Arial"/>
                <w:sz w:val="20"/>
                <w:szCs w:val="22"/>
              </w:rPr>
              <w:t xml:space="preserve"> </w:t>
            </w:r>
          </w:p>
          <w:p w14:paraId="69929B0B" w14:textId="77777777" w:rsidR="00BA614C" w:rsidRDefault="00BA614C" w:rsidP="00B90643">
            <w:pPr>
              <w:pStyle w:val="Maintext"/>
              <w:keepNext/>
              <w:numPr>
                <w:ilvl w:val="0"/>
                <w:numId w:val="18"/>
              </w:numPr>
              <w:ind w:left="714" w:hanging="357"/>
              <w:rPr>
                <w:rFonts w:cs="Arial"/>
                <w:sz w:val="20"/>
                <w:szCs w:val="22"/>
              </w:rPr>
            </w:pPr>
            <w:r>
              <w:rPr>
                <w:rFonts w:cs="Arial"/>
                <w:sz w:val="20"/>
                <w:szCs w:val="22"/>
              </w:rPr>
              <w:t>BTTPS – 40</w:t>
            </w:r>
            <w:r w:rsidR="00B434F1">
              <w:rPr>
                <w:rFonts w:cs="Arial"/>
                <w:sz w:val="20"/>
                <w:szCs w:val="22"/>
              </w:rPr>
              <w:t>.</w:t>
            </w:r>
          </w:p>
          <w:p w14:paraId="69929B0C" w14:textId="77777777" w:rsidR="00835CF9" w:rsidRDefault="00835CF9" w:rsidP="00835CF9">
            <w:pPr>
              <w:pStyle w:val="Maintext"/>
              <w:keepNext/>
              <w:rPr>
                <w:rFonts w:cs="Arial"/>
                <w:sz w:val="20"/>
                <w:szCs w:val="22"/>
              </w:rPr>
            </w:pPr>
          </w:p>
          <w:p w14:paraId="69929B0D" w14:textId="77777777" w:rsidR="00A01D75" w:rsidRPr="001554D7" w:rsidRDefault="005F68C4" w:rsidP="00835CF9">
            <w:pPr>
              <w:pStyle w:val="Maintext"/>
              <w:keepNext/>
              <w:spacing w:after="120"/>
              <w:rPr>
                <w:rFonts w:cs="Arial"/>
                <w:sz w:val="20"/>
                <w:szCs w:val="22"/>
              </w:rPr>
            </w:pPr>
            <w:r>
              <w:rPr>
                <w:rFonts w:cs="Arial"/>
                <w:sz w:val="20"/>
                <w:szCs w:val="22"/>
              </w:rPr>
              <w:t>Refer to</w:t>
            </w:r>
            <w:r w:rsidR="006E38B9">
              <w:rPr>
                <w:rFonts w:cs="Arial"/>
                <w:sz w:val="20"/>
                <w:szCs w:val="22"/>
              </w:rPr>
              <w:t xml:space="preserve"> s</w:t>
            </w:r>
            <w:r w:rsidR="00835CF9">
              <w:rPr>
                <w:rFonts w:cs="Arial"/>
                <w:sz w:val="20"/>
                <w:szCs w:val="22"/>
              </w:rPr>
              <w:t xml:space="preserve">ection 1.1.4 Income details schedule in the ATO </w:t>
            </w:r>
            <w:r>
              <w:rPr>
                <w:rFonts w:cs="Arial"/>
                <w:sz w:val="20"/>
                <w:szCs w:val="22"/>
              </w:rPr>
              <w:t>IITR</w:t>
            </w:r>
            <w:r w:rsidR="00835CF9">
              <w:rPr>
                <w:rFonts w:cs="Arial"/>
                <w:sz w:val="20"/>
                <w:szCs w:val="22"/>
              </w:rPr>
              <w:t>.007 2020</w:t>
            </w:r>
            <w:r>
              <w:rPr>
                <w:rFonts w:cs="Arial"/>
                <w:sz w:val="20"/>
                <w:szCs w:val="22"/>
              </w:rPr>
              <w:t xml:space="preserve"> B</w:t>
            </w:r>
            <w:r w:rsidR="00835CF9">
              <w:rPr>
                <w:rFonts w:cs="Arial"/>
                <w:sz w:val="20"/>
                <w:szCs w:val="22"/>
              </w:rPr>
              <w:t xml:space="preserve">usiness </w:t>
            </w:r>
            <w:r>
              <w:rPr>
                <w:rFonts w:cs="Arial"/>
                <w:sz w:val="20"/>
                <w:szCs w:val="22"/>
              </w:rPr>
              <w:t>I</w:t>
            </w:r>
            <w:r w:rsidR="00835CF9">
              <w:rPr>
                <w:rFonts w:cs="Arial"/>
                <w:sz w:val="20"/>
                <w:szCs w:val="22"/>
              </w:rPr>
              <w:t>mplementation Guide</w:t>
            </w:r>
            <w:r>
              <w:rPr>
                <w:rFonts w:cs="Arial"/>
                <w:sz w:val="20"/>
                <w:szCs w:val="22"/>
              </w:rPr>
              <w:t xml:space="preserve"> for details on limits</w:t>
            </w:r>
            <w:r w:rsidR="00835CF9">
              <w:rPr>
                <w:rFonts w:cs="Arial"/>
                <w:sz w:val="20"/>
                <w:szCs w:val="22"/>
              </w:rPr>
              <w:t xml:space="preserve"> within the Income details schedule. </w:t>
            </w:r>
          </w:p>
        </w:tc>
      </w:tr>
      <w:tr w:rsidR="00D6788C" w:rsidRPr="00014833" w14:paraId="69929B1A" w14:textId="77777777" w:rsidTr="00EB4DC0">
        <w:tc>
          <w:tcPr>
            <w:tcW w:w="572" w:type="dxa"/>
            <w:shd w:val="clear" w:color="auto" w:fill="auto"/>
          </w:tcPr>
          <w:p w14:paraId="69929B0F" w14:textId="77777777" w:rsidR="00D6788C" w:rsidRPr="008C0E75" w:rsidRDefault="00D6788C" w:rsidP="00263A5B">
            <w:pPr>
              <w:pStyle w:val="Maintext"/>
              <w:numPr>
                <w:ilvl w:val="0"/>
                <w:numId w:val="9"/>
              </w:numPr>
              <w:spacing w:before="120" w:after="60" w:line="288" w:lineRule="auto"/>
              <w:ind w:left="357" w:hanging="357"/>
              <w:rPr>
                <w:rFonts w:cs="Arial"/>
                <w:sz w:val="20"/>
                <w:szCs w:val="22"/>
              </w:rPr>
            </w:pPr>
          </w:p>
        </w:tc>
        <w:tc>
          <w:tcPr>
            <w:tcW w:w="8901" w:type="dxa"/>
            <w:shd w:val="clear" w:color="auto" w:fill="auto"/>
          </w:tcPr>
          <w:p w14:paraId="69929B10" w14:textId="77777777" w:rsidR="00D6788C" w:rsidRDefault="00A36D8F" w:rsidP="002C457F">
            <w:pPr>
              <w:pStyle w:val="Maintext"/>
              <w:keepNext/>
              <w:spacing w:before="120" w:after="120"/>
              <w:rPr>
                <w:rFonts w:cs="Arial"/>
                <w:sz w:val="20"/>
                <w:szCs w:val="22"/>
              </w:rPr>
            </w:pPr>
            <w:r>
              <w:rPr>
                <w:rFonts w:cs="Arial"/>
                <w:sz w:val="20"/>
                <w:szCs w:val="22"/>
              </w:rPr>
              <w:t>I</w:t>
            </w:r>
            <w:r w:rsidR="00D6788C">
              <w:rPr>
                <w:rFonts w:cs="Arial"/>
                <w:sz w:val="20"/>
                <w:szCs w:val="22"/>
              </w:rPr>
              <w:t>ndividuals that are non-residents</w:t>
            </w:r>
            <w:r w:rsidR="00741072">
              <w:rPr>
                <w:rFonts w:cs="Arial"/>
                <w:sz w:val="20"/>
                <w:szCs w:val="22"/>
              </w:rPr>
              <w:t xml:space="preserve"> </w:t>
            </w:r>
            <w:r w:rsidR="00D34AA3">
              <w:rPr>
                <w:rFonts w:cs="Arial"/>
                <w:sz w:val="20"/>
                <w:szCs w:val="22"/>
              </w:rPr>
              <w:t>for tax purposes</w:t>
            </w:r>
            <w:r w:rsidR="00D6788C">
              <w:rPr>
                <w:rFonts w:cs="Arial"/>
                <w:sz w:val="20"/>
                <w:szCs w:val="22"/>
              </w:rPr>
              <w:t xml:space="preserve"> will not </w:t>
            </w:r>
            <w:r>
              <w:rPr>
                <w:rFonts w:cs="Arial"/>
                <w:sz w:val="20"/>
                <w:szCs w:val="22"/>
              </w:rPr>
              <w:t>have pre-fill data available for</w:t>
            </w:r>
            <w:r w:rsidR="00CD0550">
              <w:rPr>
                <w:rFonts w:cs="Arial"/>
                <w:sz w:val="20"/>
                <w:szCs w:val="22"/>
              </w:rPr>
              <w:t>:</w:t>
            </w:r>
          </w:p>
          <w:p w14:paraId="69929B11" w14:textId="77777777" w:rsidR="00D6788C" w:rsidRDefault="00D6788C" w:rsidP="00B90643">
            <w:pPr>
              <w:pStyle w:val="Maintext"/>
              <w:keepNext/>
              <w:numPr>
                <w:ilvl w:val="0"/>
                <w:numId w:val="23"/>
              </w:numPr>
              <w:ind w:left="714" w:hanging="357"/>
              <w:rPr>
                <w:rFonts w:cs="Arial"/>
                <w:sz w:val="20"/>
                <w:szCs w:val="22"/>
              </w:rPr>
            </w:pPr>
            <w:r>
              <w:rPr>
                <w:rFonts w:cs="Arial"/>
                <w:sz w:val="20"/>
                <w:szCs w:val="22"/>
              </w:rPr>
              <w:t>bank interest</w:t>
            </w:r>
          </w:p>
          <w:p w14:paraId="69929B12" w14:textId="77777777" w:rsidR="00D6788C" w:rsidRDefault="00D6788C" w:rsidP="00B90643">
            <w:pPr>
              <w:pStyle w:val="Maintext"/>
              <w:keepNext/>
              <w:numPr>
                <w:ilvl w:val="0"/>
                <w:numId w:val="23"/>
              </w:numPr>
              <w:ind w:left="714" w:hanging="357"/>
              <w:rPr>
                <w:rFonts w:cs="Arial"/>
                <w:sz w:val="20"/>
                <w:szCs w:val="22"/>
              </w:rPr>
            </w:pPr>
            <w:r>
              <w:rPr>
                <w:rFonts w:cs="Arial"/>
                <w:sz w:val="20"/>
                <w:szCs w:val="22"/>
              </w:rPr>
              <w:t>dividends</w:t>
            </w:r>
          </w:p>
          <w:p w14:paraId="69929B13" w14:textId="77777777" w:rsidR="00D6788C" w:rsidRDefault="00D6788C" w:rsidP="00B90643">
            <w:pPr>
              <w:pStyle w:val="Maintext"/>
              <w:keepNext/>
              <w:numPr>
                <w:ilvl w:val="0"/>
                <w:numId w:val="23"/>
              </w:numPr>
              <w:ind w:left="714" w:hanging="357"/>
              <w:rPr>
                <w:rFonts w:cs="Arial"/>
                <w:sz w:val="20"/>
                <w:szCs w:val="22"/>
              </w:rPr>
            </w:pPr>
            <w:r>
              <w:rPr>
                <w:rFonts w:cs="Arial"/>
                <w:sz w:val="20"/>
                <w:szCs w:val="22"/>
              </w:rPr>
              <w:t>managed funds</w:t>
            </w:r>
          </w:p>
          <w:p w14:paraId="69929B14" w14:textId="77777777" w:rsidR="00D6788C" w:rsidRDefault="00D6788C" w:rsidP="00B90643">
            <w:pPr>
              <w:pStyle w:val="Maintext"/>
              <w:keepNext/>
              <w:numPr>
                <w:ilvl w:val="0"/>
                <w:numId w:val="23"/>
              </w:numPr>
              <w:ind w:left="714" w:hanging="357"/>
              <w:rPr>
                <w:rFonts w:cs="Arial"/>
                <w:sz w:val="20"/>
                <w:szCs w:val="22"/>
              </w:rPr>
            </w:pPr>
            <w:r>
              <w:rPr>
                <w:rFonts w:cs="Arial"/>
                <w:sz w:val="20"/>
                <w:szCs w:val="22"/>
              </w:rPr>
              <w:t>farm management deposits</w:t>
            </w:r>
          </w:p>
          <w:p w14:paraId="69929B15" w14:textId="77777777" w:rsidR="00484435" w:rsidRPr="00484435" w:rsidRDefault="00D6788C" w:rsidP="00B90643">
            <w:pPr>
              <w:pStyle w:val="Maintext"/>
              <w:keepNext/>
              <w:numPr>
                <w:ilvl w:val="0"/>
                <w:numId w:val="23"/>
              </w:numPr>
              <w:ind w:left="714" w:hanging="357"/>
              <w:rPr>
                <w:sz w:val="20"/>
                <w:szCs w:val="20"/>
                <w:lang w:val="en-US" w:eastAsia="en-US"/>
              </w:rPr>
            </w:pPr>
            <w:r>
              <w:rPr>
                <w:rFonts w:cs="Arial"/>
                <w:sz w:val="20"/>
                <w:szCs w:val="22"/>
              </w:rPr>
              <w:t>foreign source income</w:t>
            </w:r>
          </w:p>
          <w:p w14:paraId="69929B16" w14:textId="77777777" w:rsidR="00E357AE" w:rsidRPr="00E357AE" w:rsidRDefault="00D6788C" w:rsidP="00B90643">
            <w:pPr>
              <w:pStyle w:val="Maintext"/>
              <w:keepNext/>
              <w:numPr>
                <w:ilvl w:val="0"/>
                <w:numId w:val="23"/>
              </w:numPr>
              <w:ind w:left="714" w:hanging="357"/>
              <w:rPr>
                <w:sz w:val="20"/>
                <w:szCs w:val="20"/>
                <w:lang w:val="en-US" w:eastAsia="en-US"/>
              </w:rPr>
            </w:pPr>
            <w:r w:rsidRPr="00E357AE">
              <w:rPr>
                <w:rFonts w:cs="Arial"/>
                <w:sz w:val="20"/>
                <w:szCs w:val="22"/>
              </w:rPr>
              <w:t>ATO interest</w:t>
            </w:r>
            <w:r w:rsidR="00C670C4" w:rsidRPr="00E357AE">
              <w:rPr>
                <w:rFonts w:cs="Arial"/>
                <w:sz w:val="20"/>
                <w:szCs w:val="22"/>
              </w:rPr>
              <w:t xml:space="preserve"> </w:t>
            </w:r>
            <w:r w:rsidR="004779CE" w:rsidRPr="00E357AE">
              <w:rPr>
                <w:rFonts w:cs="Arial"/>
                <w:sz w:val="20"/>
                <w:szCs w:val="22"/>
              </w:rPr>
              <w:t xml:space="preserve">- </w:t>
            </w:r>
            <w:r w:rsidR="006F0D0C" w:rsidRPr="00E357AE">
              <w:rPr>
                <w:rFonts w:cs="Arial"/>
                <w:sz w:val="20"/>
                <w:szCs w:val="22"/>
              </w:rPr>
              <w:t>that is</w:t>
            </w:r>
            <w:r w:rsidR="00D72021" w:rsidRPr="00E357AE">
              <w:rPr>
                <w:rFonts w:cs="Arial"/>
                <w:sz w:val="20"/>
                <w:szCs w:val="22"/>
              </w:rPr>
              <w:t xml:space="preserve"> </w:t>
            </w:r>
            <w:r w:rsidR="004779CE" w:rsidRPr="00E357AE">
              <w:rPr>
                <w:rFonts w:cs="Arial"/>
                <w:sz w:val="20"/>
                <w:szCs w:val="22"/>
              </w:rPr>
              <w:t xml:space="preserve">delayed refund interest, interest on overpayments, or interest on early payments paid to them during the financial year </w:t>
            </w:r>
          </w:p>
          <w:p w14:paraId="69929B17" w14:textId="77777777" w:rsidR="00E1367F" w:rsidRPr="00E357AE" w:rsidRDefault="00A36D8F" w:rsidP="00B90643">
            <w:pPr>
              <w:pStyle w:val="Maintext"/>
              <w:keepNext/>
              <w:numPr>
                <w:ilvl w:val="0"/>
                <w:numId w:val="23"/>
              </w:numPr>
              <w:ind w:left="714" w:hanging="357"/>
              <w:rPr>
                <w:sz w:val="20"/>
                <w:szCs w:val="20"/>
                <w:lang w:val="en-US" w:eastAsia="en-US"/>
              </w:rPr>
            </w:pPr>
            <w:r w:rsidRPr="00E357AE">
              <w:rPr>
                <w:rFonts w:cs="Arial"/>
                <w:sz w:val="20"/>
                <w:szCs w:val="22"/>
              </w:rPr>
              <w:t>c</w:t>
            </w:r>
            <w:r w:rsidR="00DA397F" w:rsidRPr="00E357AE">
              <w:rPr>
                <w:rFonts w:cs="Arial"/>
                <w:sz w:val="20"/>
                <w:szCs w:val="22"/>
              </w:rPr>
              <w:t>ompany dividend and interest schedule</w:t>
            </w:r>
            <w:r w:rsidR="00D6788C" w:rsidRPr="00E357AE">
              <w:rPr>
                <w:rFonts w:cs="Arial"/>
                <w:sz w:val="20"/>
                <w:szCs w:val="22"/>
              </w:rPr>
              <w:t>.</w:t>
            </w:r>
          </w:p>
          <w:p w14:paraId="69929B18" w14:textId="77777777" w:rsidR="004A68C6" w:rsidRDefault="004A68C6" w:rsidP="002C457F">
            <w:pPr>
              <w:pStyle w:val="Maintext"/>
              <w:keepNext/>
              <w:spacing w:before="120" w:after="120"/>
              <w:rPr>
                <w:rFonts w:cs="Arial"/>
                <w:sz w:val="20"/>
                <w:szCs w:val="22"/>
              </w:rPr>
            </w:pPr>
            <w:r>
              <w:rPr>
                <w:rFonts w:cs="Arial"/>
                <w:szCs w:val="22"/>
              </w:rPr>
              <w:t xml:space="preserve">In addition, </w:t>
            </w:r>
            <w:r>
              <w:rPr>
                <w:rFonts w:cs="Arial"/>
                <w:sz w:val="20"/>
                <w:szCs w:val="22"/>
              </w:rPr>
              <w:t xml:space="preserve">any changes in residency status may impact the pre-filling of interest paid by the ATO. ATO interest reported is based on the client’s residency status at financial year end. You may need to adjust interest totals for delayed refund interest, interest on overpayments, or interest on early payments data if the client changed residency status during the year. </w:t>
            </w:r>
          </w:p>
          <w:p w14:paraId="69929B19" w14:textId="005941C9" w:rsidR="004A68C6" w:rsidRPr="00C67BC7" w:rsidRDefault="00CD0550" w:rsidP="006E38B9">
            <w:pPr>
              <w:pStyle w:val="Maintext"/>
              <w:keepNext/>
              <w:spacing w:before="120" w:after="120"/>
              <w:rPr>
                <w:rStyle w:val="BodyTextChar1"/>
                <w:sz w:val="20"/>
                <w:szCs w:val="20"/>
              </w:rPr>
            </w:pPr>
            <w:r>
              <w:rPr>
                <w:rFonts w:cs="Arial"/>
                <w:sz w:val="20"/>
                <w:szCs w:val="22"/>
              </w:rPr>
              <w:t>Refer to</w:t>
            </w:r>
            <w:r w:rsidR="004A68C6">
              <w:rPr>
                <w:rFonts w:cs="Arial"/>
                <w:sz w:val="20"/>
                <w:szCs w:val="22"/>
              </w:rPr>
              <w:t xml:space="preserve"> </w:t>
            </w:r>
            <w:hyperlink w:anchor="_ATO_interest" w:history="1">
              <w:r w:rsidR="00651CCA">
                <w:rPr>
                  <w:rStyle w:val="Hyperlink"/>
                  <w:rFonts w:cs="Arial"/>
                  <w:noProof w:val="0"/>
                  <w:sz w:val="20"/>
                  <w:szCs w:val="22"/>
                </w:rPr>
                <w:t>S</w:t>
              </w:r>
              <w:r w:rsidR="00651CCA" w:rsidRPr="00976BA4">
                <w:rPr>
                  <w:rStyle w:val="Hyperlink"/>
                  <w:rFonts w:cs="Arial"/>
                  <w:noProof w:val="0"/>
                  <w:sz w:val="20"/>
                  <w:szCs w:val="22"/>
                </w:rPr>
                <w:t>ection 5.3</w:t>
              </w:r>
              <w:r w:rsidR="00651CCA">
                <w:rPr>
                  <w:rStyle w:val="Hyperlink"/>
                  <w:rFonts w:cs="Arial"/>
                  <w:noProof w:val="0"/>
                  <w:sz w:val="20"/>
                  <w:szCs w:val="22"/>
                </w:rPr>
                <w:t>5</w:t>
              </w:r>
              <w:r w:rsidR="00651CCA" w:rsidRPr="00976BA4">
                <w:rPr>
                  <w:rStyle w:val="Hyperlink"/>
                  <w:rFonts w:cs="Arial"/>
                  <w:noProof w:val="0"/>
                  <w:sz w:val="20"/>
                  <w:szCs w:val="22"/>
                </w:rPr>
                <w:t xml:space="preserve"> ATO Interest</w:t>
              </w:r>
            </w:hyperlink>
            <w:r w:rsidR="004A68C6">
              <w:rPr>
                <w:rFonts w:cs="Arial"/>
                <w:sz w:val="20"/>
                <w:szCs w:val="22"/>
              </w:rPr>
              <w:t xml:space="preserve"> and refer to </w:t>
            </w:r>
            <w:hyperlink r:id="rId29" w:history="1">
              <w:r w:rsidR="004A68C6" w:rsidRPr="008551A4">
                <w:rPr>
                  <w:rStyle w:val="Hyperlink"/>
                  <w:rFonts w:cs="Arial"/>
                  <w:bCs/>
                  <w:sz w:val="20"/>
                  <w:szCs w:val="20"/>
                </w:rPr>
                <w:t>Calculating ATO Interest</w:t>
              </w:r>
            </w:hyperlink>
            <w:r w:rsidR="004A68C6">
              <w:rPr>
                <w:rStyle w:val="Hyperlink"/>
                <w:rFonts w:cs="Arial"/>
                <w:bCs/>
                <w:sz w:val="20"/>
                <w:szCs w:val="20"/>
              </w:rPr>
              <w:t xml:space="preserve"> </w:t>
            </w:r>
            <w:r w:rsidR="004A68C6" w:rsidRPr="00A60C1D">
              <w:rPr>
                <w:rFonts w:cs="Arial"/>
                <w:sz w:val="20"/>
                <w:szCs w:val="22"/>
              </w:rPr>
              <w:t>for</w:t>
            </w:r>
            <w:r w:rsidR="004A68C6" w:rsidRPr="00A60C1D">
              <w:rPr>
                <w:b/>
                <w:szCs w:val="22"/>
              </w:rPr>
              <w:t xml:space="preserve"> </w:t>
            </w:r>
            <w:r w:rsidR="004A68C6">
              <w:rPr>
                <w:rFonts w:cs="Arial"/>
                <w:sz w:val="20"/>
                <w:szCs w:val="22"/>
              </w:rPr>
              <w:t>recurring issues</w:t>
            </w:r>
            <w:r w:rsidR="004A68C6" w:rsidRPr="00A60C1D">
              <w:rPr>
                <w:b/>
                <w:szCs w:val="22"/>
              </w:rPr>
              <w:t>.</w:t>
            </w:r>
          </w:p>
        </w:tc>
      </w:tr>
      <w:tr w:rsidR="00D6788C" w:rsidRPr="00014833" w14:paraId="69929B23" w14:textId="77777777" w:rsidTr="00EB4DC0">
        <w:tc>
          <w:tcPr>
            <w:tcW w:w="572" w:type="dxa"/>
            <w:shd w:val="clear" w:color="auto" w:fill="auto"/>
          </w:tcPr>
          <w:p w14:paraId="69929B1B" w14:textId="77777777" w:rsidR="00D6788C" w:rsidRPr="008C0E75" w:rsidRDefault="00D6788C" w:rsidP="00263A5B">
            <w:pPr>
              <w:pStyle w:val="Maintext"/>
              <w:numPr>
                <w:ilvl w:val="0"/>
                <w:numId w:val="9"/>
              </w:numPr>
              <w:spacing w:before="120" w:after="60" w:line="288" w:lineRule="auto"/>
              <w:ind w:left="357" w:hanging="357"/>
              <w:rPr>
                <w:rFonts w:cs="Arial"/>
                <w:sz w:val="20"/>
                <w:szCs w:val="22"/>
              </w:rPr>
            </w:pPr>
          </w:p>
        </w:tc>
        <w:tc>
          <w:tcPr>
            <w:tcW w:w="8901" w:type="dxa"/>
            <w:shd w:val="clear" w:color="auto" w:fill="auto"/>
          </w:tcPr>
          <w:p w14:paraId="69929B1C" w14:textId="77777777" w:rsidR="00D6788C" w:rsidRDefault="00AF5F8D" w:rsidP="004B2B08">
            <w:pPr>
              <w:pStyle w:val="Maintext"/>
              <w:keepNext/>
              <w:spacing w:before="120" w:after="60"/>
              <w:rPr>
                <w:rFonts w:cs="Arial"/>
                <w:sz w:val="20"/>
                <w:szCs w:val="22"/>
              </w:rPr>
            </w:pPr>
            <w:r>
              <w:rPr>
                <w:rFonts w:cs="Arial"/>
                <w:sz w:val="20"/>
                <w:szCs w:val="22"/>
              </w:rPr>
              <w:t xml:space="preserve">Account numbers, SRN or HIN </w:t>
            </w:r>
            <w:r w:rsidR="00D6788C">
              <w:rPr>
                <w:rFonts w:cs="Arial"/>
                <w:sz w:val="20"/>
                <w:szCs w:val="22"/>
              </w:rPr>
              <w:t>for the following data types will be masked and only display the last three digits</w:t>
            </w:r>
            <w:r w:rsidR="002C457F">
              <w:rPr>
                <w:rFonts w:cs="Arial"/>
                <w:sz w:val="20"/>
                <w:szCs w:val="22"/>
              </w:rPr>
              <w:t>:</w:t>
            </w:r>
          </w:p>
          <w:p w14:paraId="69929B1D" w14:textId="77777777" w:rsidR="00D6788C" w:rsidRDefault="00D6788C" w:rsidP="00B90643">
            <w:pPr>
              <w:pStyle w:val="Maintext"/>
              <w:keepNext/>
              <w:numPr>
                <w:ilvl w:val="0"/>
                <w:numId w:val="24"/>
              </w:numPr>
              <w:ind w:left="714" w:hanging="357"/>
              <w:rPr>
                <w:rFonts w:cs="Arial"/>
                <w:sz w:val="20"/>
                <w:szCs w:val="22"/>
              </w:rPr>
            </w:pPr>
            <w:r>
              <w:rPr>
                <w:rFonts w:cs="Arial"/>
                <w:sz w:val="20"/>
                <w:szCs w:val="22"/>
              </w:rPr>
              <w:t>dividends</w:t>
            </w:r>
          </w:p>
          <w:p w14:paraId="69929B1E" w14:textId="77777777" w:rsidR="00D6788C" w:rsidRDefault="00D6788C" w:rsidP="00B90643">
            <w:pPr>
              <w:pStyle w:val="Maintext"/>
              <w:keepNext/>
              <w:numPr>
                <w:ilvl w:val="0"/>
                <w:numId w:val="24"/>
              </w:numPr>
              <w:ind w:left="714" w:hanging="357"/>
              <w:rPr>
                <w:rFonts w:cs="Arial"/>
                <w:sz w:val="20"/>
                <w:szCs w:val="22"/>
              </w:rPr>
            </w:pPr>
            <w:r>
              <w:rPr>
                <w:rFonts w:cs="Arial"/>
                <w:sz w:val="20"/>
                <w:szCs w:val="22"/>
              </w:rPr>
              <w:t>managed funds</w:t>
            </w:r>
          </w:p>
          <w:p w14:paraId="69929B1F" w14:textId="77777777" w:rsidR="00D6788C" w:rsidRDefault="00D6788C" w:rsidP="00B90643">
            <w:pPr>
              <w:pStyle w:val="Maintext"/>
              <w:keepNext/>
              <w:numPr>
                <w:ilvl w:val="0"/>
                <w:numId w:val="24"/>
              </w:numPr>
              <w:ind w:left="714" w:hanging="357"/>
              <w:rPr>
                <w:rFonts w:cs="Arial"/>
                <w:sz w:val="20"/>
                <w:szCs w:val="22"/>
              </w:rPr>
            </w:pPr>
            <w:r>
              <w:rPr>
                <w:rFonts w:cs="Arial"/>
                <w:sz w:val="20"/>
                <w:szCs w:val="22"/>
              </w:rPr>
              <w:t>farm management deposits</w:t>
            </w:r>
          </w:p>
          <w:p w14:paraId="69929B20" w14:textId="77777777" w:rsidR="00D6788C" w:rsidRDefault="00D6788C" w:rsidP="00B90643">
            <w:pPr>
              <w:pStyle w:val="Maintext"/>
              <w:keepNext/>
              <w:numPr>
                <w:ilvl w:val="0"/>
                <w:numId w:val="24"/>
              </w:numPr>
              <w:ind w:left="714" w:hanging="357"/>
              <w:rPr>
                <w:rFonts w:cs="Arial"/>
                <w:sz w:val="20"/>
                <w:szCs w:val="22"/>
              </w:rPr>
            </w:pPr>
            <w:r>
              <w:rPr>
                <w:rFonts w:cs="Arial"/>
                <w:sz w:val="20"/>
                <w:szCs w:val="22"/>
              </w:rPr>
              <w:t>foreign source income</w:t>
            </w:r>
          </w:p>
          <w:p w14:paraId="69929B21" w14:textId="77777777" w:rsidR="00D6788C" w:rsidRDefault="00D6788C" w:rsidP="00B90643">
            <w:pPr>
              <w:pStyle w:val="Maintext"/>
              <w:keepNext/>
              <w:numPr>
                <w:ilvl w:val="0"/>
                <w:numId w:val="24"/>
              </w:numPr>
              <w:ind w:left="714" w:hanging="357"/>
              <w:rPr>
                <w:rFonts w:cs="Arial"/>
                <w:sz w:val="20"/>
                <w:szCs w:val="22"/>
              </w:rPr>
            </w:pPr>
            <w:r>
              <w:rPr>
                <w:rFonts w:cs="Arial"/>
                <w:sz w:val="20"/>
                <w:szCs w:val="22"/>
              </w:rPr>
              <w:t xml:space="preserve">CGT </w:t>
            </w:r>
            <w:r w:rsidR="00397309">
              <w:rPr>
                <w:rFonts w:cs="Arial"/>
                <w:sz w:val="20"/>
                <w:szCs w:val="22"/>
              </w:rPr>
              <w:t xml:space="preserve">share </w:t>
            </w:r>
            <w:r>
              <w:rPr>
                <w:rFonts w:cs="Arial"/>
                <w:sz w:val="20"/>
                <w:szCs w:val="22"/>
              </w:rPr>
              <w:t>disposals</w:t>
            </w:r>
          </w:p>
          <w:p w14:paraId="69929B22" w14:textId="77777777" w:rsidR="004C2456" w:rsidRPr="00466504" w:rsidRDefault="000C1A42" w:rsidP="00B90643">
            <w:pPr>
              <w:pStyle w:val="Maintext"/>
              <w:keepNext/>
              <w:numPr>
                <w:ilvl w:val="0"/>
                <w:numId w:val="24"/>
              </w:numPr>
              <w:spacing w:after="120"/>
              <w:ind w:left="714" w:hanging="357"/>
              <w:rPr>
                <w:rFonts w:cs="Arial"/>
                <w:sz w:val="20"/>
                <w:szCs w:val="22"/>
              </w:rPr>
            </w:pPr>
            <w:r>
              <w:rPr>
                <w:rFonts w:cs="Arial"/>
                <w:sz w:val="20"/>
                <w:szCs w:val="22"/>
              </w:rPr>
              <w:t>e</w:t>
            </w:r>
            <w:r w:rsidR="004C2456">
              <w:rPr>
                <w:rFonts w:cs="Arial"/>
                <w:sz w:val="20"/>
                <w:szCs w:val="22"/>
              </w:rPr>
              <w:t xml:space="preserve">mployee </w:t>
            </w:r>
            <w:r w:rsidR="00A36D8F">
              <w:rPr>
                <w:rFonts w:cs="Arial"/>
                <w:sz w:val="20"/>
                <w:szCs w:val="22"/>
              </w:rPr>
              <w:t>s</w:t>
            </w:r>
            <w:r w:rsidR="004C2456">
              <w:rPr>
                <w:rFonts w:cs="Arial"/>
                <w:sz w:val="20"/>
                <w:szCs w:val="22"/>
              </w:rPr>
              <w:t xml:space="preserve">hare </w:t>
            </w:r>
            <w:r w:rsidR="00A36D8F">
              <w:rPr>
                <w:rFonts w:cs="Arial"/>
                <w:sz w:val="20"/>
                <w:szCs w:val="22"/>
              </w:rPr>
              <w:t>s</w:t>
            </w:r>
            <w:r w:rsidR="004C2456">
              <w:rPr>
                <w:rFonts w:cs="Arial"/>
                <w:sz w:val="20"/>
                <w:szCs w:val="22"/>
              </w:rPr>
              <w:t>chemes</w:t>
            </w:r>
            <w:r w:rsidR="00B434F1">
              <w:rPr>
                <w:rFonts w:cs="Arial"/>
                <w:sz w:val="20"/>
                <w:szCs w:val="22"/>
              </w:rPr>
              <w:t>.</w:t>
            </w:r>
          </w:p>
        </w:tc>
      </w:tr>
    </w:tbl>
    <w:p w14:paraId="69929B24" w14:textId="77777777" w:rsidR="00CA1F44" w:rsidRDefault="00DB6F99" w:rsidP="003A4001">
      <w:pPr>
        <w:pStyle w:val="Caption"/>
        <w:jc w:val="center"/>
      </w:pPr>
      <w:bookmarkStart w:id="432" w:name="_Toc448384131"/>
      <w:bookmarkStart w:id="433" w:name="_Toc35338749"/>
      <w:r>
        <w:t xml:space="preserve">Table </w:t>
      </w:r>
      <w:r w:rsidR="00B10CBA">
        <w:fldChar w:fldCharType="begin"/>
      </w:r>
      <w:r w:rsidR="00B10CBA">
        <w:instrText xml:space="preserve"> SEQ Table \* ARABIC </w:instrText>
      </w:r>
      <w:r w:rsidR="00B10CBA">
        <w:fldChar w:fldCharType="separate"/>
      </w:r>
      <w:r w:rsidR="00147D8F">
        <w:rPr>
          <w:noProof/>
        </w:rPr>
        <w:t>5</w:t>
      </w:r>
      <w:r w:rsidR="00B10CBA">
        <w:rPr>
          <w:noProof/>
        </w:rPr>
        <w:fldChar w:fldCharType="end"/>
      </w:r>
      <w:r w:rsidR="00CA1F44">
        <w:t xml:space="preserve">: Pre-fill </w:t>
      </w:r>
      <w:r w:rsidR="006F0B84">
        <w:t xml:space="preserve">IITR </w:t>
      </w:r>
      <w:r w:rsidR="00504CBC">
        <w:t>service constraints</w:t>
      </w:r>
      <w:bookmarkEnd w:id="432"/>
      <w:bookmarkEnd w:id="433"/>
    </w:p>
    <w:p w14:paraId="417C0A9E" w14:textId="52790202" w:rsidR="008772AC" w:rsidRDefault="008772AC" w:rsidP="00FF2D5A">
      <w:pPr>
        <w:pStyle w:val="Head2"/>
      </w:pPr>
      <w:bookmarkStart w:id="434" w:name="_Toc29884494"/>
      <w:bookmarkStart w:id="435" w:name="_Toc29884811"/>
      <w:bookmarkStart w:id="436" w:name="_Toc29890511"/>
      <w:bookmarkStart w:id="437" w:name="_Toc29884500"/>
      <w:bookmarkStart w:id="438" w:name="_Toc29884817"/>
      <w:bookmarkStart w:id="439" w:name="_Toc29890517"/>
      <w:bookmarkStart w:id="440" w:name="_Toc408233224"/>
      <w:bookmarkStart w:id="441" w:name="_Toc408234432"/>
      <w:bookmarkStart w:id="442" w:name="_Toc408234623"/>
      <w:bookmarkStart w:id="443" w:name="_Toc408234868"/>
      <w:bookmarkStart w:id="444" w:name="_Toc408307035"/>
      <w:bookmarkStart w:id="445" w:name="_Toc408317176"/>
      <w:bookmarkStart w:id="446" w:name="_Toc408386583"/>
      <w:bookmarkStart w:id="447" w:name="_Toc408573851"/>
      <w:bookmarkStart w:id="448" w:name="_Toc408997387"/>
      <w:bookmarkStart w:id="449" w:name="_Toc409008911"/>
      <w:bookmarkStart w:id="450" w:name="_Toc409534880"/>
      <w:bookmarkStart w:id="451" w:name="_Toc409534925"/>
      <w:bookmarkStart w:id="452" w:name="_Toc48044542"/>
      <w:bookmarkStart w:id="453" w:name="_Toc29560593"/>
      <w:bookmarkStart w:id="454" w:name="_Toc29796670"/>
      <w:bookmarkStart w:id="455" w:name="_Toc35338689"/>
      <w:bookmarkStart w:id="456" w:name="KnownIssues"/>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t>usage restrictions</w:t>
      </w:r>
      <w:bookmarkEnd w:id="452"/>
    </w:p>
    <w:p w14:paraId="45161CEF" w14:textId="1280D476" w:rsidR="008772AC" w:rsidRPr="00DC28C8" w:rsidRDefault="008772AC" w:rsidP="008772AC">
      <w:pPr>
        <w:rPr>
          <w:rFonts w:cs="Arial"/>
          <w:sz w:val="20"/>
          <w:szCs w:val="20"/>
        </w:rPr>
      </w:pPr>
      <w:r w:rsidRPr="00DC28C8">
        <w:rPr>
          <w:rFonts w:cs="Arial"/>
          <w:sz w:val="20"/>
          <w:szCs w:val="20"/>
        </w:rPr>
        <w:t xml:space="preserve">DSPs should be aware of the usage restrictions below, in addition to those described in the Reasonable Use policy: </w:t>
      </w:r>
    </w:p>
    <w:p w14:paraId="7C60D28A" w14:textId="77777777" w:rsidR="008772AC" w:rsidRPr="00DC28C8" w:rsidRDefault="008772AC" w:rsidP="008772AC">
      <w:pPr>
        <w:rPr>
          <w:rFonts w:cs="Arial"/>
          <w:sz w:val="20"/>
          <w:szCs w:val="20"/>
        </w:rPr>
      </w:pPr>
    </w:p>
    <w:p w14:paraId="3F086035" w14:textId="77777777" w:rsidR="008772AC" w:rsidRPr="00DC28C8" w:rsidRDefault="008772AC" w:rsidP="008772AC">
      <w:pPr>
        <w:pStyle w:val="Bulletedlist1"/>
        <w:numPr>
          <w:ilvl w:val="0"/>
          <w:numId w:val="50"/>
        </w:numPr>
        <w:rPr>
          <w:rFonts w:ascii="Arial" w:hAnsi="Arial" w:cs="Arial"/>
          <w:sz w:val="20"/>
        </w:rPr>
      </w:pPr>
      <w:r w:rsidRPr="00DC28C8">
        <w:rPr>
          <w:rFonts w:ascii="Arial" w:hAnsi="Arial" w:cs="Arial"/>
          <w:color w:val="000000"/>
          <w:sz w:val="20"/>
        </w:rPr>
        <w:lastRenderedPageBreak/>
        <w:t>The Pre-fill Individual Income Tax Return is updated overnight by ATO systems when new taxpayer information is available. Developers and users should refrain from allowing this service to be called multiple times for one client during a single day as the information will not have changed.</w:t>
      </w:r>
    </w:p>
    <w:p w14:paraId="3F5FAF37" w14:textId="77777777" w:rsidR="008772AC" w:rsidRPr="00DC28C8" w:rsidRDefault="008772AC" w:rsidP="008772AC">
      <w:pPr>
        <w:pStyle w:val="Bulletedlist1"/>
        <w:numPr>
          <w:ilvl w:val="0"/>
          <w:numId w:val="50"/>
        </w:numPr>
        <w:rPr>
          <w:rFonts w:ascii="Arial" w:hAnsi="Arial" w:cs="Arial"/>
          <w:sz w:val="20"/>
        </w:rPr>
      </w:pPr>
      <w:r w:rsidRPr="00DC28C8">
        <w:rPr>
          <w:rFonts w:ascii="Arial" w:hAnsi="Arial" w:cs="Arial"/>
          <w:color w:val="000000"/>
          <w:sz w:val="20"/>
        </w:rPr>
        <w:t>Multiple or bulk requests with the intention of tax agent database updates should be requested using BBRP transmissions. These database update requests should be restricted to one client request per day during non-peak processing hours (7.00pm to 5.00am).</w:t>
      </w:r>
    </w:p>
    <w:p w14:paraId="54D1A247" w14:textId="3BE0F9EF" w:rsidR="008772AC" w:rsidRPr="00DC28C8" w:rsidRDefault="008772AC" w:rsidP="008772AC">
      <w:pPr>
        <w:pStyle w:val="Bulletedlist1"/>
        <w:numPr>
          <w:ilvl w:val="0"/>
          <w:numId w:val="50"/>
        </w:numPr>
        <w:rPr>
          <w:rFonts w:ascii="Arial" w:hAnsi="Arial" w:cs="Arial"/>
          <w:sz w:val="20"/>
        </w:rPr>
      </w:pPr>
      <w:r w:rsidRPr="00DC28C8">
        <w:rPr>
          <w:rFonts w:ascii="Arial" w:hAnsi="Arial" w:cs="Arial"/>
          <w:color w:val="000000"/>
          <w:sz w:val="20"/>
        </w:rPr>
        <w:t>Bulk database update transmissions should include an algorithm that removes taxpayers from the automatic request after their lodgment has been submitted (ie numbers will be reduced during tax time peak lodgment periods).</w:t>
      </w:r>
    </w:p>
    <w:p w14:paraId="460DDA70" w14:textId="77777777" w:rsidR="008772AC" w:rsidRPr="00DC28C8" w:rsidRDefault="008772AC" w:rsidP="008772AC">
      <w:pPr>
        <w:rPr>
          <w:rFonts w:cs="Arial"/>
          <w:iCs/>
          <w:sz w:val="20"/>
          <w:szCs w:val="20"/>
        </w:rPr>
      </w:pPr>
    </w:p>
    <w:p w14:paraId="1C81E1A4" w14:textId="32D9A875" w:rsidR="008772AC" w:rsidRPr="00DC28C8" w:rsidRDefault="008772AC" w:rsidP="008772AC">
      <w:pPr>
        <w:rPr>
          <w:rFonts w:cs="Arial"/>
          <w:sz w:val="20"/>
          <w:szCs w:val="20"/>
        </w:rPr>
      </w:pPr>
      <w:r w:rsidRPr="00DC28C8">
        <w:rPr>
          <w:rFonts w:cs="Arial"/>
          <w:sz w:val="20"/>
          <w:szCs w:val="20"/>
        </w:rPr>
        <w:t>The ATO actively monitors the use of services and will notify DSPs that contravene this policy. Continued breaches may result in de-whitelisting.</w:t>
      </w:r>
    </w:p>
    <w:p w14:paraId="63206E50" w14:textId="6E34DCC9" w:rsidR="00DC28C8" w:rsidRDefault="00DC28C8" w:rsidP="008772AC">
      <w:pPr>
        <w:rPr>
          <w:rFonts w:cs="Arial"/>
          <w:szCs w:val="22"/>
        </w:rPr>
      </w:pPr>
    </w:p>
    <w:p w14:paraId="0E38AA38" w14:textId="77777777" w:rsidR="00DC28C8" w:rsidRPr="00A01653" w:rsidRDefault="00DC28C8" w:rsidP="00DC28C8">
      <w:pPr>
        <w:rPr>
          <w:rStyle w:val="Hyperlink"/>
          <w:sz w:val="20"/>
          <w:szCs w:val="20"/>
        </w:rPr>
      </w:pPr>
      <w:r>
        <w:rPr>
          <w:rFonts w:cs="Arial"/>
          <w:sz w:val="20"/>
          <w:szCs w:val="20"/>
        </w:rPr>
        <w:fldChar w:fldCharType="begin"/>
      </w:r>
      <w:r>
        <w:rPr>
          <w:rFonts w:cs="Arial"/>
          <w:sz w:val="20"/>
          <w:szCs w:val="20"/>
        </w:rPr>
        <w:instrText xml:space="preserve"> HYPERLINK "https://softwaredevelopers.ato.gov.au/Usingourservices" \l "Reasonableuse" </w:instrText>
      </w:r>
      <w:r>
        <w:rPr>
          <w:rFonts w:cs="Arial"/>
          <w:sz w:val="20"/>
          <w:szCs w:val="20"/>
        </w:rPr>
        <w:fldChar w:fldCharType="separate"/>
      </w:r>
      <w:r w:rsidRPr="00A01653">
        <w:rPr>
          <w:rStyle w:val="Hyperlink"/>
          <w:sz w:val="20"/>
          <w:szCs w:val="20"/>
        </w:rPr>
        <w:t>For more information, refer to the Reasonable Use policy.</w:t>
      </w:r>
    </w:p>
    <w:p w14:paraId="7D06F02B" w14:textId="2EE6DEEA" w:rsidR="00DC28C8" w:rsidRPr="00707EBD" w:rsidRDefault="00DC28C8" w:rsidP="00DC28C8">
      <w:pPr>
        <w:rPr>
          <w:rFonts w:cs="Arial"/>
          <w:szCs w:val="22"/>
        </w:rPr>
      </w:pPr>
      <w:r>
        <w:rPr>
          <w:rFonts w:cs="Arial"/>
          <w:sz w:val="20"/>
          <w:szCs w:val="20"/>
        </w:rPr>
        <w:fldChar w:fldCharType="end"/>
      </w:r>
    </w:p>
    <w:p w14:paraId="074EEF2E" w14:textId="3F0F9F02" w:rsidR="008772AC" w:rsidRPr="008772AC" w:rsidRDefault="008772AC" w:rsidP="008772AC">
      <w:pPr>
        <w:pStyle w:val="Maintext"/>
      </w:pPr>
    </w:p>
    <w:p w14:paraId="69929B25" w14:textId="43D0EF60" w:rsidR="00D2106C" w:rsidRDefault="00583359" w:rsidP="00FF2D5A">
      <w:pPr>
        <w:pStyle w:val="Head2"/>
      </w:pPr>
      <w:bookmarkStart w:id="457" w:name="_Toc48044543"/>
      <w:r>
        <w:t>K</w:t>
      </w:r>
      <w:r w:rsidR="006720FE">
        <w:t>n</w:t>
      </w:r>
      <w:r>
        <w:t>own Issues</w:t>
      </w:r>
      <w:bookmarkEnd w:id="453"/>
      <w:bookmarkEnd w:id="454"/>
      <w:bookmarkEnd w:id="455"/>
      <w:bookmarkEnd w:id="457"/>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63"/>
        <w:gridCol w:w="3934"/>
        <w:gridCol w:w="4626"/>
      </w:tblGrid>
      <w:tr w:rsidR="00837829" w:rsidRPr="00014833" w14:paraId="69929B29" w14:textId="77777777" w:rsidTr="00ED3F5F">
        <w:trPr>
          <w:tblHeader/>
        </w:trPr>
        <w:tc>
          <w:tcPr>
            <w:tcW w:w="572" w:type="dxa"/>
            <w:shd w:val="clear" w:color="auto" w:fill="C6D9F1" w:themeFill="text2" w:themeFillTint="33"/>
          </w:tcPr>
          <w:bookmarkEnd w:id="456"/>
          <w:p w14:paraId="69929B26" w14:textId="77777777" w:rsidR="00837829" w:rsidRPr="00014833" w:rsidRDefault="00837829" w:rsidP="00F55CFC">
            <w:pPr>
              <w:pStyle w:val="Maintext"/>
              <w:keepNext/>
              <w:spacing w:before="60" w:after="60"/>
              <w:rPr>
                <w:rFonts w:cs="Arial"/>
                <w:b/>
                <w:sz w:val="20"/>
                <w:szCs w:val="22"/>
              </w:rPr>
            </w:pPr>
            <w:r w:rsidRPr="00014833">
              <w:rPr>
                <w:rFonts w:cs="Arial"/>
                <w:b/>
                <w:sz w:val="20"/>
                <w:szCs w:val="22"/>
              </w:rPr>
              <w:t>#</w:t>
            </w:r>
          </w:p>
        </w:tc>
        <w:tc>
          <w:tcPr>
            <w:tcW w:w="4111" w:type="dxa"/>
            <w:shd w:val="clear" w:color="auto" w:fill="C6D9F1" w:themeFill="text2" w:themeFillTint="33"/>
          </w:tcPr>
          <w:p w14:paraId="69929B27" w14:textId="77777777" w:rsidR="00837829" w:rsidRPr="00014833" w:rsidRDefault="00837829" w:rsidP="00F55CFC">
            <w:pPr>
              <w:pStyle w:val="Maintext"/>
              <w:spacing w:before="60" w:after="60"/>
              <w:rPr>
                <w:rFonts w:cs="Arial"/>
                <w:b/>
                <w:sz w:val="20"/>
                <w:szCs w:val="22"/>
              </w:rPr>
            </w:pPr>
            <w:r>
              <w:rPr>
                <w:rFonts w:cs="Arial"/>
                <w:b/>
                <w:sz w:val="20"/>
                <w:szCs w:val="22"/>
              </w:rPr>
              <w:t>Issue</w:t>
            </w:r>
          </w:p>
        </w:tc>
        <w:tc>
          <w:tcPr>
            <w:tcW w:w="4790" w:type="dxa"/>
            <w:shd w:val="clear" w:color="auto" w:fill="C6D9F1" w:themeFill="text2" w:themeFillTint="33"/>
          </w:tcPr>
          <w:p w14:paraId="69929B28" w14:textId="77777777" w:rsidR="00837829" w:rsidRPr="00014833" w:rsidDel="00B536B4" w:rsidRDefault="00837829" w:rsidP="00F55CFC">
            <w:pPr>
              <w:pStyle w:val="Maintext"/>
              <w:spacing w:before="60" w:after="60"/>
              <w:rPr>
                <w:rFonts w:cs="Arial"/>
                <w:b/>
                <w:sz w:val="20"/>
                <w:szCs w:val="22"/>
              </w:rPr>
            </w:pPr>
            <w:r w:rsidRPr="00014833">
              <w:rPr>
                <w:rFonts w:cs="Arial"/>
                <w:b/>
                <w:sz w:val="20"/>
                <w:szCs w:val="22"/>
              </w:rPr>
              <w:t>Detail</w:t>
            </w:r>
          </w:p>
        </w:tc>
      </w:tr>
      <w:tr w:rsidR="00A8397B" w:rsidRPr="00014833" w14:paraId="69929B2E" w14:textId="77777777" w:rsidTr="00ED3F5F">
        <w:tc>
          <w:tcPr>
            <w:tcW w:w="572" w:type="dxa"/>
            <w:shd w:val="clear" w:color="auto" w:fill="auto"/>
          </w:tcPr>
          <w:p w14:paraId="69929B2A" w14:textId="77777777" w:rsidR="00A8397B" w:rsidRPr="00A90843" w:rsidRDefault="00A8397B" w:rsidP="00B90643">
            <w:pPr>
              <w:pStyle w:val="Maintext"/>
              <w:numPr>
                <w:ilvl w:val="0"/>
                <w:numId w:val="10"/>
              </w:numPr>
              <w:spacing w:before="120" w:after="60" w:line="288" w:lineRule="auto"/>
              <w:ind w:left="357" w:hanging="357"/>
              <w:rPr>
                <w:rFonts w:cs="Arial"/>
                <w:sz w:val="20"/>
                <w:szCs w:val="22"/>
              </w:rPr>
            </w:pPr>
          </w:p>
        </w:tc>
        <w:tc>
          <w:tcPr>
            <w:tcW w:w="4111" w:type="dxa"/>
            <w:shd w:val="clear" w:color="auto" w:fill="auto"/>
          </w:tcPr>
          <w:p w14:paraId="69929B2B" w14:textId="77777777" w:rsidR="00A8397B" w:rsidRDefault="00A8397B" w:rsidP="001031D4">
            <w:pPr>
              <w:spacing w:before="120" w:after="120" w:line="360" w:lineRule="auto"/>
              <w:rPr>
                <w:sz w:val="20"/>
                <w:szCs w:val="20"/>
              </w:rPr>
            </w:pPr>
            <w:r>
              <w:rPr>
                <w:sz w:val="20"/>
                <w:szCs w:val="20"/>
              </w:rPr>
              <w:t xml:space="preserve">Duplicate </w:t>
            </w:r>
            <w:r w:rsidR="00096855">
              <w:rPr>
                <w:sz w:val="20"/>
                <w:szCs w:val="20"/>
              </w:rPr>
              <w:t>third party data</w:t>
            </w:r>
          </w:p>
        </w:tc>
        <w:tc>
          <w:tcPr>
            <w:tcW w:w="4790" w:type="dxa"/>
          </w:tcPr>
          <w:p w14:paraId="69929B2C" w14:textId="77777777" w:rsidR="00A8397B" w:rsidRDefault="00A8397B" w:rsidP="001031D4">
            <w:pPr>
              <w:spacing w:before="120" w:after="120"/>
              <w:rPr>
                <w:sz w:val="20"/>
                <w:szCs w:val="20"/>
              </w:rPr>
            </w:pPr>
            <w:r>
              <w:rPr>
                <w:sz w:val="20"/>
                <w:szCs w:val="20"/>
              </w:rPr>
              <w:t xml:space="preserve">In some instances, duplicate </w:t>
            </w:r>
            <w:r w:rsidR="00096855">
              <w:rPr>
                <w:sz w:val="20"/>
                <w:szCs w:val="20"/>
              </w:rPr>
              <w:t>data (</w:t>
            </w:r>
            <w:r w:rsidR="00462AC5">
              <w:rPr>
                <w:sz w:val="20"/>
                <w:szCs w:val="20"/>
              </w:rPr>
              <w:t xml:space="preserve">for example, </w:t>
            </w:r>
            <w:r w:rsidR="00096855">
              <w:rPr>
                <w:sz w:val="20"/>
                <w:szCs w:val="20"/>
              </w:rPr>
              <w:t>a payment summary)</w:t>
            </w:r>
            <w:r>
              <w:rPr>
                <w:sz w:val="20"/>
                <w:szCs w:val="20"/>
              </w:rPr>
              <w:t xml:space="preserve"> can be sent to the ATO by third party data providers. In most instances this is detected, however where the ATO is unable to determine an original summary from an amended one, both will be stored. This could result in duplicate summaries being sent in the SBR </w:t>
            </w:r>
            <w:r w:rsidR="005961DB">
              <w:rPr>
                <w:sz w:val="20"/>
                <w:szCs w:val="20"/>
              </w:rPr>
              <w:t>p</w:t>
            </w:r>
            <w:r w:rsidR="00096855">
              <w:rPr>
                <w:sz w:val="20"/>
                <w:szCs w:val="20"/>
              </w:rPr>
              <w:t xml:space="preserve">re-fill IITR </w:t>
            </w:r>
            <w:r>
              <w:rPr>
                <w:sz w:val="20"/>
                <w:szCs w:val="20"/>
              </w:rPr>
              <w:t>message to a tax agent.</w:t>
            </w:r>
          </w:p>
          <w:p w14:paraId="69929B2D" w14:textId="77777777" w:rsidR="00A8397B" w:rsidRDefault="00A8397B" w:rsidP="000D56F9">
            <w:pPr>
              <w:spacing w:after="120"/>
              <w:rPr>
                <w:sz w:val="20"/>
                <w:szCs w:val="20"/>
              </w:rPr>
            </w:pPr>
            <w:r>
              <w:rPr>
                <w:sz w:val="20"/>
                <w:szCs w:val="20"/>
              </w:rPr>
              <w:t xml:space="preserve">We </w:t>
            </w:r>
            <w:r w:rsidR="000D56F9">
              <w:rPr>
                <w:sz w:val="20"/>
                <w:szCs w:val="20"/>
              </w:rPr>
              <w:t xml:space="preserve">recommend </w:t>
            </w:r>
            <w:r>
              <w:rPr>
                <w:sz w:val="20"/>
                <w:szCs w:val="20"/>
              </w:rPr>
              <w:t>the tax agent and</w:t>
            </w:r>
            <w:r w:rsidR="00096855">
              <w:rPr>
                <w:sz w:val="20"/>
                <w:szCs w:val="20"/>
              </w:rPr>
              <w:t>/or</w:t>
            </w:r>
            <w:r>
              <w:rPr>
                <w:sz w:val="20"/>
                <w:szCs w:val="20"/>
              </w:rPr>
              <w:t xml:space="preserve"> individual taxpayer be allowed to determine in the BMS if the data is duplicate or not</w:t>
            </w:r>
            <w:r w:rsidR="001A6C0F">
              <w:rPr>
                <w:sz w:val="20"/>
                <w:szCs w:val="20"/>
              </w:rPr>
              <w:t xml:space="preserve"> and be able to remove or overwrite it if necessary</w:t>
            </w:r>
            <w:r w:rsidR="00D235F9">
              <w:rPr>
                <w:sz w:val="20"/>
                <w:szCs w:val="20"/>
              </w:rPr>
              <w:t>.</w:t>
            </w:r>
          </w:p>
        </w:tc>
      </w:tr>
      <w:tr w:rsidR="003F6BD4" w:rsidRPr="00014833" w14:paraId="69929B35" w14:textId="77777777" w:rsidTr="00ED3F5F">
        <w:tc>
          <w:tcPr>
            <w:tcW w:w="572" w:type="dxa"/>
            <w:shd w:val="clear" w:color="auto" w:fill="auto"/>
          </w:tcPr>
          <w:p w14:paraId="69929B2F" w14:textId="77777777" w:rsidR="003F6BD4" w:rsidRPr="00A90843" w:rsidRDefault="003F6BD4" w:rsidP="00B90643">
            <w:pPr>
              <w:pStyle w:val="Maintext"/>
              <w:numPr>
                <w:ilvl w:val="0"/>
                <w:numId w:val="10"/>
              </w:numPr>
              <w:spacing w:before="120" w:after="60" w:line="288" w:lineRule="auto"/>
              <w:ind w:left="357" w:hanging="357"/>
              <w:rPr>
                <w:rFonts w:cs="Arial"/>
                <w:sz w:val="20"/>
                <w:szCs w:val="22"/>
              </w:rPr>
            </w:pPr>
          </w:p>
        </w:tc>
        <w:tc>
          <w:tcPr>
            <w:tcW w:w="4111" w:type="dxa"/>
            <w:shd w:val="clear" w:color="auto" w:fill="auto"/>
          </w:tcPr>
          <w:p w14:paraId="69929B30" w14:textId="77777777" w:rsidR="003F6BD4" w:rsidRDefault="00FF5F4C" w:rsidP="001031D4">
            <w:pPr>
              <w:spacing w:before="120" w:after="120"/>
              <w:rPr>
                <w:sz w:val="20"/>
                <w:szCs w:val="20"/>
              </w:rPr>
            </w:pPr>
            <w:r>
              <w:rPr>
                <w:sz w:val="20"/>
                <w:szCs w:val="20"/>
              </w:rPr>
              <w:t>D</w:t>
            </w:r>
            <w:r w:rsidR="003F6BD4">
              <w:rPr>
                <w:sz w:val="20"/>
                <w:szCs w:val="20"/>
              </w:rPr>
              <w:t xml:space="preserve">ata can be updated by a third party data provider subsequent to their original supply of data.  </w:t>
            </w:r>
          </w:p>
          <w:p w14:paraId="69929B31" w14:textId="77777777" w:rsidR="003F6BD4" w:rsidRDefault="003F6BD4" w:rsidP="00096855">
            <w:pPr>
              <w:spacing w:after="120"/>
              <w:rPr>
                <w:sz w:val="20"/>
                <w:szCs w:val="20"/>
              </w:rPr>
            </w:pPr>
          </w:p>
        </w:tc>
        <w:tc>
          <w:tcPr>
            <w:tcW w:w="4790" w:type="dxa"/>
          </w:tcPr>
          <w:p w14:paraId="69929B32" w14:textId="77777777" w:rsidR="00B405E4" w:rsidRDefault="003F6BD4" w:rsidP="00526B64">
            <w:pPr>
              <w:spacing w:before="120" w:after="120"/>
              <w:rPr>
                <w:sz w:val="20"/>
                <w:szCs w:val="20"/>
              </w:rPr>
            </w:pPr>
            <w:r w:rsidRPr="00D6422C">
              <w:rPr>
                <w:sz w:val="20"/>
                <w:szCs w:val="20"/>
              </w:rPr>
              <w:t xml:space="preserve">Third party reporters may report additional, updated or amended data after the original supply of data has been provided. </w:t>
            </w:r>
          </w:p>
          <w:p w14:paraId="69929B33" w14:textId="77777777" w:rsidR="00B405E4" w:rsidRPr="00B405E4" w:rsidRDefault="00B405E4" w:rsidP="00B405E4">
            <w:pPr>
              <w:pStyle w:val="Maintext"/>
              <w:rPr>
                <w:sz w:val="20"/>
              </w:rPr>
            </w:pPr>
            <w:r w:rsidRPr="00BE30AD">
              <w:rPr>
                <w:sz w:val="20"/>
              </w:rPr>
              <w:t>This can result in pre-fill data returned through this service being different</w:t>
            </w:r>
            <w:r>
              <w:rPr>
                <w:sz w:val="20"/>
              </w:rPr>
              <w:t xml:space="preserve"> at different points in time</w:t>
            </w:r>
            <w:r w:rsidRPr="00BE30AD">
              <w:rPr>
                <w:sz w:val="20"/>
              </w:rPr>
              <w:t xml:space="preserve"> if a change is made</w:t>
            </w:r>
            <w:r>
              <w:rPr>
                <w:sz w:val="20"/>
              </w:rPr>
              <w:t>. The corrected data provided by a third party will overwrite the previously stored data in ATO systems. However if the previous pre-fill data is being stored in a BMS, it will become out of date at this point.  The pre-fill time stamps for each data item could be used to manage these differences and indicate to a tax agent if the data has been updated since the service was last used.</w:t>
            </w:r>
          </w:p>
          <w:p w14:paraId="69929B34" w14:textId="77777777" w:rsidR="003F6BD4" w:rsidRDefault="00B405E4" w:rsidP="002F1452">
            <w:pPr>
              <w:spacing w:before="120" w:after="120"/>
              <w:rPr>
                <w:sz w:val="20"/>
                <w:szCs w:val="20"/>
              </w:rPr>
            </w:pPr>
            <w:r>
              <w:rPr>
                <w:sz w:val="20"/>
                <w:szCs w:val="20"/>
              </w:rPr>
              <w:t xml:space="preserve">Where an </w:t>
            </w:r>
            <w:r w:rsidRPr="00D6422C">
              <w:rPr>
                <w:sz w:val="20"/>
                <w:szCs w:val="20"/>
              </w:rPr>
              <w:t xml:space="preserve">IITR was lodged prior to the update of the third party data </w:t>
            </w:r>
            <w:r w:rsidR="00B434F1">
              <w:rPr>
                <w:sz w:val="20"/>
                <w:szCs w:val="20"/>
              </w:rPr>
              <w:t>that</w:t>
            </w:r>
            <w:r>
              <w:rPr>
                <w:sz w:val="20"/>
                <w:szCs w:val="20"/>
              </w:rPr>
              <w:t xml:space="preserve"> results in an error in the IITR, a</w:t>
            </w:r>
            <w:r w:rsidRPr="00D6422C">
              <w:rPr>
                <w:sz w:val="20"/>
                <w:szCs w:val="20"/>
              </w:rPr>
              <w:t xml:space="preserve"> tax agent </w:t>
            </w:r>
            <w:r>
              <w:rPr>
                <w:sz w:val="20"/>
                <w:szCs w:val="20"/>
              </w:rPr>
              <w:t xml:space="preserve">is required </w:t>
            </w:r>
            <w:r w:rsidRPr="00D6422C">
              <w:rPr>
                <w:sz w:val="20"/>
                <w:szCs w:val="20"/>
              </w:rPr>
              <w:t xml:space="preserve">to lodge an amendment for the client’s return with the new third party data. </w:t>
            </w:r>
          </w:p>
        </w:tc>
      </w:tr>
      <w:tr w:rsidR="000F0073" w:rsidRPr="00014833" w14:paraId="69929B3C" w14:textId="77777777" w:rsidTr="00ED3F5F">
        <w:tc>
          <w:tcPr>
            <w:tcW w:w="572" w:type="dxa"/>
            <w:shd w:val="clear" w:color="auto" w:fill="auto"/>
          </w:tcPr>
          <w:p w14:paraId="69929B36" w14:textId="77777777" w:rsidR="000F0073" w:rsidRPr="00A90843" w:rsidRDefault="000F0073" w:rsidP="00B90643">
            <w:pPr>
              <w:pStyle w:val="Maintext"/>
              <w:numPr>
                <w:ilvl w:val="0"/>
                <w:numId w:val="10"/>
              </w:numPr>
              <w:spacing w:before="120" w:after="60" w:line="288" w:lineRule="auto"/>
              <w:ind w:left="357" w:hanging="357"/>
              <w:rPr>
                <w:rFonts w:cs="Arial"/>
                <w:sz w:val="20"/>
                <w:szCs w:val="22"/>
              </w:rPr>
            </w:pPr>
          </w:p>
        </w:tc>
        <w:tc>
          <w:tcPr>
            <w:tcW w:w="4111" w:type="dxa"/>
            <w:shd w:val="clear" w:color="auto" w:fill="auto"/>
          </w:tcPr>
          <w:p w14:paraId="69929B37" w14:textId="77777777" w:rsidR="000F0073" w:rsidRPr="00FE43FD" w:rsidRDefault="00886CBF" w:rsidP="00526B64">
            <w:pPr>
              <w:pStyle w:val="Maintext"/>
              <w:spacing w:before="120"/>
              <w:rPr>
                <w:sz w:val="20"/>
                <w:szCs w:val="20"/>
              </w:rPr>
            </w:pPr>
            <w:r>
              <w:rPr>
                <w:sz w:val="20"/>
                <w:szCs w:val="20"/>
              </w:rPr>
              <w:t xml:space="preserve">Blank values reported as zero dollar values for </w:t>
            </w:r>
            <w:r w:rsidR="00922E11">
              <w:rPr>
                <w:sz w:val="20"/>
                <w:szCs w:val="20"/>
              </w:rPr>
              <w:t xml:space="preserve">IITR243 </w:t>
            </w:r>
            <w:r w:rsidR="00922E11" w:rsidRPr="00AB4D7D">
              <w:rPr>
                <w:i/>
                <w:sz w:val="20"/>
                <w:szCs w:val="20"/>
              </w:rPr>
              <w:t>PP – Net income for trust</w:t>
            </w:r>
            <w:r w:rsidR="00922E11">
              <w:rPr>
                <w:sz w:val="20"/>
                <w:szCs w:val="20"/>
              </w:rPr>
              <w:t xml:space="preserve">s </w:t>
            </w:r>
            <w:r w:rsidR="007C265B">
              <w:rPr>
                <w:sz w:val="20"/>
                <w:szCs w:val="20"/>
              </w:rPr>
              <w:t>that</w:t>
            </w:r>
            <w:r w:rsidR="00922E11">
              <w:rPr>
                <w:sz w:val="20"/>
                <w:szCs w:val="20"/>
              </w:rPr>
              <w:t xml:space="preserve"> can impact taxpayers using income averaging</w:t>
            </w:r>
            <w:r w:rsidR="00AB4D7D">
              <w:rPr>
                <w:sz w:val="20"/>
                <w:szCs w:val="20"/>
              </w:rPr>
              <w:t xml:space="preserve"> if submitted on IITR</w:t>
            </w:r>
            <w:r>
              <w:rPr>
                <w:sz w:val="20"/>
                <w:szCs w:val="20"/>
              </w:rPr>
              <w:t>.</w:t>
            </w:r>
          </w:p>
        </w:tc>
        <w:tc>
          <w:tcPr>
            <w:tcW w:w="4790" w:type="dxa"/>
          </w:tcPr>
          <w:p w14:paraId="69929B38" w14:textId="77777777" w:rsidR="00D6422C" w:rsidRPr="00165DC0" w:rsidRDefault="00886CBF" w:rsidP="00526B64">
            <w:pPr>
              <w:spacing w:before="120" w:after="120"/>
              <w:rPr>
                <w:strike/>
                <w:sz w:val="20"/>
                <w:szCs w:val="20"/>
              </w:rPr>
            </w:pPr>
            <w:r>
              <w:rPr>
                <w:sz w:val="20"/>
                <w:szCs w:val="20"/>
              </w:rPr>
              <w:t xml:space="preserve">Managed Fund pre-fill data may, in some circumstances, return a </w:t>
            </w:r>
            <w:r w:rsidR="00D6422C">
              <w:rPr>
                <w:sz w:val="20"/>
                <w:szCs w:val="20"/>
              </w:rPr>
              <w:t xml:space="preserve">false </w:t>
            </w:r>
            <w:r>
              <w:rPr>
                <w:sz w:val="20"/>
                <w:szCs w:val="20"/>
              </w:rPr>
              <w:t xml:space="preserve">zero dollar amount for </w:t>
            </w:r>
            <w:r w:rsidR="00D6422C">
              <w:rPr>
                <w:sz w:val="20"/>
                <w:szCs w:val="20"/>
              </w:rPr>
              <w:t xml:space="preserve">IITR243 </w:t>
            </w:r>
            <w:r w:rsidR="00D367A3" w:rsidRPr="00D367A3">
              <w:rPr>
                <w:i/>
                <w:sz w:val="20"/>
                <w:szCs w:val="20"/>
              </w:rPr>
              <w:t>Primary Production - Net income from trusts</w:t>
            </w:r>
            <w:r>
              <w:rPr>
                <w:sz w:val="20"/>
                <w:szCs w:val="20"/>
              </w:rPr>
              <w:t xml:space="preserve">. </w:t>
            </w:r>
            <w:r w:rsidR="00165DC0">
              <w:rPr>
                <w:sz w:val="20"/>
                <w:szCs w:val="20"/>
              </w:rPr>
              <w:t xml:space="preserve">This is because currently the format </w:t>
            </w:r>
            <w:r w:rsidR="007C265B">
              <w:rPr>
                <w:sz w:val="20"/>
                <w:szCs w:val="20"/>
              </w:rPr>
              <w:t xml:space="preserve">that </w:t>
            </w:r>
            <w:r w:rsidR="00165DC0">
              <w:rPr>
                <w:sz w:val="20"/>
                <w:szCs w:val="20"/>
              </w:rPr>
              <w:t xml:space="preserve">data is reported by the provider cannot identify a true zero for primary production averaging purposes. </w:t>
            </w:r>
          </w:p>
          <w:p w14:paraId="69929B39" w14:textId="77777777" w:rsidR="00922E11" w:rsidRDefault="00922E11" w:rsidP="00922E11">
            <w:pPr>
              <w:spacing w:after="120"/>
              <w:rPr>
                <w:sz w:val="20"/>
                <w:szCs w:val="20"/>
              </w:rPr>
            </w:pPr>
            <w:r>
              <w:rPr>
                <w:sz w:val="20"/>
                <w:szCs w:val="20"/>
              </w:rPr>
              <w:t xml:space="preserve">The </w:t>
            </w:r>
            <w:r w:rsidR="00347023">
              <w:rPr>
                <w:sz w:val="20"/>
                <w:szCs w:val="20"/>
              </w:rPr>
              <w:t>corresponding IITR</w:t>
            </w:r>
            <w:r w:rsidR="00AB4D7D">
              <w:rPr>
                <w:sz w:val="20"/>
                <w:szCs w:val="20"/>
              </w:rPr>
              <w:t xml:space="preserve"> </w:t>
            </w:r>
            <w:r w:rsidR="00D6422C">
              <w:rPr>
                <w:sz w:val="20"/>
                <w:szCs w:val="20"/>
              </w:rPr>
              <w:t xml:space="preserve">element (IITR243 - </w:t>
            </w:r>
            <w:r w:rsidR="00AB4D7D" w:rsidRPr="00AB4D7D">
              <w:rPr>
                <w:i/>
                <w:sz w:val="20"/>
                <w:szCs w:val="20"/>
              </w:rPr>
              <w:t>Share of net income from trusts</w:t>
            </w:r>
            <w:r w:rsidR="00AB4D7D">
              <w:rPr>
                <w:sz w:val="20"/>
                <w:szCs w:val="20"/>
              </w:rPr>
              <w:t>)</w:t>
            </w:r>
            <w:r w:rsidR="00886CBF">
              <w:rPr>
                <w:sz w:val="20"/>
                <w:szCs w:val="20"/>
              </w:rPr>
              <w:t xml:space="preserve"> on the IITR is used </w:t>
            </w:r>
            <w:r>
              <w:rPr>
                <w:sz w:val="20"/>
                <w:szCs w:val="20"/>
              </w:rPr>
              <w:t>to calculate the tax offset for income averaging over a maximum of five years</w:t>
            </w:r>
            <w:r w:rsidR="00AB4D7D">
              <w:rPr>
                <w:sz w:val="20"/>
                <w:szCs w:val="20"/>
              </w:rPr>
              <w:t xml:space="preserve"> of</w:t>
            </w:r>
            <w:r>
              <w:rPr>
                <w:sz w:val="20"/>
                <w:szCs w:val="20"/>
              </w:rPr>
              <w:t xml:space="preserve"> tax returns.  </w:t>
            </w:r>
          </w:p>
          <w:p w14:paraId="69929B3A" w14:textId="77777777" w:rsidR="000F0073" w:rsidRDefault="00922E11" w:rsidP="00922E11">
            <w:pPr>
              <w:spacing w:after="120"/>
              <w:rPr>
                <w:sz w:val="20"/>
                <w:szCs w:val="20"/>
              </w:rPr>
            </w:pPr>
            <w:r>
              <w:rPr>
                <w:sz w:val="20"/>
                <w:szCs w:val="20"/>
              </w:rPr>
              <w:t>If</w:t>
            </w:r>
            <w:r w:rsidR="000D56F9">
              <w:rPr>
                <w:sz w:val="20"/>
                <w:szCs w:val="20"/>
              </w:rPr>
              <w:t xml:space="preserve"> the</w:t>
            </w:r>
            <w:r>
              <w:rPr>
                <w:sz w:val="20"/>
                <w:szCs w:val="20"/>
              </w:rPr>
              <w:t xml:space="preserve"> IITR243</w:t>
            </w:r>
            <w:r w:rsidR="00AB4D7D">
              <w:rPr>
                <w:sz w:val="20"/>
                <w:szCs w:val="20"/>
              </w:rPr>
              <w:t xml:space="preserve"> </w:t>
            </w:r>
            <w:r w:rsidR="00E17FBE">
              <w:rPr>
                <w:sz w:val="20"/>
                <w:szCs w:val="20"/>
              </w:rPr>
              <w:t>is pre</w:t>
            </w:r>
            <w:r w:rsidR="00C30266">
              <w:rPr>
                <w:sz w:val="20"/>
                <w:szCs w:val="20"/>
              </w:rPr>
              <w:t xml:space="preserve">-filled </w:t>
            </w:r>
            <w:r w:rsidR="00E17FBE">
              <w:rPr>
                <w:sz w:val="20"/>
                <w:szCs w:val="20"/>
              </w:rPr>
              <w:t xml:space="preserve">with </w:t>
            </w:r>
            <w:r>
              <w:rPr>
                <w:sz w:val="20"/>
                <w:szCs w:val="20"/>
              </w:rPr>
              <w:t>a zero dollar value</w:t>
            </w:r>
            <w:r w:rsidR="00AB4D7D">
              <w:rPr>
                <w:sz w:val="20"/>
                <w:szCs w:val="20"/>
              </w:rPr>
              <w:t xml:space="preserve"> it could adversely affect the income averaging</w:t>
            </w:r>
            <w:r w:rsidR="00E17FBE">
              <w:rPr>
                <w:sz w:val="20"/>
                <w:szCs w:val="20"/>
              </w:rPr>
              <w:t xml:space="preserve"> for </w:t>
            </w:r>
            <w:r w:rsidR="00C30266">
              <w:rPr>
                <w:sz w:val="20"/>
                <w:szCs w:val="20"/>
              </w:rPr>
              <w:t>primary production</w:t>
            </w:r>
            <w:r w:rsidR="00AB4D7D">
              <w:rPr>
                <w:sz w:val="20"/>
                <w:szCs w:val="20"/>
              </w:rPr>
              <w:t xml:space="preserve">. </w:t>
            </w:r>
            <w:r w:rsidR="00C30266">
              <w:rPr>
                <w:sz w:val="20"/>
                <w:szCs w:val="20"/>
              </w:rPr>
              <w:t xml:space="preserve">The tax agent </w:t>
            </w:r>
            <w:r w:rsidR="000D56F9">
              <w:rPr>
                <w:sz w:val="20"/>
                <w:szCs w:val="20"/>
              </w:rPr>
              <w:t>must</w:t>
            </w:r>
            <w:r w:rsidR="00C30266">
              <w:rPr>
                <w:sz w:val="20"/>
                <w:szCs w:val="20"/>
              </w:rPr>
              <w:t xml:space="preserve"> confirm with the client if they are eligible for primary production averaging. If they are eligible, the zero can be used, otherwise the field should be </w:t>
            </w:r>
            <w:r w:rsidR="00165DC0">
              <w:rPr>
                <w:sz w:val="20"/>
                <w:szCs w:val="20"/>
              </w:rPr>
              <w:t xml:space="preserve">changed to </w:t>
            </w:r>
            <w:r w:rsidR="00C30266">
              <w:rPr>
                <w:sz w:val="20"/>
                <w:szCs w:val="20"/>
              </w:rPr>
              <w:t>blank.</w:t>
            </w:r>
          </w:p>
          <w:p w14:paraId="69929B3B" w14:textId="77777777" w:rsidR="00AB4D7D" w:rsidRDefault="00AB4D7D" w:rsidP="00922E11">
            <w:pPr>
              <w:spacing w:after="120"/>
              <w:rPr>
                <w:sz w:val="20"/>
                <w:szCs w:val="20"/>
              </w:rPr>
            </w:pPr>
            <w:r>
              <w:rPr>
                <w:sz w:val="20"/>
                <w:szCs w:val="20"/>
              </w:rPr>
              <w:t>Software developers should consider including an informational message for tax agent users of their BMS.</w:t>
            </w:r>
          </w:p>
        </w:tc>
      </w:tr>
      <w:tr w:rsidR="0071197B" w:rsidRPr="00014833" w14:paraId="69929B44" w14:textId="77777777" w:rsidTr="00ED3F5F">
        <w:tc>
          <w:tcPr>
            <w:tcW w:w="572" w:type="dxa"/>
            <w:shd w:val="clear" w:color="auto" w:fill="auto"/>
          </w:tcPr>
          <w:p w14:paraId="69929B3D" w14:textId="77777777" w:rsidR="0071197B" w:rsidRPr="00A90843" w:rsidRDefault="0071197B" w:rsidP="00B90643">
            <w:pPr>
              <w:pStyle w:val="Maintext"/>
              <w:numPr>
                <w:ilvl w:val="0"/>
                <w:numId w:val="10"/>
              </w:numPr>
              <w:spacing w:before="120" w:after="60" w:line="288" w:lineRule="auto"/>
              <w:ind w:left="357" w:hanging="357"/>
              <w:rPr>
                <w:rFonts w:cs="Arial"/>
                <w:sz w:val="20"/>
                <w:szCs w:val="22"/>
              </w:rPr>
            </w:pPr>
          </w:p>
        </w:tc>
        <w:tc>
          <w:tcPr>
            <w:tcW w:w="4111" w:type="dxa"/>
            <w:shd w:val="clear" w:color="auto" w:fill="auto"/>
          </w:tcPr>
          <w:p w14:paraId="69929B3E" w14:textId="7B3D6A06" w:rsidR="0071197B" w:rsidRDefault="0071197B" w:rsidP="00526B64">
            <w:pPr>
              <w:pStyle w:val="Maintext"/>
              <w:spacing w:before="120"/>
              <w:rPr>
                <w:sz w:val="20"/>
                <w:szCs w:val="20"/>
              </w:rPr>
            </w:pPr>
            <w:r>
              <w:rPr>
                <w:sz w:val="20"/>
                <w:szCs w:val="20"/>
              </w:rPr>
              <w:t xml:space="preserve">Duplicate </w:t>
            </w:r>
            <w:r w:rsidRPr="0071197B">
              <w:rPr>
                <w:i/>
                <w:sz w:val="20"/>
                <w:szCs w:val="20"/>
              </w:rPr>
              <w:t>myDeductions</w:t>
            </w:r>
            <w:r>
              <w:rPr>
                <w:sz w:val="20"/>
                <w:szCs w:val="20"/>
              </w:rPr>
              <w:t xml:space="preserve"> </w:t>
            </w:r>
            <w:r w:rsidR="009F2283">
              <w:rPr>
                <w:sz w:val="20"/>
                <w:szCs w:val="20"/>
              </w:rPr>
              <w:t xml:space="preserve">and </w:t>
            </w:r>
            <w:r w:rsidR="005961DB">
              <w:rPr>
                <w:sz w:val="20"/>
                <w:szCs w:val="20"/>
              </w:rPr>
              <w:t>p</w:t>
            </w:r>
            <w:r w:rsidR="009F2283">
              <w:rPr>
                <w:sz w:val="20"/>
                <w:szCs w:val="20"/>
              </w:rPr>
              <w:t xml:space="preserve">re-fill service </w:t>
            </w:r>
            <w:r>
              <w:rPr>
                <w:sz w:val="20"/>
                <w:szCs w:val="20"/>
              </w:rPr>
              <w:t>data</w:t>
            </w:r>
            <w:r w:rsidR="00651CCA">
              <w:rPr>
                <w:sz w:val="20"/>
                <w:szCs w:val="20"/>
              </w:rPr>
              <w:t>.</w:t>
            </w:r>
          </w:p>
        </w:tc>
        <w:tc>
          <w:tcPr>
            <w:tcW w:w="4790" w:type="dxa"/>
          </w:tcPr>
          <w:p w14:paraId="69929B3F" w14:textId="77777777" w:rsidR="00B13DCE" w:rsidRDefault="00B13DCE" w:rsidP="00526B64">
            <w:pPr>
              <w:spacing w:before="120" w:after="120"/>
              <w:rPr>
                <w:rFonts w:cs="Arial"/>
                <w:sz w:val="20"/>
                <w:szCs w:val="20"/>
              </w:rPr>
            </w:pPr>
            <w:r w:rsidRPr="00B13DCE">
              <w:rPr>
                <w:rFonts w:cs="Arial"/>
                <w:sz w:val="20"/>
                <w:szCs w:val="20"/>
              </w:rPr>
              <w:t xml:space="preserve">In some instances, data uploaded from an individual taxpayer’s </w:t>
            </w:r>
            <w:r w:rsidRPr="00B13DCE">
              <w:rPr>
                <w:rFonts w:cs="Arial"/>
                <w:i/>
                <w:iCs/>
                <w:sz w:val="20"/>
                <w:szCs w:val="20"/>
              </w:rPr>
              <w:t>myDeductions</w:t>
            </w:r>
            <w:r w:rsidRPr="00B13DCE">
              <w:rPr>
                <w:rFonts w:cs="Arial"/>
                <w:sz w:val="20"/>
                <w:szCs w:val="20"/>
              </w:rPr>
              <w:t xml:space="preserve"> </w:t>
            </w:r>
            <w:r w:rsidR="00526B64">
              <w:rPr>
                <w:rFonts w:cs="Arial"/>
                <w:sz w:val="20"/>
                <w:szCs w:val="20"/>
              </w:rPr>
              <w:t>tool</w:t>
            </w:r>
            <w:r w:rsidR="00526B64" w:rsidRPr="00B13DCE">
              <w:rPr>
                <w:rFonts w:cs="Arial"/>
                <w:sz w:val="20"/>
                <w:szCs w:val="20"/>
              </w:rPr>
              <w:t xml:space="preserve"> </w:t>
            </w:r>
            <w:r w:rsidRPr="00B13DCE">
              <w:rPr>
                <w:rFonts w:cs="Arial"/>
                <w:sz w:val="20"/>
                <w:szCs w:val="20"/>
              </w:rPr>
              <w:t xml:space="preserve">may duplicate </w:t>
            </w:r>
            <w:r w:rsidR="005961DB">
              <w:rPr>
                <w:rFonts w:cs="Arial"/>
                <w:sz w:val="20"/>
                <w:szCs w:val="20"/>
              </w:rPr>
              <w:t>p</w:t>
            </w:r>
            <w:r w:rsidRPr="00B13DCE">
              <w:rPr>
                <w:rFonts w:cs="Arial"/>
                <w:sz w:val="20"/>
                <w:szCs w:val="20"/>
              </w:rPr>
              <w:t xml:space="preserve">re-fill service data where both data sources are passed to the SBR </w:t>
            </w:r>
            <w:r w:rsidR="005961DB">
              <w:rPr>
                <w:rFonts w:cs="Arial"/>
                <w:sz w:val="20"/>
                <w:szCs w:val="20"/>
              </w:rPr>
              <w:t>p</w:t>
            </w:r>
            <w:r w:rsidRPr="00B13DCE">
              <w:rPr>
                <w:rFonts w:cs="Arial"/>
                <w:sz w:val="20"/>
                <w:szCs w:val="20"/>
              </w:rPr>
              <w:t xml:space="preserve">re-fill response. </w:t>
            </w:r>
          </w:p>
          <w:p w14:paraId="69929B40" w14:textId="77777777" w:rsidR="00DD01CE" w:rsidRPr="00B13DCE" w:rsidRDefault="00A00CE7" w:rsidP="00B13DCE">
            <w:pPr>
              <w:spacing w:after="120"/>
              <w:rPr>
                <w:rFonts w:cs="Arial"/>
                <w:sz w:val="20"/>
                <w:szCs w:val="20"/>
              </w:rPr>
            </w:pPr>
            <w:r>
              <w:rPr>
                <w:rFonts w:cs="Arial"/>
                <w:sz w:val="20"/>
                <w:szCs w:val="20"/>
              </w:rPr>
              <w:t xml:space="preserve">Note: </w:t>
            </w:r>
            <w:r w:rsidR="00DD01CE" w:rsidRPr="00EE4C97">
              <w:rPr>
                <w:rFonts w:cs="Arial"/>
                <w:i/>
                <w:sz w:val="20"/>
                <w:szCs w:val="20"/>
              </w:rPr>
              <w:t>myDeductions</w:t>
            </w:r>
            <w:r w:rsidR="00DD01CE">
              <w:rPr>
                <w:rFonts w:cs="Arial"/>
                <w:sz w:val="20"/>
                <w:szCs w:val="20"/>
              </w:rPr>
              <w:t xml:space="preserve"> label expenses</w:t>
            </w:r>
            <w:r>
              <w:rPr>
                <w:rFonts w:cs="Arial"/>
                <w:sz w:val="20"/>
                <w:szCs w:val="20"/>
              </w:rPr>
              <w:t>,</w:t>
            </w:r>
            <w:r w:rsidR="00DD01CE">
              <w:rPr>
                <w:rFonts w:cs="Arial"/>
                <w:sz w:val="20"/>
                <w:szCs w:val="20"/>
              </w:rPr>
              <w:t xml:space="preserve"> </w:t>
            </w:r>
            <w:r>
              <w:rPr>
                <w:rFonts w:cs="Arial"/>
                <w:sz w:val="20"/>
                <w:szCs w:val="20"/>
              </w:rPr>
              <w:t xml:space="preserve">when </w:t>
            </w:r>
            <w:r w:rsidR="00DD01CE">
              <w:rPr>
                <w:rFonts w:cs="Arial"/>
                <w:sz w:val="20"/>
                <w:szCs w:val="20"/>
              </w:rPr>
              <w:t>upload</w:t>
            </w:r>
            <w:r>
              <w:rPr>
                <w:rFonts w:cs="Arial"/>
                <w:sz w:val="20"/>
                <w:szCs w:val="20"/>
              </w:rPr>
              <w:t xml:space="preserve">ed, may </w:t>
            </w:r>
            <w:r w:rsidR="00DD01CE">
              <w:rPr>
                <w:rFonts w:cs="Arial"/>
                <w:sz w:val="20"/>
                <w:szCs w:val="20"/>
              </w:rPr>
              <w:t xml:space="preserve">display </w:t>
            </w:r>
            <w:r w:rsidR="00DD57D1">
              <w:rPr>
                <w:rFonts w:cs="Arial"/>
                <w:sz w:val="20"/>
                <w:szCs w:val="20"/>
              </w:rPr>
              <w:t xml:space="preserve">as </w:t>
            </w:r>
            <w:r w:rsidR="00400383">
              <w:rPr>
                <w:rFonts w:cs="Arial"/>
                <w:sz w:val="20"/>
                <w:szCs w:val="20"/>
              </w:rPr>
              <w:t xml:space="preserve">itemised </w:t>
            </w:r>
            <w:r w:rsidR="00DD57D1">
              <w:rPr>
                <w:rFonts w:cs="Arial"/>
                <w:sz w:val="20"/>
                <w:szCs w:val="20"/>
              </w:rPr>
              <w:t xml:space="preserve">entries </w:t>
            </w:r>
            <w:r w:rsidR="00DD01CE">
              <w:rPr>
                <w:rFonts w:cs="Arial"/>
                <w:sz w:val="20"/>
                <w:szCs w:val="20"/>
              </w:rPr>
              <w:t>or roll up into one amount</w:t>
            </w:r>
            <w:r>
              <w:rPr>
                <w:rFonts w:cs="Arial"/>
                <w:sz w:val="20"/>
                <w:szCs w:val="20"/>
              </w:rPr>
              <w:t xml:space="preserve">. </w:t>
            </w:r>
            <w:r w:rsidR="00DD57D1">
              <w:rPr>
                <w:rFonts w:cs="Arial"/>
                <w:sz w:val="20"/>
                <w:szCs w:val="20"/>
              </w:rPr>
              <w:t>Identification of</w:t>
            </w:r>
            <w:r>
              <w:rPr>
                <w:rFonts w:cs="Arial"/>
                <w:sz w:val="20"/>
                <w:szCs w:val="20"/>
              </w:rPr>
              <w:t xml:space="preserve"> duplicates will be required in both situations</w:t>
            </w:r>
            <w:r w:rsidR="005A45FB">
              <w:rPr>
                <w:rFonts w:cs="Arial"/>
                <w:sz w:val="20"/>
                <w:szCs w:val="20"/>
              </w:rPr>
              <w:t xml:space="preserve"> with data that is pre-filled</w:t>
            </w:r>
            <w:r>
              <w:rPr>
                <w:rFonts w:cs="Arial"/>
                <w:sz w:val="20"/>
                <w:szCs w:val="20"/>
              </w:rPr>
              <w:t xml:space="preserve">.  </w:t>
            </w:r>
          </w:p>
          <w:p w14:paraId="69929B41" w14:textId="77777777" w:rsidR="00B13DCE" w:rsidRPr="00B13DCE" w:rsidRDefault="00B13DCE" w:rsidP="00B13DCE">
            <w:pPr>
              <w:spacing w:after="120"/>
              <w:rPr>
                <w:rFonts w:cs="Arial"/>
                <w:sz w:val="20"/>
                <w:szCs w:val="20"/>
              </w:rPr>
            </w:pPr>
            <w:r w:rsidRPr="00B13DCE">
              <w:rPr>
                <w:rFonts w:cs="Arial"/>
                <w:sz w:val="20"/>
                <w:szCs w:val="20"/>
              </w:rPr>
              <w:t xml:space="preserve">Duplication </w:t>
            </w:r>
            <w:r w:rsidR="00DD01CE">
              <w:rPr>
                <w:rFonts w:cs="Arial"/>
                <w:sz w:val="20"/>
                <w:szCs w:val="20"/>
              </w:rPr>
              <w:t>example</w:t>
            </w:r>
            <w:r w:rsidRPr="00B13DCE">
              <w:rPr>
                <w:rFonts w:cs="Arial"/>
                <w:sz w:val="20"/>
                <w:szCs w:val="20"/>
              </w:rPr>
              <w:t>:</w:t>
            </w:r>
          </w:p>
          <w:p w14:paraId="69929B42" w14:textId="77777777" w:rsidR="00B13DCE" w:rsidRPr="00B13DCE" w:rsidRDefault="00B13DCE" w:rsidP="00B90643">
            <w:pPr>
              <w:pStyle w:val="ListParagraph"/>
              <w:numPr>
                <w:ilvl w:val="0"/>
                <w:numId w:val="26"/>
              </w:numPr>
              <w:spacing w:after="120"/>
              <w:contextualSpacing w:val="0"/>
              <w:rPr>
                <w:rFonts w:ascii="Arial" w:hAnsi="Arial" w:cs="Arial"/>
                <w:sz w:val="20"/>
                <w:szCs w:val="20"/>
              </w:rPr>
            </w:pPr>
            <w:r w:rsidRPr="00B13DCE">
              <w:rPr>
                <w:rFonts w:ascii="Arial" w:hAnsi="Arial" w:cs="Arial"/>
                <w:sz w:val="20"/>
                <w:szCs w:val="20"/>
              </w:rPr>
              <w:t xml:space="preserve">Payment summary data pre-filled by third party reporters (employers) may also have been entered by the individual taxpayer into </w:t>
            </w:r>
            <w:r w:rsidRPr="00EE4C97">
              <w:rPr>
                <w:rFonts w:ascii="Arial" w:hAnsi="Arial" w:cs="Arial"/>
                <w:i/>
                <w:sz w:val="20"/>
                <w:szCs w:val="20"/>
              </w:rPr>
              <w:t>myDeductions</w:t>
            </w:r>
            <w:r w:rsidRPr="00B13DCE">
              <w:rPr>
                <w:rFonts w:ascii="Arial" w:hAnsi="Arial" w:cs="Arial"/>
                <w:sz w:val="20"/>
                <w:szCs w:val="20"/>
              </w:rPr>
              <w:t xml:space="preserve"> such as union fees (work related expenses – other) and/or workplace giving (gifts and donations).  </w:t>
            </w:r>
          </w:p>
          <w:p w14:paraId="69929B43" w14:textId="77777777" w:rsidR="00400383" w:rsidRPr="00400383" w:rsidRDefault="00400383" w:rsidP="00400383">
            <w:pPr>
              <w:spacing w:after="120"/>
              <w:rPr>
                <w:rFonts w:cs="Arial"/>
                <w:sz w:val="20"/>
                <w:szCs w:val="20"/>
              </w:rPr>
            </w:pPr>
            <w:r w:rsidRPr="0087652D">
              <w:rPr>
                <w:color w:val="000000" w:themeColor="text1"/>
                <w:sz w:val="20"/>
                <w:szCs w:val="20"/>
              </w:rPr>
              <w:t>Agents should take the above into consideration when preparing their client’s income tax return.  </w:t>
            </w:r>
          </w:p>
        </w:tc>
      </w:tr>
      <w:tr w:rsidR="00212D8E" w:rsidRPr="00014833" w14:paraId="69929B4A" w14:textId="77777777" w:rsidTr="00ED3F5F">
        <w:tc>
          <w:tcPr>
            <w:tcW w:w="572" w:type="dxa"/>
            <w:shd w:val="clear" w:color="auto" w:fill="auto"/>
          </w:tcPr>
          <w:p w14:paraId="69929B45" w14:textId="77777777" w:rsidR="00212D8E" w:rsidRPr="00A90843" w:rsidRDefault="00212D8E" w:rsidP="00B90643">
            <w:pPr>
              <w:pStyle w:val="Maintext"/>
              <w:numPr>
                <w:ilvl w:val="0"/>
                <w:numId w:val="10"/>
              </w:numPr>
              <w:spacing w:before="120" w:after="60" w:line="288" w:lineRule="auto"/>
              <w:ind w:left="357" w:hanging="357"/>
              <w:rPr>
                <w:rFonts w:cs="Arial"/>
                <w:sz w:val="20"/>
                <w:szCs w:val="22"/>
              </w:rPr>
            </w:pPr>
          </w:p>
        </w:tc>
        <w:tc>
          <w:tcPr>
            <w:tcW w:w="4111" w:type="dxa"/>
            <w:shd w:val="clear" w:color="auto" w:fill="auto"/>
          </w:tcPr>
          <w:p w14:paraId="69929B46" w14:textId="5D20E54D" w:rsidR="00212D8E" w:rsidRDefault="00212D8E" w:rsidP="00526B64">
            <w:pPr>
              <w:pStyle w:val="Maintext"/>
              <w:spacing w:before="120"/>
              <w:rPr>
                <w:sz w:val="20"/>
                <w:szCs w:val="20"/>
              </w:rPr>
            </w:pPr>
            <w:r w:rsidRPr="00212D8E">
              <w:rPr>
                <w:i/>
                <w:sz w:val="20"/>
                <w:szCs w:val="20"/>
              </w:rPr>
              <w:t>myDeductions</w:t>
            </w:r>
            <w:r>
              <w:rPr>
                <w:sz w:val="20"/>
                <w:szCs w:val="20"/>
              </w:rPr>
              <w:t xml:space="preserve"> upload limits into SBR </w:t>
            </w:r>
            <w:r w:rsidR="005961DB">
              <w:rPr>
                <w:sz w:val="20"/>
                <w:szCs w:val="20"/>
              </w:rPr>
              <w:t>p</w:t>
            </w:r>
            <w:r>
              <w:rPr>
                <w:sz w:val="20"/>
                <w:szCs w:val="20"/>
              </w:rPr>
              <w:t>re-fill response</w:t>
            </w:r>
            <w:r w:rsidR="00651CCA">
              <w:rPr>
                <w:sz w:val="20"/>
                <w:szCs w:val="20"/>
              </w:rPr>
              <w:t>.</w:t>
            </w:r>
          </w:p>
        </w:tc>
        <w:tc>
          <w:tcPr>
            <w:tcW w:w="4790" w:type="dxa"/>
          </w:tcPr>
          <w:p w14:paraId="69929B47" w14:textId="77777777" w:rsidR="00875838" w:rsidRDefault="00875838" w:rsidP="00526B64">
            <w:pPr>
              <w:pStyle w:val="CommentText"/>
              <w:spacing w:before="120" w:after="120"/>
            </w:pPr>
            <w:r>
              <w:t xml:space="preserve">In some circumstances the data from </w:t>
            </w:r>
            <w:r w:rsidR="004D0ED2" w:rsidRPr="00EE4C97">
              <w:rPr>
                <w:rFonts w:cs="Arial"/>
                <w:i/>
              </w:rPr>
              <w:t>myDeductions</w:t>
            </w:r>
            <w:r>
              <w:t xml:space="preserve"> will roll up to a single entry when limits </w:t>
            </w:r>
            <w:r w:rsidR="00420339">
              <w:t xml:space="preserve">are </w:t>
            </w:r>
            <w:r>
              <w:t>exceeded.</w:t>
            </w:r>
          </w:p>
          <w:p w14:paraId="69929B48" w14:textId="77777777" w:rsidR="00875838" w:rsidRDefault="00875838" w:rsidP="00875838">
            <w:pPr>
              <w:pStyle w:val="CommentText"/>
              <w:ind w:left="360"/>
            </w:pPr>
          </w:p>
          <w:p w14:paraId="69929B49" w14:textId="77777777" w:rsidR="00212D8E" w:rsidRPr="00B13DCE" w:rsidRDefault="00875838" w:rsidP="00571341">
            <w:pPr>
              <w:pStyle w:val="CommentText"/>
              <w:spacing w:after="120"/>
            </w:pPr>
            <w:r>
              <w:t>It</w:t>
            </w:r>
            <w:r w:rsidR="00420339">
              <w:t xml:space="preserve"> i</w:t>
            </w:r>
            <w:r>
              <w:t>s recommended that the agent as part of their process of interviewing the client also obtain</w:t>
            </w:r>
            <w:r w:rsidR="000D56F9">
              <w:t>s</w:t>
            </w:r>
            <w:r>
              <w:t xml:space="preserve"> a copy of the CSV file from </w:t>
            </w:r>
            <w:r w:rsidR="004D0ED2" w:rsidRPr="00EE4C97">
              <w:rPr>
                <w:rFonts w:cs="Arial"/>
                <w:i/>
              </w:rPr>
              <w:t>myDeductions</w:t>
            </w:r>
            <w:r>
              <w:t xml:space="preserve"> to </w:t>
            </w:r>
            <w:r w:rsidR="000D56F9">
              <w:lastRenderedPageBreak/>
              <w:t xml:space="preserve">determine </w:t>
            </w:r>
            <w:r>
              <w:t xml:space="preserve">if any </w:t>
            </w:r>
            <w:r w:rsidR="00E32D58">
              <w:t>duplication</w:t>
            </w:r>
            <w:r w:rsidR="00A96A98">
              <w:t xml:space="preserve"> </w:t>
            </w:r>
            <w:r w:rsidR="00E32D58">
              <w:t>exists</w:t>
            </w:r>
            <w:r>
              <w:t xml:space="preserve"> between the client’s </w:t>
            </w:r>
            <w:r w:rsidR="004D0ED2" w:rsidRPr="00EE4C97">
              <w:rPr>
                <w:rFonts w:cs="Arial"/>
                <w:i/>
              </w:rPr>
              <w:t>myDeductions</w:t>
            </w:r>
            <w:r w:rsidR="00A96A98">
              <w:t xml:space="preserve"> </w:t>
            </w:r>
            <w:r>
              <w:t>and the pre-fill service.</w:t>
            </w:r>
          </w:p>
        </w:tc>
      </w:tr>
      <w:tr w:rsidR="00C218A5" w:rsidRPr="00014833" w14:paraId="69929B51" w14:textId="77777777" w:rsidTr="00ED3F5F">
        <w:tc>
          <w:tcPr>
            <w:tcW w:w="572" w:type="dxa"/>
            <w:shd w:val="clear" w:color="auto" w:fill="auto"/>
          </w:tcPr>
          <w:p w14:paraId="69929B4B" w14:textId="77777777" w:rsidR="00C218A5" w:rsidRPr="00A90843" w:rsidRDefault="00C218A5" w:rsidP="00B90643">
            <w:pPr>
              <w:pStyle w:val="Maintext"/>
              <w:numPr>
                <w:ilvl w:val="0"/>
                <w:numId w:val="10"/>
              </w:numPr>
              <w:spacing w:before="120" w:after="60" w:line="288" w:lineRule="auto"/>
              <w:ind w:left="357" w:hanging="357"/>
              <w:rPr>
                <w:rFonts w:cs="Arial"/>
                <w:sz w:val="20"/>
                <w:szCs w:val="22"/>
              </w:rPr>
            </w:pPr>
          </w:p>
        </w:tc>
        <w:tc>
          <w:tcPr>
            <w:tcW w:w="4111" w:type="dxa"/>
            <w:shd w:val="clear" w:color="auto" w:fill="auto"/>
          </w:tcPr>
          <w:p w14:paraId="69929B4C" w14:textId="5209AA04" w:rsidR="00C218A5" w:rsidRPr="00C67BC7" w:rsidRDefault="00C218A5" w:rsidP="005018D8">
            <w:pPr>
              <w:pStyle w:val="Maintext"/>
              <w:spacing w:before="120"/>
              <w:rPr>
                <w:sz w:val="20"/>
                <w:szCs w:val="20"/>
              </w:rPr>
            </w:pPr>
            <w:r w:rsidRPr="00C67BC7">
              <w:rPr>
                <w:sz w:val="20"/>
                <w:szCs w:val="20"/>
              </w:rPr>
              <w:t>2017 and prior data discrepancies between SBR pre</w:t>
            </w:r>
            <w:r w:rsidR="005018D8">
              <w:rPr>
                <w:sz w:val="20"/>
                <w:szCs w:val="20"/>
              </w:rPr>
              <w:t>-</w:t>
            </w:r>
            <w:r w:rsidRPr="00C67BC7">
              <w:rPr>
                <w:sz w:val="20"/>
                <w:szCs w:val="20"/>
              </w:rPr>
              <w:t>fill service and</w:t>
            </w:r>
            <w:r w:rsidR="00315127">
              <w:rPr>
                <w:sz w:val="20"/>
                <w:szCs w:val="20"/>
              </w:rPr>
              <w:t xml:space="preserve"> OS</w:t>
            </w:r>
            <w:r w:rsidR="00A01D75">
              <w:rPr>
                <w:sz w:val="20"/>
                <w:szCs w:val="20"/>
              </w:rPr>
              <w:t>f</w:t>
            </w:r>
            <w:r w:rsidR="00315127">
              <w:rPr>
                <w:sz w:val="20"/>
                <w:szCs w:val="20"/>
              </w:rPr>
              <w:t>A</w:t>
            </w:r>
            <w:r w:rsidRPr="00C67BC7">
              <w:rPr>
                <w:sz w:val="20"/>
                <w:szCs w:val="20"/>
              </w:rPr>
              <w:t xml:space="preserve"> </w:t>
            </w:r>
            <w:r w:rsidR="005961DB">
              <w:rPr>
                <w:sz w:val="20"/>
                <w:szCs w:val="20"/>
              </w:rPr>
              <w:t>p</w:t>
            </w:r>
            <w:r w:rsidR="000D1640">
              <w:rPr>
                <w:sz w:val="20"/>
                <w:szCs w:val="20"/>
              </w:rPr>
              <w:t xml:space="preserve">re-fill </w:t>
            </w:r>
            <w:r w:rsidRPr="00C67BC7">
              <w:rPr>
                <w:sz w:val="20"/>
                <w:szCs w:val="20"/>
              </w:rPr>
              <w:t>report</w:t>
            </w:r>
            <w:r w:rsidR="00651CCA">
              <w:rPr>
                <w:sz w:val="20"/>
                <w:szCs w:val="20"/>
              </w:rPr>
              <w:t>.</w:t>
            </w:r>
          </w:p>
        </w:tc>
        <w:tc>
          <w:tcPr>
            <w:tcW w:w="4790" w:type="dxa"/>
          </w:tcPr>
          <w:p w14:paraId="69929B4D" w14:textId="77777777" w:rsidR="00C218A5" w:rsidRDefault="00C218A5" w:rsidP="00F7318D">
            <w:pPr>
              <w:pStyle w:val="CommentText"/>
              <w:spacing w:before="120"/>
            </w:pPr>
            <w:r>
              <w:t>The following data will be unavailable through SBR pre</w:t>
            </w:r>
            <w:r w:rsidR="00667D6A">
              <w:t>-</w:t>
            </w:r>
            <w:r>
              <w:t xml:space="preserve">fill for 2017 and prior years (2018 has been updated as </w:t>
            </w:r>
            <w:r w:rsidR="00353002">
              <w:t>referenced</w:t>
            </w:r>
            <w:r>
              <w:t xml:space="preserve"> below):</w:t>
            </w:r>
          </w:p>
          <w:p w14:paraId="69929B4E" w14:textId="7E19563F" w:rsidR="00C218A5" w:rsidRDefault="00C218A5" w:rsidP="00B90643">
            <w:pPr>
              <w:pStyle w:val="CommentText"/>
              <w:numPr>
                <w:ilvl w:val="0"/>
                <w:numId w:val="34"/>
              </w:numPr>
              <w:spacing w:before="120"/>
              <w:ind w:left="714" w:hanging="357"/>
            </w:pPr>
            <w:r>
              <w:t>Payment Summary contexts will differ (refer to previous 2017 pre</w:t>
            </w:r>
            <w:r w:rsidR="00667D6A">
              <w:t>-</w:t>
            </w:r>
            <w:r>
              <w:t xml:space="preserve">fill BIG). </w:t>
            </w:r>
            <w:r w:rsidR="00687BD7">
              <w:t xml:space="preserve">This may cause </w:t>
            </w:r>
            <w:r w:rsidR="00330B06">
              <w:t>misalignment</w:t>
            </w:r>
            <w:r w:rsidR="00687BD7">
              <w:t xml:space="preserve"> in ABN when multiple payment summary types are received for the same year</w:t>
            </w:r>
          </w:p>
          <w:p w14:paraId="69929B4F" w14:textId="77777777" w:rsidR="00C218A5" w:rsidRDefault="00416643" w:rsidP="00B90643">
            <w:pPr>
              <w:pStyle w:val="CommentText"/>
              <w:numPr>
                <w:ilvl w:val="0"/>
                <w:numId w:val="34"/>
              </w:numPr>
            </w:pPr>
            <w:r w:rsidRPr="006D6E96">
              <w:rPr>
                <w:rFonts w:cs="Arial"/>
                <w:szCs w:val="22"/>
              </w:rPr>
              <w:t>Non-Superannuation pension or annuity payments</w:t>
            </w:r>
            <w:r>
              <w:t xml:space="preserve"> </w:t>
            </w:r>
            <w:r w:rsidR="00C218A5">
              <w:t xml:space="preserve">Untaxed Element </w:t>
            </w:r>
          </w:p>
          <w:p w14:paraId="69929B50" w14:textId="77777777" w:rsidR="00C218A5" w:rsidRDefault="00C218A5" w:rsidP="00B90643">
            <w:pPr>
              <w:pStyle w:val="CommentText"/>
              <w:numPr>
                <w:ilvl w:val="0"/>
                <w:numId w:val="34"/>
              </w:numPr>
              <w:spacing w:after="120"/>
              <w:ind w:left="714" w:hanging="357"/>
            </w:pPr>
            <w:r>
              <w:t>P</w:t>
            </w:r>
            <w:r w:rsidR="00416643">
              <w:t>ersonal Services Income</w:t>
            </w:r>
            <w:r w:rsidR="00B434F1">
              <w:t>.</w:t>
            </w:r>
            <w:r>
              <w:t xml:space="preserve"> </w:t>
            </w:r>
          </w:p>
        </w:tc>
      </w:tr>
      <w:tr w:rsidR="00C218A5" w:rsidRPr="00014833" w14:paraId="69929B55" w14:textId="77777777" w:rsidTr="00ED3F5F">
        <w:tc>
          <w:tcPr>
            <w:tcW w:w="572" w:type="dxa"/>
            <w:shd w:val="clear" w:color="auto" w:fill="auto"/>
          </w:tcPr>
          <w:p w14:paraId="69929B52" w14:textId="77777777" w:rsidR="00C218A5" w:rsidRPr="00A90843" w:rsidRDefault="00C218A5" w:rsidP="00B90643">
            <w:pPr>
              <w:pStyle w:val="Maintext"/>
              <w:numPr>
                <w:ilvl w:val="0"/>
                <w:numId w:val="10"/>
              </w:numPr>
              <w:spacing w:before="120" w:after="60" w:line="288" w:lineRule="auto"/>
              <w:ind w:left="357" w:hanging="357"/>
              <w:rPr>
                <w:rFonts w:cs="Arial"/>
                <w:sz w:val="20"/>
                <w:szCs w:val="22"/>
              </w:rPr>
            </w:pPr>
          </w:p>
        </w:tc>
        <w:tc>
          <w:tcPr>
            <w:tcW w:w="4111" w:type="dxa"/>
            <w:shd w:val="clear" w:color="auto" w:fill="auto"/>
          </w:tcPr>
          <w:p w14:paraId="69929B53" w14:textId="57CC3CA2" w:rsidR="00C218A5" w:rsidRPr="00C67BC7" w:rsidRDefault="00C218A5" w:rsidP="00526B64">
            <w:pPr>
              <w:pStyle w:val="Maintext"/>
              <w:spacing w:before="120"/>
              <w:rPr>
                <w:sz w:val="20"/>
                <w:szCs w:val="20"/>
              </w:rPr>
            </w:pPr>
            <w:r w:rsidRPr="00C67BC7">
              <w:rPr>
                <w:sz w:val="20"/>
                <w:szCs w:val="20"/>
              </w:rPr>
              <w:t xml:space="preserve">Prior year deduction </w:t>
            </w:r>
            <w:r w:rsidR="00CD57DB" w:rsidRPr="00C67BC7">
              <w:rPr>
                <w:sz w:val="20"/>
                <w:szCs w:val="20"/>
              </w:rPr>
              <w:t xml:space="preserve">and income </w:t>
            </w:r>
            <w:r w:rsidR="0011330E" w:rsidRPr="00C67BC7">
              <w:rPr>
                <w:sz w:val="20"/>
                <w:szCs w:val="20"/>
              </w:rPr>
              <w:t>amounts are</w:t>
            </w:r>
            <w:r w:rsidR="00CD57DB" w:rsidRPr="00C67BC7">
              <w:rPr>
                <w:sz w:val="20"/>
                <w:szCs w:val="20"/>
              </w:rPr>
              <w:t xml:space="preserve"> </w:t>
            </w:r>
            <w:r w:rsidRPr="00C67BC7">
              <w:rPr>
                <w:sz w:val="20"/>
                <w:szCs w:val="20"/>
              </w:rPr>
              <w:t>not available through SBR pre</w:t>
            </w:r>
            <w:r w:rsidR="00667D6A">
              <w:rPr>
                <w:sz w:val="20"/>
                <w:szCs w:val="20"/>
              </w:rPr>
              <w:t>-</w:t>
            </w:r>
            <w:r w:rsidRPr="00C67BC7">
              <w:rPr>
                <w:sz w:val="20"/>
                <w:szCs w:val="20"/>
              </w:rPr>
              <w:t>fill service</w:t>
            </w:r>
            <w:r w:rsidR="00651CCA">
              <w:rPr>
                <w:sz w:val="20"/>
                <w:szCs w:val="20"/>
              </w:rPr>
              <w:t>.</w:t>
            </w:r>
          </w:p>
        </w:tc>
        <w:tc>
          <w:tcPr>
            <w:tcW w:w="4790" w:type="dxa"/>
          </w:tcPr>
          <w:p w14:paraId="69929B54" w14:textId="77777777" w:rsidR="00C218A5" w:rsidRDefault="00177B4B" w:rsidP="00064B7F">
            <w:pPr>
              <w:pStyle w:val="CommentText"/>
              <w:spacing w:before="120" w:after="120"/>
            </w:pPr>
            <w:r>
              <w:t xml:space="preserve">This data can be </w:t>
            </w:r>
            <w:r w:rsidR="00687BD7">
              <w:t>sourced from</w:t>
            </w:r>
            <w:r w:rsidR="000D1640">
              <w:t xml:space="preserve"> the</w:t>
            </w:r>
            <w:r w:rsidR="0004026E">
              <w:t xml:space="preserve"> </w:t>
            </w:r>
            <w:r w:rsidR="000D1640">
              <w:t>OS</w:t>
            </w:r>
            <w:r w:rsidR="00A01D75">
              <w:t>f</w:t>
            </w:r>
            <w:r w:rsidR="000D1640">
              <w:t xml:space="preserve">A </w:t>
            </w:r>
            <w:r w:rsidR="005961DB">
              <w:t>p</w:t>
            </w:r>
            <w:r w:rsidR="000D1640">
              <w:t xml:space="preserve">re-fill report </w:t>
            </w:r>
            <w:r w:rsidR="0004026E">
              <w:t xml:space="preserve">and </w:t>
            </w:r>
            <w:r w:rsidR="00330EEC">
              <w:t xml:space="preserve">will show </w:t>
            </w:r>
            <w:r w:rsidR="00330EEC">
              <w:rPr>
                <w:rFonts w:cs="Arial"/>
              </w:rPr>
              <w:t>prior year deduction</w:t>
            </w:r>
            <w:r w:rsidR="00064B7F">
              <w:rPr>
                <w:rFonts w:cs="Arial"/>
              </w:rPr>
              <w:t xml:space="preserve"> and income</w:t>
            </w:r>
            <w:r w:rsidR="00330EEC">
              <w:rPr>
                <w:rFonts w:cs="Arial"/>
              </w:rPr>
              <w:t xml:space="preserve"> data back to</w:t>
            </w:r>
            <w:r w:rsidR="00064B7F">
              <w:rPr>
                <w:rFonts w:cs="Arial"/>
              </w:rPr>
              <w:t xml:space="preserve"> 2009</w:t>
            </w:r>
            <w:r w:rsidR="00330EEC">
              <w:rPr>
                <w:rFonts w:cs="Arial"/>
              </w:rPr>
              <w:t>.</w:t>
            </w:r>
          </w:p>
        </w:tc>
      </w:tr>
      <w:tr w:rsidR="00BE4D64" w:rsidRPr="00014833" w14:paraId="69929B59" w14:textId="77777777" w:rsidTr="00ED3F5F">
        <w:tc>
          <w:tcPr>
            <w:tcW w:w="572" w:type="dxa"/>
            <w:shd w:val="clear" w:color="auto" w:fill="auto"/>
          </w:tcPr>
          <w:p w14:paraId="69929B56" w14:textId="77777777" w:rsidR="00BE4D64" w:rsidRPr="00A90843" w:rsidRDefault="00BE4D64" w:rsidP="00B90643">
            <w:pPr>
              <w:pStyle w:val="Maintext"/>
              <w:numPr>
                <w:ilvl w:val="0"/>
                <w:numId w:val="10"/>
              </w:numPr>
              <w:spacing w:before="120" w:after="60" w:line="288" w:lineRule="auto"/>
              <w:ind w:left="357" w:hanging="357"/>
              <w:rPr>
                <w:rFonts w:cs="Arial"/>
                <w:sz w:val="20"/>
                <w:szCs w:val="22"/>
              </w:rPr>
            </w:pPr>
          </w:p>
        </w:tc>
        <w:tc>
          <w:tcPr>
            <w:tcW w:w="4111" w:type="dxa"/>
            <w:shd w:val="clear" w:color="auto" w:fill="auto"/>
          </w:tcPr>
          <w:p w14:paraId="69929B57" w14:textId="513F033E" w:rsidR="00BE4D64" w:rsidRPr="00C67BC7" w:rsidRDefault="00BE4D64" w:rsidP="00526B64">
            <w:pPr>
              <w:pStyle w:val="Maintext"/>
              <w:spacing w:before="120"/>
              <w:rPr>
                <w:sz w:val="20"/>
                <w:szCs w:val="20"/>
              </w:rPr>
            </w:pPr>
            <w:r w:rsidRPr="00C67BC7">
              <w:rPr>
                <w:sz w:val="20"/>
                <w:szCs w:val="20"/>
              </w:rPr>
              <w:t>High quality matching needed to link to the taxpayer record</w:t>
            </w:r>
            <w:r w:rsidR="00651CCA">
              <w:rPr>
                <w:sz w:val="20"/>
                <w:szCs w:val="20"/>
              </w:rPr>
              <w:t>.</w:t>
            </w:r>
          </w:p>
        </w:tc>
        <w:tc>
          <w:tcPr>
            <w:tcW w:w="4790" w:type="dxa"/>
          </w:tcPr>
          <w:p w14:paraId="69929B58" w14:textId="77777777" w:rsidR="00BE4D64" w:rsidRDefault="00BE4D64" w:rsidP="00E357AE">
            <w:pPr>
              <w:pStyle w:val="CommentText"/>
              <w:spacing w:before="120" w:after="120"/>
            </w:pPr>
            <w:r>
              <w:t xml:space="preserve">Data with a low quality data-match character (for example incomplete or different name, address and/or TFN) </w:t>
            </w:r>
            <w:r w:rsidR="00C94A7D">
              <w:t xml:space="preserve">or data that fails integrity checks </w:t>
            </w:r>
            <w:r>
              <w:t>will not be matched and will not be included in the pre-fill data set.</w:t>
            </w:r>
          </w:p>
        </w:tc>
      </w:tr>
    </w:tbl>
    <w:p w14:paraId="69929B5A" w14:textId="77777777" w:rsidR="00837829" w:rsidRPr="004A68C6" w:rsidRDefault="00DB6F99" w:rsidP="004A68C6">
      <w:pPr>
        <w:pStyle w:val="Caption"/>
        <w:jc w:val="center"/>
      </w:pPr>
      <w:bookmarkStart w:id="458" w:name="_Toc448384132"/>
      <w:bookmarkStart w:id="459" w:name="_Toc35338750"/>
      <w:r w:rsidRPr="004A68C6">
        <w:t xml:space="preserve">Table </w:t>
      </w:r>
      <w:r w:rsidR="00B10CBA">
        <w:fldChar w:fldCharType="begin"/>
      </w:r>
      <w:r w:rsidR="00B10CBA">
        <w:instrText xml:space="preserve"> SEQ Table \* ARABIC </w:instrText>
      </w:r>
      <w:r w:rsidR="00B10CBA">
        <w:fldChar w:fldCharType="separate"/>
      </w:r>
      <w:r w:rsidR="00147D8F">
        <w:rPr>
          <w:noProof/>
        </w:rPr>
        <w:t>6</w:t>
      </w:r>
      <w:r w:rsidR="00B10CBA">
        <w:rPr>
          <w:noProof/>
        </w:rPr>
        <w:fldChar w:fldCharType="end"/>
      </w:r>
      <w:r w:rsidR="00837829" w:rsidRPr="004A68C6">
        <w:t>: Pre-fill known issues</w:t>
      </w:r>
      <w:bookmarkEnd w:id="458"/>
      <w:bookmarkEnd w:id="459"/>
    </w:p>
    <w:p w14:paraId="69929B5B" w14:textId="77777777" w:rsidR="00DA0E3E" w:rsidRPr="00A300B7" w:rsidRDefault="00DA0E3E" w:rsidP="00A300B7">
      <w:pPr>
        <w:pStyle w:val="Head1"/>
      </w:pPr>
      <w:bookmarkStart w:id="460" w:name="_Toc409534883"/>
      <w:bookmarkStart w:id="461" w:name="_Toc409534928"/>
      <w:bookmarkStart w:id="462" w:name="_Toc408573854"/>
      <w:bookmarkStart w:id="463" w:name="_Toc408997390"/>
      <w:bookmarkStart w:id="464" w:name="_Toc409008914"/>
      <w:bookmarkStart w:id="465" w:name="_Toc409534884"/>
      <w:bookmarkStart w:id="466" w:name="_Toc409534929"/>
      <w:bookmarkStart w:id="467" w:name="_Toc29884502"/>
      <w:bookmarkStart w:id="468" w:name="_Toc29884819"/>
      <w:bookmarkStart w:id="469" w:name="_Toc29890519"/>
      <w:bookmarkStart w:id="470" w:name="_Toc408216903"/>
      <w:bookmarkStart w:id="471" w:name="_Toc408221156"/>
      <w:bookmarkStart w:id="472" w:name="_Toc408228553"/>
      <w:bookmarkStart w:id="473" w:name="_Toc408230711"/>
      <w:bookmarkStart w:id="474" w:name="_Toc408232017"/>
      <w:bookmarkStart w:id="475" w:name="_Toc408233227"/>
      <w:bookmarkStart w:id="476" w:name="_Toc408234435"/>
      <w:bookmarkStart w:id="477" w:name="_Toc408234626"/>
      <w:bookmarkStart w:id="478" w:name="_Toc408234871"/>
      <w:bookmarkStart w:id="479" w:name="_Toc408307038"/>
      <w:bookmarkStart w:id="480" w:name="_Toc408317180"/>
      <w:bookmarkStart w:id="481" w:name="_Toc408386587"/>
      <w:bookmarkStart w:id="482" w:name="_Toc408573856"/>
      <w:bookmarkStart w:id="483" w:name="_Toc408216904"/>
      <w:bookmarkStart w:id="484" w:name="_Toc408221157"/>
      <w:bookmarkStart w:id="485" w:name="_Toc408228554"/>
      <w:bookmarkStart w:id="486" w:name="_Toc408230712"/>
      <w:bookmarkStart w:id="487" w:name="_Toc408232018"/>
      <w:bookmarkStart w:id="488" w:name="_Toc408233228"/>
      <w:bookmarkStart w:id="489" w:name="_Toc408234436"/>
      <w:bookmarkStart w:id="490" w:name="_Toc408234627"/>
      <w:bookmarkStart w:id="491" w:name="_Toc408234872"/>
      <w:bookmarkStart w:id="492" w:name="_Toc408307039"/>
      <w:bookmarkStart w:id="493" w:name="_Toc408317181"/>
      <w:bookmarkStart w:id="494" w:name="_Toc408386588"/>
      <w:bookmarkStart w:id="495" w:name="_Toc408573857"/>
      <w:bookmarkStart w:id="496" w:name="_Toc408216905"/>
      <w:bookmarkStart w:id="497" w:name="_Toc408221158"/>
      <w:bookmarkStart w:id="498" w:name="_Toc408228555"/>
      <w:bookmarkStart w:id="499" w:name="_Toc408230713"/>
      <w:bookmarkStart w:id="500" w:name="_Toc408232019"/>
      <w:bookmarkStart w:id="501" w:name="_Toc408233229"/>
      <w:bookmarkStart w:id="502" w:name="_Toc408234437"/>
      <w:bookmarkStart w:id="503" w:name="_Toc408234628"/>
      <w:bookmarkStart w:id="504" w:name="_Toc408234873"/>
      <w:bookmarkStart w:id="505" w:name="_Toc408307040"/>
      <w:bookmarkStart w:id="506" w:name="_Toc408317182"/>
      <w:bookmarkStart w:id="507" w:name="_Toc408386589"/>
      <w:bookmarkStart w:id="508" w:name="_Toc408573858"/>
      <w:bookmarkStart w:id="509" w:name="_Toc408216906"/>
      <w:bookmarkStart w:id="510" w:name="_Toc408221159"/>
      <w:bookmarkStart w:id="511" w:name="_Toc408228556"/>
      <w:bookmarkStart w:id="512" w:name="_Toc408230714"/>
      <w:bookmarkStart w:id="513" w:name="_Toc408232020"/>
      <w:bookmarkStart w:id="514" w:name="_Toc408233230"/>
      <w:bookmarkStart w:id="515" w:name="_Toc408234438"/>
      <w:bookmarkStart w:id="516" w:name="_Toc408234629"/>
      <w:bookmarkStart w:id="517" w:name="_Toc408234874"/>
      <w:bookmarkStart w:id="518" w:name="_Toc408307041"/>
      <w:bookmarkStart w:id="519" w:name="_Toc408317183"/>
      <w:bookmarkStart w:id="520" w:name="_Toc408386590"/>
      <w:bookmarkStart w:id="521" w:name="_Toc408573859"/>
      <w:bookmarkStart w:id="522" w:name="_Toc408216907"/>
      <w:bookmarkStart w:id="523" w:name="_Toc408221160"/>
      <w:bookmarkStart w:id="524" w:name="_Toc408228557"/>
      <w:bookmarkStart w:id="525" w:name="_Toc408230715"/>
      <w:bookmarkStart w:id="526" w:name="_Toc408232021"/>
      <w:bookmarkStart w:id="527" w:name="_Toc408233231"/>
      <w:bookmarkStart w:id="528" w:name="_Toc408234439"/>
      <w:bookmarkStart w:id="529" w:name="_Toc408234630"/>
      <w:bookmarkStart w:id="530" w:name="_Toc408234875"/>
      <w:bookmarkStart w:id="531" w:name="_Toc408307042"/>
      <w:bookmarkStart w:id="532" w:name="_Toc408317184"/>
      <w:bookmarkStart w:id="533" w:name="_Toc408386591"/>
      <w:bookmarkStart w:id="534" w:name="_Toc408573860"/>
      <w:bookmarkStart w:id="535" w:name="_Toc408216908"/>
      <w:bookmarkStart w:id="536" w:name="_Toc408221161"/>
      <w:bookmarkStart w:id="537" w:name="_Toc408228558"/>
      <w:bookmarkStart w:id="538" w:name="_Toc408230716"/>
      <w:bookmarkStart w:id="539" w:name="_Toc408232022"/>
      <w:bookmarkStart w:id="540" w:name="_Toc408233232"/>
      <w:bookmarkStart w:id="541" w:name="_Toc408234440"/>
      <w:bookmarkStart w:id="542" w:name="_Toc408234631"/>
      <w:bookmarkStart w:id="543" w:name="_Toc408234876"/>
      <w:bookmarkStart w:id="544" w:name="_Toc408307043"/>
      <w:bookmarkStart w:id="545" w:name="_Toc408317185"/>
      <w:bookmarkStart w:id="546" w:name="_Toc408386592"/>
      <w:bookmarkStart w:id="547" w:name="_Toc408573861"/>
      <w:bookmarkStart w:id="548" w:name="_Toc408216909"/>
      <w:bookmarkStart w:id="549" w:name="_Toc408221162"/>
      <w:bookmarkStart w:id="550" w:name="_Toc408228559"/>
      <w:bookmarkStart w:id="551" w:name="_Toc408230717"/>
      <w:bookmarkStart w:id="552" w:name="_Toc408232023"/>
      <w:bookmarkStart w:id="553" w:name="_Toc408233233"/>
      <w:bookmarkStart w:id="554" w:name="_Toc408234441"/>
      <w:bookmarkStart w:id="555" w:name="_Toc408234632"/>
      <w:bookmarkStart w:id="556" w:name="_Toc408234877"/>
      <w:bookmarkStart w:id="557" w:name="_Toc408307044"/>
      <w:bookmarkStart w:id="558" w:name="_Toc408317186"/>
      <w:bookmarkStart w:id="559" w:name="_Toc408386593"/>
      <w:bookmarkStart w:id="560" w:name="_Toc408573862"/>
      <w:bookmarkStart w:id="561" w:name="_Toc408216910"/>
      <w:bookmarkStart w:id="562" w:name="_Toc408221163"/>
      <w:bookmarkStart w:id="563" w:name="_Toc408228560"/>
      <w:bookmarkStart w:id="564" w:name="_Toc408230718"/>
      <w:bookmarkStart w:id="565" w:name="_Toc408232024"/>
      <w:bookmarkStart w:id="566" w:name="_Toc408233234"/>
      <w:bookmarkStart w:id="567" w:name="_Toc408234442"/>
      <w:bookmarkStart w:id="568" w:name="_Toc408234633"/>
      <w:bookmarkStart w:id="569" w:name="_Toc408234878"/>
      <w:bookmarkStart w:id="570" w:name="_Toc408307045"/>
      <w:bookmarkStart w:id="571" w:name="_Toc408317187"/>
      <w:bookmarkStart w:id="572" w:name="_Toc408386594"/>
      <w:bookmarkStart w:id="573" w:name="_Toc408573863"/>
      <w:bookmarkStart w:id="574" w:name="_Toc408216911"/>
      <w:bookmarkStart w:id="575" w:name="_Toc408221164"/>
      <w:bookmarkStart w:id="576" w:name="_Toc408228561"/>
      <w:bookmarkStart w:id="577" w:name="_Toc408230719"/>
      <w:bookmarkStart w:id="578" w:name="_Toc408232025"/>
      <w:bookmarkStart w:id="579" w:name="_Toc408233235"/>
      <w:bookmarkStart w:id="580" w:name="_Toc408234443"/>
      <w:bookmarkStart w:id="581" w:name="_Toc408234634"/>
      <w:bookmarkStart w:id="582" w:name="_Toc408234879"/>
      <w:bookmarkStart w:id="583" w:name="_Toc408307046"/>
      <w:bookmarkStart w:id="584" w:name="_Toc408317188"/>
      <w:bookmarkStart w:id="585" w:name="_Toc408386595"/>
      <w:bookmarkStart w:id="586" w:name="_Toc408573864"/>
      <w:bookmarkStart w:id="587" w:name="_Toc408216912"/>
      <w:bookmarkStart w:id="588" w:name="_Toc408221165"/>
      <w:bookmarkStart w:id="589" w:name="_Toc408228562"/>
      <w:bookmarkStart w:id="590" w:name="_Toc408230720"/>
      <w:bookmarkStart w:id="591" w:name="_Toc408232026"/>
      <w:bookmarkStart w:id="592" w:name="_Toc408233236"/>
      <w:bookmarkStart w:id="593" w:name="_Toc408234444"/>
      <w:bookmarkStart w:id="594" w:name="_Toc408234635"/>
      <w:bookmarkStart w:id="595" w:name="_Toc408234880"/>
      <w:bookmarkStart w:id="596" w:name="_Toc408307047"/>
      <w:bookmarkStart w:id="597" w:name="_Toc408317189"/>
      <w:bookmarkStart w:id="598" w:name="_Toc408386596"/>
      <w:bookmarkStart w:id="599" w:name="_Toc408573865"/>
      <w:bookmarkStart w:id="600" w:name="_Toc408216913"/>
      <w:bookmarkStart w:id="601" w:name="_Toc408221166"/>
      <w:bookmarkStart w:id="602" w:name="_Toc408228563"/>
      <w:bookmarkStart w:id="603" w:name="_Toc408230721"/>
      <w:bookmarkStart w:id="604" w:name="_Toc408232027"/>
      <w:bookmarkStart w:id="605" w:name="_Toc408233237"/>
      <w:bookmarkStart w:id="606" w:name="_Toc408234445"/>
      <w:bookmarkStart w:id="607" w:name="_Toc408234636"/>
      <w:bookmarkStart w:id="608" w:name="_Toc408234881"/>
      <w:bookmarkStart w:id="609" w:name="_Toc408307048"/>
      <w:bookmarkStart w:id="610" w:name="_Toc408317190"/>
      <w:bookmarkStart w:id="611" w:name="_Toc408386597"/>
      <w:bookmarkStart w:id="612" w:name="_Toc408573866"/>
      <w:bookmarkStart w:id="613" w:name="_Toc408216914"/>
      <w:bookmarkStart w:id="614" w:name="_Toc408221167"/>
      <w:bookmarkStart w:id="615" w:name="_Toc408228564"/>
      <w:bookmarkStart w:id="616" w:name="_Toc408230722"/>
      <w:bookmarkStart w:id="617" w:name="_Toc408232028"/>
      <w:bookmarkStart w:id="618" w:name="_Toc408233238"/>
      <w:bookmarkStart w:id="619" w:name="_Toc408234446"/>
      <w:bookmarkStart w:id="620" w:name="_Toc408234637"/>
      <w:bookmarkStart w:id="621" w:name="_Toc408234882"/>
      <w:bookmarkStart w:id="622" w:name="_Toc408307049"/>
      <w:bookmarkStart w:id="623" w:name="_Toc408317191"/>
      <w:bookmarkStart w:id="624" w:name="_Toc408386598"/>
      <w:bookmarkStart w:id="625" w:name="_Toc408573867"/>
      <w:bookmarkStart w:id="626" w:name="_Toc408216915"/>
      <w:bookmarkStart w:id="627" w:name="_Toc408221168"/>
      <w:bookmarkStart w:id="628" w:name="_Toc408228565"/>
      <w:bookmarkStart w:id="629" w:name="_Toc408230723"/>
      <w:bookmarkStart w:id="630" w:name="_Toc408232029"/>
      <w:bookmarkStart w:id="631" w:name="_Toc408233239"/>
      <w:bookmarkStart w:id="632" w:name="_Toc408234447"/>
      <w:bookmarkStart w:id="633" w:name="_Toc408234638"/>
      <w:bookmarkStart w:id="634" w:name="_Toc408234883"/>
      <w:bookmarkStart w:id="635" w:name="_Toc408307050"/>
      <w:bookmarkStart w:id="636" w:name="_Toc408317192"/>
      <w:bookmarkStart w:id="637" w:name="_Toc408386599"/>
      <w:bookmarkStart w:id="638" w:name="_Toc408573868"/>
      <w:bookmarkStart w:id="639" w:name="_Toc408216916"/>
      <w:bookmarkStart w:id="640" w:name="_Toc408221169"/>
      <w:bookmarkStart w:id="641" w:name="_Toc408228566"/>
      <w:bookmarkStart w:id="642" w:name="_Toc408230724"/>
      <w:bookmarkStart w:id="643" w:name="_Toc408232030"/>
      <w:bookmarkStart w:id="644" w:name="_Toc408233240"/>
      <w:bookmarkStart w:id="645" w:name="_Toc408234448"/>
      <w:bookmarkStart w:id="646" w:name="_Toc408234639"/>
      <w:bookmarkStart w:id="647" w:name="_Toc408234884"/>
      <w:bookmarkStart w:id="648" w:name="_Toc408307051"/>
      <w:bookmarkStart w:id="649" w:name="_Toc408317193"/>
      <w:bookmarkStart w:id="650" w:name="_Toc408386600"/>
      <w:bookmarkStart w:id="651" w:name="_Toc408573869"/>
      <w:bookmarkStart w:id="652" w:name="_Toc408216917"/>
      <w:bookmarkStart w:id="653" w:name="_Toc408221170"/>
      <w:bookmarkStart w:id="654" w:name="_Toc408228567"/>
      <w:bookmarkStart w:id="655" w:name="_Toc408230725"/>
      <w:bookmarkStart w:id="656" w:name="_Toc408232031"/>
      <w:bookmarkStart w:id="657" w:name="_Toc408233241"/>
      <w:bookmarkStart w:id="658" w:name="_Toc408234449"/>
      <w:bookmarkStart w:id="659" w:name="_Toc408234640"/>
      <w:bookmarkStart w:id="660" w:name="_Toc408234885"/>
      <w:bookmarkStart w:id="661" w:name="_Toc408307052"/>
      <w:bookmarkStart w:id="662" w:name="_Toc408317194"/>
      <w:bookmarkStart w:id="663" w:name="_Toc408386601"/>
      <w:bookmarkStart w:id="664" w:name="_Toc408573870"/>
      <w:bookmarkStart w:id="665" w:name="_Toc408216918"/>
      <w:bookmarkStart w:id="666" w:name="_Toc408221171"/>
      <w:bookmarkStart w:id="667" w:name="_Toc408228568"/>
      <w:bookmarkStart w:id="668" w:name="_Toc408230726"/>
      <w:bookmarkStart w:id="669" w:name="_Toc408232032"/>
      <w:bookmarkStart w:id="670" w:name="_Toc408233242"/>
      <w:bookmarkStart w:id="671" w:name="_Toc408234450"/>
      <w:bookmarkStart w:id="672" w:name="_Toc408234641"/>
      <w:bookmarkStart w:id="673" w:name="_Toc408234886"/>
      <w:bookmarkStart w:id="674" w:name="_Toc408307053"/>
      <w:bookmarkStart w:id="675" w:name="_Toc408317195"/>
      <w:bookmarkStart w:id="676" w:name="_Toc408386602"/>
      <w:bookmarkStart w:id="677" w:name="_Toc408573871"/>
      <w:bookmarkStart w:id="678" w:name="_Toc408216919"/>
      <w:bookmarkStart w:id="679" w:name="_Toc408221172"/>
      <w:bookmarkStart w:id="680" w:name="_Toc408228569"/>
      <w:bookmarkStart w:id="681" w:name="_Toc408230727"/>
      <w:bookmarkStart w:id="682" w:name="_Toc408232033"/>
      <w:bookmarkStart w:id="683" w:name="_Toc408233243"/>
      <w:bookmarkStart w:id="684" w:name="_Toc408234451"/>
      <w:bookmarkStart w:id="685" w:name="_Toc408234642"/>
      <w:bookmarkStart w:id="686" w:name="_Toc408234887"/>
      <w:bookmarkStart w:id="687" w:name="_Toc408307054"/>
      <w:bookmarkStart w:id="688" w:name="_Toc408317196"/>
      <w:bookmarkStart w:id="689" w:name="_Toc408386603"/>
      <w:bookmarkStart w:id="690" w:name="_Toc408573872"/>
      <w:bookmarkStart w:id="691" w:name="_Toc29560594"/>
      <w:bookmarkStart w:id="692" w:name="_Toc29796671"/>
      <w:bookmarkStart w:id="693" w:name="_Toc35338690"/>
      <w:bookmarkStart w:id="694" w:name="_Toc48044544"/>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A300B7">
        <w:lastRenderedPageBreak/>
        <w:t xml:space="preserve">Pre-fill </w:t>
      </w:r>
      <w:r w:rsidR="00820531" w:rsidRPr="00A300B7">
        <w:t xml:space="preserve">IITR </w:t>
      </w:r>
      <w:r w:rsidR="00E01F56" w:rsidRPr="00A300B7">
        <w:t xml:space="preserve">Interaction </w:t>
      </w:r>
      <w:r w:rsidRPr="00A300B7">
        <w:t>Guidance</w:t>
      </w:r>
      <w:bookmarkEnd w:id="691"/>
      <w:bookmarkEnd w:id="692"/>
      <w:bookmarkEnd w:id="693"/>
      <w:bookmarkEnd w:id="694"/>
    </w:p>
    <w:p w14:paraId="69929B5C" w14:textId="77777777" w:rsidR="009D4A71" w:rsidRPr="005B663E" w:rsidRDefault="005A65FC" w:rsidP="00FF2D5A">
      <w:pPr>
        <w:pStyle w:val="Head2"/>
      </w:pPr>
      <w:bookmarkStart w:id="695" w:name="Section5"/>
      <w:bookmarkStart w:id="696" w:name="_Toc29560595"/>
      <w:bookmarkStart w:id="697" w:name="_Toc29796672"/>
      <w:bookmarkStart w:id="698" w:name="_Toc35338691"/>
      <w:bookmarkStart w:id="699" w:name="_Toc48044545"/>
      <w:bookmarkEnd w:id="695"/>
      <w:r>
        <w:t>Overview</w:t>
      </w:r>
      <w:r w:rsidR="00243753">
        <w:t xml:space="preserve"> of </w:t>
      </w:r>
      <w:r w:rsidR="009D4A71">
        <w:t xml:space="preserve">Pre-fill </w:t>
      </w:r>
      <w:r w:rsidR="00693B63">
        <w:t>D</w:t>
      </w:r>
      <w:r w:rsidR="009D4A71">
        <w:t>ata</w:t>
      </w:r>
      <w:r w:rsidR="00000DB5">
        <w:t xml:space="preserve"> </w:t>
      </w:r>
      <w:r w:rsidR="00885281">
        <w:t>in Response</w:t>
      </w:r>
      <w:r w:rsidR="00E5628E">
        <w:t xml:space="preserve"> Message</w:t>
      </w:r>
      <w:bookmarkEnd w:id="696"/>
      <w:bookmarkEnd w:id="697"/>
      <w:bookmarkEnd w:id="698"/>
      <w:bookmarkEnd w:id="699"/>
    </w:p>
    <w:p w14:paraId="69929B5D" w14:textId="77777777" w:rsidR="007D7A0B" w:rsidRDefault="007D7A0B" w:rsidP="007D7A0B">
      <w:pPr>
        <w:pStyle w:val="Bullet2"/>
        <w:numPr>
          <w:ilvl w:val="0"/>
          <w:numId w:val="0"/>
        </w:numPr>
        <w:rPr>
          <w:rStyle w:val="BodyTextChar1"/>
          <w:sz w:val="20"/>
          <w:szCs w:val="20"/>
        </w:rPr>
      </w:pPr>
      <w:r>
        <w:rPr>
          <w:rStyle w:val="BodyTextChar1"/>
          <w:sz w:val="20"/>
          <w:szCs w:val="20"/>
        </w:rPr>
        <w:t xml:space="preserve">The SBR response will return the same data provided in the </w:t>
      </w:r>
      <w:r w:rsidR="00A64C98">
        <w:rPr>
          <w:rStyle w:val="BodyTextChar1"/>
          <w:sz w:val="20"/>
          <w:szCs w:val="20"/>
        </w:rPr>
        <w:t>myTax</w:t>
      </w:r>
      <w:r>
        <w:rPr>
          <w:rStyle w:val="BodyTextChar1"/>
          <w:sz w:val="20"/>
          <w:szCs w:val="20"/>
        </w:rPr>
        <w:t xml:space="preserve"> </w:t>
      </w:r>
      <w:r w:rsidR="005961DB">
        <w:rPr>
          <w:rStyle w:val="BodyTextChar1"/>
          <w:sz w:val="20"/>
          <w:szCs w:val="20"/>
        </w:rPr>
        <w:t>p</w:t>
      </w:r>
      <w:r>
        <w:rPr>
          <w:rStyle w:val="BodyTextChar1"/>
          <w:sz w:val="20"/>
          <w:szCs w:val="20"/>
        </w:rPr>
        <w:t xml:space="preserve">re-filling </w:t>
      </w:r>
      <w:r w:rsidR="00A64C98">
        <w:rPr>
          <w:rStyle w:val="BodyTextChar1"/>
          <w:sz w:val="20"/>
          <w:szCs w:val="20"/>
        </w:rPr>
        <w:t>service including data from myDeductions</w:t>
      </w:r>
      <w:r w:rsidR="00086646">
        <w:rPr>
          <w:rStyle w:val="BodyTextChar1"/>
          <w:sz w:val="20"/>
          <w:szCs w:val="20"/>
        </w:rPr>
        <w:t>.</w:t>
      </w:r>
    </w:p>
    <w:p w14:paraId="69929B5E" w14:textId="77777777" w:rsidR="00EC736A" w:rsidRPr="005B663E" w:rsidRDefault="00EC736A" w:rsidP="00FF2D5A">
      <w:pPr>
        <w:pStyle w:val="Head2"/>
      </w:pPr>
      <w:bookmarkStart w:id="700" w:name="_Toc29474637"/>
      <w:bookmarkStart w:id="701" w:name="_Toc29559612"/>
      <w:bookmarkStart w:id="702" w:name="_Toc29560002"/>
      <w:bookmarkStart w:id="703" w:name="_Toc29560596"/>
      <w:bookmarkStart w:id="704" w:name="_Toc29796673"/>
      <w:bookmarkStart w:id="705" w:name="_Toc29884194"/>
      <w:bookmarkStart w:id="706" w:name="_Toc29884505"/>
      <w:bookmarkStart w:id="707" w:name="_Toc29884822"/>
      <w:bookmarkStart w:id="708" w:name="_Toc29890522"/>
      <w:bookmarkStart w:id="709" w:name="_Toc29474638"/>
      <w:bookmarkStart w:id="710" w:name="_Toc29559613"/>
      <w:bookmarkStart w:id="711" w:name="_Toc29560003"/>
      <w:bookmarkStart w:id="712" w:name="_Toc29560597"/>
      <w:bookmarkStart w:id="713" w:name="_Toc29884506"/>
      <w:bookmarkStart w:id="714" w:name="_Toc29884823"/>
      <w:bookmarkStart w:id="715" w:name="_Toc29890523"/>
      <w:bookmarkStart w:id="716" w:name="_Toc417296890"/>
      <w:bookmarkStart w:id="717" w:name="_Toc417307237"/>
      <w:bookmarkStart w:id="718" w:name="_Toc417312929"/>
      <w:bookmarkStart w:id="719" w:name="_Toc417396890"/>
      <w:bookmarkStart w:id="720" w:name="_Toc420418781"/>
      <w:bookmarkStart w:id="721" w:name="_Toc420489782"/>
      <w:bookmarkStart w:id="722" w:name="_Toc421020184"/>
      <w:bookmarkStart w:id="723" w:name="_Toc29560598"/>
      <w:bookmarkStart w:id="724" w:name="_Toc29796675"/>
      <w:bookmarkStart w:id="725" w:name="_Toc35338692"/>
      <w:bookmarkStart w:id="726" w:name="_Toc48044546"/>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t>Usag</w:t>
      </w:r>
      <w:r w:rsidR="00C11460">
        <w:t>e of Demographic Data Provided in P</w:t>
      </w:r>
      <w:r>
        <w:t>re-fill</w:t>
      </w:r>
      <w:bookmarkEnd w:id="723"/>
      <w:bookmarkEnd w:id="724"/>
      <w:bookmarkEnd w:id="725"/>
      <w:bookmarkEnd w:id="726"/>
    </w:p>
    <w:p w14:paraId="69929B5F" w14:textId="77777777" w:rsidR="00EC736A" w:rsidRPr="00327521" w:rsidRDefault="00DC5C21" w:rsidP="00327521">
      <w:pPr>
        <w:pStyle w:val="Bullet2"/>
        <w:numPr>
          <w:ilvl w:val="0"/>
          <w:numId w:val="0"/>
        </w:numPr>
        <w:rPr>
          <w:rStyle w:val="BodyTextChar1"/>
          <w:sz w:val="20"/>
          <w:szCs w:val="20"/>
        </w:rPr>
      </w:pPr>
      <w:r w:rsidRPr="00327521">
        <w:rPr>
          <w:rStyle w:val="BodyTextChar1"/>
          <w:sz w:val="20"/>
          <w:szCs w:val="20"/>
        </w:rPr>
        <w:t>When lodging an IITR, c</w:t>
      </w:r>
      <w:r w:rsidR="00C107ED" w:rsidRPr="00327521">
        <w:rPr>
          <w:rStyle w:val="BodyTextChar1"/>
          <w:sz w:val="20"/>
          <w:szCs w:val="20"/>
        </w:rPr>
        <w:t>ertain d</w:t>
      </w:r>
      <w:r w:rsidR="00EC736A" w:rsidRPr="00327521">
        <w:rPr>
          <w:rStyle w:val="BodyTextChar1"/>
          <w:sz w:val="20"/>
          <w:szCs w:val="20"/>
        </w:rPr>
        <w:t xml:space="preserve">emographic information must match </w:t>
      </w:r>
      <w:r w:rsidR="008524B0" w:rsidRPr="00327521">
        <w:rPr>
          <w:rStyle w:val="BodyTextChar1"/>
          <w:sz w:val="20"/>
          <w:szCs w:val="20"/>
        </w:rPr>
        <w:t>the ATO client register</w:t>
      </w:r>
      <w:r w:rsidR="00EC736A" w:rsidRPr="00327521">
        <w:rPr>
          <w:rStyle w:val="BodyTextChar1"/>
          <w:sz w:val="20"/>
          <w:szCs w:val="20"/>
        </w:rPr>
        <w:t>.</w:t>
      </w:r>
      <w:r w:rsidR="002A4A4E">
        <w:rPr>
          <w:rStyle w:val="BodyTextChar1"/>
          <w:sz w:val="20"/>
          <w:szCs w:val="20"/>
        </w:rPr>
        <w:t xml:space="preserve"> D</w:t>
      </w:r>
      <w:r w:rsidR="00EC736A" w:rsidRPr="00327521">
        <w:rPr>
          <w:rStyle w:val="BodyTextChar1"/>
          <w:sz w:val="20"/>
          <w:szCs w:val="20"/>
        </w:rPr>
        <w:t xml:space="preserve">emographic </w:t>
      </w:r>
      <w:r w:rsidR="002A4A4E">
        <w:rPr>
          <w:rStyle w:val="BodyTextChar1"/>
          <w:sz w:val="20"/>
          <w:szCs w:val="20"/>
        </w:rPr>
        <w:t>data</w:t>
      </w:r>
      <w:r w:rsidR="002A4A4E" w:rsidRPr="00327521">
        <w:rPr>
          <w:rStyle w:val="BodyTextChar1"/>
          <w:sz w:val="20"/>
          <w:szCs w:val="20"/>
        </w:rPr>
        <w:t xml:space="preserve"> </w:t>
      </w:r>
      <w:r w:rsidR="00EC736A" w:rsidRPr="00327521">
        <w:rPr>
          <w:rStyle w:val="BodyTextChar1"/>
          <w:sz w:val="20"/>
          <w:szCs w:val="20"/>
        </w:rPr>
        <w:t xml:space="preserve">provided </w:t>
      </w:r>
      <w:r w:rsidR="002A4A4E">
        <w:rPr>
          <w:rStyle w:val="BodyTextChar1"/>
          <w:sz w:val="20"/>
          <w:szCs w:val="20"/>
        </w:rPr>
        <w:t>by</w:t>
      </w:r>
      <w:r w:rsidR="00EC736A" w:rsidRPr="00327521">
        <w:rPr>
          <w:rStyle w:val="BodyTextChar1"/>
          <w:sz w:val="20"/>
          <w:szCs w:val="20"/>
        </w:rPr>
        <w:t xml:space="preserve"> pre-fill </w:t>
      </w:r>
      <w:r w:rsidR="002A4A4E">
        <w:rPr>
          <w:rStyle w:val="BodyTextChar1"/>
          <w:sz w:val="20"/>
          <w:szCs w:val="20"/>
        </w:rPr>
        <w:t xml:space="preserve">will help </w:t>
      </w:r>
      <w:r w:rsidR="00431802">
        <w:rPr>
          <w:rStyle w:val="BodyTextChar1"/>
          <w:sz w:val="20"/>
          <w:szCs w:val="20"/>
        </w:rPr>
        <w:t xml:space="preserve">ensure the data matches and </w:t>
      </w:r>
      <w:r w:rsidR="002A4A4E">
        <w:rPr>
          <w:rStyle w:val="BodyTextChar1"/>
          <w:sz w:val="20"/>
          <w:szCs w:val="20"/>
        </w:rPr>
        <w:t xml:space="preserve">prevent </w:t>
      </w:r>
      <w:r w:rsidR="00431802">
        <w:rPr>
          <w:rStyle w:val="BodyTextChar1"/>
          <w:sz w:val="20"/>
          <w:szCs w:val="20"/>
        </w:rPr>
        <w:t xml:space="preserve">a rejected </w:t>
      </w:r>
      <w:r w:rsidR="002A4A4E">
        <w:rPr>
          <w:rStyle w:val="BodyTextChar1"/>
          <w:sz w:val="20"/>
          <w:szCs w:val="20"/>
        </w:rPr>
        <w:t>lodgment</w:t>
      </w:r>
      <w:r w:rsidR="00EC736A" w:rsidRPr="00327521">
        <w:rPr>
          <w:rStyle w:val="BodyTextChar1"/>
          <w:sz w:val="20"/>
          <w:szCs w:val="20"/>
        </w:rPr>
        <w:t xml:space="preserve">. </w:t>
      </w:r>
      <w:r w:rsidR="008524B0" w:rsidRPr="00327521">
        <w:rPr>
          <w:rStyle w:val="BodyTextChar1"/>
          <w:sz w:val="20"/>
          <w:szCs w:val="20"/>
        </w:rPr>
        <w:t xml:space="preserve">The </w:t>
      </w:r>
      <w:r w:rsidR="00431802">
        <w:rPr>
          <w:rStyle w:val="BodyTextChar1"/>
          <w:sz w:val="20"/>
          <w:szCs w:val="20"/>
        </w:rPr>
        <w:t>data</w:t>
      </w:r>
      <w:r w:rsidR="00431802" w:rsidRPr="00327521">
        <w:rPr>
          <w:rStyle w:val="BodyTextChar1"/>
          <w:sz w:val="20"/>
          <w:szCs w:val="20"/>
        </w:rPr>
        <w:t xml:space="preserve"> </w:t>
      </w:r>
      <w:r w:rsidR="00431802">
        <w:rPr>
          <w:rStyle w:val="BodyTextChar1"/>
          <w:sz w:val="20"/>
          <w:szCs w:val="20"/>
        </w:rPr>
        <w:t xml:space="preserve">fields </w:t>
      </w:r>
      <w:r w:rsidR="008524B0" w:rsidRPr="00327521">
        <w:rPr>
          <w:rStyle w:val="BodyTextChar1"/>
          <w:sz w:val="20"/>
          <w:szCs w:val="20"/>
        </w:rPr>
        <w:t xml:space="preserve">that must match </w:t>
      </w:r>
      <w:r w:rsidR="00431802">
        <w:rPr>
          <w:rStyle w:val="BodyTextChar1"/>
          <w:sz w:val="20"/>
          <w:szCs w:val="20"/>
        </w:rPr>
        <w:t xml:space="preserve">are </w:t>
      </w:r>
      <w:r w:rsidR="00115001" w:rsidRPr="00327521">
        <w:rPr>
          <w:rStyle w:val="BodyTextChar1"/>
          <w:sz w:val="20"/>
          <w:szCs w:val="20"/>
        </w:rPr>
        <w:t>the taxpayer’s</w:t>
      </w:r>
      <w:r w:rsidR="008524B0" w:rsidRPr="00327521">
        <w:rPr>
          <w:rStyle w:val="BodyTextChar1"/>
          <w:sz w:val="20"/>
          <w:szCs w:val="20"/>
        </w:rPr>
        <w:t>:</w:t>
      </w:r>
    </w:p>
    <w:p w14:paraId="69929B60" w14:textId="77777777" w:rsidR="008524B0" w:rsidRPr="00327521" w:rsidRDefault="00327521" w:rsidP="00B90643">
      <w:pPr>
        <w:pStyle w:val="Bullet2"/>
        <w:numPr>
          <w:ilvl w:val="0"/>
          <w:numId w:val="15"/>
        </w:numPr>
        <w:rPr>
          <w:rStyle w:val="BodyTextChar1"/>
          <w:sz w:val="20"/>
          <w:szCs w:val="20"/>
        </w:rPr>
      </w:pPr>
      <w:r>
        <w:rPr>
          <w:rStyle w:val="BodyTextChar1"/>
          <w:sz w:val="20"/>
          <w:szCs w:val="20"/>
        </w:rPr>
        <w:t>Family n</w:t>
      </w:r>
      <w:r w:rsidR="008524B0" w:rsidRPr="00327521">
        <w:rPr>
          <w:rStyle w:val="BodyTextChar1"/>
          <w:sz w:val="20"/>
          <w:szCs w:val="20"/>
        </w:rPr>
        <w:t>ame</w:t>
      </w:r>
    </w:p>
    <w:p w14:paraId="69929B61" w14:textId="796C4D0B" w:rsidR="008524B0" w:rsidRPr="00327521" w:rsidRDefault="008524B0" w:rsidP="00B90643">
      <w:pPr>
        <w:pStyle w:val="Bullet2"/>
        <w:numPr>
          <w:ilvl w:val="0"/>
          <w:numId w:val="15"/>
        </w:numPr>
        <w:rPr>
          <w:rStyle w:val="BodyTextChar1"/>
          <w:sz w:val="20"/>
          <w:szCs w:val="20"/>
        </w:rPr>
      </w:pPr>
      <w:r w:rsidRPr="00327521">
        <w:rPr>
          <w:rStyle w:val="BodyTextChar1"/>
          <w:sz w:val="20"/>
          <w:szCs w:val="20"/>
        </w:rPr>
        <w:t>Date of birth</w:t>
      </w:r>
      <w:r w:rsidR="00651CCA">
        <w:rPr>
          <w:rStyle w:val="BodyTextChar1"/>
          <w:sz w:val="20"/>
          <w:szCs w:val="20"/>
        </w:rPr>
        <w:t>.</w:t>
      </w:r>
    </w:p>
    <w:p w14:paraId="69929B62" w14:textId="77777777" w:rsidR="006C0909" w:rsidRDefault="00907025" w:rsidP="005E367E">
      <w:pPr>
        <w:pStyle w:val="Bullet2"/>
        <w:numPr>
          <w:ilvl w:val="0"/>
          <w:numId w:val="0"/>
        </w:numPr>
        <w:rPr>
          <w:sz w:val="20"/>
        </w:rPr>
      </w:pPr>
      <w:r w:rsidRPr="00327521">
        <w:rPr>
          <w:rStyle w:val="BodyTextChar1"/>
          <w:sz w:val="20"/>
          <w:szCs w:val="20"/>
        </w:rPr>
        <w:t>If th</w:t>
      </w:r>
      <w:r w:rsidR="00431802">
        <w:rPr>
          <w:rStyle w:val="BodyTextChar1"/>
          <w:sz w:val="20"/>
          <w:szCs w:val="20"/>
        </w:rPr>
        <w:t>e</w:t>
      </w:r>
      <w:r w:rsidRPr="00327521">
        <w:rPr>
          <w:rStyle w:val="BodyTextChar1"/>
          <w:sz w:val="20"/>
          <w:szCs w:val="20"/>
        </w:rPr>
        <w:t xml:space="preserve"> demographic information </w:t>
      </w:r>
      <w:r w:rsidR="00431802">
        <w:rPr>
          <w:rStyle w:val="BodyTextChar1"/>
          <w:sz w:val="20"/>
          <w:szCs w:val="20"/>
        </w:rPr>
        <w:t>that has been pre-filled has changed</w:t>
      </w:r>
      <w:r w:rsidR="00C11460" w:rsidRPr="00327521">
        <w:rPr>
          <w:rStyle w:val="BodyTextChar1"/>
          <w:sz w:val="20"/>
          <w:szCs w:val="20"/>
        </w:rPr>
        <w:t>,</w:t>
      </w:r>
      <w:r w:rsidRPr="00327521">
        <w:rPr>
          <w:rStyle w:val="BodyTextChar1"/>
          <w:sz w:val="20"/>
          <w:szCs w:val="20"/>
        </w:rPr>
        <w:t xml:space="preserve"> the taxpayer </w:t>
      </w:r>
      <w:r w:rsidR="00431802">
        <w:rPr>
          <w:rStyle w:val="BodyTextChar1"/>
          <w:sz w:val="20"/>
          <w:szCs w:val="20"/>
        </w:rPr>
        <w:t xml:space="preserve">or their agent </w:t>
      </w:r>
      <w:r w:rsidR="0052447F">
        <w:rPr>
          <w:rStyle w:val="BodyTextChar1"/>
          <w:sz w:val="20"/>
          <w:szCs w:val="20"/>
        </w:rPr>
        <w:t xml:space="preserve">can </w:t>
      </w:r>
      <w:r w:rsidR="005B60F4">
        <w:rPr>
          <w:rStyle w:val="BodyTextChar1"/>
          <w:sz w:val="20"/>
          <w:szCs w:val="20"/>
        </w:rPr>
        <w:t xml:space="preserve">update </w:t>
      </w:r>
      <w:r w:rsidR="00431802">
        <w:rPr>
          <w:rStyle w:val="BodyTextChar1"/>
          <w:sz w:val="20"/>
          <w:szCs w:val="20"/>
        </w:rPr>
        <w:t>it using the normal channels</w:t>
      </w:r>
      <w:r w:rsidR="00035374">
        <w:rPr>
          <w:rStyle w:val="BodyTextChar1"/>
          <w:sz w:val="20"/>
          <w:szCs w:val="20"/>
        </w:rPr>
        <w:t>.</w:t>
      </w:r>
      <w:r w:rsidR="00035374">
        <w:rPr>
          <w:sz w:val="20"/>
        </w:rPr>
        <w:t xml:space="preserve"> See the </w:t>
      </w:r>
      <w:hyperlink r:id="rId30" w:history="1">
        <w:r w:rsidR="00035374" w:rsidRPr="00D604FF">
          <w:rPr>
            <w:rStyle w:val="Hyperlink"/>
            <w:noProof w:val="0"/>
            <w:sz w:val="20"/>
          </w:rPr>
          <w:t>ATO website</w:t>
        </w:r>
      </w:hyperlink>
      <w:r w:rsidR="00035374">
        <w:rPr>
          <w:sz w:val="20"/>
        </w:rPr>
        <w:t xml:space="preserve"> for more information.</w:t>
      </w:r>
    </w:p>
    <w:p w14:paraId="69929B63" w14:textId="77777777" w:rsidR="00835CF9" w:rsidRPr="005B663E" w:rsidRDefault="00693B63" w:rsidP="00FF2D5A">
      <w:pPr>
        <w:pStyle w:val="Head2"/>
      </w:pPr>
      <w:bookmarkStart w:id="727" w:name="_Toc35338693"/>
      <w:bookmarkStart w:id="728" w:name="_Toc48044547"/>
      <w:r>
        <w:t>Data L</w:t>
      </w:r>
      <w:r w:rsidR="00835CF9">
        <w:t xml:space="preserve">imits </w:t>
      </w:r>
      <w:r>
        <w:t>E</w:t>
      </w:r>
      <w:r w:rsidR="00835CF9">
        <w:t>xceeded</w:t>
      </w:r>
      <w:bookmarkEnd w:id="727"/>
      <w:bookmarkEnd w:id="728"/>
    </w:p>
    <w:p w14:paraId="69929B64" w14:textId="77777777" w:rsidR="005E4768" w:rsidRPr="005E4768" w:rsidRDefault="00F7318D" w:rsidP="00E503A2">
      <w:pPr>
        <w:pStyle w:val="Maintext"/>
        <w:keepNext/>
        <w:rPr>
          <w:sz w:val="20"/>
          <w:szCs w:val="22"/>
        </w:rPr>
      </w:pPr>
      <w:r w:rsidRPr="005E4768">
        <w:rPr>
          <w:sz w:val="20"/>
          <w:szCs w:val="22"/>
        </w:rPr>
        <w:t xml:space="preserve">In the </w:t>
      </w:r>
      <w:r w:rsidR="005961DB">
        <w:rPr>
          <w:sz w:val="20"/>
          <w:szCs w:val="22"/>
        </w:rPr>
        <w:t>p</w:t>
      </w:r>
      <w:r w:rsidRPr="005E4768">
        <w:rPr>
          <w:sz w:val="20"/>
          <w:szCs w:val="22"/>
        </w:rPr>
        <w:t>re-fill IITR response message,</w:t>
      </w:r>
      <w:r w:rsidR="00E503A2" w:rsidRPr="005E4768">
        <w:rPr>
          <w:sz w:val="20"/>
          <w:szCs w:val="22"/>
        </w:rPr>
        <w:t xml:space="preserve"> where more data exists, </w:t>
      </w:r>
      <w:r w:rsidR="005E4768">
        <w:rPr>
          <w:sz w:val="20"/>
          <w:szCs w:val="22"/>
        </w:rPr>
        <w:t>various elements will be populated with a value of ‘True’. F</w:t>
      </w:r>
      <w:r w:rsidRPr="005E4768">
        <w:rPr>
          <w:sz w:val="20"/>
          <w:szCs w:val="22"/>
        </w:rPr>
        <w:t xml:space="preserve">or </w:t>
      </w:r>
      <w:r>
        <w:rPr>
          <w:sz w:val="20"/>
          <w:szCs w:val="22"/>
        </w:rPr>
        <w:t>example, if a client has 11 government payment records, only the first 10 records loaded by the ATO are able to be returned</w:t>
      </w:r>
      <w:r w:rsidR="005E4768">
        <w:rPr>
          <w:sz w:val="20"/>
          <w:szCs w:val="22"/>
        </w:rPr>
        <w:t xml:space="preserve"> due to size limitations</w:t>
      </w:r>
      <w:r>
        <w:rPr>
          <w:sz w:val="20"/>
          <w:szCs w:val="22"/>
        </w:rPr>
        <w:t xml:space="preserve">. </w:t>
      </w:r>
      <w:r w:rsidR="005E4768">
        <w:rPr>
          <w:sz w:val="20"/>
          <w:szCs w:val="22"/>
        </w:rPr>
        <w:t xml:space="preserve">Alias IITR880 </w:t>
      </w:r>
      <w:r w:rsidR="005E4768" w:rsidRPr="005E4768">
        <w:rPr>
          <w:i/>
          <w:sz w:val="20"/>
          <w:szCs w:val="22"/>
        </w:rPr>
        <w:t>GOVT Pension Data limit Exceeded</w:t>
      </w:r>
      <w:r w:rsidR="005E4768">
        <w:rPr>
          <w:sz w:val="20"/>
          <w:szCs w:val="22"/>
        </w:rPr>
        <w:t xml:space="preserve"> will return a value of ‘True’</w:t>
      </w:r>
      <w:r w:rsidR="00976BA4">
        <w:rPr>
          <w:sz w:val="20"/>
          <w:szCs w:val="22"/>
        </w:rPr>
        <w:t xml:space="preserve"> in this scenario</w:t>
      </w:r>
      <w:r w:rsidR="005E4768">
        <w:rPr>
          <w:sz w:val="20"/>
          <w:szCs w:val="22"/>
        </w:rPr>
        <w:t xml:space="preserve">. </w:t>
      </w:r>
    </w:p>
    <w:p w14:paraId="69929B65" w14:textId="77777777" w:rsidR="005E4768" w:rsidRDefault="005E4768" w:rsidP="00E503A2">
      <w:pPr>
        <w:pStyle w:val="Maintext"/>
        <w:keepNext/>
        <w:rPr>
          <w:sz w:val="20"/>
          <w:szCs w:val="22"/>
        </w:rPr>
      </w:pPr>
    </w:p>
    <w:p w14:paraId="69929B66" w14:textId="77777777" w:rsidR="00F7318D" w:rsidRDefault="00F7318D" w:rsidP="00E503A2">
      <w:pPr>
        <w:pStyle w:val="Maintext"/>
        <w:keepNext/>
        <w:rPr>
          <w:sz w:val="20"/>
          <w:szCs w:val="22"/>
        </w:rPr>
      </w:pPr>
      <w:r>
        <w:rPr>
          <w:sz w:val="20"/>
          <w:szCs w:val="22"/>
        </w:rPr>
        <w:t>Software developers should consider whether a ‘help’ or informational message may be useful for tax agents where any of the following elements are set to a value of ‘True’:</w:t>
      </w:r>
    </w:p>
    <w:p w14:paraId="69929B67" w14:textId="77777777" w:rsidR="005E4768" w:rsidRDefault="005E4768" w:rsidP="00E503A2">
      <w:pPr>
        <w:pStyle w:val="Maintext"/>
        <w:keepNext/>
        <w:rPr>
          <w:sz w:val="20"/>
          <w:szCs w:val="22"/>
        </w:rPr>
      </w:pPr>
    </w:p>
    <w:tbl>
      <w:tblPr>
        <w:tblStyle w:val="TableGrid"/>
        <w:tblW w:w="0" w:type="auto"/>
        <w:tblLook w:val="04A0" w:firstRow="1" w:lastRow="0" w:firstColumn="1" w:lastColumn="0" w:noHBand="0" w:noVBand="1"/>
      </w:tblPr>
      <w:tblGrid>
        <w:gridCol w:w="1809"/>
        <w:gridCol w:w="4678"/>
        <w:gridCol w:w="2693"/>
      </w:tblGrid>
      <w:tr w:rsidR="005E4768" w14:paraId="69929B6B" w14:textId="77777777" w:rsidTr="0047779D">
        <w:tc>
          <w:tcPr>
            <w:tcW w:w="1809" w:type="dxa"/>
          </w:tcPr>
          <w:p w14:paraId="69929B68" w14:textId="77777777" w:rsidR="005E4768" w:rsidRDefault="005E4768" w:rsidP="00976BA4">
            <w:pPr>
              <w:pStyle w:val="Maintext"/>
              <w:keepNext/>
              <w:spacing w:before="60" w:after="60"/>
              <w:rPr>
                <w:sz w:val="20"/>
                <w:szCs w:val="22"/>
              </w:rPr>
            </w:pPr>
            <w:r w:rsidRPr="00116775">
              <w:rPr>
                <w:rFonts w:cs="Arial"/>
                <w:b/>
                <w:bCs/>
                <w:color w:val="000000"/>
                <w:sz w:val="20"/>
                <w:szCs w:val="20"/>
              </w:rPr>
              <w:t>SBR Pre-fill IITR Alias</w:t>
            </w:r>
          </w:p>
        </w:tc>
        <w:tc>
          <w:tcPr>
            <w:tcW w:w="4678" w:type="dxa"/>
          </w:tcPr>
          <w:p w14:paraId="69929B69" w14:textId="77777777" w:rsidR="005E4768" w:rsidRDefault="005E4768" w:rsidP="00976BA4">
            <w:pPr>
              <w:pStyle w:val="Maintext"/>
              <w:keepNext/>
              <w:spacing w:before="60" w:after="60"/>
              <w:rPr>
                <w:sz w:val="20"/>
                <w:szCs w:val="22"/>
              </w:rPr>
            </w:pPr>
            <w:r>
              <w:rPr>
                <w:b/>
                <w:sz w:val="20"/>
                <w:szCs w:val="22"/>
              </w:rPr>
              <w:t xml:space="preserve">SBR </w:t>
            </w:r>
            <w:r w:rsidRPr="00E3482D">
              <w:rPr>
                <w:b/>
                <w:sz w:val="20"/>
                <w:szCs w:val="22"/>
              </w:rPr>
              <w:t>PIITR Label</w:t>
            </w:r>
          </w:p>
        </w:tc>
        <w:tc>
          <w:tcPr>
            <w:tcW w:w="2693" w:type="dxa"/>
          </w:tcPr>
          <w:p w14:paraId="69929B6A" w14:textId="77777777" w:rsidR="005E4768" w:rsidRPr="005E4768" w:rsidRDefault="005E4768" w:rsidP="00976BA4">
            <w:pPr>
              <w:pStyle w:val="Maintext"/>
              <w:keepNext/>
              <w:spacing w:before="60" w:after="60"/>
              <w:rPr>
                <w:b/>
                <w:sz w:val="20"/>
                <w:szCs w:val="22"/>
              </w:rPr>
            </w:pPr>
            <w:r w:rsidRPr="005E4768">
              <w:rPr>
                <w:b/>
                <w:sz w:val="20"/>
                <w:szCs w:val="22"/>
              </w:rPr>
              <w:t>Limit</w:t>
            </w:r>
          </w:p>
        </w:tc>
      </w:tr>
      <w:tr w:rsidR="005E4768" w14:paraId="69929B6F" w14:textId="77777777" w:rsidTr="0047779D">
        <w:tc>
          <w:tcPr>
            <w:tcW w:w="1809" w:type="dxa"/>
          </w:tcPr>
          <w:p w14:paraId="69929B6C" w14:textId="77777777" w:rsidR="005E4768" w:rsidRPr="00116775" w:rsidRDefault="002A6C72" w:rsidP="00976BA4">
            <w:pPr>
              <w:pStyle w:val="Maintext"/>
              <w:keepNext/>
              <w:spacing w:before="60" w:after="60"/>
              <w:rPr>
                <w:rFonts w:cs="Arial"/>
                <w:b/>
                <w:bCs/>
                <w:color w:val="000000"/>
                <w:sz w:val="20"/>
                <w:szCs w:val="20"/>
              </w:rPr>
            </w:pPr>
            <w:r>
              <w:rPr>
                <w:sz w:val="20"/>
              </w:rPr>
              <w:t>IITR879</w:t>
            </w:r>
          </w:p>
        </w:tc>
        <w:tc>
          <w:tcPr>
            <w:tcW w:w="4678" w:type="dxa"/>
          </w:tcPr>
          <w:p w14:paraId="69929B6D" w14:textId="77777777" w:rsidR="005E4768" w:rsidRDefault="002A6C72" w:rsidP="00976BA4">
            <w:pPr>
              <w:pStyle w:val="Maintext"/>
              <w:keepNext/>
              <w:spacing w:before="60" w:after="60"/>
              <w:rPr>
                <w:b/>
                <w:sz w:val="20"/>
                <w:szCs w:val="22"/>
              </w:rPr>
            </w:pPr>
            <w:r>
              <w:rPr>
                <w:sz w:val="20"/>
              </w:rPr>
              <w:t>PAYGW Data limit Exceeded</w:t>
            </w:r>
          </w:p>
        </w:tc>
        <w:tc>
          <w:tcPr>
            <w:tcW w:w="2693" w:type="dxa"/>
          </w:tcPr>
          <w:p w14:paraId="69929B6E" w14:textId="77777777" w:rsidR="005E4768" w:rsidRPr="002A6C72" w:rsidRDefault="002A6C72" w:rsidP="00976BA4">
            <w:pPr>
              <w:pStyle w:val="Maintext"/>
              <w:keepNext/>
              <w:spacing w:before="60" w:after="60"/>
              <w:rPr>
                <w:sz w:val="20"/>
                <w:szCs w:val="22"/>
              </w:rPr>
            </w:pPr>
            <w:r w:rsidRPr="002A6C72">
              <w:rPr>
                <w:sz w:val="20"/>
                <w:szCs w:val="22"/>
              </w:rPr>
              <w:t xml:space="preserve">60 records </w:t>
            </w:r>
          </w:p>
        </w:tc>
      </w:tr>
      <w:tr w:rsidR="005E4768" w14:paraId="69929B73" w14:textId="77777777" w:rsidTr="0047779D">
        <w:tc>
          <w:tcPr>
            <w:tcW w:w="1809" w:type="dxa"/>
          </w:tcPr>
          <w:p w14:paraId="69929B70" w14:textId="77777777" w:rsidR="005E4768" w:rsidRPr="00116775" w:rsidRDefault="002A6C72" w:rsidP="00976BA4">
            <w:pPr>
              <w:pStyle w:val="Maintext"/>
              <w:keepNext/>
              <w:spacing w:before="60" w:after="60"/>
              <w:rPr>
                <w:rFonts w:cs="Arial"/>
                <w:b/>
                <w:bCs/>
                <w:color w:val="000000"/>
                <w:sz w:val="20"/>
                <w:szCs w:val="20"/>
              </w:rPr>
            </w:pPr>
            <w:r>
              <w:rPr>
                <w:sz w:val="20"/>
              </w:rPr>
              <w:t xml:space="preserve">IITR880 </w:t>
            </w:r>
          </w:p>
        </w:tc>
        <w:tc>
          <w:tcPr>
            <w:tcW w:w="4678" w:type="dxa"/>
          </w:tcPr>
          <w:p w14:paraId="69929B71" w14:textId="77777777" w:rsidR="005E4768" w:rsidRDefault="002A6C72" w:rsidP="00976BA4">
            <w:pPr>
              <w:pStyle w:val="Maintext"/>
              <w:keepNext/>
              <w:spacing w:before="60" w:after="60"/>
              <w:rPr>
                <w:b/>
                <w:sz w:val="20"/>
                <w:szCs w:val="22"/>
              </w:rPr>
            </w:pPr>
            <w:r>
              <w:rPr>
                <w:sz w:val="20"/>
              </w:rPr>
              <w:t>GOVT Pension Data limit Exceeded</w:t>
            </w:r>
          </w:p>
        </w:tc>
        <w:tc>
          <w:tcPr>
            <w:tcW w:w="2693" w:type="dxa"/>
          </w:tcPr>
          <w:p w14:paraId="69929B72" w14:textId="77777777" w:rsidR="005E4768" w:rsidRPr="002A6C72" w:rsidRDefault="002A6C72" w:rsidP="00976BA4">
            <w:pPr>
              <w:pStyle w:val="Maintext"/>
              <w:keepNext/>
              <w:spacing w:before="60" w:after="60"/>
              <w:rPr>
                <w:sz w:val="20"/>
                <w:szCs w:val="22"/>
              </w:rPr>
            </w:pPr>
            <w:r>
              <w:rPr>
                <w:sz w:val="20"/>
                <w:szCs w:val="22"/>
              </w:rPr>
              <w:t xml:space="preserve">10 </w:t>
            </w:r>
            <w:r w:rsidRPr="002A6C72">
              <w:rPr>
                <w:sz w:val="20"/>
                <w:szCs w:val="22"/>
              </w:rPr>
              <w:t>records</w:t>
            </w:r>
          </w:p>
        </w:tc>
      </w:tr>
      <w:tr w:rsidR="005E4768" w14:paraId="69929B77" w14:textId="77777777" w:rsidTr="0047779D">
        <w:tc>
          <w:tcPr>
            <w:tcW w:w="1809" w:type="dxa"/>
          </w:tcPr>
          <w:p w14:paraId="69929B74" w14:textId="77777777" w:rsidR="005E4768" w:rsidRPr="00116775" w:rsidRDefault="002A6C72" w:rsidP="00976BA4">
            <w:pPr>
              <w:pStyle w:val="Maintext"/>
              <w:keepNext/>
              <w:spacing w:before="60" w:after="60"/>
              <w:rPr>
                <w:rFonts w:cs="Arial"/>
                <w:b/>
                <w:bCs/>
                <w:color w:val="000000"/>
                <w:sz w:val="20"/>
                <w:szCs w:val="20"/>
              </w:rPr>
            </w:pPr>
            <w:r>
              <w:rPr>
                <w:sz w:val="20"/>
              </w:rPr>
              <w:t>IITR956</w:t>
            </w:r>
          </w:p>
        </w:tc>
        <w:tc>
          <w:tcPr>
            <w:tcW w:w="4678" w:type="dxa"/>
          </w:tcPr>
          <w:p w14:paraId="69929B75" w14:textId="77777777" w:rsidR="005E4768" w:rsidRDefault="002A6C72" w:rsidP="007C381C">
            <w:pPr>
              <w:pStyle w:val="Maintext"/>
              <w:keepNext/>
              <w:spacing w:before="60" w:after="60"/>
              <w:rPr>
                <w:b/>
                <w:sz w:val="20"/>
                <w:szCs w:val="22"/>
              </w:rPr>
            </w:pPr>
            <w:r>
              <w:rPr>
                <w:sz w:val="20"/>
              </w:rPr>
              <w:t>GOVT Allowances data limit exceeded</w:t>
            </w:r>
          </w:p>
        </w:tc>
        <w:tc>
          <w:tcPr>
            <w:tcW w:w="2693" w:type="dxa"/>
          </w:tcPr>
          <w:p w14:paraId="69929B76" w14:textId="77777777" w:rsidR="005E4768" w:rsidRPr="002A6C72" w:rsidRDefault="002A6C72" w:rsidP="00976BA4">
            <w:pPr>
              <w:pStyle w:val="Maintext"/>
              <w:keepNext/>
              <w:spacing w:before="60" w:after="60"/>
              <w:rPr>
                <w:sz w:val="20"/>
                <w:szCs w:val="22"/>
              </w:rPr>
            </w:pPr>
            <w:r>
              <w:rPr>
                <w:sz w:val="20"/>
                <w:szCs w:val="22"/>
              </w:rPr>
              <w:t xml:space="preserve">10 </w:t>
            </w:r>
            <w:r w:rsidRPr="002A6C72">
              <w:rPr>
                <w:sz w:val="20"/>
                <w:szCs w:val="22"/>
              </w:rPr>
              <w:t>records</w:t>
            </w:r>
          </w:p>
        </w:tc>
      </w:tr>
      <w:tr w:rsidR="005E4768" w14:paraId="69929B7B" w14:textId="77777777" w:rsidTr="0047779D">
        <w:tc>
          <w:tcPr>
            <w:tcW w:w="1809" w:type="dxa"/>
          </w:tcPr>
          <w:p w14:paraId="69929B78" w14:textId="77777777" w:rsidR="005E4768" w:rsidRPr="00116775" w:rsidRDefault="002A6C72" w:rsidP="00976BA4">
            <w:pPr>
              <w:pStyle w:val="Maintext"/>
              <w:keepNext/>
              <w:spacing w:before="60" w:after="60"/>
              <w:rPr>
                <w:rFonts w:cs="Arial"/>
                <w:b/>
                <w:bCs/>
                <w:color w:val="000000"/>
                <w:sz w:val="20"/>
                <w:szCs w:val="20"/>
              </w:rPr>
            </w:pPr>
            <w:r>
              <w:rPr>
                <w:sz w:val="20"/>
              </w:rPr>
              <w:t>IITR881</w:t>
            </w:r>
          </w:p>
        </w:tc>
        <w:tc>
          <w:tcPr>
            <w:tcW w:w="4678" w:type="dxa"/>
          </w:tcPr>
          <w:p w14:paraId="69929B79" w14:textId="77777777" w:rsidR="005E4768" w:rsidRDefault="002A6C72" w:rsidP="00976BA4">
            <w:pPr>
              <w:pStyle w:val="Maintext"/>
              <w:keepNext/>
              <w:spacing w:before="60" w:after="60"/>
              <w:rPr>
                <w:b/>
                <w:sz w:val="20"/>
                <w:szCs w:val="22"/>
              </w:rPr>
            </w:pPr>
            <w:r>
              <w:rPr>
                <w:sz w:val="20"/>
              </w:rPr>
              <w:t>BANK Data limit Exceeded</w:t>
            </w:r>
          </w:p>
        </w:tc>
        <w:tc>
          <w:tcPr>
            <w:tcW w:w="2693" w:type="dxa"/>
          </w:tcPr>
          <w:p w14:paraId="69929B7A" w14:textId="77777777" w:rsidR="005E4768" w:rsidRPr="002A6C72" w:rsidRDefault="00887C40" w:rsidP="00976BA4">
            <w:pPr>
              <w:pStyle w:val="Maintext"/>
              <w:keepNext/>
              <w:spacing w:before="60" w:after="60"/>
              <w:rPr>
                <w:sz w:val="20"/>
                <w:szCs w:val="22"/>
              </w:rPr>
            </w:pPr>
            <w:r>
              <w:rPr>
                <w:sz w:val="20"/>
                <w:szCs w:val="22"/>
              </w:rPr>
              <w:t xml:space="preserve">20 </w:t>
            </w:r>
            <w:r w:rsidR="002A6C72" w:rsidRPr="002A6C72">
              <w:rPr>
                <w:sz w:val="20"/>
                <w:szCs w:val="22"/>
              </w:rPr>
              <w:t>records</w:t>
            </w:r>
          </w:p>
        </w:tc>
      </w:tr>
      <w:tr w:rsidR="005E4768" w14:paraId="69929B7F" w14:textId="77777777" w:rsidTr="0047779D">
        <w:tc>
          <w:tcPr>
            <w:tcW w:w="1809" w:type="dxa"/>
          </w:tcPr>
          <w:p w14:paraId="69929B7C" w14:textId="77777777" w:rsidR="005E4768" w:rsidRPr="00116775" w:rsidRDefault="002A6C72" w:rsidP="00976BA4">
            <w:pPr>
              <w:pStyle w:val="Maintext"/>
              <w:keepNext/>
              <w:spacing w:before="60" w:after="60"/>
              <w:rPr>
                <w:rFonts w:cs="Arial"/>
                <w:b/>
                <w:bCs/>
                <w:color w:val="000000"/>
                <w:sz w:val="20"/>
                <w:szCs w:val="20"/>
              </w:rPr>
            </w:pPr>
            <w:r>
              <w:rPr>
                <w:sz w:val="20"/>
              </w:rPr>
              <w:t>IITR882</w:t>
            </w:r>
          </w:p>
        </w:tc>
        <w:tc>
          <w:tcPr>
            <w:tcW w:w="4678" w:type="dxa"/>
          </w:tcPr>
          <w:p w14:paraId="69929B7D" w14:textId="77777777" w:rsidR="005E4768" w:rsidRDefault="002A6C72" w:rsidP="00976BA4">
            <w:pPr>
              <w:pStyle w:val="Maintext"/>
              <w:keepNext/>
              <w:spacing w:before="60" w:after="60"/>
              <w:rPr>
                <w:b/>
                <w:sz w:val="20"/>
                <w:szCs w:val="22"/>
              </w:rPr>
            </w:pPr>
            <w:r>
              <w:rPr>
                <w:sz w:val="20"/>
              </w:rPr>
              <w:t>DIV Data limit Exceeded</w:t>
            </w:r>
          </w:p>
        </w:tc>
        <w:tc>
          <w:tcPr>
            <w:tcW w:w="2693" w:type="dxa"/>
          </w:tcPr>
          <w:p w14:paraId="69929B7E" w14:textId="77777777" w:rsidR="005E4768" w:rsidRPr="002A6C72" w:rsidRDefault="00887C40" w:rsidP="00976BA4">
            <w:pPr>
              <w:pStyle w:val="Maintext"/>
              <w:keepNext/>
              <w:spacing w:before="60" w:after="60"/>
              <w:rPr>
                <w:sz w:val="20"/>
                <w:szCs w:val="22"/>
              </w:rPr>
            </w:pPr>
            <w:r>
              <w:rPr>
                <w:sz w:val="20"/>
                <w:szCs w:val="22"/>
              </w:rPr>
              <w:t xml:space="preserve">50 </w:t>
            </w:r>
            <w:r w:rsidR="002A6C72" w:rsidRPr="002A6C72">
              <w:rPr>
                <w:sz w:val="20"/>
                <w:szCs w:val="22"/>
              </w:rPr>
              <w:t>records</w:t>
            </w:r>
          </w:p>
        </w:tc>
      </w:tr>
      <w:tr w:rsidR="005E4768" w14:paraId="69929B83" w14:textId="77777777" w:rsidTr="0047779D">
        <w:tc>
          <w:tcPr>
            <w:tcW w:w="1809" w:type="dxa"/>
          </w:tcPr>
          <w:p w14:paraId="69929B80" w14:textId="77777777" w:rsidR="005E4768" w:rsidRPr="00116775" w:rsidRDefault="002A6C72" w:rsidP="00976BA4">
            <w:pPr>
              <w:pStyle w:val="Maintext"/>
              <w:keepNext/>
              <w:spacing w:before="60" w:after="60"/>
              <w:rPr>
                <w:rFonts w:cs="Arial"/>
                <w:b/>
                <w:bCs/>
                <w:color w:val="000000"/>
                <w:sz w:val="20"/>
                <w:szCs w:val="20"/>
              </w:rPr>
            </w:pPr>
            <w:r>
              <w:rPr>
                <w:sz w:val="20"/>
              </w:rPr>
              <w:t>IITR883</w:t>
            </w:r>
          </w:p>
        </w:tc>
        <w:tc>
          <w:tcPr>
            <w:tcW w:w="4678" w:type="dxa"/>
          </w:tcPr>
          <w:p w14:paraId="69929B81" w14:textId="77777777" w:rsidR="005E4768" w:rsidRDefault="002A6C72" w:rsidP="00976BA4">
            <w:pPr>
              <w:pStyle w:val="Maintext"/>
              <w:keepNext/>
              <w:spacing w:before="60" w:after="60"/>
              <w:rPr>
                <w:b/>
                <w:sz w:val="20"/>
                <w:szCs w:val="22"/>
              </w:rPr>
            </w:pPr>
            <w:r>
              <w:rPr>
                <w:sz w:val="20"/>
              </w:rPr>
              <w:t>PHI and MLS Data limit Exceeded</w:t>
            </w:r>
          </w:p>
        </w:tc>
        <w:tc>
          <w:tcPr>
            <w:tcW w:w="2693" w:type="dxa"/>
          </w:tcPr>
          <w:p w14:paraId="69929B82" w14:textId="77777777" w:rsidR="005E4768" w:rsidRPr="002A6C72" w:rsidRDefault="00887C40" w:rsidP="00976BA4">
            <w:pPr>
              <w:pStyle w:val="Maintext"/>
              <w:keepNext/>
              <w:spacing w:before="60" w:after="60"/>
              <w:rPr>
                <w:sz w:val="20"/>
                <w:szCs w:val="22"/>
              </w:rPr>
            </w:pPr>
            <w:r>
              <w:rPr>
                <w:sz w:val="20"/>
                <w:szCs w:val="22"/>
              </w:rPr>
              <w:t xml:space="preserve">25 </w:t>
            </w:r>
            <w:r w:rsidR="002A6C72" w:rsidRPr="002A6C72">
              <w:rPr>
                <w:sz w:val="20"/>
                <w:szCs w:val="22"/>
              </w:rPr>
              <w:t>records</w:t>
            </w:r>
          </w:p>
        </w:tc>
      </w:tr>
      <w:tr w:rsidR="002A6C72" w14:paraId="69929B87" w14:textId="77777777" w:rsidTr="0047779D">
        <w:tc>
          <w:tcPr>
            <w:tcW w:w="1809" w:type="dxa"/>
          </w:tcPr>
          <w:p w14:paraId="69929B84" w14:textId="77777777" w:rsidR="002A6C72" w:rsidRPr="00116775" w:rsidRDefault="002A6C72" w:rsidP="00976BA4">
            <w:pPr>
              <w:pStyle w:val="Maintext"/>
              <w:keepNext/>
              <w:spacing w:before="60" w:after="60"/>
              <w:rPr>
                <w:rFonts w:cs="Arial"/>
                <w:b/>
                <w:bCs/>
                <w:color w:val="000000"/>
                <w:sz w:val="20"/>
                <w:szCs w:val="20"/>
              </w:rPr>
            </w:pPr>
            <w:r>
              <w:rPr>
                <w:sz w:val="20"/>
              </w:rPr>
              <w:t>IITR884</w:t>
            </w:r>
          </w:p>
        </w:tc>
        <w:tc>
          <w:tcPr>
            <w:tcW w:w="4678" w:type="dxa"/>
          </w:tcPr>
          <w:p w14:paraId="69929B85" w14:textId="77777777" w:rsidR="002A6C72" w:rsidRPr="002A6C72" w:rsidRDefault="002A6C72" w:rsidP="00976BA4">
            <w:pPr>
              <w:spacing w:before="60" w:after="60"/>
              <w:rPr>
                <w:rFonts w:ascii="Times New Roman" w:hAnsi="Times New Roman"/>
                <w:sz w:val="24"/>
              </w:rPr>
            </w:pPr>
            <w:r>
              <w:rPr>
                <w:sz w:val="20"/>
              </w:rPr>
              <w:t>Managed Funds Limit Exceeded</w:t>
            </w:r>
            <w:r>
              <w:rPr>
                <w:rFonts w:ascii="Times New Roman" w:hAnsi="Times New Roman"/>
                <w:sz w:val="24"/>
              </w:rPr>
              <w:t xml:space="preserve"> </w:t>
            </w:r>
          </w:p>
        </w:tc>
        <w:tc>
          <w:tcPr>
            <w:tcW w:w="2693" w:type="dxa"/>
          </w:tcPr>
          <w:p w14:paraId="69929B86" w14:textId="77777777" w:rsidR="002A6C72" w:rsidRPr="002A6C72" w:rsidRDefault="00887C40" w:rsidP="00976BA4">
            <w:pPr>
              <w:pStyle w:val="Maintext"/>
              <w:keepNext/>
              <w:spacing w:before="60" w:after="60"/>
              <w:rPr>
                <w:sz w:val="20"/>
                <w:szCs w:val="22"/>
              </w:rPr>
            </w:pPr>
            <w:r>
              <w:rPr>
                <w:sz w:val="20"/>
                <w:szCs w:val="22"/>
              </w:rPr>
              <w:t xml:space="preserve">30 </w:t>
            </w:r>
            <w:r w:rsidR="002A6C72" w:rsidRPr="00130CAE">
              <w:rPr>
                <w:sz w:val="20"/>
                <w:szCs w:val="22"/>
              </w:rPr>
              <w:t xml:space="preserve">records </w:t>
            </w:r>
          </w:p>
        </w:tc>
      </w:tr>
      <w:tr w:rsidR="002A6C72" w14:paraId="69929B8B" w14:textId="77777777" w:rsidTr="0047779D">
        <w:tc>
          <w:tcPr>
            <w:tcW w:w="1809" w:type="dxa"/>
          </w:tcPr>
          <w:p w14:paraId="69929B88" w14:textId="77777777" w:rsidR="002A6C72" w:rsidRPr="00116775" w:rsidRDefault="002A6C72" w:rsidP="00976BA4">
            <w:pPr>
              <w:pStyle w:val="Maintext"/>
              <w:keepNext/>
              <w:spacing w:before="60" w:after="60"/>
              <w:rPr>
                <w:rFonts w:cs="Arial"/>
                <w:b/>
                <w:bCs/>
                <w:color w:val="000000"/>
                <w:sz w:val="20"/>
                <w:szCs w:val="20"/>
              </w:rPr>
            </w:pPr>
            <w:r>
              <w:rPr>
                <w:sz w:val="20"/>
              </w:rPr>
              <w:t>IITR885</w:t>
            </w:r>
          </w:p>
        </w:tc>
        <w:tc>
          <w:tcPr>
            <w:tcW w:w="4678" w:type="dxa"/>
          </w:tcPr>
          <w:p w14:paraId="69929B89" w14:textId="77777777" w:rsidR="002A6C72" w:rsidRDefault="002A6C72" w:rsidP="00976BA4">
            <w:pPr>
              <w:pStyle w:val="Maintext"/>
              <w:keepNext/>
              <w:spacing w:before="60" w:after="60"/>
              <w:rPr>
                <w:b/>
                <w:sz w:val="20"/>
                <w:szCs w:val="22"/>
              </w:rPr>
            </w:pPr>
            <w:r>
              <w:rPr>
                <w:sz w:val="20"/>
              </w:rPr>
              <w:t>CGT Shares Limit Exceeded</w:t>
            </w:r>
          </w:p>
        </w:tc>
        <w:tc>
          <w:tcPr>
            <w:tcW w:w="2693" w:type="dxa"/>
          </w:tcPr>
          <w:p w14:paraId="69929B8A" w14:textId="77777777" w:rsidR="002A6C72" w:rsidRPr="002A6C72" w:rsidRDefault="00887C40" w:rsidP="00976BA4">
            <w:pPr>
              <w:pStyle w:val="Maintext"/>
              <w:keepNext/>
              <w:spacing w:before="60" w:after="60"/>
              <w:rPr>
                <w:sz w:val="20"/>
                <w:szCs w:val="22"/>
              </w:rPr>
            </w:pPr>
            <w:r>
              <w:rPr>
                <w:sz w:val="20"/>
                <w:szCs w:val="22"/>
              </w:rPr>
              <w:t xml:space="preserve">20 </w:t>
            </w:r>
            <w:r w:rsidR="002A6C72" w:rsidRPr="00130CAE">
              <w:rPr>
                <w:sz w:val="20"/>
                <w:szCs w:val="22"/>
              </w:rPr>
              <w:t xml:space="preserve">records </w:t>
            </w:r>
          </w:p>
        </w:tc>
      </w:tr>
      <w:tr w:rsidR="002A6C72" w14:paraId="69929B8F" w14:textId="77777777" w:rsidTr="0047779D">
        <w:tc>
          <w:tcPr>
            <w:tcW w:w="1809" w:type="dxa"/>
          </w:tcPr>
          <w:p w14:paraId="69929B8C" w14:textId="77777777" w:rsidR="002A6C72" w:rsidRPr="00116775" w:rsidRDefault="002A6C72" w:rsidP="00976BA4">
            <w:pPr>
              <w:pStyle w:val="Maintext"/>
              <w:keepNext/>
              <w:spacing w:before="60" w:after="60"/>
              <w:rPr>
                <w:rFonts w:cs="Arial"/>
                <w:b/>
                <w:bCs/>
                <w:color w:val="000000"/>
                <w:sz w:val="20"/>
                <w:szCs w:val="20"/>
              </w:rPr>
            </w:pPr>
            <w:r>
              <w:rPr>
                <w:sz w:val="20"/>
              </w:rPr>
              <w:t>IITR952</w:t>
            </w:r>
          </w:p>
        </w:tc>
        <w:tc>
          <w:tcPr>
            <w:tcW w:w="4678" w:type="dxa"/>
          </w:tcPr>
          <w:p w14:paraId="69929B8D" w14:textId="77777777" w:rsidR="002A6C72" w:rsidRDefault="002A6C72" w:rsidP="00976BA4">
            <w:pPr>
              <w:pStyle w:val="Maintext"/>
              <w:keepNext/>
              <w:spacing w:before="60" w:after="60"/>
              <w:rPr>
                <w:b/>
                <w:sz w:val="20"/>
                <w:szCs w:val="22"/>
              </w:rPr>
            </w:pPr>
            <w:r>
              <w:rPr>
                <w:sz w:val="20"/>
              </w:rPr>
              <w:t>SLS Data limit Exceeded</w:t>
            </w:r>
          </w:p>
        </w:tc>
        <w:tc>
          <w:tcPr>
            <w:tcW w:w="2693" w:type="dxa"/>
          </w:tcPr>
          <w:p w14:paraId="69929B8E" w14:textId="77777777" w:rsidR="002A6C72" w:rsidRPr="002A6C72" w:rsidRDefault="00887C40" w:rsidP="00976BA4">
            <w:pPr>
              <w:pStyle w:val="Maintext"/>
              <w:keepNext/>
              <w:spacing w:before="60" w:after="60"/>
              <w:rPr>
                <w:sz w:val="20"/>
                <w:szCs w:val="22"/>
              </w:rPr>
            </w:pPr>
            <w:r>
              <w:rPr>
                <w:sz w:val="20"/>
                <w:szCs w:val="22"/>
              </w:rPr>
              <w:t xml:space="preserve">25 </w:t>
            </w:r>
            <w:r w:rsidR="002A6C72" w:rsidRPr="00130CAE">
              <w:rPr>
                <w:sz w:val="20"/>
                <w:szCs w:val="22"/>
              </w:rPr>
              <w:t xml:space="preserve">records </w:t>
            </w:r>
          </w:p>
        </w:tc>
      </w:tr>
      <w:tr w:rsidR="002A6C72" w14:paraId="69929B93" w14:textId="77777777" w:rsidTr="0047779D">
        <w:tc>
          <w:tcPr>
            <w:tcW w:w="1809" w:type="dxa"/>
          </w:tcPr>
          <w:p w14:paraId="69929B90" w14:textId="77777777" w:rsidR="002A6C72" w:rsidRPr="00116775" w:rsidRDefault="002A6C72" w:rsidP="00976BA4">
            <w:pPr>
              <w:pStyle w:val="Maintext"/>
              <w:keepNext/>
              <w:spacing w:before="60" w:after="60"/>
              <w:rPr>
                <w:rFonts w:cs="Arial"/>
                <w:b/>
                <w:bCs/>
                <w:color w:val="000000"/>
                <w:sz w:val="20"/>
                <w:szCs w:val="20"/>
              </w:rPr>
            </w:pPr>
            <w:r>
              <w:rPr>
                <w:sz w:val="20"/>
              </w:rPr>
              <w:t>IITR953</w:t>
            </w:r>
          </w:p>
        </w:tc>
        <w:tc>
          <w:tcPr>
            <w:tcW w:w="4678" w:type="dxa"/>
          </w:tcPr>
          <w:p w14:paraId="69929B91" w14:textId="77777777" w:rsidR="002A6C72" w:rsidRDefault="002A6C72" w:rsidP="00976BA4">
            <w:pPr>
              <w:pStyle w:val="Maintext"/>
              <w:keepNext/>
              <w:spacing w:before="60" w:after="60"/>
              <w:rPr>
                <w:b/>
                <w:sz w:val="20"/>
                <w:szCs w:val="22"/>
              </w:rPr>
            </w:pPr>
            <w:r>
              <w:rPr>
                <w:sz w:val="20"/>
              </w:rPr>
              <w:t>ETP Data limit Exceeded</w:t>
            </w:r>
          </w:p>
        </w:tc>
        <w:tc>
          <w:tcPr>
            <w:tcW w:w="2693" w:type="dxa"/>
          </w:tcPr>
          <w:p w14:paraId="69929B92" w14:textId="77777777" w:rsidR="002A6C72" w:rsidRPr="002A6C72" w:rsidRDefault="00887C40" w:rsidP="00976BA4">
            <w:pPr>
              <w:pStyle w:val="Maintext"/>
              <w:keepNext/>
              <w:spacing w:before="60" w:after="60"/>
              <w:rPr>
                <w:sz w:val="20"/>
                <w:szCs w:val="22"/>
              </w:rPr>
            </w:pPr>
            <w:r>
              <w:rPr>
                <w:sz w:val="20"/>
                <w:szCs w:val="22"/>
              </w:rPr>
              <w:t xml:space="preserve">25 </w:t>
            </w:r>
            <w:r w:rsidR="002A6C72" w:rsidRPr="00130CAE">
              <w:rPr>
                <w:sz w:val="20"/>
                <w:szCs w:val="22"/>
              </w:rPr>
              <w:t xml:space="preserve">records </w:t>
            </w:r>
          </w:p>
        </w:tc>
      </w:tr>
      <w:tr w:rsidR="002A6C72" w14:paraId="69929B97" w14:textId="77777777" w:rsidTr="0047779D">
        <w:tc>
          <w:tcPr>
            <w:tcW w:w="1809" w:type="dxa"/>
          </w:tcPr>
          <w:p w14:paraId="69929B94" w14:textId="77777777" w:rsidR="002A6C72" w:rsidRDefault="002A6C72" w:rsidP="00976BA4">
            <w:pPr>
              <w:pStyle w:val="Maintext"/>
              <w:keepNext/>
              <w:spacing w:before="60" w:after="60"/>
              <w:rPr>
                <w:sz w:val="20"/>
              </w:rPr>
            </w:pPr>
            <w:r>
              <w:rPr>
                <w:sz w:val="20"/>
              </w:rPr>
              <w:t>IITR954</w:t>
            </w:r>
          </w:p>
        </w:tc>
        <w:tc>
          <w:tcPr>
            <w:tcW w:w="4678" w:type="dxa"/>
          </w:tcPr>
          <w:p w14:paraId="69929B95" w14:textId="77777777" w:rsidR="002A6C72" w:rsidRDefault="002A6C72" w:rsidP="00976BA4">
            <w:pPr>
              <w:pStyle w:val="Maintext"/>
              <w:keepNext/>
              <w:spacing w:before="60" w:after="60"/>
              <w:rPr>
                <w:b/>
                <w:sz w:val="20"/>
                <w:szCs w:val="22"/>
              </w:rPr>
            </w:pPr>
            <w:r>
              <w:rPr>
                <w:sz w:val="20"/>
              </w:rPr>
              <w:t>AASIS Data limit Exceeded</w:t>
            </w:r>
          </w:p>
        </w:tc>
        <w:tc>
          <w:tcPr>
            <w:tcW w:w="2693" w:type="dxa"/>
          </w:tcPr>
          <w:p w14:paraId="69929B96" w14:textId="77777777" w:rsidR="002A6C72" w:rsidRPr="002A6C72" w:rsidRDefault="005E167D" w:rsidP="00976BA4">
            <w:pPr>
              <w:pStyle w:val="Maintext"/>
              <w:keepNext/>
              <w:spacing w:before="60" w:after="60"/>
              <w:rPr>
                <w:sz w:val="20"/>
                <w:szCs w:val="22"/>
              </w:rPr>
            </w:pPr>
            <w:r>
              <w:rPr>
                <w:sz w:val="20"/>
                <w:szCs w:val="22"/>
              </w:rPr>
              <w:t xml:space="preserve">10 </w:t>
            </w:r>
            <w:r w:rsidR="002A6C72" w:rsidRPr="00130CAE">
              <w:rPr>
                <w:sz w:val="20"/>
                <w:szCs w:val="22"/>
              </w:rPr>
              <w:t xml:space="preserve">records </w:t>
            </w:r>
          </w:p>
        </w:tc>
      </w:tr>
      <w:tr w:rsidR="002A6C72" w14:paraId="69929B9B" w14:textId="77777777" w:rsidTr="0047779D">
        <w:tc>
          <w:tcPr>
            <w:tcW w:w="1809" w:type="dxa"/>
          </w:tcPr>
          <w:p w14:paraId="69929B98" w14:textId="77777777" w:rsidR="002A6C72" w:rsidRDefault="002A6C72" w:rsidP="00976BA4">
            <w:pPr>
              <w:pStyle w:val="Maintext"/>
              <w:keepNext/>
              <w:spacing w:before="60" w:after="60"/>
              <w:rPr>
                <w:sz w:val="20"/>
              </w:rPr>
            </w:pPr>
            <w:r>
              <w:rPr>
                <w:sz w:val="20"/>
              </w:rPr>
              <w:t>IITR1094</w:t>
            </w:r>
          </w:p>
        </w:tc>
        <w:tc>
          <w:tcPr>
            <w:tcW w:w="4678" w:type="dxa"/>
          </w:tcPr>
          <w:p w14:paraId="69929B99" w14:textId="77777777" w:rsidR="002A6C72" w:rsidRDefault="002A6C72" w:rsidP="00976BA4">
            <w:pPr>
              <w:pStyle w:val="Maintext"/>
              <w:keepNext/>
              <w:spacing w:before="60" w:after="60"/>
              <w:rPr>
                <w:b/>
                <w:sz w:val="20"/>
                <w:szCs w:val="22"/>
              </w:rPr>
            </w:pPr>
            <w:r>
              <w:rPr>
                <w:sz w:val="20"/>
              </w:rPr>
              <w:t>CGT Property Transfers Limit Exceeded</w:t>
            </w:r>
          </w:p>
        </w:tc>
        <w:tc>
          <w:tcPr>
            <w:tcW w:w="2693" w:type="dxa"/>
          </w:tcPr>
          <w:p w14:paraId="69929B9A" w14:textId="77777777" w:rsidR="002A6C72" w:rsidRPr="002A6C72" w:rsidRDefault="005E167D" w:rsidP="00976BA4">
            <w:pPr>
              <w:pStyle w:val="Maintext"/>
              <w:keepNext/>
              <w:spacing w:before="60" w:after="60"/>
              <w:rPr>
                <w:sz w:val="20"/>
                <w:szCs w:val="22"/>
              </w:rPr>
            </w:pPr>
            <w:r>
              <w:rPr>
                <w:sz w:val="20"/>
                <w:szCs w:val="22"/>
              </w:rPr>
              <w:t xml:space="preserve">5 </w:t>
            </w:r>
            <w:r w:rsidR="002A6C72" w:rsidRPr="00130CAE">
              <w:rPr>
                <w:sz w:val="20"/>
                <w:szCs w:val="22"/>
              </w:rPr>
              <w:t xml:space="preserve">records </w:t>
            </w:r>
          </w:p>
        </w:tc>
      </w:tr>
      <w:tr w:rsidR="002A6C72" w14:paraId="69929B9F" w14:textId="77777777" w:rsidTr="0047779D">
        <w:tc>
          <w:tcPr>
            <w:tcW w:w="1809" w:type="dxa"/>
          </w:tcPr>
          <w:p w14:paraId="69929B9C" w14:textId="77777777" w:rsidR="002A6C72" w:rsidRDefault="002A6C72" w:rsidP="00976BA4">
            <w:pPr>
              <w:pStyle w:val="Maintext"/>
              <w:keepNext/>
              <w:spacing w:before="60" w:after="60"/>
              <w:rPr>
                <w:sz w:val="20"/>
              </w:rPr>
            </w:pPr>
            <w:r>
              <w:rPr>
                <w:sz w:val="20"/>
              </w:rPr>
              <w:t>IITR1162</w:t>
            </w:r>
          </w:p>
        </w:tc>
        <w:tc>
          <w:tcPr>
            <w:tcW w:w="4678" w:type="dxa"/>
          </w:tcPr>
          <w:p w14:paraId="69929B9D" w14:textId="77777777" w:rsidR="002A6C72" w:rsidRDefault="002A6C72" w:rsidP="00976BA4">
            <w:pPr>
              <w:pStyle w:val="Maintext"/>
              <w:keepNext/>
              <w:spacing w:before="60" w:after="60"/>
              <w:rPr>
                <w:b/>
                <w:sz w:val="20"/>
                <w:szCs w:val="22"/>
              </w:rPr>
            </w:pPr>
            <w:r>
              <w:rPr>
                <w:sz w:val="20"/>
              </w:rPr>
              <w:t>ESIC Data Limit Exceeded</w:t>
            </w:r>
          </w:p>
        </w:tc>
        <w:tc>
          <w:tcPr>
            <w:tcW w:w="2693" w:type="dxa"/>
          </w:tcPr>
          <w:p w14:paraId="69929B9E" w14:textId="77777777" w:rsidR="002A6C72" w:rsidRPr="002A6C72" w:rsidRDefault="00887C40" w:rsidP="00976BA4">
            <w:pPr>
              <w:pStyle w:val="Maintext"/>
              <w:keepNext/>
              <w:spacing w:before="60" w:after="60"/>
              <w:rPr>
                <w:sz w:val="20"/>
                <w:szCs w:val="22"/>
              </w:rPr>
            </w:pPr>
            <w:r>
              <w:rPr>
                <w:sz w:val="20"/>
                <w:szCs w:val="22"/>
              </w:rPr>
              <w:t xml:space="preserve">20 </w:t>
            </w:r>
            <w:r w:rsidR="002A6C72" w:rsidRPr="00130CAE">
              <w:rPr>
                <w:sz w:val="20"/>
                <w:szCs w:val="22"/>
              </w:rPr>
              <w:t xml:space="preserve">records </w:t>
            </w:r>
          </w:p>
        </w:tc>
      </w:tr>
      <w:tr w:rsidR="002A6C72" w14:paraId="69929BA3" w14:textId="77777777" w:rsidTr="0047779D">
        <w:tc>
          <w:tcPr>
            <w:tcW w:w="1809" w:type="dxa"/>
          </w:tcPr>
          <w:p w14:paraId="69929BA0" w14:textId="77777777" w:rsidR="002A6C72" w:rsidRDefault="002A6C72" w:rsidP="00976BA4">
            <w:pPr>
              <w:pStyle w:val="Maintext"/>
              <w:keepNext/>
              <w:spacing w:before="60" w:after="60"/>
              <w:rPr>
                <w:sz w:val="20"/>
              </w:rPr>
            </w:pPr>
            <w:r>
              <w:rPr>
                <w:sz w:val="20"/>
              </w:rPr>
              <w:t>IITR6603</w:t>
            </w:r>
          </w:p>
        </w:tc>
        <w:tc>
          <w:tcPr>
            <w:tcW w:w="4678" w:type="dxa"/>
          </w:tcPr>
          <w:p w14:paraId="69929BA1" w14:textId="77777777" w:rsidR="002A6C72" w:rsidRPr="002A6C72" w:rsidRDefault="002A6C72" w:rsidP="00976BA4">
            <w:pPr>
              <w:pStyle w:val="Maintext"/>
              <w:keepNext/>
              <w:spacing w:before="60" w:after="60"/>
              <w:rPr>
                <w:sz w:val="20"/>
                <w:szCs w:val="22"/>
              </w:rPr>
            </w:pPr>
            <w:r>
              <w:rPr>
                <w:sz w:val="20"/>
                <w:szCs w:val="22"/>
              </w:rPr>
              <w:t>PSCD Data Limit Exceeded</w:t>
            </w:r>
          </w:p>
        </w:tc>
        <w:tc>
          <w:tcPr>
            <w:tcW w:w="2693" w:type="dxa"/>
          </w:tcPr>
          <w:p w14:paraId="69929BA2" w14:textId="77777777" w:rsidR="002A6C72" w:rsidRPr="002A6C72" w:rsidRDefault="00887C40" w:rsidP="00976BA4">
            <w:pPr>
              <w:pStyle w:val="Maintext"/>
              <w:keepNext/>
              <w:spacing w:before="60" w:after="60"/>
              <w:rPr>
                <w:sz w:val="20"/>
                <w:szCs w:val="22"/>
              </w:rPr>
            </w:pPr>
            <w:r>
              <w:rPr>
                <w:sz w:val="20"/>
                <w:szCs w:val="22"/>
              </w:rPr>
              <w:t xml:space="preserve">25 </w:t>
            </w:r>
            <w:r w:rsidR="002A6C72" w:rsidRPr="00130CAE">
              <w:rPr>
                <w:sz w:val="20"/>
                <w:szCs w:val="22"/>
              </w:rPr>
              <w:t xml:space="preserve">records </w:t>
            </w:r>
          </w:p>
        </w:tc>
      </w:tr>
      <w:tr w:rsidR="002A6C72" w14:paraId="69929BA7" w14:textId="77777777" w:rsidTr="0047779D">
        <w:tc>
          <w:tcPr>
            <w:tcW w:w="1809" w:type="dxa"/>
          </w:tcPr>
          <w:p w14:paraId="69929BA4" w14:textId="77777777" w:rsidR="002A6C72" w:rsidRDefault="002A6C72" w:rsidP="00976BA4">
            <w:pPr>
              <w:pStyle w:val="Maintext"/>
              <w:keepNext/>
              <w:spacing w:before="60" w:after="60"/>
              <w:rPr>
                <w:sz w:val="20"/>
              </w:rPr>
            </w:pPr>
            <w:r>
              <w:rPr>
                <w:sz w:val="20"/>
              </w:rPr>
              <w:t>IITR6610</w:t>
            </w:r>
          </w:p>
        </w:tc>
        <w:tc>
          <w:tcPr>
            <w:tcW w:w="4678" w:type="dxa"/>
          </w:tcPr>
          <w:p w14:paraId="69929BA5" w14:textId="77777777" w:rsidR="002A6C72" w:rsidRDefault="002A6C72" w:rsidP="00976BA4">
            <w:pPr>
              <w:pStyle w:val="Maintext"/>
              <w:keepNext/>
              <w:spacing w:before="60" w:after="60"/>
              <w:rPr>
                <w:b/>
                <w:sz w:val="20"/>
                <w:szCs w:val="22"/>
              </w:rPr>
            </w:pPr>
            <w:r>
              <w:rPr>
                <w:sz w:val="20"/>
              </w:rPr>
              <w:t>BTTPS Data Limit Exceeded</w:t>
            </w:r>
          </w:p>
        </w:tc>
        <w:tc>
          <w:tcPr>
            <w:tcW w:w="2693" w:type="dxa"/>
          </w:tcPr>
          <w:p w14:paraId="69929BA6" w14:textId="77777777" w:rsidR="002A6C72" w:rsidRPr="002A6C72" w:rsidRDefault="00887C40" w:rsidP="00976BA4">
            <w:pPr>
              <w:pStyle w:val="Maintext"/>
              <w:keepNext/>
              <w:spacing w:before="60" w:after="60"/>
              <w:rPr>
                <w:sz w:val="20"/>
                <w:szCs w:val="22"/>
              </w:rPr>
            </w:pPr>
            <w:r>
              <w:rPr>
                <w:sz w:val="20"/>
                <w:szCs w:val="22"/>
              </w:rPr>
              <w:t xml:space="preserve">40 </w:t>
            </w:r>
            <w:r w:rsidR="002A6C72" w:rsidRPr="00130CAE">
              <w:rPr>
                <w:sz w:val="20"/>
                <w:szCs w:val="22"/>
              </w:rPr>
              <w:t xml:space="preserve">records </w:t>
            </w:r>
          </w:p>
        </w:tc>
      </w:tr>
    </w:tbl>
    <w:p w14:paraId="69929BA8" w14:textId="77777777" w:rsidR="005E4768" w:rsidRDefault="0047779D" w:rsidP="0047779D">
      <w:pPr>
        <w:pStyle w:val="Caption"/>
        <w:jc w:val="center"/>
        <w:rPr>
          <w:szCs w:val="22"/>
        </w:rPr>
      </w:pPr>
      <w:r>
        <w:t xml:space="preserve">Table </w:t>
      </w:r>
      <w:r w:rsidR="00C17CE7">
        <w:t>7</w:t>
      </w:r>
      <w:r>
        <w:t>: Data limits</w:t>
      </w:r>
    </w:p>
    <w:p w14:paraId="69929BA9" w14:textId="77777777" w:rsidR="005E4768" w:rsidRDefault="005E4768" w:rsidP="005E4768">
      <w:pPr>
        <w:pStyle w:val="Maintext"/>
        <w:keepNext/>
        <w:rPr>
          <w:sz w:val="20"/>
          <w:szCs w:val="22"/>
        </w:rPr>
      </w:pPr>
    </w:p>
    <w:p w14:paraId="69929BAA" w14:textId="77777777" w:rsidR="005E4768" w:rsidRDefault="004B2B08" w:rsidP="005E4768">
      <w:pPr>
        <w:pStyle w:val="Maintext"/>
        <w:keepNext/>
        <w:rPr>
          <w:sz w:val="20"/>
          <w:szCs w:val="22"/>
        </w:rPr>
      </w:pPr>
      <w:r>
        <w:rPr>
          <w:sz w:val="20"/>
          <w:szCs w:val="22"/>
        </w:rPr>
        <w:t xml:space="preserve">The additional data is unable to be retrieved through additional pre-fill requests. </w:t>
      </w:r>
      <w:r w:rsidR="005E4768">
        <w:rPr>
          <w:sz w:val="20"/>
          <w:szCs w:val="22"/>
        </w:rPr>
        <w:t>The taxpayer and tax agent would need to refer to any provided payment summaries for the remaining records. Alternatively, this can be obtained via OSfA.</w:t>
      </w:r>
    </w:p>
    <w:p w14:paraId="69929BAB" w14:textId="77777777" w:rsidR="00784B87" w:rsidRDefault="00A11DE2" w:rsidP="00FF2D5A">
      <w:pPr>
        <w:pStyle w:val="Head2"/>
      </w:pPr>
      <w:bookmarkStart w:id="729" w:name="_Toc29474640"/>
      <w:bookmarkStart w:id="730" w:name="_Toc29559615"/>
      <w:bookmarkStart w:id="731" w:name="_Toc29560005"/>
      <w:bookmarkStart w:id="732" w:name="_Toc29560599"/>
      <w:bookmarkStart w:id="733" w:name="_Toc29796676"/>
      <w:bookmarkStart w:id="734" w:name="_Toc29884198"/>
      <w:bookmarkStart w:id="735" w:name="_Toc29884509"/>
      <w:bookmarkStart w:id="736" w:name="_Toc29884826"/>
      <w:bookmarkStart w:id="737" w:name="_Toc29890526"/>
      <w:bookmarkStart w:id="738" w:name="_Toc413943907"/>
      <w:bookmarkStart w:id="739" w:name="_Toc414275936"/>
      <w:bookmarkStart w:id="740" w:name="_Toc414278244"/>
      <w:bookmarkStart w:id="741" w:name="_Toc414278290"/>
      <w:bookmarkStart w:id="742" w:name="_Toc414285195"/>
      <w:bookmarkStart w:id="743" w:name="_Toc414286963"/>
      <w:bookmarkStart w:id="744" w:name="_Toc414288884"/>
      <w:bookmarkStart w:id="745" w:name="_Toc414372044"/>
      <w:bookmarkStart w:id="746" w:name="_Toc414372113"/>
      <w:bookmarkStart w:id="747" w:name="_Toc410401815"/>
      <w:bookmarkStart w:id="748" w:name="_Toc410401816"/>
      <w:bookmarkStart w:id="749" w:name="_Toc410401817"/>
      <w:bookmarkStart w:id="750" w:name="_Toc408221174"/>
      <w:bookmarkStart w:id="751" w:name="_Toc408228571"/>
      <w:bookmarkStart w:id="752" w:name="_Toc408230729"/>
      <w:bookmarkStart w:id="753" w:name="_Toc408232035"/>
      <w:bookmarkStart w:id="754" w:name="_Toc408233245"/>
      <w:bookmarkStart w:id="755" w:name="_Toc408234454"/>
      <w:bookmarkStart w:id="756" w:name="_Toc408234645"/>
      <w:bookmarkStart w:id="757" w:name="_Toc408234890"/>
      <w:bookmarkStart w:id="758" w:name="_Toc408307057"/>
      <w:bookmarkStart w:id="759" w:name="_Toc408317199"/>
      <w:bookmarkStart w:id="760" w:name="_Toc408386606"/>
      <w:bookmarkStart w:id="761" w:name="_Toc408573875"/>
      <w:bookmarkStart w:id="762" w:name="_Toc408221175"/>
      <w:bookmarkStart w:id="763" w:name="_Toc408228572"/>
      <w:bookmarkStart w:id="764" w:name="_Toc408230730"/>
      <w:bookmarkStart w:id="765" w:name="_Toc408232036"/>
      <w:bookmarkStart w:id="766" w:name="_Toc408233246"/>
      <w:bookmarkStart w:id="767" w:name="_Toc408234455"/>
      <w:bookmarkStart w:id="768" w:name="_Toc408234646"/>
      <w:bookmarkStart w:id="769" w:name="_Toc408234891"/>
      <w:bookmarkStart w:id="770" w:name="_Toc408307058"/>
      <w:bookmarkStart w:id="771" w:name="_Toc408317200"/>
      <w:bookmarkStart w:id="772" w:name="_Toc408386607"/>
      <w:bookmarkStart w:id="773" w:name="_Toc408573876"/>
      <w:bookmarkStart w:id="774" w:name="_Toc408221176"/>
      <w:bookmarkStart w:id="775" w:name="_Toc408228573"/>
      <w:bookmarkStart w:id="776" w:name="_Toc408230731"/>
      <w:bookmarkStart w:id="777" w:name="_Toc408232037"/>
      <w:bookmarkStart w:id="778" w:name="_Toc408233247"/>
      <w:bookmarkStart w:id="779" w:name="_Toc408234456"/>
      <w:bookmarkStart w:id="780" w:name="_Toc408234647"/>
      <w:bookmarkStart w:id="781" w:name="_Toc408234892"/>
      <w:bookmarkStart w:id="782" w:name="_Toc408307059"/>
      <w:bookmarkStart w:id="783" w:name="_Toc408317201"/>
      <w:bookmarkStart w:id="784" w:name="_Toc408386608"/>
      <w:bookmarkStart w:id="785" w:name="_Toc408573877"/>
      <w:bookmarkStart w:id="786" w:name="_Toc408221177"/>
      <w:bookmarkStart w:id="787" w:name="_Toc408228574"/>
      <w:bookmarkStart w:id="788" w:name="_Toc408230732"/>
      <w:bookmarkStart w:id="789" w:name="_Toc408232038"/>
      <w:bookmarkStart w:id="790" w:name="_Toc408233248"/>
      <w:bookmarkStart w:id="791" w:name="_Toc408234457"/>
      <w:bookmarkStart w:id="792" w:name="_Toc408234648"/>
      <w:bookmarkStart w:id="793" w:name="_Toc408234893"/>
      <w:bookmarkStart w:id="794" w:name="_Toc408307060"/>
      <w:bookmarkStart w:id="795" w:name="_Toc408317202"/>
      <w:bookmarkStart w:id="796" w:name="_Toc408386609"/>
      <w:bookmarkStart w:id="797" w:name="_Toc408573878"/>
      <w:bookmarkStart w:id="798" w:name="_Toc29560600"/>
      <w:bookmarkStart w:id="799" w:name="_Toc29796677"/>
      <w:bookmarkStart w:id="800" w:name="_Toc35338694"/>
      <w:bookmarkStart w:id="801" w:name="_Toc48044548"/>
      <w:bookmarkStart w:id="802" w:name="sect62"/>
      <w:bookmarkStart w:id="803" w:name="DATA_APPORTIONING"/>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t xml:space="preserve">Data </w:t>
      </w:r>
      <w:r w:rsidR="00693B63">
        <w:t>A</w:t>
      </w:r>
      <w:r>
        <w:t>pportioning</w:t>
      </w:r>
      <w:bookmarkEnd w:id="798"/>
      <w:bookmarkEnd w:id="799"/>
      <w:bookmarkEnd w:id="800"/>
      <w:bookmarkEnd w:id="801"/>
    </w:p>
    <w:bookmarkEnd w:id="802"/>
    <w:bookmarkEnd w:id="803"/>
    <w:p w14:paraId="69929BAC" w14:textId="77777777" w:rsidR="009D4A71" w:rsidRPr="00327521" w:rsidRDefault="002401D4" w:rsidP="005E367E">
      <w:pPr>
        <w:pStyle w:val="Bullet2"/>
        <w:numPr>
          <w:ilvl w:val="0"/>
          <w:numId w:val="0"/>
        </w:numPr>
        <w:rPr>
          <w:rStyle w:val="BodyTextChar1"/>
          <w:sz w:val="20"/>
          <w:szCs w:val="20"/>
        </w:rPr>
      </w:pPr>
      <w:r w:rsidRPr="00327521">
        <w:rPr>
          <w:rStyle w:val="BodyTextChar1"/>
          <w:sz w:val="20"/>
          <w:szCs w:val="20"/>
        </w:rPr>
        <w:t xml:space="preserve">The </w:t>
      </w:r>
      <w:r w:rsidR="008C0694" w:rsidRPr="00327521">
        <w:rPr>
          <w:rStyle w:val="BodyTextChar1"/>
          <w:sz w:val="20"/>
          <w:szCs w:val="20"/>
        </w:rPr>
        <w:t>p</w:t>
      </w:r>
      <w:r w:rsidRPr="00327521">
        <w:rPr>
          <w:rStyle w:val="BodyTextChar1"/>
          <w:sz w:val="20"/>
          <w:szCs w:val="20"/>
        </w:rPr>
        <w:t xml:space="preserve">re-fill </w:t>
      </w:r>
      <w:r w:rsidR="00F9707A" w:rsidRPr="00327521">
        <w:rPr>
          <w:rStyle w:val="BodyTextChar1"/>
          <w:sz w:val="20"/>
          <w:szCs w:val="20"/>
        </w:rPr>
        <w:t xml:space="preserve">interaction </w:t>
      </w:r>
      <w:r w:rsidRPr="00327521">
        <w:rPr>
          <w:rStyle w:val="BodyTextChar1"/>
          <w:sz w:val="20"/>
          <w:szCs w:val="20"/>
        </w:rPr>
        <w:t>will only return the</w:t>
      </w:r>
      <w:r w:rsidR="004214F1" w:rsidRPr="00327521">
        <w:rPr>
          <w:rStyle w:val="BodyTextChar1"/>
          <w:sz w:val="20"/>
          <w:szCs w:val="20"/>
        </w:rPr>
        <w:t xml:space="preserve"> whole amount of the </w:t>
      </w:r>
      <w:r w:rsidR="00CF36EB">
        <w:rPr>
          <w:rStyle w:val="BodyTextChar1"/>
          <w:sz w:val="20"/>
          <w:szCs w:val="20"/>
        </w:rPr>
        <w:t>income received</w:t>
      </w:r>
      <w:r w:rsidR="00CF36EB" w:rsidRPr="00327521">
        <w:rPr>
          <w:rStyle w:val="BodyTextChar1"/>
          <w:sz w:val="20"/>
          <w:szCs w:val="20"/>
        </w:rPr>
        <w:t xml:space="preserve"> </w:t>
      </w:r>
      <w:r w:rsidR="005D3992" w:rsidRPr="00327521">
        <w:rPr>
          <w:rStyle w:val="BodyTextChar1"/>
          <w:sz w:val="20"/>
          <w:szCs w:val="20"/>
        </w:rPr>
        <w:t xml:space="preserve">for </w:t>
      </w:r>
      <w:r w:rsidR="00062851" w:rsidRPr="00327521">
        <w:rPr>
          <w:rStyle w:val="BodyTextChar1"/>
          <w:sz w:val="20"/>
          <w:szCs w:val="20"/>
        </w:rPr>
        <w:t>the</w:t>
      </w:r>
      <w:r w:rsidRPr="00327521">
        <w:rPr>
          <w:rStyle w:val="BodyTextChar1"/>
          <w:sz w:val="20"/>
          <w:szCs w:val="20"/>
        </w:rPr>
        <w:t xml:space="preserve"> account</w:t>
      </w:r>
      <w:r w:rsidR="00352668" w:rsidRPr="00327521">
        <w:rPr>
          <w:rStyle w:val="BodyTextChar1"/>
          <w:sz w:val="20"/>
          <w:szCs w:val="20"/>
        </w:rPr>
        <w:t>;</w:t>
      </w:r>
      <w:r w:rsidRPr="00327521">
        <w:rPr>
          <w:rStyle w:val="BodyTextChar1"/>
          <w:sz w:val="20"/>
          <w:szCs w:val="20"/>
        </w:rPr>
        <w:t xml:space="preserve"> th</w:t>
      </w:r>
      <w:r w:rsidR="008661F0" w:rsidRPr="00327521">
        <w:rPr>
          <w:rStyle w:val="BodyTextChar1"/>
          <w:sz w:val="20"/>
          <w:szCs w:val="20"/>
        </w:rPr>
        <w:t>at is,</w:t>
      </w:r>
      <w:r w:rsidR="00062851" w:rsidRPr="00327521">
        <w:rPr>
          <w:rStyle w:val="BodyTextChar1"/>
          <w:sz w:val="20"/>
          <w:szCs w:val="20"/>
        </w:rPr>
        <w:t xml:space="preserve"> </w:t>
      </w:r>
      <w:r w:rsidR="00B813B1" w:rsidRPr="00327521">
        <w:rPr>
          <w:rStyle w:val="BodyTextChar1"/>
          <w:sz w:val="20"/>
          <w:szCs w:val="20"/>
        </w:rPr>
        <w:t xml:space="preserve">a total amount for all </w:t>
      </w:r>
      <w:r w:rsidR="00D10B29" w:rsidRPr="00327521">
        <w:rPr>
          <w:rStyle w:val="BodyTextChar1"/>
          <w:sz w:val="20"/>
          <w:szCs w:val="20"/>
        </w:rPr>
        <w:t xml:space="preserve">account holders </w:t>
      </w:r>
      <w:r w:rsidR="00B813B1" w:rsidRPr="00327521">
        <w:rPr>
          <w:rStyle w:val="BodyTextChar1"/>
          <w:sz w:val="20"/>
          <w:szCs w:val="20"/>
        </w:rPr>
        <w:t xml:space="preserve">rather than </w:t>
      </w:r>
      <w:r w:rsidR="00A86867" w:rsidRPr="00327521">
        <w:rPr>
          <w:rStyle w:val="BodyTextChar1"/>
          <w:sz w:val="20"/>
          <w:szCs w:val="20"/>
        </w:rPr>
        <w:t xml:space="preserve">the proportion </w:t>
      </w:r>
      <w:r w:rsidR="00B813B1" w:rsidRPr="00327521">
        <w:rPr>
          <w:rStyle w:val="BodyTextChar1"/>
          <w:sz w:val="20"/>
          <w:szCs w:val="20"/>
        </w:rPr>
        <w:t>for the in</w:t>
      </w:r>
      <w:r w:rsidR="004039CA" w:rsidRPr="00327521">
        <w:rPr>
          <w:rStyle w:val="BodyTextChar1"/>
          <w:sz w:val="20"/>
          <w:szCs w:val="20"/>
        </w:rPr>
        <w:t>di</w:t>
      </w:r>
      <w:r w:rsidR="00D10B29" w:rsidRPr="00327521">
        <w:rPr>
          <w:rStyle w:val="BodyTextChar1"/>
          <w:sz w:val="20"/>
          <w:szCs w:val="20"/>
        </w:rPr>
        <w:t>vidual requested.</w:t>
      </w:r>
      <w:r w:rsidR="00B37733" w:rsidRPr="00327521">
        <w:rPr>
          <w:rStyle w:val="BodyTextChar1"/>
          <w:sz w:val="20"/>
          <w:szCs w:val="20"/>
        </w:rPr>
        <w:t xml:space="preserve"> </w:t>
      </w: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9E6AD5" w14:paraId="69929BAF" w14:textId="77777777" w:rsidTr="00C149D8">
        <w:trPr>
          <w:trHeight w:val="320"/>
        </w:trPr>
        <w:tc>
          <w:tcPr>
            <w:tcW w:w="769" w:type="dxa"/>
          </w:tcPr>
          <w:p w14:paraId="69929BAD" w14:textId="77777777" w:rsidR="009E6AD5" w:rsidRDefault="009E6AD5" w:rsidP="00ED3A68">
            <w:pPr>
              <w:pStyle w:val="Bullet2"/>
              <w:numPr>
                <w:ilvl w:val="0"/>
                <w:numId w:val="0"/>
              </w:numPr>
            </w:pPr>
            <w:r>
              <w:rPr>
                <w:noProof/>
              </w:rPr>
              <w:drawing>
                <wp:inline distT="0" distB="0" distL="0" distR="0" wp14:anchorId="6992A510" wp14:editId="6992A511">
                  <wp:extent cx="237744" cy="244964"/>
                  <wp:effectExtent l="0" t="0" r="0" b="3175"/>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14:paraId="69929BAE" w14:textId="77777777" w:rsidR="009E6AD5" w:rsidRPr="003D65CE" w:rsidRDefault="009E6AD5" w:rsidP="00ED3A68">
            <w:pPr>
              <w:pStyle w:val="Bullet2"/>
              <w:numPr>
                <w:ilvl w:val="0"/>
                <w:numId w:val="0"/>
              </w:numPr>
              <w:rPr>
                <w:szCs w:val="22"/>
              </w:rPr>
            </w:pPr>
            <w:r>
              <w:rPr>
                <w:sz w:val="20"/>
              </w:rPr>
              <w:t>To ensure a tax agent does not over report a taxpayer’s interest</w:t>
            </w:r>
            <w:r w:rsidR="00A01D75">
              <w:rPr>
                <w:sz w:val="20"/>
              </w:rPr>
              <w:t>,</w:t>
            </w:r>
            <w:r>
              <w:rPr>
                <w:sz w:val="20"/>
              </w:rPr>
              <w:t xml:space="preserve"> dividend</w:t>
            </w:r>
            <w:r w:rsidR="00A01D75">
              <w:rPr>
                <w:sz w:val="20"/>
              </w:rPr>
              <w:t xml:space="preserve"> or managed fund</w:t>
            </w:r>
            <w:r>
              <w:rPr>
                <w:sz w:val="20"/>
              </w:rPr>
              <w:t xml:space="preserve"> earnings, the pre-fill data must be apportioned between account holders on the IITR.</w:t>
            </w:r>
          </w:p>
        </w:tc>
      </w:tr>
    </w:tbl>
    <w:p w14:paraId="69929BB0" w14:textId="77777777" w:rsidR="005574E8" w:rsidRDefault="00BB12F4" w:rsidP="00ED3A68">
      <w:pPr>
        <w:pStyle w:val="Bullet2"/>
        <w:numPr>
          <w:ilvl w:val="0"/>
          <w:numId w:val="0"/>
        </w:numPr>
        <w:rPr>
          <w:rStyle w:val="BodyTextChar1"/>
          <w:sz w:val="20"/>
          <w:szCs w:val="20"/>
        </w:rPr>
      </w:pPr>
      <w:r>
        <w:rPr>
          <w:rStyle w:val="BodyTextChar1"/>
          <w:sz w:val="20"/>
          <w:szCs w:val="20"/>
        </w:rPr>
        <w:t>From Tax Time 2020,</w:t>
      </w:r>
      <w:r w:rsidR="005574E8">
        <w:rPr>
          <w:rStyle w:val="BodyTextChar1"/>
          <w:sz w:val="20"/>
          <w:szCs w:val="20"/>
        </w:rPr>
        <w:t xml:space="preserve"> the</w:t>
      </w:r>
      <w:r>
        <w:rPr>
          <w:rStyle w:val="BodyTextChar1"/>
          <w:sz w:val="20"/>
          <w:szCs w:val="20"/>
        </w:rPr>
        <w:t xml:space="preserve"> new</w:t>
      </w:r>
      <w:r w:rsidR="005574E8">
        <w:rPr>
          <w:rStyle w:val="BodyTextChar1"/>
          <w:sz w:val="20"/>
          <w:szCs w:val="20"/>
        </w:rPr>
        <w:t xml:space="preserve"> INCDTLS</w:t>
      </w:r>
      <w:r>
        <w:rPr>
          <w:rStyle w:val="BodyTextChar1"/>
          <w:sz w:val="20"/>
          <w:szCs w:val="20"/>
        </w:rPr>
        <w:t xml:space="preserve"> will be used to return income.</w:t>
      </w:r>
      <w:r w:rsidR="005574E8">
        <w:rPr>
          <w:rStyle w:val="BodyTextChar1"/>
          <w:sz w:val="20"/>
          <w:szCs w:val="20"/>
        </w:rPr>
        <w:t xml:space="preserve"> </w:t>
      </w:r>
      <w:r>
        <w:rPr>
          <w:rStyle w:val="BodyTextChar1"/>
          <w:sz w:val="20"/>
          <w:szCs w:val="20"/>
        </w:rPr>
        <w:t>W</w:t>
      </w:r>
      <w:r w:rsidR="005574E8">
        <w:rPr>
          <w:rStyle w:val="BodyTextChar1"/>
          <w:sz w:val="20"/>
          <w:szCs w:val="20"/>
        </w:rPr>
        <w:t>here applicable</w:t>
      </w:r>
      <w:r>
        <w:rPr>
          <w:rStyle w:val="BodyTextChar1"/>
          <w:sz w:val="20"/>
          <w:szCs w:val="20"/>
        </w:rPr>
        <w:t xml:space="preserve"> within the INCDTLS</w:t>
      </w:r>
      <w:r w:rsidR="005574E8">
        <w:rPr>
          <w:rStyle w:val="BodyTextChar1"/>
          <w:sz w:val="20"/>
          <w:szCs w:val="20"/>
        </w:rPr>
        <w:t xml:space="preserve">, </w:t>
      </w:r>
      <w:r w:rsidR="00077C2D">
        <w:rPr>
          <w:rStyle w:val="BodyTextChar1"/>
          <w:sz w:val="20"/>
          <w:szCs w:val="20"/>
        </w:rPr>
        <w:t>certain</w:t>
      </w:r>
      <w:r w:rsidR="005574E8">
        <w:rPr>
          <w:rStyle w:val="BodyTextChar1"/>
          <w:sz w:val="20"/>
          <w:szCs w:val="20"/>
        </w:rPr>
        <w:t xml:space="preserve"> </w:t>
      </w:r>
      <w:r w:rsidR="007F4F58">
        <w:rPr>
          <w:rStyle w:val="BodyTextChar1"/>
          <w:sz w:val="20"/>
          <w:szCs w:val="20"/>
        </w:rPr>
        <w:t>sections</w:t>
      </w:r>
      <w:r w:rsidR="00DB6F99">
        <w:rPr>
          <w:rStyle w:val="BodyTextChar1"/>
          <w:sz w:val="20"/>
          <w:szCs w:val="20"/>
        </w:rPr>
        <w:t xml:space="preserve"> will </w:t>
      </w:r>
      <w:r>
        <w:rPr>
          <w:rStyle w:val="BodyTextChar1"/>
          <w:sz w:val="20"/>
          <w:szCs w:val="20"/>
        </w:rPr>
        <w:t>now contain</w:t>
      </w:r>
      <w:r w:rsidR="00DB6F99">
        <w:rPr>
          <w:rStyle w:val="BodyTextChar1"/>
          <w:sz w:val="20"/>
          <w:szCs w:val="20"/>
        </w:rPr>
        <w:t xml:space="preserve"> a ‘Your share’ Tuple</w:t>
      </w:r>
      <w:r w:rsidR="00077C2D">
        <w:rPr>
          <w:rStyle w:val="BodyTextChar1"/>
          <w:sz w:val="20"/>
          <w:szCs w:val="20"/>
        </w:rPr>
        <w:t xml:space="preserve"> as follows:</w:t>
      </w:r>
    </w:p>
    <w:p w14:paraId="69929BB1" w14:textId="77777777" w:rsidR="00CE7F9B" w:rsidRDefault="00CE7F9B" w:rsidP="00B90643">
      <w:pPr>
        <w:pStyle w:val="Bullet2"/>
        <w:numPr>
          <w:ilvl w:val="0"/>
          <w:numId w:val="41"/>
        </w:numPr>
        <w:rPr>
          <w:rStyle w:val="BodyTextChar1"/>
          <w:sz w:val="20"/>
          <w:szCs w:val="20"/>
        </w:rPr>
      </w:pPr>
      <w:r w:rsidRPr="00CE7F9B">
        <w:rPr>
          <w:rStyle w:val="BodyTextChar1"/>
          <w:sz w:val="20"/>
          <w:szCs w:val="20"/>
        </w:rPr>
        <w:t>Interest</w:t>
      </w:r>
      <w:r>
        <w:rPr>
          <w:rStyle w:val="BodyTextChar1"/>
          <w:sz w:val="20"/>
          <w:szCs w:val="20"/>
        </w:rPr>
        <w:t xml:space="preserve"> (</w:t>
      </w:r>
      <w:r w:rsidRPr="00CE7F9B">
        <w:rPr>
          <w:rStyle w:val="BodyTextChar1"/>
          <w:sz w:val="20"/>
          <w:szCs w:val="20"/>
        </w:rPr>
        <w:t>INCDTLS350</w:t>
      </w:r>
      <w:r>
        <w:rPr>
          <w:rStyle w:val="BodyTextChar1"/>
          <w:sz w:val="20"/>
          <w:szCs w:val="20"/>
        </w:rPr>
        <w:t>)</w:t>
      </w:r>
    </w:p>
    <w:p w14:paraId="69929BB2" w14:textId="77777777" w:rsidR="00CE7F9B" w:rsidRDefault="00CE7F9B" w:rsidP="00B90643">
      <w:pPr>
        <w:pStyle w:val="Bullet2"/>
        <w:numPr>
          <w:ilvl w:val="1"/>
          <w:numId w:val="41"/>
        </w:numPr>
        <w:rPr>
          <w:rStyle w:val="BodyTextChar1"/>
          <w:sz w:val="20"/>
          <w:szCs w:val="20"/>
        </w:rPr>
      </w:pPr>
      <w:r w:rsidRPr="00CE7F9B">
        <w:rPr>
          <w:rStyle w:val="BodyTextChar1"/>
          <w:sz w:val="20"/>
          <w:szCs w:val="20"/>
        </w:rPr>
        <w:t>Interest your share</w:t>
      </w:r>
      <w:r>
        <w:rPr>
          <w:rStyle w:val="BodyTextChar1"/>
          <w:sz w:val="20"/>
          <w:szCs w:val="20"/>
        </w:rPr>
        <w:t xml:space="preserve"> (</w:t>
      </w:r>
      <w:r w:rsidRPr="00CE7F9B">
        <w:rPr>
          <w:rStyle w:val="BodyTextChar1"/>
          <w:sz w:val="20"/>
          <w:szCs w:val="20"/>
        </w:rPr>
        <w:t>INCDTLS360</w:t>
      </w:r>
      <w:r>
        <w:rPr>
          <w:rStyle w:val="BodyTextChar1"/>
          <w:sz w:val="20"/>
          <w:szCs w:val="20"/>
        </w:rPr>
        <w:t>)</w:t>
      </w:r>
    </w:p>
    <w:p w14:paraId="69929BB3" w14:textId="77777777" w:rsidR="00CE7F9B" w:rsidRDefault="00CE7F9B" w:rsidP="00B90643">
      <w:pPr>
        <w:pStyle w:val="Bullet2"/>
        <w:numPr>
          <w:ilvl w:val="0"/>
          <w:numId w:val="41"/>
        </w:numPr>
        <w:rPr>
          <w:rStyle w:val="BodyTextChar1"/>
          <w:sz w:val="20"/>
          <w:szCs w:val="20"/>
        </w:rPr>
      </w:pPr>
      <w:r w:rsidRPr="00CE7F9B">
        <w:rPr>
          <w:rStyle w:val="BodyTextChar1"/>
          <w:sz w:val="20"/>
          <w:szCs w:val="20"/>
        </w:rPr>
        <w:t>Dividends</w:t>
      </w:r>
      <w:r>
        <w:rPr>
          <w:rStyle w:val="BodyTextChar1"/>
          <w:sz w:val="20"/>
          <w:szCs w:val="20"/>
        </w:rPr>
        <w:t xml:space="preserve"> (</w:t>
      </w:r>
      <w:r w:rsidRPr="00CE7F9B">
        <w:rPr>
          <w:rStyle w:val="BodyTextChar1"/>
          <w:sz w:val="20"/>
          <w:szCs w:val="20"/>
        </w:rPr>
        <w:t>INCDTLS344</w:t>
      </w:r>
      <w:r>
        <w:rPr>
          <w:rStyle w:val="BodyTextChar1"/>
          <w:sz w:val="20"/>
          <w:szCs w:val="20"/>
        </w:rPr>
        <w:t>)</w:t>
      </w:r>
    </w:p>
    <w:p w14:paraId="69929BB4" w14:textId="77777777" w:rsidR="00CE7F9B" w:rsidRDefault="00CE7F9B" w:rsidP="00B90643">
      <w:pPr>
        <w:pStyle w:val="Bullet2"/>
        <w:numPr>
          <w:ilvl w:val="1"/>
          <w:numId w:val="41"/>
        </w:numPr>
        <w:rPr>
          <w:rStyle w:val="BodyTextChar1"/>
          <w:sz w:val="20"/>
          <w:szCs w:val="20"/>
        </w:rPr>
      </w:pPr>
      <w:r w:rsidRPr="00CE7F9B">
        <w:rPr>
          <w:rStyle w:val="BodyTextChar1"/>
          <w:sz w:val="20"/>
          <w:szCs w:val="20"/>
        </w:rPr>
        <w:t>Dividend Your Share</w:t>
      </w:r>
      <w:r>
        <w:rPr>
          <w:rStyle w:val="BodyTextChar1"/>
          <w:sz w:val="20"/>
          <w:szCs w:val="20"/>
        </w:rPr>
        <w:t xml:space="preserve"> (</w:t>
      </w:r>
      <w:r w:rsidRPr="00CE7F9B">
        <w:rPr>
          <w:rStyle w:val="BodyTextChar1"/>
          <w:sz w:val="20"/>
          <w:szCs w:val="20"/>
        </w:rPr>
        <w:t>INCDTLS377</w:t>
      </w:r>
      <w:r>
        <w:rPr>
          <w:rStyle w:val="BodyTextChar1"/>
          <w:sz w:val="20"/>
          <w:szCs w:val="20"/>
        </w:rPr>
        <w:t>)</w:t>
      </w:r>
    </w:p>
    <w:p w14:paraId="69929BB5" w14:textId="77777777" w:rsidR="00CE7F9B" w:rsidRDefault="00CE7F9B" w:rsidP="00B90643">
      <w:pPr>
        <w:pStyle w:val="Bullet2"/>
        <w:numPr>
          <w:ilvl w:val="0"/>
          <w:numId w:val="41"/>
        </w:numPr>
        <w:rPr>
          <w:rStyle w:val="BodyTextChar1"/>
          <w:sz w:val="20"/>
          <w:szCs w:val="20"/>
        </w:rPr>
      </w:pPr>
      <w:r w:rsidRPr="00CE7F9B">
        <w:rPr>
          <w:rStyle w:val="BodyTextChar1"/>
          <w:sz w:val="20"/>
          <w:szCs w:val="20"/>
        </w:rPr>
        <w:t>Managed Fund Distributions</w:t>
      </w:r>
      <w:r>
        <w:rPr>
          <w:rStyle w:val="BodyTextChar1"/>
          <w:sz w:val="20"/>
          <w:szCs w:val="20"/>
        </w:rPr>
        <w:t xml:space="preserve"> (</w:t>
      </w:r>
      <w:r w:rsidRPr="00CE7F9B">
        <w:rPr>
          <w:rStyle w:val="BodyTextChar1"/>
          <w:sz w:val="20"/>
          <w:szCs w:val="20"/>
        </w:rPr>
        <w:t>INCDTLS384</w:t>
      </w:r>
      <w:r>
        <w:rPr>
          <w:rStyle w:val="BodyTextChar1"/>
          <w:sz w:val="20"/>
          <w:szCs w:val="20"/>
        </w:rPr>
        <w:t>)</w:t>
      </w:r>
    </w:p>
    <w:p w14:paraId="69929BB6" w14:textId="77777777" w:rsidR="00740218" w:rsidRDefault="00740218" w:rsidP="00B90643">
      <w:pPr>
        <w:pStyle w:val="Bullet2"/>
        <w:numPr>
          <w:ilvl w:val="1"/>
          <w:numId w:val="41"/>
        </w:numPr>
        <w:rPr>
          <w:rStyle w:val="BodyTextChar1"/>
          <w:sz w:val="20"/>
          <w:szCs w:val="20"/>
        </w:rPr>
      </w:pPr>
      <w:r w:rsidRPr="00740218">
        <w:rPr>
          <w:rStyle w:val="BodyTextChar1"/>
          <w:sz w:val="20"/>
          <w:szCs w:val="20"/>
        </w:rPr>
        <w:t>Managed Fund Distributions Your Share</w:t>
      </w:r>
      <w:r>
        <w:rPr>
          <w:rStyle w:val="BodyTextChar1"/>
          <w:sz w:val="20"/>
          <w:szCs w:val="20"/>
        </w:rPr>
        <w:t xml:space="preserve"> (</w:t>
      </w:r>
      <w:r w:rsidRPr="00740218">
        <w:rPr>
          <w:rStyle w:val="BodyTextChar1"/>
          <w:sz w:val="20"/>
          <w:szCs w:val="20"/>
        </w:rPr>
        <w:t>INCDTLS418</w:t>
      </w:r>
      <w:r>
        <w:rPr>
          <w:rStyle w:val="BodyTextChar1"/>
          <w:sz w:val="20"/>
          <w:szCs w:val="20"/>
        </w:rPr>
        <w:t>)</w:t>
      </w:r>
    </w:p>
    <w:p w14:paraId="69929BB7" w14:textId="4AD491F0" w:rsidR="00740218" w:rsidRDefault="00740218" w:rsidP="00B90643">
      <w:pPr>
        <w:pStyle w:val="Bullet2"/>
        <w:numPr>
          <w:ilvl w:val="1"/>
          <w:numId w:val="41"/>
        </w:numPr>
        <w:rPr>
          <w:rStyle w:val="BodyTextChar1"/>
          <w:sz w:val="20"/>
          <w:szCs w:val="20"/>
        </w:rPr>
      </w:pPr>
      <w:r w:rsidRPr="00740218">
        <w:rPr>
          <w:rStyle w:val="BodyTextChar1"/>
          <w:sz w:val="20"/>
          <w:szCs w:val="20"/>
        </w:rPr>
        <w:t>Managed Fund Your Share Capital Gains</w:t>
      </w:r>
      <w:r>
        <w:rPr>
          <w:rStyle w:val="BodyTextChar1"/>
          <w:sz w:val="20"/>
          <w:szCs w:val="20"/>
        </w:rPr>
        <w:t xml:space="preserve"> (</w:t>
      </w:r>
      <w:r w:rsidRPr="00740218">
        <w:rPr>
          <w:rStyle w:val="BodyTextChar1"/>
          <w:sz w:val="20"/>
          <w:szCs w:val="20"/>
        </w:rPr>
        <w:t>INCDTLS447</w:t>
      </w:r>
      <w:r>
        <w:rPr>
          <w:rStyle w:val="BodyTextChar1"/>
          <w:sz w:val="20"/>
          <w:szCs w:val="20"/>
        </w:rPr>
        <w:t>)</w:t>
      </w:r>
      <w:r w:rsidR="00651CCA">
        <w:rPr>
          <w:rStyle w:val="BodyTextChar1"/>
          <w:sz w:val="20"/>
          <w:szCs w:val="20"/>
        </w:rPr>
        <w:t>.</w:t>
      </w:r>
    </w:p>
    <w:p w14:paraId="69929BB8" w14:textId="77777777" w:rsidR="00CE7F9B" w:rsidRDefault="00CE7F9B" w:rsidP="00CE7F9B">
      <w:pPr>
        <w:pStyle w:val="Bullet2"/>
        <w:numPr>
          <w:ilvl w:val="0"/>
          <w:numId w:val="0"/>
        </w:numPr>
        <w:ind w:left="720"/>
        <w:rPr>
          <w:rStyle w:val="BodyTextChar1"/>
          <w:sz w:val="20"/>
          <w:szCs w:val="20"/>
        </w:rPr>
      </w:pPr>
    </w:p>
    <w:p w14:paraId="69929BB9" w14:textId="77777777" w:rsidR="00DB6F99" w:rsidRDefault="005D4D26" w:rsidP="00ED3A68">
      <w:pPr>
        <w:pStyle w:val="Bullet2"/>
        <w:numPr>
          <w:ilvl w:val="0"/>
          <w:numId w:val="0"/>
        </w:numPr>
        <w:rPr>
          <w:rStyle w:val="BodyTextChar1"/>
          <w:sz w:val="20"/>
          <w:szCs w:val="20"/>
        </w:rPr>
      </w:pPr>
      <w:r>
        <w:rPr>
          <w:rStyle w:val="BodyTextChar1"/>
          <w:sz w:val="20"/>
          <w:szCs w:val="20"/>
        </w:rPr>
        <w:t>The proportion of income attributable to each taxpayer is to be included in the ‘Your share’ Tuples</w:t>
      </w:r>
      <w:r w:rsidR="00B434F1">
        <w:rPr>
          <w:rStyle w:val="FootnoteReference"/>
          <w:sz w:val="20"/>
          <w:szCs w:val="20"/>
          <w:lang w:val="en-US" w:eastAsia="en-US"/>
        </w:rPr>
        <w:footnoteReference w:id="1"/>
      </w:r>
      <w:r w:rsidR="00077C2D">
        <w:rPr>
          <w:rStyle w:val="BodyTextChar1"/>
          <w:sz w:val="20"/>
          <w:szCs w:val="20"/>
        </w:rPr>
        <w:t>.</w:t>
      </w:r>
    </w:p>
    <w:p w14:paraId="69929BBA" w14:textId="77777777" w:rsidR="00B813B1" w:rsidRPr="00CA22D3" w:rsidRDefault="00923B78" w:rsidP="00FF2D5A">
      <w:pPr>
        <w:pStyle w:val="Head2"/>
      </w:pPr>
      <w:bookmarkStart w:id="804" w:name="_Toc29474642"/>
      <w:bookmarkStart w:id="805" w:name="_Toc29559617"/>
      <w:bookmarkStart w:id="806" w:name="_Toc29560007"/>
      <w:bookmarkStart w:id="807" w:name="_Toc29560601"/>
      <w:bookmarkStart w:id="808" w:name="_Toc29884511"/>
      <w:bookmarkStart w:id="809" w:name="_Toc29884828"/>
      <w:bookmarkStart w:id="810" w:name="_Toc29890528"/>
      <w:bookmarkStart w:id="811" w:name="_Toc29474643"/>
      <w:bookmarkStart w:id="812" w:name="_Toc29559618"/>
      <w:bookmarkStart w:id="813" w:name="_Toc29560008"/>
      <w:bookmarkStart w:id="814" w:name="_Toc29560602"/>
      <w:bookmarkStart w:id="815" w:name="_Toc29796679"/>
      <w:bookmarkStart w:id="816" w:name="_Toc29884201"/>
      <w:bookmarkStart w:id="817" w:name="_Toc29884512"/>
      <w:bookmarkStart w:id="818" w:name="_Toc29884829"/>
      <w:bookmarkStart w:id="819" w:name="_Toc29890529"/>
      <w:bookmarkStart w:id="820" w:name="_Toc29474644"/>
      <w:bookmarkStart w:id="821" w:name="_Toc29559619"/>
      <w:bookmarkStart w:id="822" w:name="_Toc29560009"/>
      <w:bookmarkStart w:id="823" w:name="_Toc29560603"/>
      <w:bookmarkStart w:id="824" w:name="_Toc29884513"/>
      <w:bookmarkStart w:id="825" w:name="_Toc29884830"/>
      <w:bookmarkStart w:id="826" w:name="_Toc29890530"/>
      <w:bookmarkStart w:id="827" w:name="_Toc417307240"/>
      <w:bookmarkStart w:id="828" w:name="_Toc417312932"/>
      <w:bookmarkStart w:id="829" w:name="_Toc420418784"/>
      <w:bookmarkStart w:id="830" w:name="_Toc420489785"/>
      <w:bookmarkStart w:id="831" w:name="_Toc29474645"/>
      <w:bookmarkStart w:id="832" w:name="_Toc29559620"/>
      <w:bookmarkStart w:id="833" w:name="_Toc29560010"/>
      <w:bookmarkStart w:id="834" w:name="_Toc29560604"/>
      <w:bookmarkStart w:id="835" w:name="_Toc29884514"/>
      <w:bookmarkStart w:id="836" w:name="_Toc29884831"/>
      <w:bookmarkStart w:id="837" w:name="_Toc29890531"/>
      <w:bookmarkStart w:id="838" w:name="_Toc29474647"/>
      <w:bookmarkStart w:id="839" w:name="_Toc29559622"/>
      <w:bookmarkStart w:id="840" w:name="_Toc29560012"/>
      <w:bookmarkStart w:id="841" w:name="_Toc29560606"/>
      <w:bookmarkStart w:id="842" w:name="_Toc29796683"/>
      <w:bookmarkStart w:id="843" w:name="_Toc29884205"/>
      <w:bookmarkStart w:id="844" w:name="_Toc29884516"/>
      <w:bookmarkStart w:id="845" w:name="_Toc29884833"/>
      <w:bookmarkStart w:id="846" w:name="_Toc29890533"/>
      <w:bookmarkStart w:id="847" w:name="_Toc29560608"/>
      <w:bookmarkStart w:id="848" w:name="_Toc29796685"/>
      <w:bookmarkStart w:id="849" w:name="_Toc35338695"/>
      <w:bookmarkStart w:id="850" w:name="_Toc48044549"/>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t>Bank</w:t>
      </w:r>
      <w:r w:rsidR="00B813B1" w:rsidRPr="00CA22D3">
        <w:t xml:space="preserve"> Interest</w:t>
      </w:r>
      <w:r w:rsidR="000444BE">
        <w:t>/</w:t>
      </w:r>
      <w:r w:rsidR="00920A19">
        <w:t>Interest from Companies</w:t>
      </w:r>
      <w:bookmarkEnd w:id="847"/>
      <w:bookmarkEnd w:id="848"/>
      <w:bookmarkEnd w:id="849"/>
      <w:bookmarkEnd w:id="850"/>
    </w:p>
    <w:p w14:paraId="69929BBB" w14:textId="77777777" w:rsidR="00B1788A" w:rsidRDefault="00B1788A" w:rsidP="00B1788A">
      <w:pPr>
        <w:pStyle w:val="Maintext"/>
        <w:rPr>
          <w:sz w:val="20"/>
          <w:szCs w:val="20"/>
        </w:rPr>
      </w:pPr>
      <w:r>
        <w:rPr>
          <w:sz w:val="20"/>
          <w:szCs w:val="20"/>
        </w:rPr>
        <w:t>Interest data reported by banks and financial institutions and company income tax returns</w:t>
      </w:r>
      <w:r w:rsidRPr="00A1722C">
        <w:rPr>
          <w:sz w:val="20"/>
          <w:szCs w:val="20"/>
        </w:rPr>
        <w:t xml:space="preserve"> will </w:t>
      </w:r>
      <w:r>
        <w:rPr>
          <w:sz w:val="20"/>
          <w:szCs w:val="20"/>
        </w:rPr>
        <w:t>share the same data elements</w:t>
      </w:r>
      <w:r w:rsidRPr="00A1722C">
        <w:rPr>
          <w:sz w:val="20"/>
          <w:szCs w:val="20"/>
        </w:rPr>
        <w:t xml:space="preserve">. </w:t>
      </w:r>
    </w:p>
    <w:p w14:paraId="69929BBC" w14:textId="77777777" w:rsidR="00B1788A" w:rsidRDefault="00B1788A" w:rsidP="00784B87">
      <w:pPr>
        <w:pStyle w:val="Maintext"/>
        <w:rPr>
          <w:sz w:val="20"/>
          <w:szCs w:val="20"/>
        </w:rPr>
      </w:pPr>
    </w:p>
    <w:p w14:paraId="69929BBD" w14:textId="77777777" w:rsidR="00920A19" w:rsidRPr="000444BE" w:rsidRDefault="00920A19" w:rsidP="00920A19">
      <w:pPr>
        <w:pStyle w:val="Maintext"/>
      </w:pPr>
      <w:r w:rsidRPr="00A1722C">
        <w:rPr>
          <w:sz w:val="20"/>
          <w:szCs w:val="20"/>
        </w:rPr>
        <w:t xml:space="preserve">Company </w:t>
      </w:r>
      <w:r>
        <w:rPr>
          <w:sz w:val="20"/>
          <w:szCs w:val="20"/>
        </w:rPr>
        <w:t>data can be identified by the absence of the total TFN amounts withheld and a blank account name.</w:t>
      </w:r>
    </w:p>
    <w:p w14:paraId="69929BBE" w14:textId="77777777" w:rsidR="00920A19" w:rsidRDefault="00920A19" w:rsidP="00784B87">
      <w:pPr>
        <w:pStyle w:val="Maintext"/>
        <w:rPr>
          <w:sz w:val="20"/>
          <w:szCs w:val="20"/>
        </w:rPr>
      </w:pPr>
    </w:p>
    <w:p w14:paraId="69929BBF" w14:textId="77777777" w:rsidR="00B813B1" w:rsidRDefault="001123D3" w:rsidP="00784B87">
      <w:pPr>
        <w:pStyle w:val="Maintext"/>
        <w:rPr>
          <w:sz w:val="20"/>
          <w:szCs w:val="20"/>
        </w:rPr>
      </w:pPr>
      <w:r>
        <w:rPr>
          <w:sz w:val="20"/>
          <w:szCs w:val="20"/>
        </w:rPr>
        <w:t>The gross i</w:t>
      </w:r>
      <w:r w:rsidR="00B813B1">
        <w:rPr>
          <w:sz w:val="20"/>
          <w:szCs w:val="20"/>
        </w:rPr>
        <w:t xml:space="preserve">nterest earned on an account for the financial year </w:t>
      </w:r>
      <w:r w:rsidR="00294844">
        <w:rPr>
          <w:sz w:val="20"/>
          <w:szCs w:val="20"/>
        </w:rPr>
        <w:t xml:space="preserve">will now be reported in the INCDTLS under the </w:t>
      </w:r>
      <w:r w:rsidR="00294844" w:rsidRPr="00294844">
        <w:rPr>
          <w:i/>
          <w:sz w:val="20"/>
          <w:szCs w:val="20"/>
        </w:rPr>
        <w:t>Interest</w:t>
      </w:r>
      <w:r w:rsidR="00294844">
        <w:rPr>
          <w:sz w:val="20"/>
          <w:szCs w:val="20"/>
        </w:rPr>
        <w:t xml:space="preserve"> (</w:t>
      </w:r>
      <w:r w:rsidR="00294844" w:rsidRPr="00294844">
        <w:rPr>
          <w:sz w:val="20"/>
          <w:szCs w:val="20"/>
        </w:rPr>
        <w:t>INCDTLS350</w:t>
      </w:r>
      <w:r w:rsidR="00294844">
        <w:rPr>
          <w:sz w:val="20"/>
          <w:szCs w:val="20"/>
        </w:rPr>
        <w:t xml:space="preserve">) Tuple. </w:t>
      </w:r>
    </w:p>
    <w:p w14:paraId="69929BC0" w14:textId="77777777" w:rsidR="005E367E" w:rsidRDefault="005E367E" w:rsidP="00784B87">
      <w:pPr>
        <w:pStyle w:val="Maintext"/>
        <w:rPr>
          <w:sz w:val="20"/>
          <w:szCs w:val="20"/>
        </w:rPr>
      </w:pPr>
    </w:p>
    <w:p w14:paraId="69929BC1" w14:textId="77777777" w:rsidR="006D6BCA" w:rsidRDefault="006D6BCA" w:rsidP="006D6BCA">
      <w:pPr>
        <w:pStyle w:val="Bullet2"/>
        <w:numPr>
          <w:ilvl w:val="0"/>
          <w:numId w:val="0"/>
        </w:numPr>
        <w:rPr>
          <w:rStyle w:val="BodyTextChar1"/>
          <w:sz w:val="20"/>
          <w:szCs w:val="20"/>
        </w:rPr>
      </w:pPr>
      <w:r>
        <w:rPr>
          <w:sz w:val="20"/>
          <w:szCs w:val="20"/>
        </w:rPr>
        <w:t xml:space="preserve">Where Alias </w:t>
      </w:r>
      <w:r w:rsidRPr="006D6BCA">
        <w:rPr>
          <w:sz w:val="20"/>
          <w:szCs w:val="20"/>
        </w:rPr>
        <w:t>IITR858</w:t>
      </w:r>
      <w:r>
        <w:rPr>
          <w:sz w:val="20"/>
          <w:szCs w:val="20"/>
        </w:rPr>
        <w:t xml:space="preserve"> </w:t>
      </w:r>
      <w:r w:rsidRPr="006D6BCA">
        <w:rPr>
          <w:i/>
          <w:sz w:val="20"/>
          <w:szCs w:val="20"/>
        </w:rPr>
        <w:t>Bank - Reported Number of Account Holders</w:t>
      </w:r>
      <w:r>
        <w:rPr>
          <w:sz w:val="20"/>
          <w:szCs w:val="20"/>
        </w:rPr>
        <w:t xml:space="preserve"> &gt; 1, the </w:t>
      </w:r>
      <w:r>
        <w:rPr>
          <w:rStyle w:val="BodyTextChar1"/>
          <w:sz w:val="20"/>
          <w:szCs w:val="20"/>
        </w:rPr>
        <w:t>Interest your share (</w:t>
      </w:r>
      <w:r w:rsidRPr="003E4A5F">
        <w:rPr>
          <w:rStyle w:val="BodyTextChar1"/>
          <w:sz w:val="20"/>
          <w:szCs w:val="20"/>
        </w:rPr>
        <w:t>INCDTLS360</w:t>
      </w:r>
      <w:r>
        <w:rPr>
          <w:rStyle w:val="BodyTextChar1"/>
          <w:sz w:val="20"/>
          <w:szCs w:val="20"/>
        </w:rPr>
        <w:t xml:space="preserve">) Tuple must be provided. This will be the </w:t>
      </w:r>
      <w:r w:rsidR="000042DE">
        <w:rPr>
          <w:rStyle w:val="BodyTextChar1"/>
          <w:sz w:val="20"/>
          <w:szCs w:val="20"/>
        </w:rPr>
        <w:t>taxpayer’s</w:t>
      </w:r>
      <w:r>
        <w:rPr>
          <w:rStyle w:val="BodyTextChar1"/>
          <w:sz w:val="20"/>
          <w:szCs w:val="20"/>
        </w:rPr>
        <w:t xml:space="preserve"> proportion </w:t>
      </w:r>
      <w:r w:rsidR="004A68C6">
        <w:rPr>
          <w:rStyle w:val="BodyTextChar1"/>
          <w:sz w:val="20"/>
          <w:szCs w:val="20"/>
        </w:rPr>
        <w:t>of the income</w:t>
      </w:r>
      <w:r>
        <w:rPr>
          <w:rStyle w:val="BodyTextChar1"/>
          <w:sz w:val="20"/>
          <w:szCs w:val="20"/>
        </w:rPr>
        <w:t xml:space="preserve">. </w:t>
      </w:r>
    </w:p>
    <w:p w14:paraId="69929BC2" w14:textId="77777777" w:rsidR="00372BCB" w:rsidRDefault="00372BCB" w:rsidP="00372BCB">
      <w:pPr>
        <w:pStyle w:val="Maintext"/>
        <w:rPr>
          <w:sz w:val="20"/>
          <w:szCs w:val="20"/>
        </w:rPr>
      </w:pPr>
    </w:p>
    <w:p w14:paraId="69929BC3" w14:textId="77777777" w:rsidR="00372BCB" w:rsidRPr="00BA247B" w:rsidRDefault="007A1979" w:rsidP="00372BCB">
      <w:pPr>
        <w:pStyle w:val="Maintext"/>
        <w:rPr>
          <w:sz w:val="16"/>
          <w:szCs w:val="16"/>
        </w:rPr>
      </w:pPr>
      <w:r>
        <w:rPr>
          <w:sz w:val="20"/>
        </w:rPr>
        <w:t xml:space="preserve">The elements not listed in the table below under Context </w:t>
      </w:r>
      <w:r w:rsidRPr="007A1979">
        <w:rPr>
          <w:sz w:val="20"/>
        </w:rPr>
        <w:t>RP.{BISeqNum}</w:t>
      </w:r>
      <w:r>
        <w:rPr>
          <w:sz w:val="20"/>
        </w:rPr>
        <w:t xml:space="preserve"> are</w:t>
      </w:r>
      <w:r w:rsidR="001D7B15">
        <w:rPr>
          <w:sz w:val="20"/>
        </w:rPr>
        <w:t xml:space="preserve"> information only. The </w:t>
      </w:r>
      <w:r w:rsidR="009B59AE">
        <w:rPr>
          <w:sz w:val="20"/>
        </w:rPr>
        <w:t xml:space="preserve">remaining </w:t>
      </w:r>
      <w:r w:rsidR="001D7B15">
        <w:rPr>
          <w:sz w:val="20"/>
        </w:rPr>
        <w:t>elements listed are to be mapped as follows</w:t>
      </w:r>
      <w:r w:rsidR="00687BD7">
        <w:rPr>
          <w:sz w:val="20"/>
        </w:rPr>
        <w:t>:</w:t>
      </w:r>
      <w:r w:rsidR="00372BCB">
        <w:rPr>
          <w:sz w:val="20"/>
        </w:rPr>
        <w:t xml:space="preserve"> </w:t>
      </w:r>
    </w:p>
    <w:p w14:paraId="69929BC4" w14:textId="77777777" w:rsidR="00372BCB" w:rsidRPr="00BA247B" w:rsidRDefault="00372BCB" w:rsidP="00372BCB">
      <w:pPr>
        <w:pStyle w:val="Maintext"/>
        <w:rPr>
          <w:sz w:val="16"/>
          <w:szCs w:val="16"/>
        </w:rPr>
      </w:pPr>
    </w:p>
    <w:tbl>
      <w:tblPr>
        <w:tblW w:w="49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1"/>
        <w:gridCol w:w="2907"/>
        <w:gridCol w:w="1661"/>
        <w:gridCol w:w="3321"/>
      </w:tblGrid>
      <w:tr w:rsidR="009B7B02" w:rsidRPr="003D21BE" w14:paraId="69929BC9" w14:textId="77777777" w:rsidTr="00651CCA">
        <w:trPr>
          <w:trHeight w:val="315"/>
          <w:tblHeader/>
        </w:trPr>
        <w:tc>
          <w:tcPr>
            <w:tcW w:w="731" w:type="pct"/>
            <w:shd w:val="clear" w:color="auto" w:fill="C6D9F1" w:themeFill="text2" w:themeFillTint="33"/>
            <w:noWrap/>
            <w:hideMark/>
          </w:tcPr>
          <w:p w14:paraId="69929BC5" w14:textId="77777777" w:rsidR="009B7B02" w:rsidRPr="00116775" w:rsidRDefault="009B7B02" w:rsidP="00976BA4">
            <w:pPr>
              <w:spacing w:before="60" w:after="60"/>
              <w:rPr>
                <w:rFonts w:cs="Arial"/>
                <w:b/>
                <w:bCs/>
                <w:color w:val="000000"/>
                <w:sz w:val="20"/>
                <w:szCs w:val="20"/>
              </w:rPr>
            </w:pPr>
            <w:r w:rsidRPr="00116775">
              <w:rPr>
                <w:rFonts w:cs="Arial"/>
                <w:b/>
                <w:bCs/>
                <w:color w:val="000000"/>
                <w:sz w:val="20"/>
                <w:szCs w:val="20"/>
              </w:rPr>
              <w:t>SBR Pre-fill IITR Alias</w:t>
            </w:r>
          </w:p>
        </w:tc>
        <w:tc>
          <w:tcPr>
            <w:tcW w:w="1573" w:type="pct"/>
            <w:shd w:val="clear" w:color="auto" w:fill="C6D9F1" w:themeFill="text2" w:themeFillTint="33"/>
          </w:tcPr>
          <w:p w14:paraId="69929BC6" w14:textId="77777777" w:rsidR="009B7B02" w:rsidRDefault="009B7B02" w:rsidP="00976BA4">
            <w:pPr>
              <w:spacing w:before="60" w:after="60"/>
              <w:rPr>
                <w:rFonts w:cs="Arial"/>
                <w:b/>
                <w:bCs/>
                <w:color w:val="000000"/>
                <w:sz w:val="20"/>
                <w:szCs w:val="20"/>
              </w:rPr>
            </w:pPr>
            <w:r>
              <w:rPr>
                <w:b/>
                <w:sz w:val="20"/>
                <w:szCs w:val="22"/>
              </w:rPr>
              <w:t xml:space="preserve">SBR </w:t>
            </w:r>
            <w:r w:rsidRPr="00E3482D">
              <w:rPr>
                <w:b/>
                <w:sz w:val="20"/>
                <w:szCs w:val="22"/>
              </w:rPr>
              <w:t>PIITR Label</w:t>
            </w:r>
          </w:p>
        </w:tc>
        <w:tc>
          <w:tcPr>
            <w:tcW w:w="899" w:type="pct"/>
            <w:shd w:val="clear" w:color="auto" w:fill="C6D9F1" w:themeFill="text2" w:themeFillTint="33"/>
          </w:tcPr>
          <w:p w14:paraId="69929BC7" w14:textId="77777777" w:rsidR="009B7B02" w:rsidRPr="003D21BE" w:rsidRDefault="009B7B02" w:rsidP="00976BA4">
            <w:pPr>
              <w:spacing w:before="60" w:after="60"/>
              <w:rPr>
                <w:rFonts w:cs="Arial"/>
                <w:b/>
                <w:bCs/>
                <w:color w:val="000000"/>
                <w:sz w:val="20"/>
                <w:szCs w:val="20"/>
              </w:rPr>
            </w:pPr>
            <w:r w:rsidRPr="00116775">
              <w:rPr>
                <w:rFonts w:cs="Arial"/>
                <w:b/>
                <w:bCs/>
                <w:color w:val="000000"/>
                <w:sz w:val="20"/>
                <w:szCs w:val="20"/>
              </w:rPr>
              <w:t xml:space="preserve">SBR </w:t>
            </w:r>
            <w:r>
              <w:rPr>
                <w:rFonts w:cs="Arial"/>
                <w:b/>
                <w:bCs/>
                <w:color w:val="000000"/>
                <w:sz w:val="20"/>
                <w:szCs w:val="20"/>
              </w:rPr>
              <w:t>INCDTLS</w:t>
            </w:r>
            <w:r w:rsidRPr="00116775">
              <w:rPr>
                <w:rFonts w:cs="Arial"/>
                <w:b/>
                <w:bCs/>
                <w:color w:val="000000"/>
                <w:sz w:val="20"/>
                <w:szCs w:val="20"/>
              </w:rPr>
              <w:t xml:space="preserve"> Alias</w:t>
            </w:r>
          </w:p>
        </w:tc>
        <w:tc>
          <w:tcPr>
            <w:tcW w:w="1797" w:type="pct"/>
            <w:shd w:val="clear" w:color="auto" w:fill="C6D9F1" w:themeFill="text2" w:themeFillTint="33"/>
            <w:noWrap/>
            <w:hideMark/>
          </w:tcPr>
          <w:p w14:paraId="69929BC8" w14:textId="77777777" w:rsidR="009B7B02" w:rsidRPr="00116775" w:rsidRDefault="009B7B02" w:rsidP="00976BA4">
            <w:pPr>
              <w:spacing w:before="60" w:after="60"/>
              <w:rPr>
                <w:rFonts w:cs="Arial"/>
                <w:b/>
                <w:bCs/>
                <w:color w:val="000000"/>
                <w:sz w:val="20"/>
                <w:szCs w:val="20"/>
              </w:rPr>
            </w:pPr>
            <w:r w:rsidRPr="00116775">
              <w:rPr>
                <w:rFonts w:cs="Arial"/>
                <w:b/>
                <w:bCs/>
                <w:color w:val="000000"/>
                <w:sz w:val="20"/>
                <w:szCs w:val="20"/>
              </w:rPr>
              <w:t xml:space="preserve">SBR </w:t>
            </w:r>
            <w:r>
              <w:rPr>
                <w:rFonts w:cs="Arial"/>
                <w:b/>
                <w:bCs/>
                <w:color w:val="000000"/>
                <w:sz w:val="20"/>
                <w:szCs w:val="20"/>
              </w:rPr>
              <w:t>INCDTLS</w:t>
            </w:r>
            <w:r w:rsidRPr="00116775">
              <w:rPr>
                <w:rFonts w:cs="Arial"/>
                <w:b/>
                <w:bCs/>
                <w:color w:val="000000"/>
                <w:sz w:val="20"/>
                <w:szCs w:val="20"/>
              </w:rPr>
              <w:t xml:space="preserve"> </w:t>
            </w:r>
            <w:r w:rsidRPr="003D21BE">
              <w:rPr>
                <w:rFonts w:cs="Arial"/>
                <w:b/>
                <w:bCs/>
                <w:color w:val="000000"/>
                <w:sz w:val="20"/>
                <w:szCs w:val="20"/>
              </w:rPr>
              <w:t xml:space="preserve">Label </w:t>
            </w:r>
          </w:p>
        </w:tc>
      </w:tr>
      <w:tr w:rsidR="009B7B02" w:rsidRPr="003D21BE" w14:paraId="69929BCE" w14:textId="77777777" w:rsidTr="0096300D">
        <w:trPr>
          <w:trHeight w:val="300"/>
        </w:trPr>
        <w:tc>
          <w:tcPr>
            <w:tcW w:w="731" w:type="pct"/>
            <w:shd w:val="clear" w:color="auto" w:fill="auto"/>
            <w:noWrap/>
          </w:tcPr>
          <w:p w14:paraId="69929BCA" w14:textId="77777777" w:rsidR="009B7B02" w:rsidRPr="003D21BE" w:rsidRDefault="009B7B02" w:rsidP="00976BA4">
            <w:pPr>
              <w:spacing w:before="60" w:after="60"/>
              <w:rPr>
                <w:rFonts w:cs="Arial"/>
                <w:color w:val="000000"/>
                <w:sz w:val="20"/>
                <w:szCs w:val="20"/>
              </w:rPr>
            </w:pPr>
            <w:r w:rsidRPr="009B7B02">
              <w:rPr>
                <w:rFonts w:cs="Arial"/>
                <w:color w:val="000000"/>
                <w:sz w:val="20"/>
                <w:szCs w:val="20"/>
              </w:rPr>
              <w:t>IITR855</w:t>
            </w:r>
          </w:p>
        </w:tc>
        <w:tc>
          <w:tcPr>
            <w:tcW w:w="1573" w:type="pct"/>
          </w:tcPr>
          <w:p w14:paraId="69929BCB" w14:textId="77777777" w:rsidR="009B7B02" w:rsidRPr="0091469A" w:rsidRDefault="009B7B02" w:rsidP="00976BA4">
            <w:pPr>
              <w:spacing w:before="60" w:after="60"/>
              <w:rPr>
                <w:rFonts w:cs="Arial"/>
                <w:color w:val="000000"/>
                <w:sz w:val="20"/>
                <w:szCs w:val="20"/>
              </w:rPr>
            </w:pPr>
            <w:r w:rsidRPr="009B7B02">
              <w:rPr>
                <w:rFonts w:cs="Arial"/>
                <w:color w:val="000000"/>
                <w:sz w:val="20"/>
                <w:szCs w:val="20"/>
              </w:rPr>
              <w:t>Bank - Financial Institution Name</w:t>
            </w:r>
          </w:p>
        </w:tc>
        <w:tc>
          <w:tcPr>
            <w:tcW w:w="899" w:type="pct"/>
          </w:tcPr>
          <w:p w14:paraId="69929BCC" w14:textId="77777777" w:rsidR="009B7B02" w:rsidRDefault="009B7B02" w:rsidP="00976BA4">
            <w:pPr>
              <w:spacing w:before="60" w:after="60"/>
              <w:rPr>
                <w:rFonts w:cs="Arial"/>
                <w:color w:val="000000"/>
                <w:sz w:val="20"/>
                <w:szCs w:val="20"/>
              </w:rPr>
            </w:pPr>
            <w:r w:rsidRPr="009B7B02">
              <w:rPr>
                <w:rFonts w:cs="Arial"/>
                <w:color w:val="000000"/>
                <w:sz w:val="20"/>
                <w:szCs w:val="20"/>
              </w:rPr>
              <w:t>INCDTLS351</w:t>
            </w:r>
          </w:p>
        </w:tc>
        <w:tc>
          <w:tcPr>
            <w:tcW w:w="1797" w:type="pct"/>
            <w:shd w:val="clear" w:color="auto" w:fill="auto"/>
            <w:noWrap/>
          </w:tcPr>
          <w:p w14:paraId="69929BCD" w14:textId="77777777" w:rsidR="009B7B02" w:rsidRPr="00323432" w:rsidRDefault="009B7B02" w:rsidP="00976BA4">
            <w:pPr>
              <w:spacing w:before="60" w:after="60"/>
              <w:rPr>
                <w:rFonts w:cs="Arial"/>
                <w:color w:val="000000"/>
                <w:sz w:val="20"/>
                <w:szCs w:val="20"/>
              </w:rPr>
            </w:pPr>
            <w:r w:rsidRPr="009B7B02">
              <w:rPr>
                <w:rFonts w:cs="Arial"/>
                <w:color w:val="000000"/>
                <w:sz w:val="20"/>
                <w:szCs w:val="20"/>
              </w:rPr>
              <w:t>Interest financial institution name</w:t>
            </w:r>
          </w:p>
        </w:tc>
      </w:tr>
      <w:tr w:rsidR="009B7B02" w:rsidRPr="003D21BE" w14:paraId="69929BD3" w14:textId="77777777" w:rsidTr="0096300D">
        <w:trPr>
          <w:trHeight w:val="300"/>
        </w:trPr>
        <w:tc>
          <w:tcPr>
            <w:tcW w:w="731" w:type="pct"/>
            <w:shd w:val="clear" w:color="auto" w:fill="auto"/>
            <w:noWrap/>
          </w:tcPr>
          <w:p w14:paraId="69929BCF" w14:textId="77777777" w:rsidR="009B7B02" w:rsidRPr="003D21BE" w:rsidRDefault="009B7B02" w:rsidP="00976BA4">
            <w:pPr>
              <w:spacing w:before="60" w:after="60"/>
              <w:rPr>
                <w:rFonts w:cs="Arial"/>
                <w:color w:val="000000"/>
                <w:sz w:val="20"/>
                <w:szCs w:val="20"/>
              </w:rPr>
            </w:pPr>
            <w:r w:rsidRPr="009B7B02">
              <w:rPr>
                <w:rFonts w:cs="Arial"/>
                <w:color w:val="000000"/>
                <w:sz w:val="20"/>
                <w:szCs w:val="20"/>
              </w:rPr>
              <w:t>IITR857</w:t>
            </w:r>
          </w:p>
        </w:tc>
        <w:tc>
          <w:tcPr>
            <w:tcW w:w="1573" w:type="pct"/>
          </w:tcPr>
          <w:p w14:paraId="69929BD0" w14:textId="77777777" w:rsidR="009B7B02" w:rsidRPr="0091469A" w:rsidRDefault="009B7B02" w:rsidP="00976BA4">
            <w:pPr>
              <w:spacing w:before="60" w:after="60"/>
              <w:rPr>
                <w:rFonts w:cs="Arial"/>
                <w:color w:val="000000"/>
                <w:sz w:val="20"/>
                <w:szCs w:val="20"/>
              </w:rPr>
            </w:pPr>
            <w:r w:rsidRPr="009B7B02">
              <w:rPr>
                <w:rFonts w:cs="Arial"/>
                <w:color w:val="000000"/>
                <w:sz w:val="20"/>
                <w:szCs w:val="20"/>
              </w:rPr>
              <w:t>Bank - Account Number</w:t>
            </w:r>
          </w:p>
        </w:tc>
        <w:tc>
          <w:tcPr>
            <w:tcW w:w="899" w:type="pct"/>
          </w:tcPr>
          <w:p w14:paraId="69929BD1" w14:textId="77777777" w:rsidR="009B7B02" w:rsidRDefault="009B7B02" w:rsidP="00976BA4">
            <w:pPr>
              <w:spacing w:before="60" w:after="60"/>
              <w:rPr>
                <w:rFonts w:cs="Arial"/>
                <w:color w:val="000000"/>
                <w:sz w:val="20"/>
                <w:szCs w:val="20"/>
              </w:rPr>
            </w:pPr>
            <w:r w:rsidRPr="009B7B02">
              <w:rPr>
                <w:rFonts w:cs="Arial"/>
                <w:color w:val="000000"/>
                <w:sz w:val="20"/>
                <w:szCs w:val="20"/>
              </w:rPr>
              <w:t>INCDTLS352</w:t>
            </w:r>
          </w:p>
        </w:tc>
        <w:tc>
          <w:tcPr>
            <w:tcW w:w="1797" w:type="pct"/>
            <w:shd w:val="clear" w:color="auto" w:fill="auto"/>
            <w:noWrap/>
          </w:tcPr>
          <w:p w14:paraId="69929BD2" w14:textId="77777777" w:rsidR="009B7B02" w:rsidRPr="00323432" w:rsidRDefault="009B7B02" w:rsidP="00976BA4">
            <w:pPr>
              <w:spacing w:before="60" w:after="60"/>
              <w:rPr>
                <w:rFonts w:cs="Arial"/>
                <w:color w:val="000000"/>
                <w:sz w:val="20"/>
                <w:szCs w:val="20"/>
              </w:rPr>
            </w:pPr>
            <w:r w:rsidRPr="009B7B02">
              <w:rPr>
                <w:rFonts w:cs="Arial"/>
                <w:color w:val="000000"/>
                <w:sz w:val="20"/>
                <w:szCs w:val="20"/>
              </w:rPr>
              <w:t>Interest account number</w:t>
            </w:r>
          </w:p>
        </w:tc>
      </w:tr>
      <w:tr w:rsidR="009B7B02" w:rsidRPr="003D21BE" w14:paraId="69929BD8" w14:textId="77777777" w:rsidTr="0096300D">
        <w:trPr>
          <w:trHeight w:val="300"/>
        </w:trPr>
        <w:tc>
          <w:tcPr>
            <w:tcW w:w="731" w:type="pct"/>
            <w:shd w:val="clear" w:color="auto" w:fill="auto"/>
            <w:noWrap/>
          </w:tcPr>
          <w:p w14:paraId="69929BD4" w14:textId="77777777" w:rsidR="009B7B02" w:rsidRPr="003D21BE" w:rsidRDefault="009B7B02" w:rsidP="00976BA4">
            <w:pPr>
              <w:spacing w:before="60" w:after="60"/>
              <w:rPr>
                <w:rFonts w:cs="Arial"/>
                <w:color w:val="000000"/>
                <w:sz w:val="20"/>
                <w:szCs w:val="20"/>
              </w:rPr>
            </w:pPr>
            <w:r w:rsidRPr="009B7B02">
              <w:rPr>
                <w:rFonts w:cs="Arial"/>
                <w:color w:val="000000"/>
                <w:sz w:val="20"/>
                <w:szCs w:val="20"/>
              </w:rPr>
              <w:lastRenderedPageBreak/>
              <w:t>IITR858</w:t>
            </w:r>
          </w:p>
        </w:tc>
        <w:tc>
          <w:tcPr>
            <w:tcW w:w="1573" w:type="pct"/>
          </w:tcPr>
          <w:p w14:paraId="69929BD5" w14:textId="77777777" w:rsidR="009B7B02" w:rsidRPr="0091469A" w:rsidRDefault="009B7B02" w:rsidP="00976BA4">
            <w:pPr>
              <w:spacing w:before="60" w:after="60"/>
              <w:rPr>
                <w:rFonts w:cs="Arial"/>
                <w:color w:val="000000"/>
                <w:sz w:val="20"/>
                <w:szCs w:val="20"/>
              </w:rPr>
            </w:pPr>
            <w:r w:rsidRPr="009B7B02">
              <w:rPr>
                <w:rFonts w:cs="Arial"/>
                <w:color w:val="000000"/>
                <w:sz w:val="20"/>
                <w:szCs w:val="20"/>
              </w:rPr>
              <w:t>Bank - Reported Number of Account Holders</w:t>
            </w:r>
          </w:p>
        </w:tc>
        <w:tc>
          <w:tcPr>
            <w:tcW w:w="899" w:type="pct"/>
          </w:tcPr>
          <w:p w14:paraId="69929BD6" w14:textId="77777777" w:rsidR="009B7B02" w:rsidRDefault="009B7B02" w:rsidP="00976BA4">
            <w:pPr>
              <w:spacing w:before="60" w:after="60"/>
              <w:rPr>
                <w:rFonts w:cs="Arial"/>
                <w:color w:val="000000"/>
                <w:sz w:val="20"/>
                <w:szCs w:val="20"/>
              </w:rPr>
            </w:pPr>
            <w:r w:rsidRPr="009B7B02">
              <w:rPr>
                <w:rFonts w:cs="Arial"/>
                <w:color w:val="000000"/>
                <w:sz w:val="20"/>
                <w:szCs w:val="20"/>
              </w:rPr>
              <w:t>INCDTLS353</w:t>
            </w:r>
          </w:p>
        </w:tc>
        <w:tc>
          <w:tcPr>
            <w:tcW w:w="1797" w:type="pct"/>
            <w:shd w:val="clear" w:color="auto" w:fill="auto"/>
            <w:noWrap/>
          </w:tcPr>
          <w:p w14:paraId="69929BD7" w14:textId="77777777" w:rsidR="009B7B02" w:rsidRPr="00323432" w:rsidRDefault="009B7B02" w:rsidP="00976BA4">
            <w:pPr>
              <w:spacing w:before="60" w:after="60"/>
              <w:rPr>
                <w:rFonts w:cs="Arial"/>
                <w:color w:val="000000"/>
                <w:sz w:val="20"/>
                <w:szCs w:val="20"/>
              </w:rPr>
            </w:pPr>
            <w:r w:rsidRPr="009B7B02">
              <w:rPr>
                <w:rFonts w:cs="Arial"/>
                <w:color w:val="000000"/>
                <w:sz w:val="20"/>
                <w:szCs w:val="20"/>
              </w:rPr>
              <w:t>Interest number of account holders</w:t>
            </w:r>
            <w:r w:rsidR="004B4F15">
              <w:rPr>
                <w:rFonts w:cs="Arial"/>
                <w:color w:val="000000"/>
                <w:sz w:val="20"/>
                <w:szCs w:val="20"/>
              </w:rPr>
              <w:t>*</w:t>
            </w:r>
          </w:p>
        </w:tc>
      </w:tr>
      <w:tr w:rsidR="009B7B02" w:rsidRPr="003D21BE" w14:paraId="69929BDD" w14:textId="77777777" w:rsidTr="0096300D">
        <w:trPr>
          <w:trHeight w:val="300"/>
        </w:trPr>
        <w:tc>
          <w:tcPr>
            <w:tcW w:w="731" w:type="pct"/>
            <w:shd w:val="clear" w:color="auto" w:fill="auto"/>
            <w:noWrap/>
          </w:tcPr>
          <w:p w14:paraId="69929BD9" w14:textId="77777777" w:rsidR="009B7B02" w:rsidRPr="00116775" w:rsidRDefault="009B7B02" w:rsidP="00976BA4">
            <w:pPr>
              <w:spacing w:before="60" w:after="60"/>
              <w:rPr>
                <w:rFonts w:cs="Arial"/>
                <w:color w:val="000000"/>
                <w:sz w:val="20"/>
                <w:szCs w:val="20"/>
              </w:rPr>
            </w:pPr>
            <w:r w:rsidRPr="003D21BE">
              <w:rPr>
                <w:rFonts w:cs="Arial"/>
                <w:color w:val="000000"/>
                <w:sz w:val="20"/>
                <w:szCs w:val="20"/>
              </w:rPr>
              <w:t>IITR</w:t>
            </w:r>
            <w:r>
              <w:rPr>
                <w:rFonts w:cs="Arial"/>
                <w:color w:val="000000"/>
                <w:sz w:val="20"/>
                <w:szCs w:val="20"/>
              </w:rPr>
              <w:t>115</w:t>
            </w:r>
          </w:p>
        </w:tc>
        <w:tc>
          <w:tcPr>
            <w:tcW w:w="1573" w:type="pct"/>
          </w:tcPr>
          <w:p w14:paraId="69929BDA" w14:textId="77777777" w:rsidR="009B7B02" w:rsidRPr="00116775" w:rsidRDefault="009B7B02" w:rsidP="00976BA4">
            <w:pPr>
              <w:spacing w:before="60" w:after="60"/>
              <w:rPr>
                <w:rFonts w:cs="Arial"/>
                <w:color w:val="000000"/>
                <w:sz w:val="20"/>
                <w:szCs w:val="20"/>
              </w:rPr>
            </w:pPr>
            <w:r w:rsidRPr="0091469A">
              <w:rPr>
                <w:rFonts w:cs="Arial"/>
                <w:color w:val="000000"/>
                <w:sz w:val="20"/>
                <w:szCs w:val="20"/>
              </w:rPr>
              <w:t>Bank - Gross Interest</w:t>
            </w:r>
          </w:p>
        </w:tc>
        <w:tc>
          <w:tcPr>
            <w:tcW w:w="899" w:type="pct"/>
          </w:tcPr>
          <w:p w14:paraId="69929BDB" w14:textId="77777777" w:rsidR="009B7B02" w:rsidRPr="003D21BE" w:rsidRDefault="009B7B02" w:rsidP="00976BA4">
            <w:pPr>
              <w:spacing w:before="60" w:after="60"/>
              <w:rPr>
                <w:rFonts w:cs="Arial"/>
                <w:color w:val="000000"/>
                <w:sz w:val="20"/>
                <w:szCs w:val="20"/>
              </w:rPr>
            </w:pPr>
            <w:r w:rsidRPr="009B7B02">
              <w:rPr>
                <w:rFonts w:cs="Arial"/>
                <w:color w:val="000000"/>
                <w:sz w:val="20"/>
                <w:szCs w:val="20"/>
              </w:rPr>
              <w:t>INCDTLS359</w:t>
            </w:r>
          </w:p>
        </w:tc>
        <w:tc>
          <w:tcPr>
            <w:tcW w:w="1797" w:type="pct"/>
            <w:shd w:val="clear" w:color="auto" w:fill="auto"/>
            <w:noWrap/>
          </w:tcPr>
          <w:p w14:paraId="69929BDC" w14:textId="77777777" w:rsidR="009B7B02" w:rsidRPr="00116775" w:rsidRDefault="009B7B02" w:rsidP="00976BA4">
            <w:pPr>
              <w:spacing w:before="60" w:after="60"/>
              <w:rPr>
                <w:rFonts w:cs="Arial"/>
                <w:color w:val="000000"/>
                <w:sz w:val="20"/>
                <w:szCs w:val="20"/>
              </w:rPr>
            </w:pPr>
            <w:r w:rsidRPr="009B7B02">
              <w:rPr>
                <w:rFonts w:cs="Arial"/>
                <w:color w:val="000000"/>
                <w:sz w:val="20"/>
                <w:szCs w:val="20"/>
              </w:rPr>
              <w:t>Total gross interest</w:t>
            </w:r>
          </w:p>
        </w:tc>
      </w:tr>
      <w:tr w:rsidR="009B7B02" w:rsidRPr="003D21BE" w14:paraId="69929BE2" w14:textId="77777777" w:rsidTr="0096300D">
        <w:trPr>
          <w:trHeight w:val="315"/>
        </w:trPr>
        <w:tc>
          <w:tcPr>
            <w:tcW w:w="731" w:type="pct"/>
            <w:shd w:val="clear" w:color="auto" w:fill="auto"/>
            <w:noWrap/>
          </w:tcPr>
          <w:p w14:paraId="69929BDE" w14:textId="77777777" w:rsidR="009B7B02" w:rsidRPr="00116775" w:rsidRDefault="009B7B02" w:rsidP="00976BA4">
            <w:pPr>
              <w:spacing w:before="60" w:after="60"/>
              <w:rPr>
                <w:rFonts w:cs="Arial"/>
                <w:color w:val="000000"/>
                <w:sz w:val="20"/>
                <w:szCs w:val="20"/>
              </w:rPr>
            </w:pPr>
            <w:r w:rsidRPr="003D21BE">
              <w:rPr>
                <w:rFonts w:cs="Arial"/>
                <w:color w:val="000000"/>
                <w:sz w:val="20"/>
                <w:szCs w:val="20"/>
              </w:rPr>
              <w:t>IITR</w:t>
            </w:r>
            <w:r>
              <w:rPr>
                <w:rFonts w:cs="Arial"/>
                <w:color w:val="000000"/>
                <w:sz w:val="20"/>
                <w:szCs w:val="20"/>
              </w:rPr>
              <w:t>116</w:t>
            </w:r>
          </w:p>
        </w:tc>
        <w:tc>
          <w:tcPr>
            <w:tcW w:w="1573" w:type="pct"/>
          </w:tcPr>
          <w:p w14:paraId="69929BDF" w14:textId="77777777" w:rsidR="009B7B02" w:rsidRPr="00116775" w:rsidRDefault="009B7B02" w:rsidP="00976BA4">
            <w:pPr>
              <w:spacing w:before="60" w:after="60"/>
              <w:rPr>
                <w:rFonts w:cs="Arial"/>
                <w:color w:val="000000"/>
                <w:sz w:val="20"/>
                <w:szCs w:val="20"/>
              </w:rPr>
            </w:pPr>
            <w:r w:rsidRPr="0091469A">
              <w:rPr>
                <w:rFonts w:cs="Arial"/>
                <w:color w:val="000000"/>
                <w:sz w:val="20"/>
                <w:szCs w:val="20"/>
              </w:rPr>
              <w:t>Bank - TFN Amounts Withheld</w:t>
            </w:r>
          </w:p>
        </w:tc>
        <w:tc>
          <w:tcPr>
            <w:tcW w:w="899" w:type="pct"/>
          </w:tcPr>
          <w:p w14:paraId="69929BE0" w14:textId="77777777" w:rsidR="009B7B02" w:rsidRPr="003D21BE" w:rsidRDefault="009B7B02" w:rsidP="00976BA4">
            <w:pPr>
              <w:spacing w:before="60" w:after="60"/>
              <w:rPr>
                <w:rFonts w:cs="Arial"/>
                <w:color w:val="000000"/>
                <w:sz w:val="20"/>
                <w:szCs w:val="20"/>
              </w:rPr>
            </w:pPr>
            <w:r w:rsidRPr="009B7B02">
              <w:rPr>
                <w:rFonts w:cs="Arial"/>
                <w:color w:val="000000"/>
                <w:sz w:val="20"/>
                <w:szCs w:val="20"/>
              </w:rPr>
              <w:t>INCDTLS358</w:t>
            </w:r>
          </w:p>
        </w:tc>
        <w:tc>
          <w:tcPr>
            <w:tcW w:w="1797" w:type="pct"/>
            <w:shd w:val="clear" w:color="auto" w:fill="auto"/>
            <w:noWrap/>
          </w:tcPr>
          <w:p w14:paraId="69929BE1" w14:textId="77777777" w:rsidR="009B7B02" w:rsidRPr="00116775" w:rsidRDefault="009B7B02" w:rsidP="00976BA4">
            <w:pPr>
              <w:spacing w:before="60" w:after="60"/>
              <w:rPr>
                <w:rFonts w:cs="Arial"/>
                <w:color w:val="000000"/>
                <w:sz w:val="20"/>
                <w:szCs w:val="20"/>
              </w:rPr>
            </w:pPr>
            <w:r w:rsidRPr="009B7B02">
              <w:rPr>
                <w:rFonts w:cs="Arial"/>
                <w:color w:val="000000"/>
                <w:sz w:val="20"/>
                <w:szCs w:val="20"/>
              </w:rPr>
              <w:t>Total TFN amounts withheld from gross interest</w:t>
            </w:r>
          </w:p>
        </w:tc>
      </w:tr>
    </w:tbl>
    <w:p w14:paraId="69929BE3" w14:textId="77777777" w:rsidR="00751B61" w:rsidRDefault="00734439" w:rsidP="00734439">
      <w:pPr>
        <w:pStyle w:val="Caption"/>
        <w:jc w:val="center"/>
        <w:rPr>
          <w:b w:val="0"/>
        </w:rPr>
      </w:pPr>
      <w:r>
        <w:t xml:space="preserve">Table </w:t>
      </w:r>
      <w:r w:rsidR="00C17CE7">
        <w:t>8</w:t>
      </w:r>
      <w:r w:rsidR="00751B61" w:rsidRPr="00751B61">
        <w:t xml:space="preserve">: </w:t>
      </w:r>
      <w:r w:rsidR="00751B61">
        <w:t xml:space="preserve">Bank Interest </w:t>
      </w:r>
      <w:r w:rsidR="00751B61" w:rsidRPr="00751B61">
        <w:t>data elements for apportioning</w:t>
      </w:r>
    </w:p>
    <w:p w14:paraId="69929BE4" w14:textId="77777777" w:rsidR="004A427E" w:rsidRDefault="004A427E" w:rsidP="004A427E">
      <w:pPr>
        <w:rPr>
          <w:sz w:val="20"/>
          <w:szCs w:val="20"/>
        </w:rPr>
      </w:pPr>
    </w:p>
    <w:p w14:paraId="69929BE5" w14:textId="77777777" w:rsidR="00784CB5" w:rsidRDefault="00210FFC" w:rsidP="00E37D5C">
      <w:pPr>
        <w:rPr>
          <w:rFonts w:cs="Arial"/>
          <w:b/>
          <w:bCs/>
          <w:sz w:val="20"/>
          <w:szCs w:val="20"/>
        </w:rPr>
      </w:pPr>
      <w:r w:rsidRPr="00210FFC">
        <w:rPr>
          <w:sz w:val="20"/>
          <w:szCs w:val="20"/>
        </w:rPr>
        <w:t>*Where</w:t>
      </w:r>
      <w:r w:rsidR="00904112">
        <w:rPr>
          <w:sz w:val="20"/>
          <w:szCs w:val="20"/>
        </w:rPr>
        <w:t xml:space="preserve"> Alias </w:t>
      </w:r>
      <w:r w:rsidR="00904112" w:rsidRPr="009B7B02">
        <w:rPr>
          <w:rFonts w:cs="Arial"/>
          <w:color w:val="000000"/>
          <w:sz w:val="20"/>
          <w:szCs w:val="20"/>
        </w:rPr>
        <w:t>INCDTLS353</w:t>
      </w:r>
      <w:r w:rsidRPr="00210FFC">
        <w:rPr>
          <w:sz w:val="20"/>
          <w:szCs w:val="20"/>
        </w:rPr>
        <w:t xml:space="preserve"> </w:t>
      </w:r>
      <w:r w:rsidRPr="00210FFC">
        <w:rPr>
          <w:rFonts w:cs="Arial"/>
          <w:i/>
          <w:color w:val="000000"/>
          <w:sz w:val="20"/>
          <w:szCs w:val="20"/>
        </w:rPr>
        <w:t>Interest number of account holders</w:t>
      </w:r>
      <w:r>
        <w:rPr>
          <w:rFonts w:cs="Arial"/>
          <w:i/>
          <w:color w:val="000000"/>
          <w:sz w:val="20"/>
          <w:szCs w:val="20"/>
        </w:rPr>
        <w:t xml:space="preserve"> </w:t>
      </w:r>
      <w:r>
        <w:rPr>
          <w:rFonts w:cs="Arial"/>
          <w:color w:val="000000"/>
          <w:sz w:val="20"/>
          <w:szCs w:val="20"/>
        </w:rPr>
        <w:t xml:space="preserve">exceeds 1, the </w:t>
      </w:r>
      <w:r w:rsidRPr="00303DCC">
        <w:rPr>
          <w:rFonts w:cs="Arial"/>
          <w:i/>
          <w:color w:val="000000"/>
          <w:sz w:val="20"/>
          <w:szCs w:val="20"/>
        </w:rPr>
        <w:t>Interest your share</w:t>
      </w:r>
      <w:r>
        <w:rPr>
          <w:rFonts w:cs="Arial"/>
          <w:color w:val="000000"/>
          <w:sz w:val="20"/>
          <w:szCs w:val="20"/>
        </w:rPr>
        <w:t xml:space="preserve"> </w:t>
      </w:r>
      <w:r w:rsidR="00303DCC">
        <w:rPr>
          <w:rFonts w:cs="Arial"/>
          <w:color w:val="000000"/>
          <w:sz w:val="20"/>
          <w:szCs w:val="20"/>
        </w:rPr>
        <w:t>(</w:t>
      </w:r>
      <w:r w:rsidR="00303DCC" w:rsidRPr="00303DCC">
        <w:rPr>
          <w:rFonts w:cs="Arial"/>
          <w:color w:val="000000"/>
          <w:sz w:val="20"/>
          <w:szCs w:val="20"/>
        </w:rPr>
        <w:t>INCDTLS360</w:t>
      </w:r>
      <w:r w:rsidR="00303DCC">
        <w:rPr>
          <w:rFonts w:cs="Arial"/>
          <w:color w:val="000000"/>
          <w:sz w:val="20"/>
          <w:szCs w:val="20"/>
        </w:rPr>
        <w:t xml:space="preserve">) </w:t>
      </w:r>
      <w:r>
        <w:rPr>
          <w:rFonts w:cs="Arial"/>
          <w:color w:val="000000"/>
          <w:sz w:val="20"/>
          <w:szCs w:val="20"/>
        </w:rPr>
        <w:t>Tuple must</w:t>
      </w:r>
      <w:r w:rsidR="00E60408">
        <w:rPr>
          <w:rFonts w:cs="Arial"/>
          <w:color w:val="000000"/>
          <w:sz w:val="20"/>
          <w:szCs w:val="20"/>
        </w:rPr>
        <w:t xml:space="preserve"> also </w:t>
      </w:r>
      <w:r>
        <w:rPr>
          <w:rFonts w:cs="Arial"/>
          <w:color w:val="000000"/>
          <w:sz w:val="20"/>
          <w:szCs w:val="20"/>
        </w:rPr>
        <w:t>be provided</w:t>
      </w:r>
      <w:r w:rsidR="00904112">
        <w:rPr>
          <w:rFonts w:cs="Arial"/>
          <w:color w:val="000000"/>
          <w:sz w:val="20"/>
          <w:szCs w:val="20"/>
        </w:rPr>
        <w:t xml:space="preserve">. </w:t>
      </w:r>
      <w:r w:rsidR="001D7B15">
        <w:rPr>
          <w:sz w:val="20"/>
          <w:szCs w:val="20"/>
        </w:rPr>
        <w:t xml:space="preserve">For </w:t>
      </w:r>
      <w:r w:rsidR="00826B89">
        <w:rPr>
          <w:sz w:val="20"/>
          <w:szCs w:val="20"/>
        </w:rPr>
        <w:t>Alias</w:t>
      </w:r>
      <w:r w:rsidR="001D7B15">
        <w:rPr>
          <w:sz w:val="20"/>
          <w:szCs w:val="20"/>
        </w:rPr>
        <w:t xml:space="preserve"> IITR1152 ‘</w:t>
      </w:r>
      <w:r w:rsidR="001D7B15" w:rsidRPr="00CF742F">
        <w:rPr>
          <w:rFonts w:cs="Arial"/>
          <w:color w:val="000000"/>
          <w:sz w:val="20"/>
          <w:szCs w:val="20"/>
        </w:rPr>
        <w:t>Possibly incorrect interest income in prior year</w:t>
      </w:r>
      <w:r w:rsidR="001D7B15">
        <w:rPr>
          <w:sz w:val="20"/>
          <w:szCs w:val="20"/>
        </w:rPr>
        <w:t xml:space="preserve">’ </w:t>
      </w:r>
      <w:r w:rsidR="00687BD7">
        <w:rPr>
          <w:sz w:val="20"/>
          <w:szCs w:val="20"/>
        </w:rPr>
        <w:t>refer</w:t>
      </w:r>
      <w:r w:rsidR="00416643">
        <w:rPr>
          <w:sz w:val="20"/>
          <w:szCs w:val="20"/>
        </w:rPr>
        <w:t xml:space="preserve"> to </w:t>
      </w:r>
      <w:hyperlink w:anchor="intdivindicator" w:history="1">
        <w:r w:rsidR="006E38B9">
          <w:rPr>
            <w:rStyle w:val="Hyperlink"/>
            <w:noProof w:val="0"/>
            <w:sz w:val="20"/>
            <w:szCs w:val="20"/>
          </w:rPr>
          <w:t>s</w:t>
        </w:r>
        <w:r w:rsidR="00416643" w:rsidRPr="00976BA4">
          <w:rPr>
            <w:rStyle w:val="Hyperlink"/>
            <w:noProof w:val="0"/>
            <w:sz w:val="20"/>
            <w:szCs w:val="20"/>
          </w:rPr>
          <w:t>ection</w:t>
        </w:r>
        <w:r w:rsidR="00976BA4" w:rsidRPr="00976BA4">
          <w:rPr>
            <w:rStyle w:val="Hyperlink"/>
            <w:noProof w:val="0"/>
            <w:sz w:val="20"/>
            <w:szCs w:val="20"/>
          </w:rPr>
          <w:t xml:space="preserve"> 5.3</w:t>
        </w:r>
        <w:r w:rsidR="006E38B9">
          <w:rPr>
            <w:rStyle w:val="Hyperlink"/>
            <w:noProof w:val="0"/>
            <w:sz w:val="20"/>
            <w:szCs w:val="20"/>
          </w:rPr>
          <w:t>7</w:t>
        </w:r>
        <w:r w:rsidR="00976BA4" w:rsidRPr="00976BA4">
          <w:rPr>
            <w:rStyle w:val="Hyperlink"/>
            <w:noProof w:val="0"/>
            <w:sz w:val="20"/>
            <w:szCs w:val="20"/>
          </w:rPr>
          <w:t>.6</w:t>
        </w:r>
        <w:r w:rsidR="00E32D58" w:rsidRPr="00976BA4">
          <w:rPr>
            <w:rStyle w:val="Hyperlink"/>
            <w:noProof w:val="0"/>
            <w:sz w:val="20"/>
            <w:szCs w:val="20"/>
          </w:rPr>
          <w:t xml:space="preserve"> Interest</w:t>
        </w:r>
        <w:r w:rsidR="00041B38" w:rsidRPr="00976BA4">
          <w:rPr>
            <w:rStyle w:val="Hyperlink"/>
            <w:noProof w:val="0"/>
            <w:sz w:val="20"/>
            <w:szCs w:val="20"/>
          </w:rPr>
          <w:t xml:space="preserve"> and/or Dividend Indicator</w:t>
        </w:r>
      </w:hyperlink>
      <w:r w:rsidR="00CF742F">
        <w:rPr>
          <w:i/>
          <w:sz w:val="20"/>
          <w:szCs w:val="20"/>
        </w:rPr>
        <w:t xml:space="preserve"> </w:t>
      </w:r>
      <w:r w:rsidR="00CF742F" w:rsidRPr="00A81905">
        <w:rPr>
          <w:sz w:val="20"/>
          <w:szCs w:val="20"/>
        </w:rPr>
        <w:t>for informational message requirements</w:t>
      </w:r>
      <w:r w:rsidR="00CF742F">
        <w:rPr>
          <w:sz w:val="20"/>
          <w:szCs w:val="20"/>
        </w:rPr>
        <w:t>.</w:t>
      </w:r>
      <w:r w:rsidR="00041B38">
        <w:rPr>
          <w:sz w:val="20"/>
          <w:szCs w:val="20"/>
        </w:rPr>
        <w:t xml:space="preserve"> </w:t>
      </w:r>
    </w:p>
    <w:p w14:paraId="69929BE6" w14:textId="77777777" w:rsidR="006801C7" w:rsidRPr="006801C7" w:rsidRDefault="00B813B1" w:rsidP="00FF2D5A">
      <w:pPr>
        <w:pStyle w:val="Head2"/>
      </w:pPr>
      <w:bookmarkStart w:id="851" w:name="_Toc1395436"/>
      <w:bookmarkStart w:id="852" w:name="_Toc3475024"/>
      <w:bookmarkStart w:id="853" w:name="_Toc3531044"/>
      <w:bookmarkStart w:id="854" w:name="_Toc513464906"/>
      <w:bookmarkStart w:id="855" w:name="_Toc29560609"/>
      <w:bookmarkStart w:id="856" w:name="_Toc29796687"/>
      <w:bookmarkStart w:id="857" w:name="_Toc35338696"/>
      <w:bookmarkStart w:id="858" w:name="_Toc48044550"/>
      <w:bookmarkEnd w:id="851"/>
      <w:bookmarkEnd w:id="852"/>
      <w:bookmarkEnd w:id="853"/>
      <w:bookmarkEnd w:id="854"/>
      <w:r>
        <w:t>Dividend</w:t>
      </w:r>
      <w:r w:rsidR="00AD3F94">
        <w:t>s</w:t>
      </w:r>
      <w:bookmarkEnd w:id="855"/>
      <w:bookmarkEnd w:id="856"/>
      <w:bookmarkEnd w:id="857"/>
      <w:bookmarkEnd w:id="858"/>
    </w:p>
    <w:p w14:paraId="69929BE7" w14:textId="77777777" w:rsidR="001D7B15" w:rsidRDefault="001D7B15" w:rsidP="001D7B15">
      <w:bookmarkStart w:id="859" w:name="_Toc1395438"/>
      <w:bookmarkStart w:id="860" w:name="_Toc3475026"/>
      <w:bookmarkStart w:id="861" w:name="_Toc3531046"/>
      <w:bookmarkStart w:id="862" w:name="_Toc1395440"/>
      <w:bookmarkStart w:id="863" w:name="_Toc3475028"/>
      <w:bookmarkStart w:id="864" w:name="_Toc3531048"/>
      <w:bookmarkStart w:id="865" w:name="_Toc1395443"/>
      <w:bookmarkStart w:id="866" w:name="_Toc3475031"/>
      <w:bookmarkStart w:id="867" w:name="_Toc3531051"/>
      <w:bookmarkStart w:id="868" w:name="_Toc1395445"/>
      <w:bookmarkStart w:id="869" w:name="_Toc3475033"/>
      <w:bookmarkStart w:id="870" w:name="_Toc3531053"/>
      <w:bookmarkEnd w:id="859"/>
      <w:bookmarkEnd w:id="860"/>
      <w:bookmarkEnd w:id="861"/>
      <w:bookmarkEnd w:id="862"/>
      <w:bookmarkEnd w:id="863"/>
      <w:bookmarkEnd w:id="864"/>
      <w:bookmarkEnd w:id="865"/>
      <w:bookmarkEnd w:id="866"/>
      <w:bookmarkEnd w:id="867"/>
      <w:bookmarkEnd w:id="868"/>
      <w:bookmarkEnd w:id="869"/>
      <w:bookmarkEnd w:id="870"/>
      <w:r>
        <w:rPr>
          <w:sz w:val="20"/>
        </w:rPr>
        <w:t xml:space="preserve">The elements not listed in the table below under Context </w:t>
      </w:r>
      <w:r w:rsidRPr="001D7B15">
        <w:rPr>
          <w:sz w:val="20"/>
        </w:rPr>
        <w:t>RP.{DivSeqNum}</w:t>
      </w:r>
      <w:r>
        <w:rPr>
          <w:sz w:val="20"/>
        </w:rPr>
        <w:t xml:space="preserve"> are information only. The </w:t>
      </w:r>
      <w:r w:rsidR="009B59AE">
        <w:rPr>
          <w:sz w:val="20"/>
        </w:rPr>
        <w:t xml:space="preserve">remaining </w:t>
      </w:r>
      <w:r>
        <w:rPr>
          <w:sz w:val="20"/>
        </w:rPr>
        <w:t>elements listed are to be mapped as follows:</w:t>
      </w:r>
    </w:p>
    <w:p w14:paraId="69929BE8" w14:textId="77777777" w:rsidR="00F91830" w:rsidRPr="00BA247B" w:rsidRDefault="00F91830" w:rsidP="00476792">
      <w:pPr>
        <w:pStyle w:val="Maintext"/>
        <w:rPr>
          <w:sz w:val="16"/>
          <w:szCs w:val="16"/>
        </w:rPr>
      </w:pPr>
    </w:p>
    <w:tbl>
      <w:tblPr>
        <w:tblW w:w="49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1"/>
        <w:gridCol w:w="2907"/>
        <w:gridCol w:w="1661"/>
        <w:gridCol w:w="3321"/>
      </w:tblGrid>
      <w:tr w:rsidR="00C43174" w:rsidRPr="003D21BE" w14:paraId="69929BED" w14:textId="77777777" w:rsidTr="0096300D">
        <w:trPr>
          <w:trHeight w:val="315"/>
        </w:trPr>
        <w:tc>
          <w:tcPr>
            <w:tcW w:w="731" w:type="pct"/>
            <w:shd w:val="clear" w:color="auto" w:fill="C6D9F1" w:themeFill="text2" w:themeFillTint="33"/>
            <w:noWrap/>
            <w:hideMark/>
          </w:tcPr>
          <w:p w14:paraId="69929BE9" w14:textId="77777777" w:rsidR="00C43174" w:rsidRPr="00116775" w:rsidRDefault="00C43174" w:rsidP="00976BA4">
            <w:pPr>
              <w:spacing w:before="60" w:after="60"/>
              <w:rPr>
                <w:rFonts w:cs="Arial"/>
                <w:b/>
                <w:bCs/>
                <w:color w:val="000000"/>
                <w:sz w:val="20"/>
                <w:szCs w:val="20"/>
              </w:rPr>
            </w:pPr>
            <w:r w:rsidRPr="00116775">
              <w:rPr>
                <w:rFonts w:cs="Arial"/>
                <w:b/>
                <w:bCs/>
                <w:color w:val="000000"/>
                <w:sz w:val="20"/>
                <w:szCs w:val="20"/>
              </w:rPr>
              <w:t>SBR Pre-fill IITR Alias</w:t>
            </w:r>
          </w:p>
        </w:tc>
        <w:tc>
          <w:tcPr>
            <w:tcW w:w="1573" w:type="pct"/>
            <w:shd w:val="clear" w:color="auto" w:fill="C6D9F1" w:themeFill="text2" w:themeFillTint="33"/>
          </w:tcPr>
          <w:p w14:paraId="69929BEA" w14:textId="77777777" w:rsidR="00C43174" w:rsidRDefault="00C43174" w:rsidP="00976BA4">
            <w:pPr>
              <w:spacing w:before="60" w:after="60"/>
              <w:rPr>
                <w:rFonts w:cs="Arial"/>
                <w:b/>
                <w:bCs/>
                <w:color w:val="000000"/>
                <w:sz w:val="20"/>
                <w:szCs w:val="20"/>
              </w:rPr>
            </w:pPr>
            <w:r>
              <w:rPr>
                <w:b/>
                <w:sz w:val="20"/>
                <w:szCs w:val="22"/>
              </w:rPr>
              <w:t xml:space="preserve">SBR </w:t>
            </w:r>
            <w:r w:rsidRPr="00E3482D">
              <w:rPr>
                <w:b/>
                <w:sz w:val="20"/>
                <w:szCs w:val="22"/>
              </w:rPr>
              <w:t>PIITR Label</w:t>
            </w:r>
          </w:p>
        </w:tc>
        <w:tc>
          <w:tcPr>
            <w:tcW w:w="899" w:type="pct"/>
            <w:shd w:val="clear" w:color="auto" w:fill="C6D9F1" w:themeFill="text2" w:themeFillTint="33"/>
          </w:tcPr>
          <w:p w14:paraId="69929BEB" w14:textId="77777777" w:rsidR="00C43174" w:rsidRPr="003D21BE" w:rsidRDefault="00C43174" w:rsidP="00976BA4">
            <w:pPr>
              <w:spacing w:before="60" w:after="60"/>
              <w:rPr>
                <w:rFonts w:cs="Arial"/>
                <w:b/>
                <w:bCs/>
                <w:color w:val="000000"/>
                <w:sz w:val="20"/>
                <w:szCs w:val="20"/>
              </w:rPr>
            </w:pPr>
            <w:r w:rsidRPr="00116775">
              <w:rPr>
                <w:rFonts w:cs="Arial"/>
                <w:b/>
                <w:bCs/>
                <w:color w:val="000000"/>
                <w:sz w:val="20"/>
                <w:szCs w:val="20"/>
              </w:rPr>
              <w:t xml:space="preserve">SBR </w:t>
            </w:r>
            <w:r>
              <w:rPr>
                <w:rFonts w:cs="Arial"/>
                <w:b/>
                <w:bCs/>
                <w:color w:val="000000"/>
                <w:sz w:val="20"/>
                <w:szCs w:val="20"/>
              </w:rPr>
              <w:t>INCDTLS</w:t>
            </w:r>
            <w:r w:rsidRPr="00116775">
              <w:rPr>
                <w:rFonts w:cs="Arial"/>
                <w:b/>
                <w:bCs/>
                <w:color w:val="000000"/>
                <w:sz w:val="20"/>
                <w:szCs w:val="20"/>
              </w:rPr>
              <w:t xml:space="preserve"> Alias</w:t>
            </w:r>
          </w:p>
        </w:tc>
        <w:tc>
          <w:tcPr>
            <w:tcW w:w="1797" w:type="pct"/>
            <w:shd w:val="clear" w:color="auto" w:fill="C6D9F1" w:themeFill="text2" w:themeFillTint="33"/>
            <w:noWrap/>
            <w:hideMark/>
          </w:tcPr>
          <w:p w14:paraId="69929BEC" w14:textId="77777777" w:rsidR="00C43174" w:rsidRPr="00116775" w:rsidRDefault="00C43174" w:rsidP="00976BA4">
            <w:pPr>
              <w:spacing w:before="60" w:after="60"/>
              <w:rPr>
                <w:rFonts w:cs="Arial"/>
                <w:b/>
                <w:bCs/>
                <w:color w:val="000000"/>
                <w:sz w:val="20"/>
                <w:szCs w:val="20"/>
              </w:rPr>
            </w:pPr>
            <w:r w:rsidRPr="00116775">
              <w:rPr>
                <w:rFonts w:cs="Arial"/>
                <w:b/>
                <w:bCs/>
                <w:color w:val="000000"/>
                <w:sz w:val="20"/>
                <w:szCs w:val="20"/>
              </w:rPr>
              <w:t xml:space="preserve">SBR </w:t>
            </w:r>
            <w:r>
              <w:rPr>
                <w:rFonts w:cs="Arial"/>
                <w:b/>
                <w:bCs/>
                <w:color w:val="000000"/>
                <w:sz w:val="20"/>
                <w:szCs w:val="20"/>
              </w:rPr>
              <w:t>INCDTLS</w:t>
            </w:r>
            <w:r w:rsidRPr="00116775">
              <w:rPr>
                <w:rFonts w:cs="Arial"/>
                <w:b/>
                <w:bCs/>
                <w:color w:val="000000"/>
                <w:sz w:val="20"/>
                <w:szCs w:val="20"/>
              </w:rPr>
              <w:t xml:space="preserve"> </w:t>
            </w:r>
            <w:r w:rsidRPr="003D21BE">
              <w:rPr>
                <w:rFonts w:cs="Arial"/>
                <w:b/>
                <w:bCs/>
                <w:color w:val="000000"/>
                <w:sz w:val="20"/>
                <w:szCs w:val="20"/>
              </w:rPr>
              <w:t xml:space="preserve">Label </w:t>
            </w:r>
          </w:p>
        </w:tc>
      </w:tr>
      <w:tr w:rsidR="00130C8A" w:rsidRPr="003D21BE" w14:paraId="69929BF2" w14:textId="77777777" w:rsidTr="0096300D">
        <w:trPr>
          <w:trHeight w:val="300"/>
        </w:trPr>
        <w:tc>
          <w:tcPr>
            <w:tcW w:w="731" w:type="pct"/>
            <w:shd w:val="clear" w:color="auto" w:fill="auto"/>
            <w:noWrap/>
          </w:tcPr>
          <w:p w14:paraId="69929BEE" w14:textId="77777777" w:rsidR="00130C8A" w:rsidRPr="003D21BE" w:rsidRDefault="00130C8A" w:rsidP="00976BA4">
            <w:pPr>
              <w:spacing w:before="60" w:after="60"/>
              <w:rPr>
                <w:rFonts w:cs="Arial"/>
                <w:color w:val="000000"/>
                <w:sz w:val="20"/>
                <w:szCs w:val="20"/>
              </w:rPr>
            </w:pPr>
            <w:r w:rsidRPr="00130C8A">
              <w:rPr>
                <w:rFonts w:cs="Arial"/>
                <w:color w:val="000000"/>
                <w:sz w:val="20"/>
                <w:szCs w:val="20"/>
              </w:rPr>
              <w:t>IITR866</w:t>
            </w:r>
          </w:p>
        </w:tc>
        <w:tc>
          <w:tcPr>
            <w:tcW w:w="1573" w:type="pct"/>
          </w:tcPr>
          <w:p w14:paraId="69929BEF" w14:textId="77777777" w:rsidR="00130C8A" w:rsidRPr="009F1AEE" w:rsidRDefault="00130C8A" w:rsidP="00976BA4">
            <w:pPr>
              <w:spacing w:before="60" w:after="60"/>
              <w:rPr>
                <w:rFonts w:cs="Arial"/>
                <w:color w:val="000000"/>
                <w:sz w:val="20"/>
                <w:szCs w:val="20"/>
              </w:rPr>
            </w:pPr>
            <w:r w:rsidRPr="00130C8A">
              <w:rPr>
                <w:rFonts w:cs="Arial"/>
                <w:color w:val="000000"/>
                <w:sz w:val="20"/>
                <w:szCs w:val="20"/>
              </w:rPr>
              <w:t>Company Name</w:t>
            </w:r>
          </w:p>
        </w:tc>
        <w:tc>
          <w:tcPr>
            <w:tcW w:w="899" w:type="pct"/>
          </w:tcPr>
          <w:p w14:paraId="69929BF0" w14:textId="77777777" w:rsidR="00130C8A" w:rsidRPr="003D21BE" w:rsidDel="00C43174" w:rsidRDefault="00130C8A" w:rsidP="00976BA4">
            <w:pPr>
              <w:spacing w:before="60" w:after="60"/>
              <w:rPr>
                <w:rFonts w:cs="Arial"/>
                <w:color w:val="000000"/>
                <w:sz w:val="20"/>
                <w:szCs w:val="20"/>
              </w:rPr>
            </w:pPr>
            <w:r w:rsidRPr="00130C8A">
              <w:rPr>
                <w:rFonts w:cs="Arial"/>
                <w:color w:val="000000"/>
                <w:sz w:val="20"/>
                <w:szCs w:val="20"/>
              </w:rPr>
              <w:t>INCDTLS345</w:t>
            </w:r>
          </w:p>
        </w:tc>
        <w:tc>
          <w:tcPr>
            <w:tcW w:w="1797" w:type="pct"/>
            <w:shd w:val="clear" w:color="auto" w:fill="auto"/>
            <w:noWrap/>
          </w:tcPr>
          <w:p w14:paraId="69929BF1" w14:textId="77777777" w:rsidR="00130C8A" w:rsidRPr="00323432" w:rsidDel="00C43174" w:rsidRDefault="00130C8A" w:rsidP="00976BA4">
            <w:pPr>
              <w:spacing w:before="60" w:after="60"/>
              <w:rPr>
                <w:rFonts w:cs="Arial"/>
                <w:color w:val="000000"/>
                <w:sz w:val="20"/>
                <w:szCs w:val="20"/>
              </w:rPr>
            </w:pPr>
            <w:r w:rsidRPr="00130C8A">
              <w:rPr>
                <w:rFonts w:cs="Arial"/>
                <w:color w:val="000000"/>
                <w:sz w:val="20"/>
                <w:szCs w:val="20"/>
              </w:rPr>
              <w:t>Dividends company or trust</w:t>
            </w:r>
          </w:p>
        </w:tc>
      </w:tr>
      <w:tr w:rsidR="00F33345" w:rsidRPr="003D21BE" w14:paraId="69929BF7" w14:textId="77777777" w:rsidTr="0096300D">
        <w:trPr>
          <w:trHeight w:val="300"/>
        </w:trPr>
        <w:tc>
          <w:tcPr>
            <w:tcW w:w="731" w:type="pct"/>
            <w:shd w:val="clear" w:color="auto" w:fill="auto"/>
            <w:noWrap/>
          </w:tcPr>
          <w:p w14:paraId="69929BF3" w14:textId="77777777" w:rsidR="00F33345" w:rsidRPr="003D21BE" w:rsidRDefault="00F33345" w:rsidP="00976BA4">
            <w:pPr>
              <w:spacing w:before="60" w:after="60"/>
              <w:rPr>
                <w:rFonts w:cs="Arial"/>
                <w:color w:val="000000"/>
                <w:sz w:val="20"/>
                <w:szCs w:val="20"/>
              </w:rPr>
            </w:pPr>
            <w:r w:rsidRPr="00F33345">
              <w:rPr>
                <w:rFonts w:cs="Arial"/>
                <w:color w:val="000000"/>
                <w:sz w:val="20"/>
                <w:szCs w:val="20"/>
              </w:rPr>
              <w:t>IITR867</w:t>
            </w:r>
          </w:p>
        </w:tc>
        <w:tc>
          <w:tcPr>
            <w:tcW w:w="1573" w:type="pct"/>
          </w:tcPr>
          <w:p w14:paraId="69929BF4" w14:textId="77777777" w:rsidR="00F33345" w:rsidRPr="009F1AEE" w:rsidRDefault="00F33345" w:rsidP="00976BA4">
            <w:pPr>
              <w:spacing w:before="60" w:after="60"/>
              <w:rPr>
                <w:rFonts w:cs="Arial"/>
                <w:color w:val="000000"/>
                <w:sz w:val="20"/>
                <w:szCs w:val="20"/>
              </w:rPr>
            </w:pPr>
            <w:r w:rsidRPr="00F33345">
              <w:rPr>
                <w:rFonts w:cs="Arial"/>
                <w:color w:val="000000"/>
                <w:sz w:val="20"/>
                <w:szCs w:val="20"/>
              </w:rPr>
              <w:t>Investment Reference Number</w:t>
            </w:r>
          </w:p>
        </w:tc>
        <w:tc>
          <w:tcPr>
            <w:tcW w:w="899" w:type="pct"/>
          </w:tcPr>
          <w:p w14:paraId="69929BF5" w14:textId="77777777" w:rsidR="00F33345" w:rsidRPr="003D21BE" w:rsidDel="00C43174" w:rsidRDefault="00F33345" w:rsidP="00976BA4">
            <w:pPr>
              <w:spacing w:before="60" w:after="60"/>
              <w:rPr>
                <w:rFonts w:cs="Arial"/>
                <w:color w:val="000000"/>
                <w:sz w:val="20"/>
                <w:szCs w:val="20"/>
              </w:rPr>
            </w:pPr>
            <w:r w:rsidRPr="00F33345">
              <w:rPr>
                <w:rFonts w:cs="Arial"/>
                <w:color w:val="000000"/>
                <w:sz w:val="20"/>
                <w:szCs w:val="20"/>
              </w:rPr>
              <w:t>INCDTLS346</w:t>
            </w:r>
          </w:p>
        </w:tc>
        <w:tc>
          <w:tcPr>
            <w:tcW w:w="1797" w:type="pct"/>
            <w:shd w:val="clear" w:color="auto" w:fill="auto"/>
            <w:noWrap/>
          </w:tcPr>
          <w:p w14:paraId="69929BF6" w14:textId="77777777" w:rsidR="00F33345" w:rsidRPr="00323432" w:rsidDel="00C43174" w:rsidRDefault="00F33345" w:rsidP="00976BA4">
            <w:pPr>
              <w:spacing w:before="60" w:after="60"/>
              <w:rPr>
                <w:rFonts w:cs="Arial"/>
                <w:color w:val="000000"/>
                <w:sz w:val="20"/>
                <w:szCs w:val="20"/>
              </w:rPr>
            </w:pPr>
            <w:r w:rsidRPr="00F33345">
              <w:rPr>
                <w:rFonts w:cs="Arial"/>
                <w:color w:val="000000"/>
                <w:sz w:val="20"/>
                <w:szCs w:val="20"/>
              </w:rPr>
              <w:t>Dividends reference number</w:t>
            </w:r>
          </w:p>
        </w:tc>
      </w:tr>
      <w:tr w:rsidR="008A0DB9" w:rsidRPr="003D21BE" w14:paraId="69929BFC" w14:textId="77777777" w:rsidTr="0096300D">
        <w:trPr>
          <w:trHeight w:val="300"/>
        </w:trPr>
        <w:tc>
          <w:tcPr>
            <w:tcW w:w="731" w:type="pct"/>
            <w:shd w:val="clear" w:color="auto" w:fill="auto"/>
            <w:noWrap/>
          </w:tcPr>
          <w:p w14:paraId="69929BF8" w14:textId="77777777" w:rsidR="008A0DB9" w:rsidRPr="003D21BE" w:rsidRDefault="009112FB" w:rsidP="00976BA4">
            <w:pPr>
              <w:spacing w:before="60" w:after="60"/>
              <w:rPr>
                <w:rFonts w:cs="Arial"/>
                <w:color w:val="000000"/>
                <w:sz w:val="20"/>
                <w:szCs w:val="20"/>
              </w:rPr>
            </w:pPr>
            <w:r w:rsidRPr="009112FB">
              <w:rPr>
                <w:rFonts w:cs="Arial"/>
                <w:color w:val="000000"/>
                <w:sz w:val="20"/>
                <w:szCs w:val="20"/>
              </w:rPr>
              <w:t>IITR869</w:t>
            </w:r>
          </w:p>
        </w:tc>
        <w:tc>
          <w:tcPr>
            <w:tcW w:w="1573" w:type="pct"/>
          </w:tcPr>
          <w:p w14:paraId="69929BF9" w14:textId="77777777" w:rsidR="008A0DB9" w:rsidRPr="009F1AEE" w:rsidRDefault="009112FB" w:rsidP="00976BA4">
            <w:pPr>
              <w:spacing w:before="60" w:after="60"/>
              <w:rPr>
                <w:rFonts w:cs="Arial"/>
                <w:color w:val="000000"/>
                <w:sz w:val="20"/>
                <w:szCs w:val="20"/>
              </w:rPr>
            </w:pPr>
            <w:r w:rsidRPr="009112FB">
              <w:rPr>
                <w:rFonts w:cs="Arial"/>
                <w:color w:val="000000"/>
                <w:sz w:val="20"/>
                <w:szCs w:val="20"/>
              </w:rPr>
              <w:t>Reported Number of Investors</w:t>
            </w:r>
          </w:p>
        </w:tc>
        <w:tc>
          <w:tcPr>
            <w:tcW w:w="899" w:type="pct"/>
          </w:tcPr>
          <w:p w14:paraId="69929BFA" w14:textId="77777777" w:rsidR="008A0DB9" w:rsidRPr="003D21BE" w:rsidDel="00C43174" w:rsidRDefault="009112FB" w:rsidP="00976BA4">
            <w:pPr>
              <w:spacing w:before="60" w:after="60"/>
              <w:rPr>
                <w:rFonts w:cs="Arial"/>
                <w:color w:val="000000"/>
                <w:sz w:val="20"/>
                <w:szCs w:val="20"/>
              </w:rPr>
            </w:pPr>
            <w:r w:rsidRPr="009112FB">
              <w:rPr>
                <w:rFonts w:cs="Arial"/>
                <w:color w:val="000000"/>
                <w:sz w:val="20"/>
                <w:szCs w:val="20"/>
              </w:rPr>
              <w:t>INCDTLS347</w:t>
            </w:r>
          </w:p>
        </w:tc>
        <w:tc>
          <w:tcPr>
            <w:tcW w:w="1797" w:type="pct"/>
            <w:shd w:val="clear" w:color="auto" w:fill="auto"/>
            <w:noWrap/>
          </w:tcPr>
          <w:p w14:paraId="69929BFB" w14:textId="77777777" w:rsidR="008A0DB9" w:rsidRPr="00323432" w:rsidDel="00C43174" w:rsidRDefault="009112FB" w:rsidP="00976BA4">
            <w:pPr>
              <w:spacing w:before="60" w:after="60"/>
              <w:rPr>
                <w:rFonts w:cs="Arial"/>
                <w:color w:val="000000"/>
                <w:sz w:val="20"/>
                <w:szCs w:val="20"/>
              </w:rPr>
            </w:pPr>
            <w:r w:rsidRPr="009112FB">
              <w:rPr>
                <w:rFonts w:cs="Arial"/>
                <w:color w:val="000000"/>
                <w:sz w:val="20"/>
                <w:szCs w:val="20"/>
              </w:rPr>
              <w:t>Dividends number of account holders</w:t>
            </w:r>
            <w:r>
              <w:rPr>
                <w:rFonts w:cs="Arial"/>
                <w:color w:val="000000"/>
                <w:sz w:val="20"/>
                <w:szCs w:val="20"/>
              </w:rPr>
              <w:t>*</w:t>
            </w:r>
          </w:p>
        </w:tc>
      </w:tr>
      <w:tr w:rsidR="00C43174" w:rsidRPr="003D21BE" w14:paraId="69929C01" w14:textId="77777777" w:rsidTr="0096300D">
        <w:trPr>
          <w:trHeight w:val="300"/>
        </w:trPr>
        <w:tc>
          <w:tcPr>
            <w:tcW w:w="731" w:type="pct"/>
            <w:shd w:val="clear" w:color="auto" w:fill="auto"/>
            <w:noWrap/>
          </w:tcPr>
          <w:p w14:paraId="69929BFD" w14:textId="77777777" w:rsidR="00C43174" w:rsidRPr="003D21BE" w:rsidRDefault="00C43174" w:rsidP="00976BA4">
            <w:pPr>
              <w:spacing w:before="60" w:after="60"/>
              <w:rPr>
                <w:rFonts w:cs="Arial"/>
                <w:color w:val="000000"/>
                <w:sz w:val="20"/>
                <w:szCs w:val="20"/>
              </w:rPr>
            </w:pPr>
            <w:r w:rsidRPr="003D21BE">
              <w:rPr>
                <w:rFonts w:cs="Arial"/>
                <w:color w:val="000000"/>
                <w:sz w:val="20"/>
                <w:szCs w:val="20"/>
              </w:rPr>
              <w:t>IITR</w:t>
            </w:r>
            <w:r>
              <w:rPr>
                <w:rFonts w:cs="Arial"/>
                <w:color w:val="000000"/>
                <w:sz w:val="20"/>
                <w:szCs w:val="20"/>
              </w:rPr>
              <w:t>118</w:t>
            </w:r>
          </w:p>
        </w:tc>
        <w:tc>
          <w:tcPr>
            <w:tcW w:w="1573" w:type="pct"/>
          </w:tcPr>
          <w:p w14:paraId="69929BFE" w14:textId="77777777" w:rsidR="00C43174" w:rsidRDefault="00C43174" w:rsidP="00976BA4">
            <w:pPr>
              <w:spacing w:before="60" w:after="60"/>
              <w:rPr>
                <w:rFonts w:cs="Arial"/>
                <w:color w:val="000000"/>
                <w:sz w:val="20"/>
                <w:szCs w:val="20"/>
              </w:rPr>
            </w:pPr>
            <w:r w:rsidRPr="009F1AEE">
              <w:rPr>
                <w:rFonts w:cs="Arial"/>
                <w:color w:val="000000"/>
                <w:sz w:val="20"/>
                <w:szCs w:val="20"/>
              </w:rPr>
              <w:t>Unfranked Dividend</w:t>
            </w:r>
          </w:p>
        </w:tc>
        <w:tc>
          <w:tcPr>
            <w:tcW w:w="899" w:type="pct"/>
          </w:tcPr>
          <w:p w14:paraId="69929BFF" w14:textId="77777777" w:rsidR="00C43174" w:rsidRDefault="00AB207C" w:rsidP="00976BA4">
            <w:pPr>
              <w:spacing w:before="60" w:after="60"/>
              <w:rPr>
                <w:rFonts w:cs="Arial"/>
                <w:color w:val="000000"/>
                <w:sz w:val="20"/>
                <w:szCs w:val="20"/>
              </w:rPr>
            </w:pPr>
            <w:r w:rsidRPr="00AB207C">
              <w:rPr>
                <w:rFonts w:cs="Arial"/>
                <w:color w:val="000000"/>
                <w:sz w:val="20"/>
                <w:szCs w:val="20"/>
              </w:rPr>
              <w:t>INCDTLS371</w:t>
            </w:r>
          </w:p>
        </w:tc>
        <w:tc>
          <w:tcPr>
            <w:tcW w:w="1797" w:type="pct"/>
            <w:shd w:val="clear" w:color="auto" w:fill="auto"/>
            <w:noWrap/>
          </w:tcPr>
          <w:p w14:paraId="69929C00" w14:textId="77777777" w:rsidR="00C43174" w:rsidRDefault="00AB207C" w:rsidP="00976BA4">
            <w:pPr>
              <w:spacing w:before="60" w:after="60"/>
              <w:rPr>
                <w:rFonts w:cs="Arial"/>
                <w:color w:val="000000"/>
                <w:sz w:val="20"/>
                <w:szCs w:val="20"/>
              </w:rPr>
            </w:pPr>
            <w:r w:rsidRPr="00AB207C">
              <w:rPr>
                <w:rFonts w:cs="Arial"/>
                <w:color w:val="000000"/>
                <w:sz w:val="20"/>
                <w:szCs w:val="20"/>
              </w:rPr>
              <w:t>Total unfranked amount from dividends</w:t>
            </w:r>
          </w:p>
        </w:tc>
      </w:tr>
      <w:tr w:rsidR="00C43174" w:rsidRPr="003D21BE" w14:paraId="69929C06" w14:textId="77777777" w:rsidTr="0096300D">
        <w:trPr>
          <w:trHeight w:val="300"/>
        </w:trPr>
        <w:tc>
          <w:tcPr>
            <w:tcW w:w="731" w:type="pct"/>
            <w:shd w:val="clear" w:color="auto" w:fill="auto"/>
            <w:noWrap/>
          </w:tcPr>
          <w:p w14:paraId="69929C02" w14:textId="77777777" w:rsidR="00C43174" w:rsidRPr="003D21BE" w:rsidRDefault="00C43174" w:rsidP="00976BA4">
            <w:pPr>
              <w:spacing w:before="60" w:after="60"/>
              <w:rPr>
                <w:rFonts w:cs="Arial"/>
                <w:color w:val="000000"/>
                <w:sz w:val="20"/>
                <w:szCs w:val="20"/>
              </w:rPr>
            </w:pPr>
            <w:r w:rsidRPr="003D21BE">
              <w:rPr>
                <w:rFonts w:cs="Arial"/>
                <w:color w:val="000000"/>
                <w:sz w:val="20"/>
                <w:szCs w:val="20"/>
              </w:rPr>
              <w:t>IITR</w:t>
            </w:r>
            <w:r>
              <w:rPr>
                <w:rFonts w:cs="Arial"/>
                <w:color w:val="000000"/>
                <w:sz w:val="20"/>
                <w:szCs w:val="20"/>
              </w:rPr>
              <w:t>119</w:t>
            </w:r>
          </w:p>
        </w:tc>
        <w:tc>
          <w:tcPr>
            <w:tcW w:w="1573" w:type="pct"/>
          </w:tcPr>
          <w:p w14:paraId="69929C03" w14:textId="77777777" w:rsidR="00C43174" w:rsidRDefault="00C43174" w:rsidP="00976BA4">
            <w:pPr>
              <w:spacing w:before="60" w:after="60"/>
              <w:rPr>
                <w:rFonts w:cs="Arial"/>
                <w:color w:val="000000"/>
                <w:sz w:val="20"/>
                <w:szCs w:val="20"/>
              </w:rPr>
            </w:pPr>
            <w:r w:rsidRPr="009F1AEE">
              <w:rPr>
                <w:rFonts w:cs="Arial"/>
                <w:color w:val="000000"/>
                <w:sz w:val="20"/>
                <w:szCs w:val="20"/>
              </w:rPr>
              <w:t>Franked Dividend</w:t>
            </w:r>
          </w:p>
        </w:tc>
        <w:tc>
          <w:tcPr>
            <w:tcW w:w="899" w:type="pct"/>
          </w:tcPr>
          <w:p w14:paraId="69929C04" w14:textId="77777777" w:rsidR="00C43174" w:rsidRDefault="00AB207C" w:rsidP="00976BA4">
            <w:pPr>
              <w:spacing w:before="60" w:after="60"/>
              <w:rPr>
                <w:rFonts w:cs="Arial"/>
                <w:color w:val="000000"/>
                <w:sz w:val="20"/>
                <w:szCs w:val="20"/>
              </w:rPr>
            </w:pPr>
            <w:r w:rsidRPr="00AB207C">
              <w:rPr>
                <w:rFonts w:cs="Arial"/>
                <w:color w:val="000000"/>
                <w:sz w:val="20"/>
                <w:szCs w:val="20"/>
              </w:rPr>
              <w:t>INCDTLS372</w:t>
            </w:r>
          </w:p>
        </w:tc>
        <w:tc>
          <w:tcPr>
            <w:tcW w:w="1797" w:type="pct"/>
            <w:shd w:val="clear" w:color="auto" w:fill="auto"/>
            <w:noWrap/>
          </w:tcPr>
          <w:p w14:paraId="69929C05" w14:textId="77777777" w:rsidR="00C43174" w:rsidRDefault="00AB207C" w:rsidP="00976BA4">
            <w:pPr>
              <w:spacing w:before="60" w:after="60"/>
              <w:rPr>
                <w:rFonts w:cs="Arial"/>
                <w:color w:val="000000"/>
                <w:sz w:val="20"/>
                <w:szCs w:val="20"/>
              </w:rPr>
            </w:pPr>
            <w:r w:rsidRPr="00AB207C">
              <w:rPr>
                <w:rFonts w:cs="Arial"/>
                <w:color w:val="000000"/>
                <w:sz w:val="20"/>
                <w:szCs w:val="20"/>
              </w:rPr>
              <w:t>Total franked amount from dividends</w:t>
            </w:r>
          </w:p>
        </w:tc>
      </w:tr>
      <w:tr w:rsidR="00C43174" w:rsidRPr="003D21BE" w14:paraId="69929C0B" w14:textId="77777777" w:rsidTr="0096300D">
        <w:trPr>
          <w:trHeight w:val="300"/>
        </w:trPr>
        <w:tc>
          <w:tcPr>
            <w:tcW w:w="731" w:type="pct"/>
            <w:shd w:val="clear" w:color="auto" w:fill="auto"/>
            <w:noWrap/>
            <w:hideMark/>
          </w:tcPr>
          <w:p w14:paraId="69929C07" w14:textId="77777777" w:rsidR="00C43174" w:rsidRPr="00116775" w:rsidRDefault="00C43174" w:rsidP="00976BA4">
            <w:pPr>
              <w:spacing w:before="60" w:after="60"/>
              <w:rPr>
                <w:rFonts w:cs="Arial"/>
                <w:color w:val="000000"/>
                <w:sz w:val="20"/>
                <w:szCs w:val="20"/>
              </w:rPr>
            </w:pPr>
            <w:r w:rsidRPr="003D21BE">
              <w:rPr>
                <w:rFonts w:cs="Arial"/>
                <w:color w:val="000000"/>
                <w:sz w:val="20"/>
                <w:szCs w:val="20"/>
              </w:rPr>
              <w:t>IITR</w:t>
            </w:r>
            <w:r>
              <w:rPr>
                <w:rFonts w:cs="Arial"/>
                <w:color w:val="000000"/>
                <w:sz w:val="20"/>
                <w:szCs w:val="20"/>
              </w:rPr>
              <w:t>120</w:t>
            </w:r>
          </w:p>
        </w:tc>
        <w:tc>
          <w:tcPr>
            <w:tcW w:w="1573" w:type="pct"/>
          </w:tcPr>
          <w:p w14:paraId="69929C08" w14:textId="77777777" w:rsidR="00C43174" w:rsidRPr="00116775" w:rsidRDefault="00C43174" w:rsidP="00976BA4">
            <w:pPr>
              <w:spacing w:before="60" w:after="60"/>
              <w:rPr>
                <w:rFonts w:cs="Arial"/>
                <w:color w:val="000000"/>
                <w:sz w:val="20"/>
                <w:szCs w:val="20"/>
              </w:rPr>
            </w:pPr>
            <w:r w:rsidRPr="009F1AEE">
              <w:rPr>
                <w:rFonts w:cs="Arial"/>
                <w:color w:val="000000"/>
                <w:sz w:val="20"/>
                <w:szCs w:val="20"/>
              </w:rPr>
              <w:t>Franking Credit</w:t>
            </w:r>
          </w:p>
        </w:tc>
        <w:tc>
          <w:tcPr>
            <w:tcW w:w="899" w:type="pct"/>
          </w:tcPr>
          <w:p w14:paraId="69929C09" w14:textId="77777777" w:rsidR="00C43174" w:rsidRPr="003D21BE" w:rsidRDefault="00AB207C" w:rsidP="00976BA4">
            <w:pPr>
              <w:spacing w:before="60" w:after="60"/>
              <w:rPr>
                <w:rFonts w:cs="Arial"/>
                <w:color w:val="000000"/>
                <w:sz w:val="20"/>
                <w:szCs w:val="20"/>
              </w:rPr>
            </w:pPr>
            <w:r w:rsidRPr="00AB207C">
              <w:rPr>
                <w:rFonts w:cs="Arial"/>
                <w:color w:val="000000"/>
                <w:sz w:val="20"/>
                <w:szCs w:val="20"/>
              </w:rPr>
              <w:t>INCDTLS373</w:t>
            </w:r>
          </w:p>
        </w:tc>
        <w:tc>
          <w:tcPr>
            <w:tcW w:w="1797" w:type="pct"/>
            <w:shd w:val="clear" w:color="auto" w:fill="auto"/>
            <w:noWrap/>
          </w:tcPr>
          <w:p w14:paraId="69929C0A" w14:textId="77777777" w:rsidR="00C43174" w:rsidRPr="00116775" w:rsidRDefault="00AB207C" w:rsidP="00976BA4">
            <w:pPr>
              <w:spacing w:before="60" w:after="60"/>
              <w:rPr>
                <w:rFonts w:cs="Arial"/>
                <w:color w:val="000000"/>
                <w:sz w:val="20"/>
                <w:szCs w:val="20"/>
              </w:rPr>
            </w:pPr>
            <w:r w:rsidRPr="00AB207C">
              <w:rPr>
                <w:rFonts w:cs="Arial"/>
                <w:color w:val="000000"/>
                <w:sz w:val="20"/>
                <w:szCs w:val="20"/>
              </w:rPr>
              <w:t>Total franking credit from dividends</w:t>
            </w:r>
          </w:p>
        </w:tc>
      </w:tr>
      <w:tr w:rsidR="00C43174" w:rsidRPr="003D21BE" w14:paraId="69929C10" w14:textId="77777777" w:rsidTr="0096300D">
        <w:trPr>
          <w:trHeight w:val="315"/>
        </w:trPr>
        <w:tc>
          <w:tcPr>
            <w:tcW w:w="731" w:type="pct"/>
            <w:shd w:val="clear" w:color="auto" w:fill="auto"/>
            <w:noWrap/>
            <w:hideMark/>
          </w:tcPr>
          <w:p w14:paraId="69929C0C" w14:textId="77777777" w:rsidR="00C43174" w:rsidRPr="00116775" w:rsidRDefault="00C43174" w:rsidP="00976BA4">
            <w:pPr>
              <w:spacing w:before="60" w:after="60"/>
              <w:rPr>
                <w:rFonts w:cs="Arial"/>
                <w:color w:val="000000"/>
                <w:sz w:val="20"/>
                <w:szCs w:val="20"/>
              </w:rPr>
            </w:pPr>
            <w:r w:rsidRPr="003D21BE">
              <w:rPr>
                <w:rFonts w:cs="Arial"/>
                <w:color w:val="000000"/>
                <w:sz w:val="20"/>
                <w:szCs w:val="20"/>
              </w:rPr>
              <w:t>IITR</w:t>
            </w:r>
            <w:r>
              <w:rPr>
                <w:rFonts w:cs="Arial"/>
                <w:color w:val="000000"/>
                <w:sz w:val="20"/>
                <w:szCs w:val="20"/>
              </w:rPr>
              <w:t>121</w:t>
            </w:r>
          </w:p>
        </w:tc>
        <w:tc>
          <w:tcPr>
            <w:tcW w:w="1573" w:type="pct"/>
          </w:tcPr>
          <w:p w14:paraId="69929C0D" w14:textId="77777777" w:rsidR="00C43174" w:rsidRPr="00116775" w:rsidRDefault="00C43174" w:rsidP="00976BA4">
            <w:pPr>
              <w:spacing w:before="60" w:after="60"/>
              <w:rPr>
                <w:rFonts w:cs="Arial"/>
                <w:color w:val="000000"/>
                <w:sz w:val="20"/>
                <w:szCs w:val="20"/>
              </w:rPr>
            </w:pPr>
            <w:r w:rsidRPr="009F1AEE">
              <w:rPr>
                <w:rFonts w:cs="Arial"/>
                <w:color w:val="000000"/>
                <w:sz w:val="20"/>
                <w:szCs w:val="20"/>
              </w:rPr>
              <w:t>TFN amounts withheld from dividends</w:t>
            </w:r>
          </w:p>
        </w:tc>
        <w:tc>
          <w:tcPr>
            <w:tcW w:w="899" w:type="pct"/>
          </w:tcPr>
          <w:p w14:paraId="69929C0E" w14:textId="77777777" w:rsidR="00C43174" w:rsidRPr="003D21BE" w:rsidRDefault="00AB207C" w:rsidP="00976BA4">
            <w:pPr>
              <w:spacing w:before="60" w:after="60"/>
              <w:rPr>
                <w:rFonts w:cs="Arial"/>
                <w:color w:val="000000"/>
                <w:sz w:val="20"/>
                <w:szCs w:val="20"/>
              </w:rPr>
            </w:pPr>
            <w:r w:rsidRPr="00AB207C">
              <w:rPr>
                <w:rFonts w:cs="Arial"/>
                <w:color w:val="000000"/>
                <w:sz w:val="20"/>
                <w:szCs w:val="20"/>
              </w:rPr>
              <w:t>INCDTLS374</w:t>
            </w:r>
          </w:p>
        </w:tc>
        <w:tc>
          <w:tcPr>
            <w:tcW w:w="1797" w:type="pct"/>
            <w:shd w:val="clear" w:color="auto" w:fill="auto"/>
            <w:noWrap/>
          </w:tcPr>
          <w:p w14:paraId="69929C0F" w14:textId="77777777" w:rsidR="00C43174" w:rsidRPr="00116775" w:rsidRDefault="00AB207C" w:rsidP="00976BA4">
            <w:pPr>
              <w:spacing w:before="60" w:after="60"/>
              <w:rPr>
                <w:rFonts w:cs="Arial"/>
                <w:color w:val="000000"/>
                <w:sz w:val="20"/>
                <w:szCs w:val="20"/>
              </w:rPr>
            </w:pPr>
            <w:r w:rsidRPr="00AB207C">
              <w:rPr>
                <w:rFonts w:cs="Arial"/>
                <w:color w:val="000000"/>
                <w:sz w:val="20"/>
                <w:szCs w:val="20"/>
              </w:rPr>
              <w:t>Total TFN amounts withheld from dividends</w:t>
            </w:r>
          </w:p>
        </w:tc>
      </w:tr>
      <w:tr w:rsidR="00C43174" w:rsidRPr="003D21BE" w14:paraId="69929C15" w14:textId="77777777" w:rsidTr="0096300D">
        <w:trPr>
          <w:trHeight w:val="300"/>
        </w:trPr>
        <w:tc>
          <w:tcPr>
            <w:tcW w:w="731" w:type="pct"/>
            <w:shd w:val="clear" w:color="auto" w:fill="auto"/>
            <w:noWrap/>
          </w:tcPr>
          <w:p w14:paraId="69929C11" w14:textId="77777777" w:rsidR="00C43174" w:rsidRPr="003D21BE" w:rsidRDefault="00C43174" w:rsidP="00976BA4">
            <w:pPr>
              <w:spacing w:before="60" w:after="60"/>
              <w:rPr>
                <w:rFonts w:cs="Arial"/>
                <w:color w:val="000000"/>
                <w:sz w:val="20"/>
                <w:szCs w:val="20"/>
              </w:rPr>
            </w:pPr>
            <w:r w:rsidRPr="001A017D">
              <w:rPr>
                <w:rFonts w:cs="Arial"/>
                <w:color w:val="000000"/>
                <w:sz w:val="20"/>
                <w:szCs w:val="20"/>
              </w:rPr>
              <w:t>IITR</w:t>
            </w:r>
            <w:r>
              <w:rPr>
                <w:rFonts w:cs="Arial"/>
                <w:color w:val="000000"/>
                <w:sz w:val="20"/>
                <w:szCs w:val="20"/>
              </w:rPr>
              <w:t>1116</w:t>
            </w:r>
          </w:p>
        </w:tc>
        <w:tc>
          <w:tcPr>
            <w:tcW w:w="1573" w:type="pct"/>
          </w:tcPr>
          <w:p w14:paraId="69929C12" w14:textId="77777777" w:rsidR="00C43174" w:rsidRDefault="00C43174" w:rsidP="00976BA4">
            <w:pPr>
              <w:spacing w:before="60" w:after="60"/>
              <w:rPr>
                <w:rFonts w:cs="Arial"/>
                <w:color w:val="000000"/>
                <w:sz w:val="20"/>
                <w:szCs w:val="20"/>
              </w:rPr>
            </w:pPr>
            <w:r w:rsidRPr="009F1AEE">
              <w:rPr>
                <w:rFonts w:cs="Arial"/>
                <w:color w:val="000000"/>
                <w:sz w:val="20"/>
                <w:szCs w:val="20"/>
              </w:rPr>
              <w:t>Exploration credits for companies</w:t>
            </w:r>
          </w:p>
        </w:tc>
        <w:tc>
          <w:tcPr>
            <w:tcW w:w="899" w:type="pct"/>
          </w:tcPr>
          <w:p w14:paraId="69929C13" w14:textId="77777777" w:rsidR="00C43174" w:rsidRPr="003D21BE" w:rsidRDefault="00AB207C" w:rsidP="00976BA4">
            <w:pPr>
              <w:spacing w:before="60" w:after="60"/>
              <w:rPr>
                <w:rFonts w:cs="Arial"/>
                <w:color w:val="000000"/>
                <w:sz w:val="20"/>
                <w:szCs w:val="20"/>
              </w:rPr>
            </w:pPr>
            <w:r w:rsidRPr="00AB207C">
              <w:rPr>
                <w:rFonts w:cs="Arial"/>
                <w:color w:val="000000"/>
                <w:sz w:val="20"/>
                <w:szCs w:val="20"/>
              </w:rPr>
              <w:t>INCDTLS375</w:t>
            </w:r>
          </w:p>
        </w:tc>
        <w:tc>
          <w:tcPr>
            <w:tcW w:w="1797" w:type="pct"/>
            <w:shd w:val="clear" w:color="auto" w:fill="auto"/>
            <w:noWrap/>
          </w:tcPr>
          <w:p w14:paraId="69929C14" w14:textId="77777777" w:rsidR="00C43174" w:rsidRDefault="00AB207C" w:rsidP="00976BA4">
            <w:pPr>
              <w:spacing w:before="60" w:after="60"/>
              <w:rPr>
                <w:rFonts w:cs="Arial"/>
                <w:color w:val="000000"/>
                <w:sz w:val="20"/>
                <w:szCs w:val="20"/>
              </w:rPr>
            </w:pPr>
            <w:r w:rsidRPr="00AB207C">
              <w:rPr>
                <w:rFonts w:cs="Arial"/>
                <w:color w:val="000000"/>
                <w:sz w:val="20"/>
                <w:szCs w:val="20"/>
              </w:rPr>
              <w:t>Total exploration credits from dividends</w:t>
            </w:r>
            <w:r>
              <w:rPr>
                <w:rFonts w:cs="Arial"/>
                <w:color w:val="000000"/>
                <w:sz w:val="20"/>
                <w:szCs w:val="20"/>
              </w:rPr>
              <w:t>**</w:t>
            </w:r>
          </w:p>
        </w:tc>
      </w:tr>
      <w:tr w:rsidR="00C43174" w:rsidRPr="003D21BE" w14:paraId="69929C1B" w14:textId="77777777" w:rsidTr="0096300D">
        <w:trPr>
          <w:trHeight w:val="300"/>
        </w:trPr>
        <w:tc>
          <w:tcPr>
            <w:tcW w:w="731" w:type="pct"/>
            <w:shd w:val="clear" w:color="auto" w:fill="auto"/>
            <w:noWrap/>
          </w:tcPr>
          <w:p w14:paraId="69929C16" w14:textId="77777777" w:rsidR="00C43174" w:rsidRDefault="00C43174" w:rsidP="00976BA4">
            <w:pPr>
              <w:spacing w:before="60" w:after="60"/>
              <w:rPr>
                <w:rFonts w:ascii="Calibri" w:hAnsi="Calibri" w:cs="Calibri"/>
                <w:color w:val="000000"/>
                <w:szCs w:val="22"/>
              </w:rPr>
            </w:pPr>
            <w:r w:rsidRPr="00C96964">
              <w:rPr>
                <w:rFonts w:cs="Arial"/>
                <w:color w:val="000000"/>
                <w:sz w:val="20"/>
                <w:szCs w:val="20"/>
              </w:rPr>
              <w:t>IITR1130</w:t>
            </w:r>
          </w:p>
          <w:p w14:paraId="69929C17" w14:textId="77777777" w:rsidR="00C43174" w:rsidRPr="001A017D" w:rsidRDefault="00C43174" w:rsidP="00976BA4">
            <w:pPr>
              <w:spacing w:before="60" w:after="60"/>
              <w:rPr>
                <w:rFonts w:cs="Arial"/>
                <w:color w:val="000000"/>
                <w:sz w:val="20"/>
                <w:szCs w:val="20"/>
              </w:rPr>
            </w:pPr>
          </w:p>
        </w:tc>
        <w:tc>
          <w:tcPr>
            <w:tcW w:w="1573" w:type="pct"/>
          </w:tcPr>
          <w:p w14:paraId="69929C18" w14:textId="77777777" w:rsidR="00C43174" w:rsidRDefault="00C43174" w:rsidP="00976BA4">
            <w:pPr>
              <w:spacing w:before="60" w:after="60"/>
              <w:rPr>
                <w:rFonts w:cs="Arial"/>
                <w:color w:val="000000"/>
                <w:sz w:val="20"/>
                <w:szCs w:val="20"/>
              </w:rPr>
            </w:pPr>
            <w:r w:rsidRPr="009F1AEE">
              <w:rPr>
                <w:rFonts w:cs="Arial"/>
                <w:color w:val="000000"/>
                <w:sz w:val="20"/>
                <w:szCs w:val="20"/>
              </w:rPr>
              <w:t>Listed investment company capital gain deduction</w:t>
            </w:r>
          </w:p>
        </w:tc>
        <w:tc>
          <w:tcPr>
            <w:tcW w:w="899" w:type="pct"/>
          </w:tcPr>
          <w:p w14:paraId="69929C19" w14:textId="77777777" w:rsidR="00C43174" w:rsidRPr="001A017D" w:rsidRDefault="00AB207C" w:rsidP="00976BA4">
            <w:pPr>
              <w:spacing w:before="60" w:after="60"/>
              <w:rPr>
                <w:rFonts w:cs="Arial"/>
                <w:color w:val="000000"/>
                <w:sz w:val="20"/>
                <w:szCs w:val="20"/>
              </w:rPr>
            </w:pPr>
            <w:r w:rsidRPr="00AB207C">
              <w:rPr>
                <w:rFonts w:cs="Arial"/>
                <w:color w:val="000000"/>
                <w:sz w:val="20"/>
                <w:szCs w:val="20"/>
              </w:rPr>
              <w:t>INCDTLS376</w:t>
            </w:r>
          </w:p>
        </w:tc>
        <w:tc>
          <w:tcPr>
            <w:tcW w:w="1797" w:type="pct"/>
            <w:shd w:val="clear" w:color="auto" w:fill="auto"/>
            <w:noWrap/>
          </w:tcPr>
          <w:p w14:paraId="69929C1A" w14:textId="77777777" w:rsidR="00C43174" w:rsidRDefault="00AB207C" w:rsidP="00976BA4">
            <w:pPr>
              <w:spacing w:before="60" w:after="60"/>
              <w:rPr>
                <w:rFonts w:cs="Arial"/>
                <w:color w:val="000000"/>
                <w:sz w:val="20"/>
                <w:szCs w:val="20"/>
              </w:rPr>
            </w:pPr>
            <w:r w:rsidRPr="00AB207C">
              <w:rPr>
                <w:rFonts w:cs="Arial"/>
                <w:color w:val="000000"/>
                <w:sz w:val="20"/>
                <w:szCs w:val="20"/>
              </w:rPr>
              <w:t>Total listed investment company capital gain deduction from dividen</w:t>
            </w:r>
            <w:r w:rsidR="00976BA4">
              <w:rPr>
                <w:rFonts w:cs="Arial"/>
                <w:color w:val="000000"/>
                <w:sz w:val="20"/>
                <w:szCs w:val="20"/>
              </w:rPr>
              <w:t>ds</w:t>
            </w:r>
          </w:p>
        </w:tc>
      </w:tr>
    </w:tbl>
    <w:p w14:paraId="69929C1C" w14:textId="77777777" w:rsidR="002E0487" w:rsidRPr="00751B61" w:rsidRDefault="00734439" w:rsidP="00734439">
      <w:pPr>
        <w:pStyle w:val="Caption"/>
        <w:jc w:val="center"/>
        <w:rPr>
          <w:b w:val="0"/>
        </w:rPr>
      </w:pPr>
      <w:bookmarkStart w:id="871" w:name="_Toc448384133"/>
      <w:r>
        <w:t xml:space="preserve">Table </w:t>
      </w:r>
      <w:r w:rsidR="00C17CE7">
        <w:t>9</w:t>
      </w:r>
      <w:r w:rsidR="002E0487" w:rsidRPr="00751B61">
        <w:t xml:space="preserve">: </w:t>
      </w:r>
      <w:r w:rsidR="00D67227">
        <w:t>Dividend</w:t>
      </w:r>
      <w:r w:rsidR="002E0487" w:rsidRPr="00751B61">
        <w:t xml:space="preserve"> data elements for apportioning</w:t>
      </w:r>
      <w:bookmarkEnd w:id="871"/>
    </w:p>
    <w:p w14:paraId="69929C1D" w14:textId="77777777" w:rsidR="00CF742F" w:rsidRDefault="00CF742F" w:rsidP="009B0B1A">
      <w:pPr>
        <w:pStyle w:val="ListParagraph"/>
        <w:ind w:left="0"/>
        <w:rPr>
          <w:sz w:val="20"/>
          <w:szCs w:val="20"/>
        </w:rPr>
      </w:pPr>
    </w:p>
    <w:p w14:paraId="69929C1E" w14:textId="77777777" w:rsidR="00303DCC" w:rsidRPr="00210FFC" w:rsidRDefault="00303DCC" w:rsidP="006619B6">
      <w:pPr>
        <w:rPr>
          <w:sz w:val="20"/>
          <w:szCs w:val="20"/>
        </w:rPr>
      </w:pPr>
      <w:r w:rsidRPr="00210FFC">
        <w:rPr>
          <w:sz w:val="20"/>
          <w:szCs w:val="20"/>
        </w:rPr>
        <w:t>*Where</w:t>
      </w:r>
      <w:r>
        <w:rPr>
          <w:sz w:val="20"/>
          <w:szCs w:val="20"/>
        </w:rPr>
        <w:t xml:space="preserve"> Alias </w:t>
      </w:r>
      <w:r w:rsidRPr="00303DCC">
        <w:rPr>
          <w:rFonts w:cs="Arial"/>
          <w:color w:val="000000"/>
          <w:sz w:val="20"/>
          <w:szCs w:val="20"/>
        </w:rPr>
        <w:t>INCDTLS347</w:t>
      </w:r>
      <w:r>
        <w:rPr>
          <w:rFonts w:cs="Arial"/>
          <w:color w:val="000000"/>
          <w:sz w:val="20"/>
          <w:szCs w:val="20"/>
        </w:rPr>
        <w:t xml:space="preserve"> </w:t>
      </w:r>
      <w:r w:rsidRPr="00303DCC">
        <w:rPr>
          <w:rFonts w:cs="Arial"/>
          <w:i/>
          <w:color w:val="000000"/>
          <w:sz w:val="20"/>
          <w:szCs w:val="20"/>
        </w:rPr>
        <w:t>Dividends number of account holders</w:t>
      </w:r>
      <w:r>
        <w:rPr>
          <w:rFonts w:cs="Arial"/>
          <w:i/>
          <w:color w:val="000000"/>
          <w:sz w:val="20"/>
          <w:szCs w:val="20"/>
        </w:rPr>
        <w:t xml:space="preserve"> </w:t>
      </w:r>
      <w:r>
        <w:rPr>
          <w:rFonts w:cs="Arial"/>
          <w:color w:val="000000"/>
          <w:sz w:val="20"/>
          <w:szCs w:val="20"/>
        </w:rPr>
        <w:t xml:space="preserve">exceeds 1, the </w:t>
      </w:r>
      <w:r w:rsidRPr="00303DCC">
        <w:rPr>
          <w:rFonts w:cs="Arial"/>
          <w:i/>
          <w:color w:val="000000"/>
          <w:sz w:val="20"/>
          <w:szCs w:val="20"/>
        </w:rPr>
        <w:t xml:space="preserve">Dividend Your Share </w:t>
      </w:r>
      <w:r>
        <w:rPr>
          <w:rFonts w:cs="Arial"/>
          <w:color w:val="000000"/>
          <w:sz w:val="20"/>
          <w:szCs w:val="20"/>
        </w:rPr>
        <w:t>(</w:t>
      </w:r>
      <w:r w:rsidRPr="00303DCC">
        <w:rPr>
          <w:rFonts w:cs="Arial"/>
          <w:color w:val="000000"/>
          <w:sz w:val="20"/>
          <w:szCs w:val="20"/>
        </w:rPr>
        <w:t>INCDTLS377</w:t>
      </w:r>
      <w:r>
        <w:rPr>
          <w:rFonts w:cs="Arial"/>
          <w:color w:val="000000"/>
          <w:sz w:val="20"/>
          <w:szCs w:val="20"/>
        </w:rPr>
        <w:t xml:space="preserve">) Tuple must also be provided. </w:t>
      </w:r>
    </w:p>
    <w:p w14:paraId="69929C1F" w14:textId="77777777" w:rsidR="00303DCC" w:rsidRDefault="00303DCC" w:rsidP="006619B6">
      <w:pPr>
        <w:pStyle w:val="ListParagraph"/>
        <w:ind w:left="0"/>
        <w:rPr>
          <w:sz w:val="20"/>
          <w:szCs w:val="20"/>
        </w:rPr>
      </w:pPr>
    </w:p>
    <w:p w14:paraId="69929C20" w14:textId="77777777" w:rsidR="00303DCC" w:rsidRDefault="00AB207C" w:rsidP="006619B6">
      <w:pPr>
        <w:rPr>
          <w:sz w:val="20"/>
          <w:szCs w:val="20"/>
        </w:rPr>
      </w:pPr>
      <w:r>
        <w:rPr>
          <w:sz w:val="20"/>
          <w:szCs w:val="20"/>
        </w:rPr>
        <w:t>**</w:t>
      </w:r>
      <w:r w:rsidR="00AF14C0" w:rsidRPr="00AF14C0">
        <w:rPr>
          <w:sz w:val="20"/>
          <w:szCs w:val="20"/>
        </w:rPr>
        <w:t xml:space="preserve"> </w:t>
      </w:r>
      <w:r w:rsidR="00AF14C0">
        <w:rPr>
          <w:sz w:val="20"/>
          <w:szCs w:val="20"/>
        </w:rPr>
        <w:t xml:space="preserve">The </w:t>
      </w:r>
      <w:r w:rsidR="00AF14C0" w:rsidRPr="00AF14C0">
        <w:rPr>
          <w:i/>
          <w:sz w:val="20"/>
          <w:szCs w:val="20"/>
        </w:rPr>
        <w:t xml:space="preserve">Other refundable tax offsets code </w:t>
      </w:r>
      <w:r w:rsidR="00AF14C0">
        <w:rPr>
          <w:sz w:val="20"/>
          <w:szCs w:val="20"/>
        </w:rPr>
        <w:t xml:space="preserve">at Alias IITR396 will identify whether the </w:t>
      </w:r>
      <w:r w:rsidR="00AF14C0" w:rsidRPr="0030489B">
        <w:rPr>
          <w:sz w:val="20"/>
          <w:szCs w:val="20"/>
        </w:rPr>
        <w:t>exploration credit refundable tax offset is being claimed</w:t>
      </w:r>
      <w:r w:rsidR="00AF14C0">
        <w:rPr>
          <w:sz w:val="20"/>
          <w:szCs w:val="20"/>
        </w:rPr>
        <w:t>.</w:t>
      </w:r>
    </w:p>
    <w:p w14:paraId="69929C21" w14:textId="77777777" w:rsidR="00AB207C" w:rsidRDefault="00AB207C" w:rsidP="00303DCC">
      <w:pPr>
        <w:spacing w:after="120"/>
        <w:rPr>
          <w:sz w:val="20"/>
          <w:szCs w:val="20"/>
        </w:rPr>
      </w:pPr>
    </w:p>
    <w:p w14:paraId="69929C22" w14:textId="2D0EB708" w:rsidR="00AB207C" w:rsidRDefault="00AB207C" w:rsidP="00AB207C">
      <w:pPr>
        <w:spacing w:after="120"/>
        <w:rPr>
          <w:sz w:val="20"/>
          <w:szCs w:val="20"/>
        </w:rPr>
      </w:pPr>
      <w:r>
        <w:rPr>
          <w:sz w:val="20"/>
          <w:szCs w:val="20"/>
        </w:rPr>
        <w:t>For Alias IITR1153 ‘</w:t>
      </w:r>
      <w:r w:rsidRPr="00CF742F">
        <w:rPr>
          <w:rFonts w:cs="Arial"/>
          <w:color w:val="000000"/>
          <w:sz w:val="20"/>
          <w:szCs w:val="20"/>
        </w:rPr>
        <w:t>Possibly incorrect dividend income in prior year</w:t>
      </w:r>
      <w:r w:rsidR="000042DE">
        <w:rPr>
          <w:sz w:val="20"/>
          <w:szCs w:val="20"/>
        </w:rPr>
        <w:t>’</w:t>
      </w:r>
      <w:r>
        <w:rPr>
          <w:sz w:val="20"/>
          <w:szCs w:val="20"/>
        </w:rPr>
        <w:t xml:space="preserve"> Refer </w:t>
      </w:r>
      <w:r w:rsidRPr="00976BA4">
        <w:rPr>
          <w:sz w:val="20"/>
          <w:szCs w:val="20"/>
        </w:rPr>
        <w:t>to</w:t>
      </w:r>
      <w:r w:rsidRPr="004B2B08">
        <w:rPr>
          <w:color w:val="FF0000"/>
          <w:sz w:val="20"/>
          <w:szCs w:val="20"/>
        </w:rPr>
        <w:t xml:space="preserve"> </w:t>
      </w:r>
      <w:hyperlink w:anchor="intdivindicator" w:history="1">
        <w:r w:rsidR="00651CCA">
          <w:rPr>
            <w:rStyle w:val="Hyperlink"/>
            <w:noProof w:val="0"/>
            <w:sz w:val="20"/>
            <w:szCs w:val="20"/>
          </w:rPr>
          <w:t>S</w:t>
        </w:r>
        <w:r w:rsidR="00651CCA" w:rsidRPr="00976BA4">
          <w:rPr>
            <w:rStyle w:val="Hyperlink"/>
            <w:noProof w:val="0"/>
            <w:sz w:val="20"/>
            <w:szCs w:val="20"/>
          </w:rPr>
          <w:t>ection 5.3</w:t>
        </w:r>
        <w:r w:rsidR="00651CCA">
          <w:rPr>
            <w:rStyle w:val="Hyperlink"/>
            <w:noProof w:val="0"/>
            <w:sz w:val="20"/>
            <w:szCs w:val="20"/>
          </w:rPr>
          <w:t>7</w:t>
        </w:r>
        <w:r w:rsidR="00651CCA" w:rsidRPr="00976BA4">
          <w:rPr>
            <w:rStyle w:val="Hyperlink"/>
            <w:noProof w:val="0"/>
            <w:sz w:val="20"/>
            <w:szCs w:val="20"/>
          </w:rPr>
          <w:t>.6 Interest and/or Dividend Indicator</w:t>
        </w:r>
      </w:hyperlink>
      <w:r>
        <w:rPr>
          <w:i/>
          <w:sz w:val="20"/>
          <w:szCs w:val="20"/>
        </w:rPr>
        <w:t xml:space="preserve"> </w:t>
      </w:r>
      <w:r w:rsidRPr="00A81905">
        <w:rPr>
          <w:sz w:val="20"/>
          <w:szCs w:val="20"/>
        </w:rPr>
        <w:t>for informational message requirements</w:t>
      </w:r>
      <w:r>
        <w:rPr>
          <w:sz w:val="20"/>
          <w:szCs w:val="20"/>
        </w:rPr>
        <w:t xml:space="preserve">. </w:t>
      </w:r>
    </w:p>
    <w:p w14:paraId="69929C23" w14:textId="77777777" w:rsidR="000135E4" w:rsidRDefault="007F5522" w:rsidP="00FF2D5A">
      <w:pPr>
        <w:pStyle w:val="Head2"/>
      </w:pPr>
      <w:bookmarkStart w:id="872" w:name="_Toc29474651"/>
      <w:bookmarkStart w:id="873" w:name="_Toc29559626"/>
      <w:bookmarkStart w:id="874" w:name="_Toc29560016"/>
      <w:bookmarkStart w:id="875" w:name="_Toc29560610"/>
      <w:bookmarkStart w:id="876" w:name="_Toc29796693"/>
      <w:bookmarkStart w:id="877" w:name="_Toc29884215"/>
      <w:bookmarkStart w:id="878" w:name="_Toc29884520"/>
      <w:bookmarkStart w:id="879" w:name="_Toc29884837"/>
      <w:bookmarkStart w:id="880" w:name="_Toc29890537"/>
      <w:bookmarkStart w:id="881" w:name="_Toc29474652"/>
      <w:bookmarkStart w:id="882" w:name="_Toc29559627"/>
      <w:bookmarkStart w:id="883" w:name="_Toc29560017"/>
      <w:bookmarkStart w:id="884" w:name="_Toc29560611"/>
      <w:bookmarkStart w:id="885" w:name="_Toc29796694"/>
      <w:bookmarkStart w:id="886" w:name="_Toc29884216"/>
      <w:bookmarkStart w:id="887" w:name="_Toc29884521"/>
      <w:bookmarkStart w:id="888" w:name="_Toc29884838"/>
      <w:bookmarkStart w:id="889" w:name="_Toc29890538"/>
      <w:bookmarkStart w:id="890" w:name="_Toc1395447"/>
      <w:bookmarkStart w:id="891" w:name="_Toc3475035"/>
      <w:bookmarkStart w:id="892" w:name="_Toc3531055"/>
      <w:bookmarkStart w:id="893" w:name="_Toc1395448"/>
      <w:bookmarkStart w:id="894" w:name="_Toc3475036"/>
      <w:bookmarkStart w:id="895" w:name="_Toc3531056"/>
      <w:bookmarkStart w:id="896" w:name="_Toc513464913"/>
      <w:bookmarkStart w:id="897" w:name="_Toc513464914"/>
      <w:bookmarkStart w:id="898" w:name="_Toc29560612"/>
      <w:bookmarkStart w:id="899" w:name="_Toc35338697"/>
      <w:bookmarkStart w:id="900" w:name="_Toc48044551"/>
      <w:bookmarkStart w:id="901" w:name="_Toc29796695"/>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lastRenderedPageBreak/>
        <w:t>Managed Fund</w:t>
      </w:r>
      <w:r w:rsidR="000444BE">
        <w:t xml:space="preserve">/Foreign </w:t>
      </w:r>
      <w:r w:rsidR="00693B63">
        <w:t>S</w:t>
      </w:r>
      <w:r w:rsidR="000444BE">
        <w:t xml:space="preserve">ource </w:t>
      </w:r>
      <w:bookmarkEnd w:id="898"/>
      <w:r w:rsidR="00693B63">
        <w:t>Income</w:t>
      </w:r>
      <w:bookmarkEnd w:id="899"/>
      <w:bookmarkEnd w:id="900"/>
      <w:r w:rsidR="00693B63">
        <w:t xml:space="preserve"> </w:t>
      </w:r>
      <w:bookmarkEnd w:id="901"/>
    </w:p>
    <w:p w14:paraId="69929C24" w14:textId="77777777" w:rsidR="000444BE" w:rsidRPr="00A36792" w:rsidRDefault="006619B6" w:rsidP="000444BE">
      <w:pPr>
        <w:pStyle w:val="Maintext"/>
        <w:rPr>
          <w:sz w:val="20"/>
        </w:rPr>
      </w:pPr>
      <w:r w:rsidRPr="00A36792">
        <w:rPr>
          <w:sz w:val="20"/>
        </w:rPr>
        <w:t>Managed fund and foreign source income d</w:t>
      </w:r>
      <w:r w:rsidR="000444BE" w:rsidRPr="00A36792">
        <w:rPr>
          <w:sz w:val="20"/>
        </w:rPr>
        <w:t>ata can be identified by its payment type</w:t>
      </w:r>
      <w:r w:rsidR="00B66465" w:rsidRPr="00A36792">
        <w:rPr>
          <w:sz w:val="20"/>
        </w:rPr>
        <w:t xml:space="preserve"> (IITR853) </w:t>
      </w:r>
      <w:r w:rsidR="000444BE" w:rsidRPr="00A36792">
        <w:rPr>
          <w:sz w:val="20"/>
        </w:rPr>
        <w:t>–</w:t>
      </w:r>
      <w:r w:rsidR="00844DC9" w:rsidRPr="00A36792">
        <w:rPr>
          <w:sz w:val="20"/>
        </w:rPr>
        <w:t xml:space="preserve"> Unit Trust </w:t>
      </w:r>
      <w:r w:rsidR="000444BE" w:rsidRPr="00A36792">
        <w:rPr>
          <w:sz w:val="20"/>
        </w:rPr>
        <w:t xml:space="preserve">for managed funds. </w:t>
      </w:r>
    </w:p>
    <w:p w14:paraId="69929C25" w14:textId="77777777" w:rsidR="003A707D" w:rsidRPr="00AF14C0" w:rsidRDefault="003A707D" w:rsidP="000135E4">
      <w:pPr>
        <w:pStyle w:val="Maintext"/>
        <w:rPr>
          <w:sz w:val="20"/>
          <w:szCs w:val="20"/>
        </w:rPr>
      </w:pPr>
    </w:p>
    <w:p w14:paraId="69929C26" w14:textId="77777777" w:rsidR="00A36792" w:rsidRDefault="00D17191" w:rsidP="00D17191">
      <w:pPr>
        <w:rPr>
          <w:sz w:val="20"/>
          <w:szCs w:val="20"/>
        </w:rPr>
      </w:pPr>
      <w:r>
        <w:rPr>
          <w:sz w:val="20"/>
        </w:rPr>
        <w:t xml:space="preserve">The elements not listed in the table below under Context </w:t>
      </w:r>
      <w:r w:rsidRPr="008719D6">
        <w:rPr>
          <w:sz w:val="20"/>
          <w:szCs w:val="20"/>
        </w:rPr>
        <w:t>RP.{MFSeqNum}</w:t>
      </w:r>
      <w:r>
        <w:rPr>
          <w:sz w:val="20"/>
          <w:szCs w:val="20"/>
        </w:rPr>
        <w:t>,</w:t>
      </w:r>
    </w:p>
    <w:p w14:paraId="69929C27" w14:textId="77777777" w:rsidR="00D17191" w:rsidRDefault="00A36792" w:rsidP="00D17191">
      <w:r>
        <w:rPr>
          <w:sz w:val="20"/>
          <w:szCs w:val="20"/>
        </w:rPr>
        <w:t>R</w:t>
      </w:r>
      <w:r w:rsidR="00D17191" w:rsidRPr="00D17191">
        <w:rPr>
          <w:sz w:val="20"/>
          <w:szCs w:val="20"/>
        </w:rPr>
        <w:t>P.{MFSeqNum}.LimitedPartners</w:t>
      </w:r>
      <w:r w:rsidR="00D17191">
        <w:rPr>
          <w:sz w:val="20"/>
          <w:szCs w:val="20"/>
        </w:rPr>
        <w:t xml:space="preserve"> and </w:t>
      </w:r>
      <w:r w:rsidR="00D17191" w:rsidRPr="00D17191">
        <w:rPr>
          <w:sz w:val="20"/>
          <w:szCs w:val="20"/>
        </w:rPr>
        <w:t>RP.{MFSeqNum}.Investor</w:t>
      </w:r>
      <w:r w:rsidR="00D17191">
        <w:rPr>
          <w:sz w:val="20"/>
          <w:szCs w:val="20"/>
        </w:rPr>
        <w:t xml:space="preserve"> </w:t>
      </w:r>
      <w:r w:rsidR="00D17191">
        <w:rPr>
          <w:sz w:val="20"/>
        </w:rPr>
        <w:t xml:space="preserve">are information only. The </w:t>
      </w:r>
      <w:r w:rsidR="009B59AE">
        <w:rPr>
          <w:sz w:val="20"/>
        </w:rPr>
        <w:t xml:space="preserve">remaining </w:t>
      </w:r>
      <w:r w:rsidR="00D17191">
        <w:rPr>
          <w:sz w:val="20"/>
        </w:rPr>
        <w:t>elements listed are to be mapped as follows:</w:t>
      </w:r>
    </w:p>
    <w:p w14:paraId="69929C28" w14:textId="77777777" w:rsidR="00F17A8A" w:rsidRDefault="00B00FD3" w:rsidP="000135E4">
      <w:pPr>
        <w:pStyle w:val="Maintext"/>
        <w:rPr>
          <w:sz w:val="20"/>
        </w:rPr>
      </w:pPr>
      <w:r>
        <w:rPr>
          <w:sz w:val="20"/>
        </w:rPr>
        <w:t xml:space="preserve"> </w:t>
      </w:r>
    </w:p>
    <w:tbl>
      <w:tblPr>
        <w:tblW w:w="49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1"/>
        <w:gridCol w:w="2907"/>
        <w:gridCol w:w="1661"/>
        <w:gridCol w:w="3321"/>
      </w:tblGrid>
      <w:tr w:rsidR="0096300D" w:rsidRPr="008719D6" w14:paraId="69929C2D" w14:textId="77777777" w:rsidTr="00651CCA">
        <w:trPr>
          <w:trHeight w:val="315"/>
          <w:tblHeader/>
        </w:trPr>
        <w:tc>
          <w:tcPr>
            <w:tcW w:w="731" w:type="pct"/>
            <w:tcBorders>
              <w:top w:val="single" w:sz="4" w:space="0" w:color="auto"/>
              <w:left w:val="single" w:sz="4" w:space="0" w:color="auto"/>
              <w:bottom w:val="single" w:sz="6" w:space="0" w:color="auto"/>
              <w:right w:val="single" w:sz="6" w:space="0" w:color="auto"/>
            </w:tcBorders>
            <w:shd w:val="clear" w:color="auto" w:fill="C6D9F1" w:themeFill="text2" w:themeFillTint="33"/>
            <w:noWrap/>
            <w:hideMark/>
          </w:tcPr>
          <w:p w14:paraId="69929C29" w14:textId="77777777" w:rsidR="0096300D" w:rsidRPr="00F17A8A" w:rsidRDefault="0096300D" w:rsidP="00976BA4">
            <w:pPr>
              <w:spacing w:before="60" w:after="60"/>
              <w:rPr>
                <w:rFonts w:cs="Arial"/>
                <w:b/>
                <w:bCs/>
                <w:color w:val="000000"/>
                <w:sz w:val="20"/>
                <w:szCs w:val="20"/>
              </w:rPr>
            </w:pPr>
            <w:r w:rsidRPr="00F17A8A">
              <w:rPr>
                <w:rFonts w:cs="Arial"/>
                <w:b/>
                <w:bCs/>
                <w:color w:val="000000"/>
                <w:sz w:val="20"/>
                <w:szCs w:val="20"/>
              </w:rPr>
              <w:t xml:space="preserve">SBR </w:t>
            </w:r>
            <w:r w:rsidRPr="00116775">
              <w:rPr>
                <w:rFonts w:cs="Arial"/>
                <w:b/>
                <w:bCs/>
                <w:color w:val="000000"/>
                <w:sz w:val="20"/>
                <w:szCs w:val="20"/>
              </w:rPr>
              <w:t xml:space="preserve">Pre-fill </w:t>
            </w:r>
            <w:r>
              <w:rPr>
                <w:rFonts w:cs="Arial"/>
                <w:b/>
                <w:bCs/>
                <w:color w:val="000000"/>
                <w:sz w:val="20"/>
                <w:szCs w:val="20"/>
              </w:rPr>
              <w:t xml:space="preserve">IITR </w:t>
            </w:r>
            <w:r w:rsidRPr="00F17A8A">
              <w:rPr>
                <w:rFonts w:cs="Arial"/>
                <w:b/>
                <w:bCs/>
                <w:color w:val="000000"/>
                <w:sz w:val="20"/>
                <w:szCs w:val="20"/>
              </w:rPr>
              <w:t>Alias</w:t>
            </w:r>
          </w:p>
        </w:tc>
        <w:tc>
          <w:tcPr>
            <w:tcW w:w="1573" w:type="pct"/>
            <w:tcBorders>
              <w:top w:val="single" w:sz="4" w:space="0" w:color="auto"/>
              <w:left w:val="single" w:sz="6" w:space="0" w:color="auto"/>
              <w:bottom w:val="single" w:sz="6" w:space="0" w:color="auto"/>
              <w:right w:val="single" w:sz="6" w:space="0" w:color="auto"/>
            </w:tcBorders>
            <w:shd w:val="clear" w:color="auto" w:fill="C6D9F1" w:themeFill="text2" w:themeFillTint="33"/>
          </w:tcPr>
          <w:p w14:paraId="69929C2A" w14:textId="77777777" w:rsidR="0096300D" w:rsidRPr="00F17A8A" w:rsidRDefault="0096300D" w:rsidP="00976BA4">
            <w:pPr>
              <w:spacing w:before="60" w:after="60"/>
              <w:rPr>
                <w:b/>
                <w:sz w:val="20"/>
                <w:szCs w:val="22"/>
              </w:rPr>
            </w:pPr>
            <w:r>
              <w:rPr>
                <w:b/>
                <w:sz w:val="20"/>
                <w:szCs w:val="22"/>
              </w:rPr>
              <w:t xml:space="preserve">SBR </w:t>
            </w:r>
            <w:r w:rsidRPr="00E3482D">
              <w:rPr>
                <w:b/>
                <w:sz w:val="20"/>
                <w:szCs w:val="22"/>
              </w:rPr>
              <w:t>PIITR Label</w:t>
            </w:r>
          </w:p>
        </w:tc>
        <w:tc>
          <w:tcPr>
            <w:tcW w:w="899" w:type="pct"/>
            <w:tcBorders>
              <w:top w:val="single" w:sz="4" w:space="0" w:color="auto"/>
              <w:left w:val="single" w:sz="6" w:space="0" w:color="auto"/>
              <w:bottom w:val="single" w:sz="6" w:space="0" w:color="auto"/>
              <w:right w:val="single" w:sz="6" w:space="0" w:color="auto"/>
            </w:tcBorders>
            <w:shd w:val="clear" w:color="auto" w:fill="C6D9F1" w:themeFill="text2" w:themeFillTint="33"/>
          </w:tcPr>
          <w:p w14:paraId="69929C2B" w14:textId="77777777" w:rsidR="0096300D" w:rsidRPr="00F17A8A" w:rsidRDefault="0096300D" w:rsidP="00976BA4">
            <w:pPr>
              <w:spacing w:before="60" w:after="60"/>
              <w:rPr>
                <w:rFonts w:cs="Arial"/>
                <w:b/>
                <w:bCs/>
                <w:color w:val="000000"/>
                <w:sz w:val="20"/>
                <w:szCs w:val="20"/>
              </w:rPr>
            </w:pPr>
            <w:r w:rsidRPr="00116775">
              <w:rPr>
                <w:rFonts w:cs="Arial"/>
                <w:b/>
                <w:bCs/>
                <w:color w:val="000000"/>
                <w:sz w:val="20"/>
                <w:szCs w:val="20"/>
              </w:rPr>
              <w:t xml:space="preserve">SBR </w:t>
            </w:r>
            <w:r>
              <w:rPr>
                <w:rFonts w:cs="Arial"/>
                <w:b/>
                <w:bCs/>
                <w:color w:val="000000"/>
                <w:sz w:val="20"/>
                <w:szCs w:val="20"/>
              </w:rPr>
              <w:t>INCDTLS</w:t>
            </w:r>
            <w:r w:rsidRPr="00116775">
              <w:rPr>
                <w:rFonts w:cs="Arial"/>
                <w:b/>
                <w:bCs/>
                <w:color w:val="000000"/>
                <w:sz w:val="20"/>
                <w:szCs w:val="20"/>
              </w:rPr>
              <w:t xml:space="preserve"> Alias</w:t>
            </w:r>
          </w:p>
        </w:tc>
        <w:tc>
          <w:tcPr>
            <w:tcW w:w="1797" w:type="pct"/>
            <w:tcBorders>
              <w:top w:val="single" w:sz="4" w:space="0" w:color="auto"/>
              <w:left w:val="single" w:sz="6" w:space="0" w:color="auto"/>
              <w:bottom w:val="single" w:sz="6" w:space="0" w:color="auto"/>
              <w:right w:val="single" w:sz="4" w:space="0" w:color="auto"/>
            </w:tcBorders>
            <w:shd w:val="clear" w:color="auto" w:fill="C6D9F1" w:themeFill="text2" w:themeFillTint="33"/>
            <w:noWrap/>
            <w:hideMark/>
          </w:tcPr>
          <w:p w14:paraId="69929C2C" w14:textId="77777777" w:rsidR="0096300D" w:rsidRPr="00F17A8A" w:rsidRDefault="0096300D" w:rsidP="00976BA4">
            <w:pPr>
              <w:spacing w:before="60" w:after="60"/>
              <w:rPr>
                <w:rFonts w:cs="Arial"/>
                <w:b/>
                <w:bCs/>
                <w:color w:val="000000"/>
                <w:sz w:val="20"/>
                <w:szCs w:val="20"/>
              </w:rPr>
            </w:pPr>
            <w:r w:rsidRPr="00116775">
              <w:rPr>
                <w:rFonts w:cs="Arial"/>
                <w:b/>
                <w:bCs/>
                <w:color w:val="000000"/>
                <w:sz w:val="20"/>
                <w:szCs w:val="20"/>
              </w:rPr>
              <w:t xml:space="preserve">SBR </w:t>
            </w:r>
            <w:r>
              <w:rPr>
                <w:rFonts w:cs="Arial"/>
                <w:b/>
                <w:bCs/>
                <w:color w:val="000000"/>
                <w:sz w:val="20"/>
                <w:szCs w:val="20"/>
              </w:rPr>
              <w:t>INCDTLS</w:t>
            </w:r>
            <w:r w:rsidRPr="00116775">
              <w:rPr>
                <w:rFonts w:cs="Arial"/>
                <w:b/>
                <w:bCs/>
                <w:color w:val="000000"/>
                <w:sz w:val="20"/>
                <w:szCs w:val="20"/>
              </w:rPr>
              <w:t xml:space="preserve"> </w:t>
            </w:r>
            <w:r>
              <w:rPr>
                <w:rFonts w:cs="Arial"/>
                <w:b/>
                <w:bCs/>
                <w:color w:val="000000"/>
                <w:sz w:val="20"/>
                <w:szCs w:val="20"/>
              </w:rPr>
              <w:t>Label</w:t>
            </w:r>
          </w:p>
        </w:tc>
      </w:tr>
      <w:tr w:rsidR="0096300D" w:rsidRPr="00F17A8A" w14:paraId="69929C32"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2E" w14:textId="77777777" w:rsidR="0096300D" w:rsidRPr="00F17A8A" w:rsidRDefault="0096300D" w:rsidP="00F17A8A">
            <w:pPr>
              <w:pStyle w:val="Bullet1"/>
              <w:numPr>
                <w:ilvl w:val="0"/>
                <w:numId w:val="0"/>
              </w:numPr>
              <w:rPr>
                <w:sz w:val="20"/>
                <w:szCs w:val="20"/>
              </w:rPr>
            </w:pPr>
            <w:r w:rsidRPr="0096300D">
              <w:rPr>
                <w:sz w:val="20"/>
                <w:szCs w:val="20"/>
              </w:rPr>
              <w:t>IITR908</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2F" w14:textId="77777777" w:rsidR="0096300D" w:rsidRPr="00F17A8A" w:rsidRDefault="0096300D" w:rsidP="00F17A8A">
            <w:pPr>
              <w:pStyle w:val="Bullet1"/>
              <w:numPr>
                <w:ilvl w:val="0"/>
                <w:numId w:val="0"/>
              </w:numPr>
              <w:rPr>
                <w:sz w:val="20"/>
                <w:szCs w:val="20"/>
              </w:rPr>
            </w:pPr>
            <w:r w:rsidRPr="0096300D">
              <w:rPr>
                <w:sz w:val="20"/>
                <w:szCs w:val="20"/>
              </w:rPr>
              <w:t>Fund or Trust Name</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0" w14:textId="77777777" w:rsidR="0096300D" w:rsidRPr="00F17A8A" w:rsidRDefault="0096300D" w:rsidP="00F17A8A">
            <w:pPr>
              <w:pStyle w:val="Bullet1"/>
              <w:numPr>
                <w:ilvl w:val="0"/>
                <w:numId w:val="0"/>
              </w:numPr>
              <w:rPr>
                <w:sz w:val="20"/>
                <w:szCs w:val="20"/>
              </w:rPr>
            </w:pPr>
            <w:r w:rsidRPr="0096300D">
              <w:rPr>
                <w:sz w:val="20"/>
                <w:szCs w:val="20"/>
              </w:rPr>
              <w:t>INCDTLS385</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31" w14:textId="77777777" w:rsidR="0096300D" w:rsidRPr="00F17A8A" w:rsidRDefault="0096300D" w:rsidP="00F17A8A">
            <w:pPr>
              <w:pStyle w:val="Bullet1"/>
              <w:numPr>
                <w:ilvl w:val="0"/>
                <w:numId w:val="0"/>
              </w:numPr>
              <w:rPr>
                <w:sz w:val="20"/>
                <w:szCs w:val="20"/>
              </w:rPr>
            </w:pPr>
            <w:r w:rsidRPr="0096300D">
              <w:rPr>
                <w:sz w:val="20"/>
                <w:szCs w:val="20"/>
              </w:rPr>
              <w:t>Managed fund name</w:t>
            </w:r>
          </w:p>
        </w:tc>
      </w:tr>
      <w:tr w:rsidR="0096300D" w:rsidRPr="00F17A8A" w14:paraId="69929C37"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33" w14:textId="77777777" w:rsidR="0096300D" w:rsidRPr="00F17A8A" w:rsidRDefault="0096300D" w:rsidP="00F17A8A">
            <w:pPr>
              <w:pStyle w:val="Bullet1"/>
              <w:numPr>
                <w:ilvl w:val="0"/>
                <w:numId w:val="0"/>
              </w:numPr>
              <w:rPr>
                <w:sz w:val="20"/>
                <w:szCs w:val="20"/>
              </w:rPr>
            </w:pPr>
            <w:r w:rsidRPr="0096300D">
              <w:rPr>
                <w:sz w:val="20"/>
                <w:szCs w:val="20"/>
              </w:rPr>
              <w:t>IITR911</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4" w14:textId="77777777" w:rsidR="0096300D" w:rsidRPr="00F17A8A" w:rsidRDefault="0096300D" w:rsidP="00F17A8A">
            <w:pPr>
              <w:pStyle w:val="Bullet1"/>
              <w:numPr>
                <w:ilvl w:val="0"/>
                <w:numId w:val="0"/>
              </w:numPr>
              <w:rPr>
                <w:sz w:val="20"/>
                <w:szCs w:val="20"/>
              </w:rPr>
            </w:pPr>
            <w:r w:rsidRPr="0096300D">
              <w:rPr>
                <w:sz w:val="20"/>
                <w:szCs w:val="20"/>
              </w:rPr>
              <w:t>Account-Identifier</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5" w14:textId="77777777" w:rsidR="0096300D" w:rsidRPr="00F17A8A" w:rsidRDefault="0096300D" w:rsidP="00F17A8A">
            <w:pPr>
              <w:pStyle w:val="Bullet1"/>
              <w:numPr>
                <w:ilvl w:val="0"/>
                <w:numId w:val="0"/>
              </w:numPr>
              <w:rPr>
                <w:sz w:val="20"/>
                <w:szCs w:val="20"/>
              </w:rPr>
            </w:pPr>
            <w:r w:rsidRPr="0096300D">
              <w:rPr>
                <w:sz w:val="20"/>
                <w:szCs w:val="20"/>
              </w:rPr>
              <w:t>INCDTLS386</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36" w14:textId="77777777" w:rsidR="0096300D" w:rsidRPr="00F17A8A" w:rsidRDefault="0096300D" w:rsidP="00F17A8A">
            <w:pPr>
              <w:pStyle w:val="Bullet1"/>
              <w:numPr>
                <w:ilvl w:val="0"/>
                <w:numId w:val="0"/>
              </w:numPr>
              <w:rPr>
                <w:sz w:val="20"/>
                <w:szCs w:val="20"/>
              </w:rPr>
            </w:pPr>
            <w:r w:rsidRPr="0096300D">
              <w:rPr>
                <w:sz w:val="20"/>
                <w:szCs w:val="20"/>
              </w:rPr>
              <w:t>Managed fund reference number</w:t>
            </w:r>
          </w:p>
        </w:tc>
      </w:tr>
      <w:tr w:rsidR="0096300D" w:rsidRPr="00F17A8A" w14:paraId="69929C3C"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38" w14:textId="77777777" w:rsidR="0096300D" w:rsidRPr="00F17A8A" w:rsidRDefault="0096300D" w:rsidP="00F17A8A">
            <w:pPr>
              <w:pStyle w:val="Bullet1"/>
              <w:numPr>
                <w:ilvl w:val="0"/>
                <w:numId w:val="0"/>
              </w:numPr>
              <w:rPr>
                <w:sz w:val="20"/>
                <w:szCs w:val="20"/>
              </w:rPr>
            </w:pPr>
            <w:r w:rsidRPr="0096300D">
              <w:rPr>
                <w:sz w:val="20"/>
                <w:szCs w:val="20"/>
              </w:rPr>
              <w:t>IITR910</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9" w14:textId="77777777" w:rsidR="0096300D" w:rsidRPr="00F17A8A" w:rsidRDefault="0096300D" w:rsidP="00F17A8A">
            <w:pPr>
              <w:pStyle w:val="Bullet1"/>
              <w:numPr>
                <w:ilvl w:val="0"/>
                <w:numId w:val="0"/>
              </w:numPr>
              <w:rPr>
                <w:sz w:val="20"/>
                <w:szCs w:val="20"/>
              </w:rPr>
            </w:pPr>
            <w:r w:rsidRPr="0096300D">
              <w:rPr>
                <w:sz w:val="20"/>
                <w:szCs w:val="20"/>
              </w:rPr>
              <w:t>Number of Investors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A" w14:textId="77777777" w:rsidR="0096300D" w:rsidRPr="00F17A8A" w:rsidRDefault="0096300D" w:rsidP="00F17A8A">
            <w:pPr>
              <w:pStyle w:val="Bullet1"/>
              <w:numPr>
                <w:ilvl w:val="0"/>
                <w:numId w:val="0"/>
              </w:numPr>
              <w:rPr>
                <w:sz w:val="20"/>
                <w:szCs w:val="20"/>
              </w:rPr>
            </w:pPr>
            <w:r w:rsidRPr="0096300D">
              <w:rPr>
                <w:sz w:val="20"/>
                <w:szCs w:val="20"/>
              </w:rPr>
              <w:t>INCDTLS387</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3B" w14:textId="77777777" w:rsidR="0096300D" w:rsidRPr="00F17A8A" w:rsidRDefault="0096300D" w:rsidP="0096300D">
            <w:pPr>
              <w:pStyle w:val="Bullet1"/>
              <w:numPr>
                <w:ilvl w:val="0"/>
                <w:numId w:val="0"/>
              </w:numPr>
              <w:ind w:hanging="2"/>
              <w:rPr>
                <w:sz w:val="20"/>
                <w:szCs w:val="20"/>
              </w:rPr>
            </w:pPr>
            <w:r w:rsidRPr="0096300D">
              <w:rPr>
                <w:sz w:val="20"/>
                <w:szCs w:val="20"/>
              </w:rPr>
              <w:t>Managed fund number of account holders</w:t>
            </w:r>
            <w:r w:rsidR="009D29A5">
              <w:rPr>
                <w:sz w:val="20"/>
                <w:szCs w:val="20"/>
              </w:rPr>
              <w:t>*</w:t>
            </w:r>
            <w:r w:rsidR="00B434F1">
              <w:rPr>
                <w:rStyle w:val="FootnoteReference"/>
                <w:sz w:val="20"/>
                <w:szCs w:val="20"/>
              </w:rPr>
              <w:footnoteReference w:id="2"/>
            </w:r>
          </w:p>
        </w:tc>
      </w:tr>
      <w:tr w:rsidR="0096300D" w:rsidRPr="00F17A8A" w14:paraId="69929C41"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3D" w14:textId="77777777" w:rsidR="0096300D" w:rsidRPr="00F17A8A" w:rsidRDefault="0096300D" w:rsidP="00F17A8A">
            <w:pPr>
              <w:pStyle w:val="Bullet1"/>
              <w:numPr>
                <w:ilvl w:val="0"/>
                <w:numId w:val="0"/>
              </w:numPr>
              <w:rPr>
                <w:sz w:val="20"/>
                <w:szCs w:val="20"/>
              </w:rPr>
            </w:pPr>
            <w:r w:rsidRPr="00F17A8A">
              <w:rPr>
                <w:sz w:val="20"/>
                <w:szCs w:val="20"/>
              </w:rPr>
              <w:t>IITR285</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E" w14:textId="77777777" w:rsidR="0096300D" w:rsidRPr="00F17A8A" w:rsidRDefault="0096300D" w:rsidP="00F17A8A">
            <w:pPr>
              <w:pStyle w:val="Bullet1"/>
              <w:numPr>
                <w:ilvl w:val="0"/>
                <w:numId w:val="0"/>
              </w:numPr>
              <w:rPr>
                <w:sz w:val="20"/>
                <w:szCs w:val="20"/>
              </w:rPr>
            </w:pPr>
            <w:r w:rsidRPr="00F17A8A">
              <w:rPr>
                <w:sz w:val="20"/>
                <w:szCs w:val="20"/>
              </w:rPr>
              <w:t>Non Primary Production Income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F" w14:textId="77777777" w:rsidR="0096300D" w:rsidRPr="00F17A8A" w:rsidRDefault="0096300D" w:rsidP="00F17A8A">
            <w:pPr>
              <w:pStyle w:val="Bullet1"/>
              <w:numPr>
                <w:ilvl w:val="0"/>
                <w:numId w:val="0"/>
              </w:numPr>
              <w:rPr>
                <w:sz w:val="20"/>
                <w:szCs w:val="20"/>
              </w:rPr>
            </w:pPr>
            <w:r w:rsidRPr="0096300D">
              <w:rPr>
                <w:sz w:val="20"/>
                <w:szCs w:val="20"/>
              </w:rPr>
              <w:t>INCDTLS389</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0" w14:textId="77777777" w:rsidR="0096300D" w:rsidRPr="00F17A8A" w:rsidRDefault="0096300D" w:rsidP="00F17A8A">
            <w:pPr>
              <w:pStyle w:val="Bullet1"/>
              <w:numPr>
                <w:ilvl w:val="0"/>
                <w:numId w:val="0"/>
              </w:numPr>
              <w:rPr>
                <w:sz w:val="20"/>
                <w:szCs w:val="20"/>
              </w:rPr>
            </w:pPr>
            <w:r w:rsidRPr="0096300D">
              <w:rPr>
                <w:sz w:val="20"/>
                <w:szCs w:val="20"/>
              </w:rPr>
              <w:t>Total non-primary production income from managed fund</w:t>
            </w:r>
          </w:p>
        </w:tc>
      </w:tr>
      <w:tr w:rsidR="00AF14C0" w:rsidRPr="00F17A8A" w14:paraId="69929C46"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42" w14:textId="77777777" w:rsidR="00AF14C0" w:rsidRPr="00F17A8A" w:rsidRDefault="00AF14C0" w:rsidP="00F17A8A">
            <w:pPr>
              <w:pStyle w:val="Bullet1"/>
              <w:numPr>
                <w:ilvl w:val="0"/>
                <w:numId w:val="0"/>
              </w:numPr>
              <w:rPr>
                <w:sz w:val="20"/>
                <w:szCs w:val="20"/>
              </w:rPr>
            </w:pPr>
            <w:r w:rsidRPr="00F17A8A">
              <w:rPr>
                <w:sz w:val="20"/>
                <w:szCs w:val="20"/>
              </w:rPr>
              <w:t>IITR265</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3" w14:textId="77777777" w:rsidR="00AF14C0" w:rsidRPr="00F17A8A" w:rsidRDefault="00AF14C0" w:rsidP="00F17A8A">
            <w:pPr>
              <w:pStyle w:val="Bullet1"/>
              <w:numPr>
                <w:ilvl w:val="0"/>
                <w:numId w:val="0"/>
              </w:numPr>
              <w:rPr>
                <w:sz w:val="20"/>
                <w:szCs w:val="20"/>
              </w:rPr>
            </w:pPr>
            <w:r w:rsidRPr="00F17A8A">
              <w:rPr>
                <w:sz w:val="20"/>
                <w:szCs w:val="20"/>
              </w:rPr>
              <w:t>Other Deductions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4" w14:textId="77777777" w:rsidR="00AF14C0" w:rsidRPr="0096300D" w:rsidRDefault="00AF14C0" w:rsidP="00F17A8A">
            <w:pPr>
              <w:pStyle w:val="Bullet1"/>
              <w:numPr>
                <w:ilvl w:val="0"/>
                <w:numId w:val="0"/>
              </w:numPr>
              <w:rPr>
                <w:sz w:val="20"/>
                <w:szCs w:val="20"/>
              </w:rPr>
            </w:pPr>
            <w:r w:rsidRPr="00AF14C0">
              <w:rPr>
                <w:sz w:val="20"/>
                <w:szCs w:val="20"/>
              </w:rPr>
              <w:t>INCDTLS391</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5" w14:textId="77777777" w:rsidR="00AF14C0" w:rsidRPr="0096300D" w:rsidRDefault="00AF14C0" w:rsidP="00F17A8A">
            <w:pPr>
              <w:pStyle w:val="Bullet1"/>
              <w:numPr>
                <w:ilvl w:val="0"/>
                <w:numId w:val="0"/>
              </w:numPr>
              <w:rPr>
                <w:sz w:val="20"/>
                <w:szCs w:val="20"/>
              </w:rPr>
            </w:pPr>
            <w:r w:rsidRPr="00AF14C0">
              <w:rPr>
                <w:sz w:val="20"/>
                <w:szCs w:val="20"/>
              </w:rPr>
              <w:t>Total other deductions relating to non-primary production from managed fund</w:t>
            </w:r>
          </w:p>
        </w:tc>
      </w:tr>
      <w:tr w:rsidR="00AF14C0" w:rsidRPr="00F17A8A" w14:paraId="69929C4B"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47" w14:textId="77777777" w:rsidR="00AF14C0" w:rsidRPr="00F17A8A" w:rsidRDefault="00AF14C0" w:rsidP="00F17A8A">
            <w:pPr>
              <w:pStyle w:val="Bullet1"/>
              <w:numPr>
                <w:ilvl w:val="0"/>
                <w:numId w:val="0"/>
              </w:numPr>
              <w:rPr>
                <w:sz w:val="20"/>
                <w:szCs w:val="20"/>
              </w:rPr>
            </w:pPr>
            <w:r w:rsidRPr="00F17A8A">
              <w:rPr>
                <w:sz w:val="20"/>
                <w:szCs w:val="20"/>
              </w:rPr>
              <w:t>IITR243</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8" w14:textId="77777777" w:rsidR="00AF14C0" w:rsidRPr="00F17A8A" w:rsidRDefault="00AF14C0" w:rsidP="00F17A8A">
            <w:pPr>
              <w:pStyle w:val="Bullet1"/>
              <w:numPr>
                <w:ilvl w:val="0"/>
                <w:numId w:val="0"/>
              </w:numPr>
              <w:rPr>
                <w:sz w:val="20"/>
                <w:szCs w:val="20"/>
              </w:rPr>
            </w:pPr>
            <w:r w:rsidRPr="00F17A8A">
              <w:rPr>
                <w:sz w:val="20"/>
                <w:szCs w:val="20"/>
              </w:rPr>
              <w:t>Primary Production - Net income from trusts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9" w14:textId="77777777" w:rsidR="00AF14C0" w:rsidRPr="00F17A8A" w:rsidRDefault="00AF14C0" w:rsidP="00F17A8A">
            <w:pPr>
              <w:pStyle w:val="Bullet1"/>
              <w:numPr>
                <w:ilvl w:val="0"/>
                <w:numId w:val="0"/>
              </w:numPr>
              <w:rPr>
                <w:sz w:val="20"/>
                <w:szCs w:val="20"/>
              </w:rPr>
            </w:pPr>
            <w:r w:rsidRPr="0096300D">
              <w:rPr>
                <w:sz w:val="20"/>
                <w:szCs w:val="20"/>
              </w:rPr>
              <w:t>INCDTLS402</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A" w14:textId="77777777" w:rsidR="00AF14C0" w:rsidRPr="00F17A8A" w:rsidRDefault="00AF14C0" w:rsidP="00F17A8A">
            <w:pPr>
              <w:pStyle w:val="Bullet1"/>
              <w:numPr>
                <w:ilvl w:val="0"/>
                <w:numId w:val="0"/>
              </w:numPr>
              <w:rPr>
                <w:sz w:val="20"/>
                <w:szCs w:val="20"/>
              </w:rPr>
            </w:pPr>
            <w:r w:rsidRPr="0096300D">
              <w:rPr>
                <w:sz w:val="20"/>
                <w:szCs w:val="20"/>
              </w:rPr>
              <w:t>Total primary production income from managed fund</w:t>
            </w:r>
          </w:p>
        </w:tc>
      </w:tr>
      <w:tr w:rsidR="00AF14C0" w:rsidRPr="00F17A8A" w14:paraId="69929C50"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4C" w14:textId="77777777" w:rsidR="00AF14C0" w:rsidRPr="00F17A8A" w:rsidRDefault="00AF14C0" w:rsidP="00F17A8A">
            <w:pPr>
              <w:pStyle w:val="Bullet1"/>
              <w:numPr>
                <w:ilvl w:val="0"/>
                <w:numId w:val="0"/>
              </w:numPr>
              <w:rPr>
                <w:sz w:val="20"/>
                <w:szCs w:val="20"/>
              </w:rPr>
            </w:pPr>
            <w:r w:rsidRPr="00F17A8A">
              <w:rPr>
                <w:sz w:val="20"/>
                <w:szCs w:val="20"/>
              </w:rPr>
              <w:t>IITR246</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D" w14:textId="77777777" w:rsidR="00AF14C0" w:rsidRPr="00F17A8A" w:rsidRDefault="00AF14C0" w:rsidP="00F17A8A">
            <w:pPr>
              <w:pStyle w:val="Bullet1"/>
              <w:numPr>
                <w:ilvl w:val="0"/>
                <w:numId w:val="0"/>
              </w:numPr>
              <w:rPr>
                <w:sz w:val="20"/>
                <w:szCs w:val="20"/>
              </w:rPr>
            </w:pPr>
            <w:r w:rsidRPr="00F17A8A">
              <w:rPr>
                <w:sz w:val="20"/>
                <w:szCs w:val="20"/>
              </w:rPr>
              <w:t>Primary Production - Other deductions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E" w14:textId="77777777" w:rsidR="00AF14C0" w:rsidRPr="00F17A8A" w:rsidRDefault="001707E5" w:rsidP="00F17A8A">
            <w:pPr>
              <w:pStyle w:val="Bullet1"/>
              <w:numPr>
                <w:ilvl w:val="0"/>
                <w:numId w:val="0"/>
              </w:numPr>
              <w:rPr>
                <w:sz w:val="20"/>
                <w:szCs w:val="20"/>
              </w:rPr>
            </w:pPr>
            <w:r w:rsidRPr="001707E5">
              <w:rPr>
                <w:sz w:val="20"/>
                <w:szCs w:val="20"/>
              </w:rPr>
              <w:t>INCDTLS403</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F" w14:textId="77777777" w:rsidR="00AF14C0" w:rsidRPr="00F17A8A" w:rsidRDefault="001707E5" w:rsidP="00F17A8A">
            <w:pPr>
              <w:pStyle w:val="Bullet1"/>
              <w:numPr>
                <w:ilvl w:val="0"/>
                <w:numId w:val="0"/>
              </w:numPr>
              <w:rPr>
                <w:sz w:val="20"/>
                <w:szCs w:val="20"/>
              </w:rPr>
            </w:pPr>
            <w:r w:rsidRPr="001707E5">
              <w:rPr>
                <w:sz w:val="20"/>
                <w:szCs w:val="20"/>
              </w:rPr>
              <w:t>Total other deductions for primary production distributions from managed fund</w:t>
            </w:r>
          </w:p>
        </w:tc>
      </w:tr>
      <w:tr w:rsidR="00AF14C0" w:rsidRPr="00F17A8A" w14:paraId="69929C55"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51" w14:textId="77777777" w:rsidR="00AF14C0" w:rsidRPr="00F17A8A" w:rsidRDefault="00AF14C0" w:rsidP="00F17A8A">
            <w:pPr>
              <w:pStyle w:val="Bullet1"/>
              <w:numPr>
                <w:ilvl w:val="0"/>
                <w:numId w:val="0"/>
              </w:numPr>
              <w:rPr>
                <w:sz w:val="20"/>
                <w:szCs w:val="20"/>
              </w:rPr>
            </w:pPr>
            <w:r w:rsidRPr="00F17A8A">
              <w:rPr>
                <w:sz w:val="20"/>
                <w:szCs w:val="20"/>
              </w:rPr>
              <w:t>IITR259</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2" w14:textId="77777777" w:rsidR="00AF14C0" w:rsidRPr="00F17A8A" w:rsidRDefault="00AF14C0" w:rsidP="00F17A8A">
            <w:pPr>
              <w:pStyle w:val="Bullet1"/>
              <w:numPr>
                <w:ilvl w:val="0"/>
                <w:numId w:val="0"/>
              </w:numPr>
              <w:rPr>
                <w:sz w:val="20"/>
                <w:szCs w:val="20"/>
              </w:rPr>
            </w:pPr>
            <w:r w:rsidRPr="00F17A8A">
              <w:rPr>
                <w:sz w:val="20"/>
                <w:szCs w:val="20"/>
              </w:rPr>
              <w:t>Franked distributions from trusts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3" w14:textId="77777777" w:rsidR="00AF14C0" w:rsidRPr="00F17A8A" w:rsidRDefault="00AF14C0" w:rsidP="00F17A8A">
            <w:pPr>
              <w:pStyle w:val="Bullet1"/>
              <w:numPr>
                <w:ilvl w:val="0"/>
                <w:numId w:val="0"/>
              </w:numPr>
              <w:rPr>
                <w:sz w:val="20"/>
                <w:szCs w:val="20"/>
              </w:rPr>
            </w:pPr>
            <w:r w:rsidRPr="00AF14C0">
              <w:rPr>
                <w:sz w:val="20"/>
                <w:szCs w:val="20"/>
              </w:rPr>
              <w:t>INCDTLS390</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54" w14:textId="77777777" w:rsidR="00AF14C0" w:rsidRPr="00F17A8A" w:rsidRDefault="00AF14C0" w:rsidP="00F17A8A">
            <w:pPr>
              <w:pStyle w:val="Bullet1"/>
              <w:numPr>
                <w:ilvl w:val="0"/>
                <w:numId w:val="0"/>
              </w:numPr>
              <w:rPr>
                <w:sz w:val="20"/>
                <w:szCs w:val="20"/>
              </w:rPr>
            </w:pPr>
            <w:r w:rsidRPr="00AF14C0">
              <w:rPr>
                <w:sz w:val="20"/>
                <w:szCs w:val="20"/>
              </w:rPr>
              <w:t>Total franked distribution from managed fund</w:t>
            </w:r>
          </w:p>
        </w:tc>
      </w:tr>
      <w:tr w:rsidR="00AF14C0" w:rsidRPr="00F17A8A" w14:paraId="69929C5A"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56" w14:textId="77777777" w:rsidR="00AF14C0" w:rsidRPr="00F17A8A" w:rsidRDefault="00AF14C0" w:rsidP="00F17A8A">
            <w:pPr>
              <w:pStyle w:val="Bullet1"/>
              <w:numPr>
                <w:ilvl w:val="0"/>
                <w:numId w:val="0"/>
              </w:numPr>
              <w:rPr>
                <w:sz w:val="20"/>
                <w:szCs w:val="20"/>
              </w:rPr>
            </w:pPr>
            <w:r w:rsidRPr="00F17A8A">
              <w:rPr>
                <w:sz w:val="20"/>
                <w:szCs w:val="20"/>
              </w:rPr>
              <w:t>IITR268</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7" w14:textId="77777777" w:rsidR="00AF14C0" w:rsidRPr="00F17A8A" w:rsidRDefault="00AF14C0" w:rsidP="00F17A8A">
            <w:pPr>
              <w:pStyle w:val="Bullet1"/>
              <w:numPr>
                <w:ilvl w:val="0"/>
                <w:numId w:val="0"/>
              </w:numPr>
              <w:rPr>
                <w:sz w:val="20"/>
                <w:szCs w:val="20"/>
              </w:rPr>
            </w:pPr>
            <w:r w:rsidRPr="00F17A8A">
              <w:rPr>
                <w:sz w:val="20"/>
                <w:szCs w:val="20"/>
              </w:rPr>
              <w:t>Credit Tax Withheld ABN Unquoted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8" w14:textId="77777777" w:rsidR="00AF14C0" w:rsidRPr="00F17A8A" w:rsidRDefault="001707E5" w:rsidP="00F17A8A">
            <w:pPr>
              <w:pStyle w:val="Bullet1"/>
              <w:numPr>
                <w:ilvl w:val="0"/>
                <w:numId w:val="0"/>
              </w:numPr>
              <w:rPr>
                <w:sz w:val="20"/>
                <w:szCs w:val="20"/>
              </w:rPr>
            </w:pPr>
            <w:r w:rsidRPr="001707E5">
              <w:rPr>
                <w:sz w:val="20"/>
                <w:szCs w:val="20"/>
              </w:rPr>
              <w:t>INCDTLS404</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59" w14:textId="77777777" w:rsidR="00AF14C0" w:rsidRPr="00F17A8A" w:rsidRDefault="001707E5" w:rsidP="00F17A8A">
            <w:pPr>
              <w:pStyle w:val="Bullet1"/>
              <w:numPr>
                <w:ilvl w:val="0"/>
                <w:numId w:val="0"/>
              </w:numPr>
              <w:rPr>
                <w:sz w:val="20"/>
                <w:szCs w:val="20"/>
              </w:rPr>
            </w:pPr>
            <w:r w:rsidRPr="001707E5">
              <w:rPr>
                <w:sz w:val="20"/>
                <w:szCs w:val="20"/>
              </w:rPr>
              <w:t>Total tax withheld when ABN not quoted from managed fund</w:t>
            </w:r>
          </w:p>
        </w:tc>
      </w:tr>
      <w:tr w:rsidR="00AF14C0" w:rsidRPr="00F17A8A" w14:paraId="69929C5F"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5B" w14:textId="77777777" w:rsidR="00AF14C0" w:rsidRPr="00F17A8A" w:rsidRDefault="00AF14C0" w:rsidP="00F17A8A">
            <w:pPr>
              <w:pStyle w:val="Bullet1"/>
              <w:numPr>
                <w:ilvl w:val="0"/>
                <w:numId w:val="0"/>
              </w:numPr>
              <w:rPr>
                <w:sz w:val="20"/>
                <w:szCs w:val="20"/>
              </w:rPr>
            </w:pPr>
            <w:r w:rsidRPr="00F17A8A">
              <w:rPr>
                <w:sz w:val="20"/>
                <w:szCs w:val="20"/>
              </w:rPr>
              <w:t>IITR272</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C" w14:textId="77777777" w:rsidR="00AF14C0" w:rsidRPr="00F17A8A" w:rsidRDefault="00AF14C0" w:rsidP="00F17A8A">
            <w:pPr>
              <w:pStyle w:val="Bullet1"/>
              <w:numPr>
                <w:ilvl w:val="0"/>
                <w:numId w:val="0"/>
              </w:numPr>
              <w:rPr>
                <w:sz w:val="20"/>
                <w:szCs w:val="20"/>
              </w:rPr>
            </w:pPr>
            <w:r w:rsidRPr="00F17A8A">
              <w:rPr>
                <w:sz w:val="20"/>
                <w:szCs w:val="20"/>
              </w:rPr>
              <w:t>Credit Tax Paid By Trustee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D" w14:textId="77777777" w:rsidR="00AF14C0" w:rsidRPr="00F17A8A" w:rsidRDefault="001707E5" w:rsidP="00F17A8A">
            <w:pPr>
              <w:pStyle w:val="Bullet1"/>
              <w:numPr>
                <w:ilvl w:val="0"/>
                <w:numId w:val="0"/>
              </w:numPr>
              <w:rPr>
                <w:sz w:val="20"/>
                <w:szCs w:val="20"/>
              </w:rPr>
            </w:pPr>
            <w:r w:rsidRPr="001707E5">
              <w:rPr>
                <w:sz w:val="20"/>
                <w:szCs w:val="20"/>
              </w:rPr>
              <w:t>INCDTLS405</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5E" w14:textId="77777777" w:rsidR="00AF14C0" w:rsidRPr="00F17A8A" w:rsidRDefault="001707E5" w:rsidP="00F17A8A">
            <w:pPr>
              <w:pStyle w:val="Bullet1"/>
              <w:numPr>
                <w:ilvl w:val="0"/>
                <w:numId w:val="0"/>
              </w:numPr>
              <w:rPr>
                <w:sz w:val="20"/>
                <w:szCs w:val="20"/>
              </w:rPr>
            </w:pPr>
            <w:r w:rsidRPr="001707E5">
              <w:rPr>
                <w:sz w:val="20"/>
                <w:szCs w:val="20"/>
              </w:rPr>
              <w:t>Total credit for tax paid by trustee from managed fund</w:t>
            </w:r>
          </w:p>
        </w:tc>
      </w:tr>
      <w:tr w:rsidR="00AF14C0" w:rsidRPr="00F17A8A" w14:paraId="69929C64"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0" w14:textId="77777777" w:rsidR="00AF14C0" w:rsidRPr="00F17A8A" w:rsidRDefault="00AF14C0" w:rsidP="00F17A8A">
            <w:pPr>
              <w:pStyle w:val="Bullet1"/>
              <w:numPr>
                <w:ilvl w:val="0"/>
                <w:numId w:val="0"/>
              </w:numPr>
              <w:rPr>
                <w:sz w:val="20"/>
                <w:szCs w:val="20"/>
              </w:rPr>
            </w:pPr>
            <w:r w:rsidRPr="00F17A8A">
              <w:rPr>
                <w:sz w:val="20"/>
                <w:szCs w:val="20"/>
              </w:rPr>
              <w:t>IITR273</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1" w14:textId="77777777" w:rsidR="00AF14C0" w:rsidRPr="00F17A8A" w:rsidRDefault="00AF14C0" w:rsidP="00F17A8A">
            <w:pPr>
              <w:pStyle w:val="Bullet1"/>
              <w:numPr>
                <w:ilvl w:val="0"/>
                <w:numId w:val="0"/>
              </w:numPr>
              <w:rPr>
                <w:sz w:val="20"/>
                <w:szCs w:val="20"/>
              </w:rPr>
            </w:pPr>
            <w:r w:rsidRPr="00F17A8A">
              <w:rPr>
                <w:sz w:val="20"/>
                <w:szCs w:val="20"/>
              </w:rPr>
              <w:t>Credit Foreign Resident Withholding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2" w14:textId="77777777" w:rsidR="00AF14C0" w:rsidRPr="00F17A8A" w:rsidRDefault="000B1548" w:rsidP="00F17A8A">
            <w:pPr>
              <w:pStyle w:val="Bullet1"/>
              <w:numPr>
                <w:ilvl w:val="0"/>
                <w:numId w:val="0"/>
              </w:numPr>
              <w:rPr>
                <w:sz w:val="20"/>
                <w:szCs w:val="20"/>
              </w:rPr>
            </w:pPr>
            <w:r w:rsidRPr="000B1548">
              <w:rPr>
                <w:sz w:val="20"/>
                <w:szCs w:val="20"/>
              </w:rPr>
              <w:t>INCDTLS408</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63" w14:textId="77777777" w:rsidR="00AF14C0" w:rsidRPr="00F17A8A" w:rsidRDefault="000B1548" w:rsidP="00F17A8A">
            <w:pPr>
              <w:pStyle w:val="Bullet1"/>
              <w:numPr>
                <w:ilvl w:val="0"/>
                <w:numId w:val="0"/>
              </w:numPr>
              <w:rPr>
                <w:sz w:val="20"/>
                <w:szCs w:val="20"/>
              </w:rPr>
            </w:pPr>
            <w:r w:rsidRPr="000B1548">
              <w:rPr>
                <w:sz w:val="20"/>
                <w:szCs w:val="20"/>
              </w:rPr>
              <w:t>Total credit for foreign resident withholding amounts (excluding capital gains) from managed fund</w:t>
            </w:r>
          </w:p>
        </w:tc>
      </w:tr>
      <w:tr w:rsidR="00AF14C0" w:rsidRPr="00F17A8A" w14:paraId="69929C69"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5" w14:textId="77777777" w:rsidR="00AF14C0" w:rsidRPr="00F17A8A" w:rsidRDefault="00AF14C0" w:rsidP="00F17A8A">
            <w:pPr>
              <w:pStyle w:val="Bullet1"/>
              <w:numPr>
                <w:ilvl w:val="0"/>
                <w:numId w:val="0"/>
              </w:numPr>
              <w:rPr>
                <w:sz w:val="20"/>
                <w:szCs w:val="20"/>
              </w:rPr>
            </w:pPr>
            <w:r w:rsidRPr="00F17A8A">
              <w:rPr>
                <w:sz w:val="20"/>
                <w:szCs w:val="20"/>
              </w:rPr>
              <w:t>IITR274</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6" w14:textId="77777777" w:rsidR="00AF14C0" w:rsidRPr="00F17A8A" w:rsidRDefault="00AF14C0" w:rsidP="00F17A8A">
            <w:pPr>
              <w:pStyle w:val="Bullet1"/>
              <w:numPr>
                <w:ilvl w:val="0"/>
                <w:numId w:val="0"/>
              </w:numPr>
              <w:rPr>
                <w:sz w:val="20"/>
                <w:szCs w:val="20"/>
              </w:rPr>
            </w:pPr>
            <w:r w:rsidRPr="00DD03C8">
              <w:rPr>
                <w:sz w:val="20"/>
                <w:szCs w:val="20"/>
              </w:rPr>
              <w:t>National Rental Affordability Scheme Tax Offset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7" w14:textId="77777777" w:rsidR="00AF14C0" w:rsidRPr="00F17A8A" w:rsidRDefault="000B1548" w:rsidP="00F17A8A">
            <w:pPr>
              <w:pStyle w:val="Bullet1"/>
              <w:numPr>
                <w:ilvl w:val="0"/>
                <w:numId w:val="0"/>
              </w:numPr>
              <w:rPr>
                <w:sz w:val="20"/>
                <w:szCs w:val="20"/>
              </w:rPr>
            </w:pPr>
            <w:r w:rsidRPr="000B1548">
              <w:rPr>
                <w:sz w:val="20"/>
                <w:szCs w:val="20"/>
              </w:rPr>
              <w:t>INCDTLS409</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68" w14:textId="77777777" w:rsidR="00AF14C0" w:rsidRPr="00F17A8A" w:rsidRDefault="000B1548" w:rsidP="00F17A8A">
            <w:pPr>
              <w:pStyle w:val="Bullet1"/>
              <w:numPr>
                <w:ilvl w:val="0"/>
                <w:numId w:val="0"/>
              </w:numPr>
              <w:rPr>
                <w:sz w:val="20"/>
                <w:szCs w:val="20"/>
              </w:rPr>
            </w:pPr>
            <w:r w:rsidRPr="000B1548">
              <w:rPr>
                <w:sz w:val="20"/>
                <w:szCs w:val="20"/>
              </w:rPr>
              <w:t>Total national rental affordability scheme offset from managed fund</w:t>
            </w:r>
          </w:p>
        </w:tc>
      </w:tr>
      <w:tr w:rsidR="00AF14C0" w:rsidRPr="00F17A8A" w14:paraId="69929C6E"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A" w14:textId="77777777" w:rsidR="00AF14C0" w:rsidRPr="00F17A8A" w:rsidRDefault="00AF14C0" w:rsidP="00F17A8A">
            <w:pPr>
              <w:pStyle w:val="Bullet1"/>
              <w:numPr>
                <w:ilvl w:val="0"/>
                <w:numId w:val="0"/>
              </w:numPr>
              <w:rPr>
                <w:sz w:val="20"/>
                <w:szCs w:val="20"/>
              </w:rPr>
            </w:pPr>
            <w:r w:rsidRPr="00F17A8A">
              <w:rPr>
                <w:sz w:val="20"/>
                <w:szCs w:val="20"/>
              </w:rPr>
              <w:t>IITR311</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B" w14:textId="77777777" w:rsidR="00AF14C0" w:rsidRPr="00F17A8A" w:rsidRDefault="00AF14C0" w:rsidP="00F17A8A">
            <w:pPr>
              <w:pStyle w:val="Bullet1"/>
              <w:numPr>
                <w:ilvl w:val="0"/>
                <w:numId w:val="0"/>
              </w:numPr>
              <w:rPr>
                <w:sz w:val="20"/>
                <w:szCs w:val="20"/>
              </w:rPr>
            </w:pPr>
            <w:r w:rsidRPr="00F17A8A">
              <w:rPr>
                <w:sz w:val="20"/>
                <w:szCs w:val="20"/>
              </w:rPr>
              <w:t xml:space="preserve">Net Capital Gains </w:t>
            </w:r>
            <w:r>
              <w:rPr>
                <w:sz w:val="20"/>
                <w:szCs w:val="20"/>
              </w:rPr>
              <w:t>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C" w14:textId="77777777" w:rsidR="00AF14C0" w:rsidRPr="00F17A8A" w:rsidRDefault="006C4245" w:rsidP="00F17A8A">
            <w:pPr>
              <w:pStyle w:val="Bullet1"/>
              <w:numPr>
                <w:ilvl w:val="0"/>
                <w:numId w:val="0"/>
              </w:numPr>
              <w:rPr>
                <w:sz w:val="20"/>
                <w:szCs w:val="20"/>
              </w:rPr>
            </w:pPr>
            <w:r w:rsidRPr="006C4245">
              <w:rPr>
                <w:sz w:val="20"/>
                <w:szCs w:val="20"/>
              </w:rPr>
              <w:t>INCDTLS394</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6D" w14:textId="77777777" w:rsidR="00AF14C0" w:rsidRPr="00F17A8A" w:rsidRDefault="006C4245" w:rsidP="00F17A8A">
            <w:pPr>
              <w:pStyle w:val="Bullet1"/>
              <w:numPr>
                <w:ilvl w:val="0"/>
                <w:numId w:val="0"/>
              </w:numPr>
              <w:rPr>
                <w:sz w:val="20"/>
                <w:szCs w:val="20"/>
              </w:rPr>
            </w:pPr>
            <w:r w:rsidRPr="006C4245">
              <w:rPr>
                <w:sz w:val="20"/>
                <w:szCs w:val="20"/>
              </w:rPr>
              <w:t>Total net capital gain from managed fund</w:t>
            </w:r>
          </w:p>
        </w:tc>
      </w:tr>
      <w:tr w:rsidR="00AF14C0" w:rsidRPr="00F17A8A" w14:paraId="69929C73"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F" w14:textId="77777777" w:rsidR="00AF14C0" w:rsidRPr="00F17A8A" w:rsidRDefault="00AF14C0" w:rsidP="00F17A8A">
            <w:pPr>
              <w:pStyle w:val="Bullet1"/>
              <w:numPr>
                <w:ilvl w:val="0"/>
                <w:numId w:val="0"/>
              </w:numPr>
              <w:rPr>
                <w:sz w:val="20"/>
                <w:szCs w:val="20"/>
              </w:rPr>
            </w:pPr>
            <w:r w:rsidRPr="00F17A8A">
              <w:rPr>
                <w:sz w:val="20"/>
                <w:szCs w:val="20"/>
              </w:rPr>
              <w:t>IITR312</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0" w14:textId="77777777" w:rsidR="00AF14C0" w:rsidRPr="00F17A8A" w:rsidRDefault="00AF14C0" w:rsidP="00F17A8A">
            <w:pPr>
              <w:pStyle w:val="Bullet1"/>
              <w:numPr>
                <w:ilvl w:val="0"/>
                <w:numId w:val="0"/>
              </w:numPr>
              <w:rPr>
                <w:sz w:val="20"/>
                <w:szCs w:val="20"/>
              </w:rPr>
            </w:pPr>
            <w:r w:rsidRPr="00F17A8A">
              <w:rPr>
                <w:sz w:val="20"/>
                <w:szCs w:val="20"/>
              </w:rPr>
              <w:t>Total Current Year CG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1" w14:textId="77777777" w:rsidR="00AF14C0" w:rsidRPr="00F17A8A" w:rsidRDefault="006C4245" w:rsidP="00F17A8A">
            <w:pPr>
              <w:pStyle w:val="Bullet1"/>
              <w:numPr>
                <w:ilvl w:val="0"/>
                <w:numId w:val="0"/>
              </w:numPr>
              <w:rPr>
                <w:sz w:val="20"/>
                <w:szCs w:val="20"/>
              </w:rPr>
            </w:pPr>
            <w:r w:rsidRPr="006C4245">
              <w:rPr>
                <w:sz w:val="20"/>
                <w:szCs w:val="20"/>
              </w:rPr>
              <w:t>INCDTLS395</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72" w14:textId="77777777" w:rsidR="00AF14C0" w:rsidRPr="00F17A8A" w:rsidRDefault="006C4245" w:rsidP="00F17A8A">
            <w:pPr>
              <w:pStyle w:val="Bullet1"/>
              <w:numPr>
                <w:ilvl w:val="0"/>
                <w:numId w:val="0"/>
              </w:numPr>
              <w:rPr>
                <w:sz w:val="20"/>
                <w:szCs w:val="20"/>
              </w:rPr>
            </w:pPr>
            <w:r w:rsidRPr="006C4245">
              <w:rPr>
                <w:sz w:val="20"/>
                <w:szCs w:val="20"/>
              </w:rPr>
              <w:t>Total current year capital gains from managed fund</w:t>
            </w:r>
          </w:p>
        </w:tc>
      </w:tr>
      <w:tr w:rsidR="00AF14C0" w:rsidRPr="00F17A8A" w14:paraId="69929C78"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74" w14:textId="77777777" w:rsidR="00AF14C0" w:rsidRPr="00F17A8A" w:rsidRDefault="00AF14C0" w:rsidP="00F17A8A">
            <w:pPr>
              <w:pStyle w:val="Bullet1"/>
              <w:numPr>
                <w:ilvl w:val="0"/>
                <w:numId w:val="0"/>
              </w:numPr>
              <w:rPr>
                <w:sz w:val="20"/>
                <w:szCs w:val="20"/>
              </w:rPr>
            </w:pPr>
            <w:r w:rsidRPr="00AF14C0">
              <w:rPr>
                <w:sz w:val="20"/>
                <w:szCs w:val="20"/>
              </w:rPr>
              <w:t>IITR916</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5" w14:textId="77777777" w:rsidR="00AF14C0" w:rsidRPr="00F17A8A" w:rsidRDefault="00AF14C0" w:rsidP="00F17A8A">
            <w:pPr>
              <w:pStyle w:val="Bullet1"/>
              <w:numPr>
                <w:ilvl w:val="0"/>
                <w:numId w:val="0"/>
              </w:numPr>
              <w:rPr>
                <w:sz w:val="20"/>
                <w:szCs w:val="20"/>
              </w:rPr>
            </w:pPr>
            <w:r w:rsidRPr="00AF14C0">
              <w:rPr>
                <w:sz w:val="20"/>
                <w:szCs w:val="20"/>
              </w:rPr>
              <w:t>Capital gains discounted method</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6" w14:textId="77777777" w:rsidR="00AF14C0" w:rsidRPr="00F17A8A" w:rsidDel="0096300D" w:rsidRDefault="006C4245" w:rsidP="00F17A8A">
            <w:pPr>
              <w:pStyle w:val="Bullet1"/>
              <w:numPr>
                <w:ilvl w:val="0"/>
                <w:numId w:val="0"/>
              </w:numPr>
              <w:rPr>
                <w:sz w:val="20"/>
                <w:szCs w:val="20"/>
              </w:rPr>
            </w:pPr>
            <w:r w:rsidRPr="006C4245">
              <w:rPr>
                <w:sz w:val="20"/>
                <w:szCs w:val="20"/>
              </w:rPr>
              <w:t>INCDTLS396</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77" w14:textId="77777777" w:rsidR="00AF14C0" w:rsidRPr="00F17A8A" w:rsidDel="0096300D" w:rsidRDefault="006C4245" w:rsidP="00F17A8A">
            <w:pPr>
              <w:pStyle w:val="Bullet1"/>
              <w:numPr>
                <w:ilvl w:val="0"/>
                <w:numId w:val="0"/>
              </w:numPr>
              <w:rPr>
                <w:sz w:val="20"/>
                <w:szCs w:val="20"/>
              </w:rPr>
            </w:pPr>
            <w:r w:rsidRPr="006C4245">
              <w:rPr>
                <w:sz w:val="20"/>
                <w:szCs w:val="20"/>
              </w:rPr>
              <w:t>Total capital gains - discount method from managed fund</w:t>
            </w:r>
          </w:p>
        </w:tc>
      </w:tr>
      <w:tr w:rsidR="00AF14C0" w:rsidRPr="00F17A8A" w14:paraId="69929C7D"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79" w14:textId="77777777" w:rsidR="00AF14C0" w:rsidRPr="00F17A8A" w:rsidRDefault="00AF14C0" w:rsidP="00F17A8A">
            <w:pPr>
              <w:pStyle w:val="Bullet1"/>
              <w:numPr>
                <w:ilvl w:val="0"/>
                <w:numId w:val="0"/>
              </w:numPr>
              <w:rPr>
                <w:sz w:val="20"/>
                <w:szCs w:val="20"/>
              </w:rPr>
            </w:pPr>
            <w:r w:rsidRPr="00AF14C0">
              <w:rPr>
                <w:sz w:val="20"/>
                <w:szCs w:val="20"/>
              </w:rPr>
              <w:lastRenderedPageBreak/>
              <w:t>IITR918</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A" w14:textId="77777777" w:rsidR="00AF14C0" w:rsidRPr="00F17A8A" w:rsidRDefault="00AF14C0" w:rsidP="00F17A8A">
            <w:pPr>
              <w:pStyle w:val="Bullet1"/>
              <w:numPr>
                <w:ilvl w:val="0"/>
                <w:numId w:val="0"/>
              </w:numPr>
              <w:rPr>
                <w:sz w:val="20"/>
                <w:szCs w:val="20"/>
              </w:rPr>
            </w:pPr>
            <w:r w:rsidRPr="00AF14C0">
              <w:rPr>
                <w:sz w:val="20"/>
                <w:szCs w:val="20"/>
              </w:rPr>
              <w:t>Capital gains other method</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B" w14:textId="77777777" w:rsidR="00AF14C0" w:rsidRPr="00F17A8A" w:rsidDel="0096300D" w:rsidRDefault="006C4245" w:rsidP="00F17A8A">
            <w:pPr>
              <w:pStyle w:val="Bullet1"/>
              <w:numPr>
                <w:ilvl w:val="0"/>
                <w:numId w:val="0"/>
              </w:numPr>
              <w:rPr>
                <w:sz w:val="20"/>
                <w:szCs w:val="20"/>
              </w:rPr>
            </w:pPr>
            <w:r w:rsidRPr="006C4245">
              <w:rPr>
                <w:sz w:val="20"/>
                <w:szCs w:val="20"/>
              </w:rPr>
              <w:t>INCDTLS397</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7C" w14:textId="77777777" w:rsidR="00AF14C0" w:rsidRPr="00F17A8A" w:rsidDel="0096300D" w:rsidRDefault="006C4245" w:rsidP="00F17A8A">
            <w:pPr>
              <w:pStyle w:val="Bullet1"/>
              <w:numPr>
                <w:ilvl w:val="0"/>
                <w:numId w:val="0"/>
              </w:numPr>
              <w:rPr>
                <w:sz w:val="20"/>
                <w:szCs w:val="20"/>
              </w:rPr>
            </w:pPr>
            <w:r w:rsidRPr="006C4245">
              <w:rPr>
                <w:sz w:val="20"/>
                <w:szCs w:val="20"/>
              </w:rPr>
              <w:t>Total capital gains - other method from managed fund</w:t>
            </w:r>
          </w:p>
        </w:tc>
      </w:tr>
      <w:tr w:rsidR="00AF14C0" w:rsidRPr="00F17A8A" w14:paraId="69929C82"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7E" w14:textId="77777777" w:rsidR="00AF14C0" w:rsidRPr="00F17A8A" w:rsidRDefault="00AF14C0" w:rsidP="00F17A8A">
            <w:pPr>
              <w:pStyle w:val="Bullet1"/>
              <w:numPr>
                <w:ilvl w:val="0"/>
                <w:numId w:val="0"/>
              </w:numPr>
              <w:rPr>
                <w:sz w:val="20"/>
                <w:szCs w:val="20"/>
              </w:rPr>
            </w:pPr>
            <w:r w:rsidRPr="00F17A8A">
              <w:rPr>
                <w:sz w:val="20"/>
                <w:szCs w:val="20"/>
              </w:rPr>
              <w:t>IITR316</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F" w14:textId="77777777" w:rsidR="00AF14C0" w:rsidRPr="00F17A8A" w:rsidRDefault="00AF14C0" w:rsidP="00F17A8A">
            <w:pPr>
              <w:pStyle w:val="Bullet1"/>
              <w:numPr>
                <w:ilvl w:val="0"/>
                <w:numId w:val="0"/>
              </w:numPr>
              <w:rPr>
                <w:sz w:val="20"/>
                <w:szCs w:val="20"/>
              </w:rPr>
            </w:pPr>
            <w:r w:rsidRPr="00F17A8A">
              <w:rPr>
                <w:sz w:val="20"/>
                <w:szCs w:val="20"/>
              </w:rPr>
              <w:t>Controlled Foreign Company Income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0" w14:textId="77777777" w:rsidR="00AF14C0" w:rsidRPr="00F17A8A" w:rsidRDefault="006C4245" w:rsidP="00F17A8A">
            <w:pPr>
              <w:pStyle w:val="Bullet1"/>
              <w:numPr>
                <w:ilvl w:val="0"/>
                <w:numId w:val="0"/>
              </w:numPr>
              <w:rPr>
                <w:sz w:val="20"/>
                <w:szCs w:val="20"/>
              </w:rPr>
            </w:pPr>
            <w:r w:rsidRPr="006C4245">
              <w:rPr>
                <w:sz w:val="20"/>
                <w:szCs w:val="20"/>
              </w:rPr>
              <w:t>INCDTLS412</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81" w14:textId="77777777" w:rsidR="00AF14C0" w:rsidRPr="00F17A8A" w:rsidRDefault="006C4245" w:rsidP="00F17A8A">
            <w:pPr>
              <w:pStyle w:val="Bullet1"/>
              <w:numPr>
                <w:ilvl w:val="0"/>
                <w:numId w:val="0"/>
              </w:numPr>
              <w:rPr>
                <w:sz w:val="20"/>
                <w:szCs w:val="20"/>
              </w:rPr>
            </w:pPr>
            <w:r w:rsidRPr="006C4245">
              <w:rPr>
                <w:sz w:val="20"/>
                <w:szCs w:val="20"/>
              </w:rPr>
              <w:t>Total CFC income from managed fund</w:t>
            </w:r>
          </w:p>
        </w:tc>
      </w:tr>
      <w:tr w:rsidR="00AF14C0" w:rsidRPr="00F17A8A" w14:paraId="69929C87"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83" w14:textId="77777777" w:rsidR="00AF14C0" w:rsidRPr="00F17A8A" w:rsidRDefault="00AF14C0" w:rsidP="00F17A8A">
            <w:pPr>
              <w:pStyle w:val="Bullet1"/>
              <w:numPr>
                <w:ilvl w:val="0"/>
                <w:numId w:val="0"/>
              </w:numPr>
              <w:rPr>
                <w:sz w:val="20"/>
                <w:szCs w:val="20"/>
              </w:rPr>
            </w:pPr>
            <w:r w:rsidRPr="00F17A8A">
              <w:rPr>
                <w:sz w:val="20"/>
                <w:szCs w:val="20"/>
              </w:rPr>
              <w:t>IITR324</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4" w14:textId="77777777" w:rsidR="00AF14C0" w:rsidRPr="00F17A8A" w:rsidRDefault="00AF14C0" w:rsidP="00F17A8A">
            <w:pPr>
              <w:pStyle w:val="Bullet1"/>
              <w:numPr>
                <w:ilvl w:val="0"/>
                <w:numId w:val="0"/>
              </w:numPr>
              <w:rPr>
                <w:sz w:val="20"/>
                <w:szCs w:val="20"/>
              </w:rPr>
            </w:pPr>
            <w:r w:rsidRPr="00F17A8A">
              <w:rPr>
                <w:sz w:val="20"/>
                <w:szCs w:val="20"/>
              </w:rPr>
              <w:t>Net foreign rent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5" w14:textId="77777777" w:rsidR="00AF14C0" w:rsidRPr="00F17A8A" w:rsidRDefault="006C4245" w:rsidP="00F17A8A">
            <w:pPr>
              <w:pStyle w:val="Bullet1"/>
              <w:numPr>
                <w:ilvl w:val="0"/>
                <w:numId w:val="0"/>
              </w:numPr>
              <w:rPr>
                <w:sz w:val="20"/>
                <w:szCs w:val="20"/>
              </w:rPr>
            </w:pPr>
            <w:r w:rsidRPr="006C4245">
              <w:rPr>
                <w:sz w:val="20"/>
                <w:szCs w:val="20"/>
              </w:rPr>
              <w:t>INCDTLS413</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86" w14:textId="77777777" w:rsidR="00AF14C0" w:rsidRPr="00F17A8A" w:rsidRDefault="006C4245" w:rsidP="00F17A8A">
            <w:pPr>
              <w:pStyle w:val="Bullet1"/>
              <w:numPr>
                <w:ilvl w:val="0"/>
                <w:numId w:val="0"/>
              </w:numPr>
              <w:rPr>
                <w:sz w:val="20"/>
                <w:szCs w:val="20"/>
              </w:rPr>
            </w:pPr>
            <w:r w:rsidRPr="006C4245">
              <w:rPr>
                <w:sz w:val="20"/>
                <w:szCs w:val="20"/>
              </w:rPr>
              <w:t>Total net foreign rent from managed fund</w:t>
            </w:r>
          </w:p>
        </w:tc>
      </w:tr>
      <w:tr w:rsidR="00AF14C0" w:rsidRPr="00F17A8A" w14:paraId="69929C8C"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88" w14:textId="77777777" w:rsidR="00AF14C0" w:rsidRPr="00F17A8A" w:rsidRDefault="00AF14C0" w:rsidP="00F17A8A">
            <w:pPr>
              <w:pStyle w:val="Bullet1"/>
              <w:numPr>
                <w:ilvl w:val="0"/>
                <w:numId w:val="0"/>
              </w:numPr>
              <w:rPr>
                <w:sz w:val="20"/>
                <w:szCs w:val="20"/>
              </w:rPr>
            </w:pPr>
            <w:r w:rsidRPr="00F17A8A">
              <w:rPr>
                <w:sz w:val="20"/>
                <w:szCs w:val="20"/>
              </w:rPr>
              <w:t>IITR327</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9" w14:textId="77777777" w:rsidR="00AF14C0" w:rsidRPr="00F17A8A" w:rsidRDefault="00AF14C0" w:rsidP="00CC60B5">
            <w:pPr>
              <w:pStyle w:val="Bullet1"/>
              <w:numPr>
                <w:ilvl w:val="0"/>
                <w:numId w:val="0"/>
              </w:numPr>
              <w:rPr>
                <w:sz w:val="20"/>
                <w:szCs w:val="20"/>
              </w:rPr>
            </w:pPr>
            <w:r w:rsidRPr="00F17A8A">
              <w:rPr>
                <w:sz w:val="20"/>
                <w:szCs w:val="20"/>
              </w:rPr>
              <w:t xml:space="preserve">Other Foreign Income Amount </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A" w14:textId="77777777" w:rsidR="00AF14C0" w:rsidRPr="00F17A8A" w:rsidRDefault="000623C1" w:rsidP="00F17A8A">
            <w:pPr>
              <w:pStyle w:val="Bullet1"/>
              <w:numPr>
                <w:ilvl w:val="0"/>
                <w:numId w:val="0"/>
              </w:numPr>
              <w:rPr>
                <w:sz w:val="20"/>
                <w:szCs w:val="20"/>
              </w:rPr>
            </w:pPr>
            <w:r w:rsidRPr="000623C1">
              <w:rPr>
                <w:sz w:val="20"/>
                <w:szCs w:val="20"/>
              </w:rPr>
              <w:t>INCDTLS399</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8B" w14:textId="77777777" w:rsidR="00AF14C0" w:rsidRPr="00F17A8A" w:rsidRDefault="000623C1" w:rsidP="00F17A8A">
            <w:pPr>
              <w:pStyle w:val="Bullet1"/>
              <w:numPr>
                <w:ilvl w:val="0"/>
                <w:numId w:val="0"/>
              </w:numPr>
              <w:rPr>
                <w:sz w:val="20"/>
                <w:szCs w:val="20"/>
              </w:rPr>
            </w:pPr>
            <w:r w:rsidRPr="000623C1">
              <w:rPr>
                <w:sz w:val="20"/>
                <w:szCs w:val="20"/>
              </w:rPr>
              <w:t>Total other foreign income from managed fund</w:t>
            </w:r>
          </w:p>
        </w:tc>
      </w:tr>
      <w:tr w:rsidR="00AF14C0" w:rsidRPr="00F17A8A" w14:paraId="69929C91"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8D" w14:textId="77777777" w:rsidR="00AF14C0" w:rsidRPr="00F17A8A" w:rsidRDefault="00AF14C0" w:rsidP="00F17A8A">
            <w:pPr>
              <w:pStyle w:val="Bullet1"/>
              <w:numPr>
                <w:ilvl w:val="0"/>
                <w:numId w:val="0"/>
              </w:numPr>
              <w:rPr>
                <w:sz w:val="20"/>
                <w:szCs w:val="20"/>
              </w:rPr>
            </w:pPr>
            <w:r w:rsidRPr="00F17A8A">
              <w:rPr>
                <w:sz w:val="20"/>
                <w:szCs w:val="20"/>
              </w:rPr>
              <w:t>IITR328</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E" w14:textId="77777777" w:rsidR="00AF14C0" w:rsidRPr="00F17A8A" w:rsidRDefault="00AF14C0" w:rsidP="00F17A8A">
            <w:pPr>
              <w:pStyle w:val="Bullet1"/>
              <w:numPr>
                <w:ilvl w:val="0"/>
                <w:numId w:val="0"/>
              </w:numPr>
              <w:rPr>
                <w:sz w:val="20"/>
                <w:szCs w:val="20"/>
              </w:rPr>
            </w:pPr>
            <w:r w:rsidRPr="00F17A8A">
              <w:rPr>
                <w:sz w:val="20"/>
                <w:szCs w:val="20"/>
              </w:rPr>
              <w:t>Australian franking credits from a NZ franking company</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F" w14:textId="77777777" w:rsidR="00AF14C0" w:rsidRPr="00F17A8A" w:rsidRDefault="006C4245" w:rsidP="00F17A8A">
            <w:pPr>
              <w:pStyle w:val="Bullet1"/>
              <w:numPr>
                <w:ilvl w:val="0"/>
                <w:numId w:val="0"/>
              </w:numPr>
              <w:rPr>
                <w:sz w:val="20"/>
                <w:szCs w:val="20"/>
              </w:rPr>
            </w:pPr>
            <w:r w:rsidRPr="006C4245">
              <w:rPr>
                <w:sz w:val="20"/>
                <w:szCs w:val="20"/>
              </w:rPr>
              <w:t>INCDTLS414</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0" w14:textId="77777777" w:rsidR="00AF14C0" w:rsidRPr="00F17A8A" w:rsidRDefault="006C4245" w:rsidP="00F17A8A">
            <w:pPr>
              <w:pStyle w:val="Bullet1"/>
              <w:numPr>
                <w:ilvl w:val="0"/>
                <w:numId w:val="0"/>
              </w:numPr>
              <w:rPr>
                <w:sz w:val="20"/>
                <w:szCs w:val="20"/>
              </w:rPr>
            </w:pPr>
            <w:r w:rsidRPr="006C4245">
              <w:rPr>
                <w:sz w:val="20"/>
                <w:szCs w:val="20"/>
              </w:rPr>
              <w:t>Total Australian credits from a NZ franking company from managed fund</w:t>
            </w:r>
          </w:p>
        </w:tc>
      </w:tr>
      <w:tr w:rsidR="00AF14C0" w:rsidRPr="00F17A8A" w14:paraId="69929C96"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92" w14:textId="77777777" w:rsidR="00AF14C0" w:rsidRPr="00F17A8A" w:rsidRDefault="00AF14C0" w:rsidP="00F17A8A">
            <w:pPr>
              <w:pStyle w:val="Bullet1"/>
              <w:numPr>
                <w:ilvl w:val="0"/>
                <w:numId w:val="0"/>
              </w:numPr>
              <w:rPr>
                <w:sz w:val="20"/>
                <w:szCs w:val="20"/>
              </w:rPr>
            </w:pPr>
            <w:r w:rsidRPr="00F17A8A">
              <w:rPr>
                <w:sz w:val="20"/>
                <w:szCs w:val="20"/>
              </w:rPr>
              <w:t>IITR912</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3" w14:textId="77777777" w:rsidR="00AF14C0" w:rsidRPr="00F17A8A" w:rsidRDefault="00AF14C0" w:rsidP="00F17A8A">
            <w:pPr>
              <w:pStyle w:val="Bullet1"/>
              <w:numPr>
                <w:ilvl w:val="0"/>
                <w:numId w:val="0"/>
              </w:numPr>
              <w:rPr>
                <w:sz w:val="20"/>
                <w:szCs w:val="20"/>
              </w:rPr>
            </w:pPr>
            <w:r w:rsidRPr="00F17A8A">
              <w:rPr>
                <w:sz w:val="20"/>
                <w:szCs w:val="20"/>
              </w:rPr>
              <w:t>Franking Credits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4" w14:textId="77777777" w:rsidR="00AF14C0" w:rsidRPr="00F17A8A" w:rsidRDefault="006C4245" w:rsidP="00F17A8A">
            <w:pPr>
              <w:pStyle w:val="Bullet1"/>
              <w:numPr>
                <w:ilvl w:val="0"/>
                <w:numId w:val="0"/>
              </w:numPr>
              <w:rPr>
                <w:sz w:val="20"/>
                <w:szCs w:val="20"/>
              </w:rPr>
            </w:pPr>
            <w:r w:rsidRPr="006C4245">
              <w:rPr>
                <w:sz w:val="20"/>
                <w:szCs w:val="20"/>
              </w:rPr>
              <w:t>INCDTLS392</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5" w14:textId="77777777" w:rsidR="00AF14C0" w:rsidRPr="00F17A8A" w:rsidRDefault="006C4245" w:rsidP="00F17A8A">
            <w:pPr>
              <w:pStyle w:val="Bullet1"/>
              <w:numPr>
                <w:ilvl w:val="0"/>
                <w:numId w:val="0"/>
              </w:numPr>
              <w:rPr>
                <w:sz w:val="20"/>
                <w:szCs w:val="20"/>
              </w:rPr>
            </w:pPr>
            <w:r w:rsidRPr="006C4245">
              <w:rPr>
                <w:sz w:val="20"/>
                <w:szCs w:val="20"/>
              </w:rPr>
              <w:t>Total franking credits from managed fund</w:t>
            </w:r>
          </w:p>
        </w:tc>
      </w:tr>
      <w:tr w:rsidR="00AF14C0" w:rsidRPr="00F17A8A" w14:paraId="69929C9B"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97" w14:textId="77777777" w:rsidR="00AF14C0" w:rsidRPr="00F17A8A" w:rsidRDefault="00AF14C0" w:rsidP="00F17A8A">
            <w:pPr>
              <w:pStyle w:val="Bullet1"/>
              <w:numPr>
                <w:ilvl w:val="0"/>
                <w:numId w:val="0"/>
              </w:numPr>
              <w:rPr>
                <w:sz w:val="20"/>
                <w:szCs w:val="20"/>
              </w:rPr>
            </w:pPr>
            <w:r w:rsidRPr="00F17A8A">
              <w:rPr>
                <w:sz w:val="20"/>
                <w:szCs w:val="20"/>
              </w:rPr>
              <w:t>IITR913</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8" w14:textId="77777777" w:rsidR="00AF14C0" w:rsidRPr="00F17A8A" w:rsidRDefault="00AF14C0" w:rsidP="00F17A8A">
            <w:pPr>
              <w:pStyle w:val="Bullet1"/>
              <w:numPr>
                <w:ilvl w:val="0"/>
                <w:numId w:val="0"/>
              </w:numPr>
              <w:rPr>
                <w:sz w:val="20"/>
                <w:szCs w:val="20"/>
              </w:rPr>
            </w:pPr>
            <w:r w:rsidRPr="00F17A8A">
              <w:rPr>
                <w:sz w:val="20"/>
                <w:szCs w:val="20"/>
              </w:rPr>
              <w:t>TFN Withheld Credit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9" w14:textId="77777777" w:rsidR="00AF14C0" w:rsidRPr="00F17A8A" w:rsidRDefault="006C4245" w:rsidP="00F17A8A">
            <w:pPr>
              <w:pStyle w:val="Bullet1"/>
              <w:numPr>
                <w:ilvl w:val="0"/>
                <w:numId w:val="0"/>
              </w:numPr>
              <w:rPr>
                <w:sz w:val="20"/>
                <w:szCs w:val="20"/>
              </w:rPr>
            </w:pPr>
            <w:r w:rsidRPr="006C4245">
              <w:rPr>
                <w:sz w:val="20"/>
                <w:szCs w:val="20"/>
              </w:rPr>
              <w:t>INCDTLS393</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A" w14:textId="77777777" w:rsidR="00AF14C0" w:rsidRPr="00F17A8A" w:rsidRDefault="006C4245" w:rsidP="00F17A8A">
            <w:pPr>
              <w:pStyle w:val="Bullet1"/>
              <w:numPr>
                <w:ilvl w:val="0"/>
                <w:numId w:val="0"/>
              </w:numPr>
              <w:rPr>
                <w:sz w:val="20"/>
                <w:szCs w:val="20"/>
              </w:rPr>
            </w:pPr>
            <w:r w:rsidRPr="006C4245">
              <w:rPr>
                <w:sz w:val="20"/>
                <w:szCs w:val="20"/>
              </w:rPr>
              <w:t>Total TFN amounts withheld from managed fund</w:t>
            </w:r>
          </w:p>
        </w:tc>
      </w:tr>
      <w:tr w:rsidR="00AF14C0" w:rsidRPr="00F17A8A" w14:paraId="69929CA0"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9C" w14:textId="77777777" w:rsidR="00AF14C0" w:rsidRPr="00F17A8A" w:rsidRDefault="00AF14C0" w:rsidP="00F17A8A">
            <w:pPr>
              <w:pStyle w:val="Bullet1"/>
              <w:numPr>
                <w:ilvl w:val="0"/>
                <w:numId w:val="0"/>
              </w:numPr>
              <w:rPr>
                <w:sz w:val="20"/>
                <w:szCs w:val="20"/>
              </w:rPr>
            </w:pPr>
            <w:r w:rsidRPr="00F17A8A">
              <w:rPr>
                <w:sz w:val="20"/>
                <w:szCs w:val="20"/>
              </w:rPr>
              <w:t>IITR914</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D" w14:textId="77777777" w:rsidR="00AF14C0" w:rsidRPr="00F17A8A" w:rsidRDefault="00AF14C0" w:rsidP="00CC60B5">
            <w:pPr>
              <w:pStyle w:val="Bullet1"/>
              <w:numPr>
                <w:ilvl w:val="0"/>
                <w:numId w:val="0"/>
              </w:numPr>
              <w:rPr>
                <w:sz w:val="20"/>
                <w:szCs w:val="20"/>
              </w:rPr>
            </w:pPr>
            <w:r w:rsidRPr="00F17A8A">
              <w:rPr>
                <w:sz w:val="20"/>
                <w:szCs w:val="20"/>
              </w:rPr>
              <w:t xml:space="preserve">Assessable </w:t>
            </w:r>
            <w:r>
              <w:rPr>
                <w:sz w:val="20"/>
                <w:szCs w:val="20"/>
              </w:rPr>
              <w:t>F</w:t>
            </w:r>
            <w:r w:rsidRPr="00F17A8A">
              <w:rPr>
                <w:sz w:val="20"/>
                <w:szCs w:val="20"/>
              </w:rPr>
              <w:t xml:space="preserve">oreign </w:t>
            </w:r>
            <w:r>
              <w:rPr>
                <w:sz w:val="20"/>
                <w:szCs w:val="20"/>
              </w:rPr>
              <w:t>I</w:t>
            </w:r>
            <w:r w:rsidRPr="00F17A8A">
              <w:rPr>
                <w:sz w:val="20"/>
                <w:szCs w:val="20"/>
              </w:rPr>
              <w:t xml:space="preserve">ncome </w:t>
            </w:r>
            <w:r>
              <w:rPr>
                <w:sz w:val="20"/>
                <w:szCs w:val="20"/>
              </w:rPr>
              <w:t>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E" w14:textId="77777777" w:rsidR="00AF14C0" w:rsidRPr="00F17A8A" w:rsidRDefault="006C4245" w:rsidP="00F17A8A">
            <w:pPr>
              <w:pStyle w:val="Bullet1"/>
              <w:numPr>
                <w:ilvl w:val="0"/>
                <w:numId w:val="0"/>
              </w:numPr>
              <w:rPr>
                <w:sz w:val="20"/>
                <w:szCs w:val="20"/>
              </w:rPr>
            </w:pPr>
            <w:r w:rsidRPr="006C4245">
              <w:rPr>
                <w:sz w:val="20"/>
                <w:szCs w:val="20"/>
              </w:rPr>
              <w:t>INCDTLS398</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F" w14:textId="77777777" w:rsidR="00AF14C0" w:rsidRPr="00F17A8A" w:rsidRDefault="006C4245" w:rsidP="00F17A8A">
            <w:pPr>
              <w:pStyle w:val="Bullet1"/>
              <w:numPr>
                <w:ilvl w:val="0"/>
                <w:numId w:val="0"/>
              </w:numPr>
              <w:rPr>
                <w:sz w:val="20"/>
                <w:szCs w:val="20"/>
              </w:rPr>
            </w:pPr>
            <w:r w:rsidRPr="006C4245">
              <w:rPr>
                <w:sz w:val="20"/>
                <w:szCs w:val="20"/>
              </w:rPr>
              <w:t>Total assessable foreign income from managed fund</w:t>
            </w:r>
          </w:p>
        </w:tc>
      </w:tr>
      <w:tr w:rsidR="00AF14C0" w:rsidRPr="00F17A8A" w14:paraId="69929CA5"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A1" w14:textId="77777777" w:rsidR="00AF14C0" w:rsidRPr="00F17A8A" w:rsidRDefault="00AF14C0" w:rsidP="00F17A8A">
            <w:pPr>
              <w:pStyle w:val="Bullet1"/>
              <w:numPr>
                <w:ilvl w:val="0"/>
                <w:numId w:val="0"/>
              </w:numPr>
              <w:rPr>
                <w:sz w:val="20"/>
                <w:szCs w:val="20"/>
              </w:rPr>
            </w:pPr>
            <w:r w:rsidRPr="00F17A8A">
              <w:rPr>
                <w:sz w:val="20"/>
                <w:szCs w:val="20"/>
              </w:rPr>
              <w:t>IITR915</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2" w14:textId="77777777" w:rsidR="00AF14C0" w:rsidRPr="00F17A8A" w:rsidRDefault="00AF14C0" w:rsidP="00CC60B5">
            <w:pPr>
              <w:pStyle w:val="Bullet1"/>
              <w:numPr>
                <w:ilvl w:val="0"/>
                <w:numId w:val="0"/>
              </w:numPr>
              <w:rPr>
                <w:sz w:val="20"/>
                <w:szCs w:val="20"/>
              </w:rPr>
            </w:pPr>
            <w:r w:rsidRPr="00F17A8A">
              <w:rPr>
                <w:sz w:val="20"/>
                <w:szCs w:val="20"/>
              </w:rPr>
              <w:t xml:space="preserve">Foreign Tax Offset Amount </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3" w14:textId="77777777" w:rsidR="00AF14C0" w:rsidRPr="00F17A8A" w:rsidRDefault="006C4245" w:rsidP="00F17A8A">
            <w:pPr>
              <w:pStyle w:val="Bullet1"/>
              <w:numPr>
                <w:ilvl w:val="0"/>
                <w:numId w:val="0"/>
              </w:numPr>
              <w:rPr>
                <w:sz w:val="20"/>
                <w:szCs w:val="20"/>
              </w:rPr>
            </w:pPr>
            <w:r w:rsidRPr="006C4245">
              <w:rPr>
                <w:sz w:val="20"/>
                <w:szCs w:val="20"/>
              </w:rPr>
              <w:t>INCDTLS400</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A4" w14:textId="77777777" w:rsidR="00AF14C0" w:rsidRPr="00F17A8A" w:rsidRDefault="006C4245" w:rsidP="00F17A8A">
            <w:pPr>
              <w:pStyle w:val="Bullet1"/>
              <w:numPr>
                <w:ilvl w:val="0"/>
                <w:numId w:val="0"/>
              </w:numPr>
              <w:rPr>
                <w:sz w:val="20"/>
                <w:szCs w:val="20"/>
              </w:rPr>
            </w:pPr>
            <w:r w:rsidRPr="006C4245">
              <w:rPr>
                <w:sz w:val="20"/>
                <w:szCs w:val="20"/>
              </w:rPr>
              <w:t>Total foreign income tax offset from managed fund</w:t>
            </w:r>
          </w:p>
        </w:tc>
      </w:tr>
      <w:tr w:rsidR="00AF14C0" w:rsidRPr="00F17A8A" w14:paraId="69929CAA"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A6" w14:textId="77777777" w:rsidR="00AF14C0" w:rsidRPr="00F17A8A" w:rsidRDefault="00AF14C0" w:rsidP="00F17A8A">
            <w:pPr>
              <w:pStyle w:val="Bullet1"/>
              <w:numPr>
                <w:ilvl w:val="0"/>
                <w:numId w:val="0"/>
              </w:numPr>
              <w:rPr>
                <w:sz w:val="20"/>
                <w:szCs w:val="20"/>
              </w:rPr>
            </w:pPr>
            <w:r w:rsidRPr="00F17A8A">
              <w:rPr>
                <w:sz w:val="20"/>
                <w:szCs w:val="20"/>
              </w:rPr>
              <w:t>IITR967</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7" w14:textId="77777777" w:rsidR="00AF14C0" w:rsidRPr="00F17A8A" w:rsidRDefault="00AF14C0" w:rsidP="00F17A8A">
            <w:pPr>
              <w:pStyle w:val="Bullet1"/>
              <w:numPr>
                <w:ilvl w:val="0"/>
                <w:numId w:val="0"/>
              </w:numPr>
              <w:rPr>
                <w:sz w:val="20"/>
                <w:szCs w:val="20"/>
              </w:rPr>
            </w:pPr>
            <w:r w:rsidRPr="00F17A8A">
              <w:rPr>
                <w:sz w:val="20"/>
                <w:szCs w:val="20"/>
              </w:rPr>
              <w:t>Transferor trust income</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8" w14:textId="77777777" w:rsidR="00AF14C0" w:rsidRPr="00F17A8A" w:rsidRDefault="006C4245" w:rsidP="00F17A8A">
            <w:pPr>
              <w:pStyle w:val="Bullet1"/>
              <w:numPr>
                <w:ilvl w:val="0"/>
                <w:numId w:val="0"/>
              </w:numPr>
              <w:rPr>
                <w:sz w:val="20"/>
                <w:szCs w:val="20"/>
              </w:rPr>
            </w:pPr>
            <w:r w:rsidRPr="006C4245">
              <w:rPr>
                <w:sz w:val="20"/>
                <w:szCs w:val="20"/>
              </w:rPr>
              <w:t>INCDTLS411</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A9" w14:textId="77777777" w:rsidR="00AF14C0" w:rsidRPr="00F17A8A" w:rsidRDefault="006C4245" w:rsidP="00F17A8A">
            <w:pPr>
              <w:pStyle w:val="Bullet1"/>
              <w:numPr>
                <w:ilvl w:val="0"/>
                <w:numId w:val="0"/>
              </w:numPr>
              <w:rPr>
                <w:sz w:val="20"/>
                <w:szCs w:val="20"/>
              </w:rPr>
            </w:pPr>
            <w:r w:rsidRPr="006C4245">
              <w:rPr>
                <w:sz w:val="20"/>
                <w:szCs w:val="20"/>
              </w:rPr>
              <w:t>Total transferor trust income from managed fund</w:t>
            </w:r>
          </w:p>
        </w:tc>
      </w:tr>
      <w:tr w:rsidR="00AF14C0" w:rsidRPr="00F17A8A" w14:paraId="69929CAF"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AB" w14:textId="77777777" w:rsidR="00AF14C0" w:rsidRPr="00F17A8A" w:rsidRDefault="00AF14C0" w:rsidP="00F17A8A">
            <w:pPr>
              <w:pStyle w:val="Bullet1"/>
              <w:numPr>
                <w:ilvl w:val="0"/>
                <w:numId w:val="0"/>
              </w:numPr>
              <w:rPr>
                <w:sz w:val="20"/>
                <w:szCs w:val="20"/>
              </w:rPr>
            </w:pPr>
            <w:r w:rsidRPr="00F17A8A">
              <w:rPr>
                <w:sz w:val="20"/>
                <w:szCs w:val="20"/>
              </w:rPr>
              <w:t>IITR1118</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C" w14:textId="77777777" w:rsidR="00AF14C0" w:rsidRPr="00F17A8A" w:rsidRDefault="00AF14C0" w:rsidP="00F17A8A">
            <w:pPr>
              <w:pStyle w:val="Bullet1"/>
              <w:numPr>
                <w:ilvl w:val="0"/>
                <w:numId w:val="0"/>
              </w:numPr>
              <w:rPr>
                <w:sz w:val="20"/>
                <w:szCs w:val="20"/>
              </w:rPr>
            </w:pPr>
            <w:r w:rsidRPr="00F17A8A">
              <w:rPr>
                <w:sz w:val="20"/>
                <w:szCs w:val="20"/>
              </w:rPr>
              <w:t>Other income</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D" w14:textId="77777777" w:rsidR="00AF14C0" w:rsidRPr="00F17A8A" w:rsidRDefault="006C4245" w:rsidP="00971CE8">
            <w:pPr>
              <w:pStyle w:val="Bullet1"/>
              <w:numPr>
                <w:ilvl w:val="0"/>
                <w:numId w:val="0"/>
              </w:numPr>
              <w:rPr>
                <w:sz w:val="20"/>
                <w:szCs w:val="20"/>
              </w:rPr>
            </w:pPr>
            <w:r w:rsidRPr="006C4245">
              <w:rPr>
                <w:sz w:val="20"/>
                <w:szCs w:val="20"/>
              </w:rPr>
              <w:t>INCDTLS401</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AE" w14:textId="77777777" w:rsidR="00AF14C0" w:rsidRPr="00F17A8A" w:rsidRDefault="006C4245" w:rsidP="00971CE8">
            <w:pPr>
              <w:pStyle w:val="Bullet1"/>
              <w:numPr>
                <w:ilvl w:val="0"/>
                <w:numId w:val="0"/>
              </w:numPr>
              <w:rPr>
                <w:sz w:val="20"/>
                <w:szCs w:val="20"/>
              </w:rPr>
            </w:pPr>
            <w:r w:rsidRPr="006C4245">
              <w:rPr>
                <w:sz w:val="20"/>
                <w:szCs w:val="20"/>
              </w:rPr>
              <w:t>Total other income from managed fund</w:t>
            </w:r>
          </w:p>
        </w:tc>
      </w:tr>
      <w:tr w:rsidR="00AF14C0" w:rsidRPr="00F17A8A" w14:paraId="69929CB4"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0" w14:textId="77777777" w:rsidR="00AF14C0" w:rsidRPr="00F17A8A" w:rsidRDefault="00AF14C0" w:rsidP="00F17A8A">
            <w:pPr>
              <w:pStyle w:val="Bullet1"/>
              <w:numPr>
                <w:ilvl w:val="0"/>
                <w:numId w:val="0"/>
              </w:numPr>
              <w:rPr>
                <w:sz w:val="20"/>
                <w:szCs w:val="20"/>
              </w:rPr>
            </w:pPr>
            <w:r w:rsidRPr="00F17A8A">
              <w:rPr>
                <w:sz w:val="20"/>
                <w:szCs w:val="20"/>
              </w:rPr>
              <w:t>IITR1119</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1" w14:textId="77777777" w:rsidR="00AF14C0" w:rsidRPr="00F17A8A" w:rsidRDefault="00AF14C0" w:rsidP="00F17A8A">
            <w:pPr>
              <w:pStyle w:val="Bullet1"/>
              <w:numPr>
                <w:ilvl w:val="0"/>
                <w:numId w:val="0"/>
              </w:numPr>
              <w:rPr>
                <w:sz w:val="20"/>
                <w:szCs w:val="20"/>
              </w:rPr>
            </w:pPr>
            <w:r w:rsidRPr="00F17A8A">
              <w:rPr>
                <w:sz w:val="20"/>
                <w:szCs w:val="20"/>
              </w:rPr>
              <w:t>Share of Foreign Resident Capital Gains Withholding credits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2" w14:textId="77777777" w:rsidR="00AF14C0" w:rsidRPr="00F17A8A" w:rsidRDefault="006C4245" w:rsidP="00F17A8A">
            <w:pPr>
              <w:pStyle w:val="Bullet1"/>
              <w:numPr>
                <w:ilvl w:val="0"/>
                <w:numId w:val="0"/>
              </w:numPr>
              <w:rPr>
                <w:sz w:val="20"/>
                <w:szCs w:val="20"/>
              </w:rPr>
            </w:pPr>
            <w:r w:rsidRPr="006C4245">
              <w:rPr>
                <w:sz w:val="20"/>
                <w:szCs w:val="20"/>
              </w:rPr>
              <w:t>INCDTLS410</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B3" w14:textId="77777777" w:rsidR="00AF14C0" w:rsidRPr="00F17A8A" w:rsidRDefault="006C4245" w:rsidP="006C4245">
            <w:pPr>
              <w:pStyle w:val="Bullet1"/>
              <w:numPr>
                <w:ilvl w:val="0"/>
                <w:numId w:val="0"/>
              </w:numPr>
              <w:rPr>
                <w:sz w:val="20"/>
                <w:szCs w:val="20"/>
              </w:rPr>
            </w:pPr>
            <w:r w:rsidRPr="006C4245">
              <w:rPr>
                <w:sz w:val="20"/>
                <w:szCs w:val="20"/>
              </w:rPr>
              <w:t>Total credits for foreign resident capital gains withholding amounts from managed fund</w:t>
            </w:r>
          </w:p>
        </w:tc>
      </w:tr>
      <w:tr w:rsidR="00AF14C0" w:rsidRPr="00F17A8A" w14:paraId="69929CB9"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5" w14:textId="77777777" w:rsidR="00AF14C0" w:rsidRPr="00F17A8A" w:rsidRDefault="00AF14C0" w:rsidP="00130A05">
            <w:pPr>
              <w:pStyle w:val="Bullet1"/>
              <w:numPr>
                <w:ilvl w:val="0"/>
                <w:numId w:val="0"/>
              </w:numPr>
              <w:rPr>
                <w:sz w:val="20"/>
                <w:szCs w:val="20"/>
              </w:rPr>
            </w:pPr>
            <w:r w:rsidRPr="00F17A8A">
              <w:rPr>
                <w:sz w:val="20"/>
                <w:szCs w:val="20"/>
              </w:rPr>
              <w:t>IITR1121</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6" w14:textId="77777777" w:rsidR="00AF14C0" w:rsidRPr="00F17A8A" w:rsidRDefault="00AF14C0" w:rsidP="00130A05">
            <w:pPr>
              <w:pStyle w:val="Bullet1"/>
              <w:numPr>
                <w:ilvl w:val="0"/>
                <w:numId w:val="0"/>
              </w:numPr>
              <w:rPr>
                <w:sz w:val="20"/>
                <w:szCs w:val="20"/>
              </w:rPr>
            </w:pPr>
            <w:r w:rsidRPr="00971CE8">
              <w:rPr>
                <w:sz w:val="20"/>
                <w:szCs w:val="20"/>
              </w:rPr>
              <w:t>Share of Early stage venture capital limited partnership (ESVCLP) - Current year tax offset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7" w14:textId="77777777" w:rsidR="00AF14C0" w:rsidRPr="00F17A8A" w:rsidRDefault="006C4245" w:rsidP="00130A05">
            <w:pPr>
              <w:pStyle w:val="Bullet1"/>
              <w:numPr>
                <w:ilvl w:val="0"/>
                <w:numId w:val="0"/>
              </w:numPr>
              <w:rPr>
                <w:sz w:val="20"/>
                <w:szCs w:val="20"/>
              </w:rPr>
            </w:pPr>
            <w:r w:rsidRPr="006C4245">
              <w:rPr>
                <w:sz w:val="20"/>
                <w:szCs w:val="20"/>
              </w:rPr>
              <w:t>INCDTLS415</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B8" w14:textId="77777777" w:rsidR="00AF14C0" w:rsidRPr="00F17A8A" w:rsidRDefault="006C4245" w:rsidP="00130A05">
            <w:pPr>
              <w:pStyle w:val="Bullet1"/>
              <w:numPr>
                <w:ilvl w:val="0"/>
                <w:numId w:val="0"/>
              </w:numPr>
              <w:rPr>
                <w:sz w:val="20"/>
                <w:szCs w:val="20"/>
              </w:rPr>
            </w:pPr>
            <w:r w:rsidRPr="006C4245">
              <w:rPr>
                <w:sz w:val="20"/>
                <w:szCs w:val="20"/>
              </w:rPr>
              <w:t>Total current year early stage venture capital limited partnership tax offset from managed fund</w:t>
            </w:r>
          </w:p>
        </w:tc>
      </w:tr>
      <w:tr w:rsidR="00AF14C0" w:rsidRPr="00F17A8A" w14:paraId="69929CBE"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A" w14:textId="77777777" w:rsidR="00AF14C0" w:rsidRPr="00F17A8A" w:rsidRDefault="00AF14C0" w:rsidP="00F17A8A">
            <w:pPr>
              <w:pStyle w:val="Bullet1"/>
              <w:numPr>
                <w:ilvl w:val="0"/>
                <w:numId w:val="0"/>
              </w:numPr>
              <w:rPr>
                <w:sz w:val="20"/>
                <w:szCs w:val="20"/>
              </w:rPr>
            </w:pPr>
            <w:r w:rsidRPr="00F17A8A">
              <w:rPr>
                <w:sz w:val="20"/>
                <w:szCs w:val="20"/>
              </w:rPr>
              <w:t>IITR1120</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B" w14:textId="77777777" w:rsidR="00AF14C0" w:rsidRPr="00F17A8A" w:rsidRDefault="00AF14C0" w:rsidP="00F17A8A">
            <w:pPr>
              <w:pStyle w:val="Bullet1"/>
              <w:numPr>
                <w:ilvl w:val="0"/>
                <w:numId w:val="0"/>
              </w:numPr>
              <w:rPr>
                <w:sz w:val="20"/>
                <w:szCs w:val="20"/>
              </w:rPr>
            </w:pPr>
            <w:r w:rsidRPr="00971CE8">
              <w:rPr>
                <w:sz w:val="20"/>
                <w:szCs w:val="20"/>
              </w:rPr>
              <w:t>Share of Early stage investor - Current year tax offset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C" w14:textId="77777777" w:rsidR="00AF14C0" w:rsidRPr="00F17A8A" w:rsidRDefault="006C4245" w:rsidP="00F17A8A">
            <w:pPr>
              <w:pStyle w:val="Bullet1"/>
              <w:numPr>
                <w:ilvl w:val="0"/>
                <w:numId w:val="0"/>
              </w:numPr>
              <w:rPr>
                <w:sz w:val="20"/>
                <w:szCs w:val="20"/>
              </w:rPr>
            </w:pPr>
            <w:r w:rsidRPr="006C4245">
              <w:rPr>
                <w:sz w:val="20"/>
                <w:szCs w:val="20"/>
              </w:rPr>
              <w:t>INCDTLS416</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BD" w14:textId="77777777" w:rsidR="00AF14C0" w:rsidRPr="00F17A8A" w:rsidRDefault="006C4245" w:rsidP="00F17A8A">
            <w:pPr>
              <w:pStyle w:val="Bullet1"/>
              <w:numPr>
                <w:ilvl w:val="0"/>
                <w:numId w:val="0"/>
              </w:numPr>
              <w:rPr>
                <w:sz w:val="20"/>
                <w:szCs w:val="20"/>
              </w:rPr>
            </w:pPr>
            <w:r w:rsidRPr="006C4245">
              <w:rPr>
                <w:sz w:val="20"/>
                <w:szCs w:val="20"/>
              </w:rPr>
              <w:t>Total current year early stage investor tax offset from managed fund</w:t>
            </w:r>
          </w:p>
        </w:tc>
      </w:tr>
      <w:tr w:rsidR="00AF14C0" w:rsidRPr="00F17A8A" w14:paraId="69929CC3"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F" w14:textId="77777777" w:rsidR="00AF14C0" w:rsidRPr="00F17A8A" w:rsidRDefault="00AF14C0" w:rsidP="00F17A8A">
            <w:pPr>
              <w:pStyle w:val="Bullet1"/>
              <w:numPr>
                <w:ilvl w:val="0"/>
                <w:numId w:val="0"/>
              </w:numPr>
              <w:rPr>
                <w:sz w:val="20"/>
                <w:szCs w:val="20"/>
              </w:rPr>
            </w:pPr>
            <w:r w:rsidRPr="00F17A8A">
              <w:rPr>
                <w:sz w:val="20"/>
                <w:szCs w:val="20"/>
              </w:rPr>
              <w:t>IITR1117</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C0" w14:textId="77777777" w:rsidR="00AF14C0" w:rsidRPr="00F17A8A" w:rsidRDefault="00AF14C0" w:rsidP="00F17A8A">
            <w:pPr>
              <w:pStyle w:val="Bullet1"/>
              <w:numPr>
                <w:ilvl w:val="0"/>
                <w:numId w:val="0"/>
              </w:numPr>
              <w:rPr>
                <w:sz w:val="20"/>
                <w:szCs w:val="20"/>
              </w:rPr>
            </w:pPr>
            <w:r w:rsidRPr="00F17A8A">
              <w:rPr>
                <w:sz w:val="20"/>
                <w:szCs w:val="20"/>
              </w:rPr>
              <w:t>Exploration credits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C1" w14:textId="77777777" w:rsidR="00AF14C0" w:rsidRPr="00F17A8A" w:rsidRDefault="006C4245" w:rsidP="00F17A8A">
            <w:pPr>
              <w:pStyle w:val="Bullet1"/>
              <w:numPr>
                <w:ilvl w:val="0"/>
                <w:numId w:val="0"/>
              </w:numPr>
              <w:rPr>
                <w:sz w:val="20"/>
                <w:szCs w:val="20"/>
              </w:rPr>
            </w:pPr>
            <w:r w:rsidRPr="006C4245">
              <w:rPr>
                <w:sz w:val="20"/>
                <w:szCs w:val="20"/>
              </w:rPr>
              <w:t>INCDTLS417</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69929CC2" w14:textId="77777777" w:rsidR="00AF14C0" w:rsidRPr="00F17A8A" w:rsidRDefault="006C4245" w:rsidP="00B434F1">
            <w:pPr>
              <w:pStyle w:val="Bullet1"/>
              <w:numPr>
                <w:ilvl w:val="0"/>
                <w:numId w:val="0"/>
              </w:numPr>
              <w:rPr>
                <w:sz w:val="20"/>
                <w:szCs w:val="20"/>
              </w:rPr>
            </w:pPr>
            <w:r w:rsidRPr="006C4245">
              <w:rPr>
                <w:sz w:val="20"/>
                <w:szCs w:val="20"/>
              </w:rPr>
              <w:t>Total other refundable tax offsets: exploration credits from managed fund</w:t>
            </w:r>
            <w:r w:rsidR="00B434F1">
              <w:rPr>
                <w:rStyle w:val="FootnoteReference"/>
                <w:sz w:val="20"/>
                <w:szCs w:val="20"/>
              </w:rPr>
              <w:footnoteReference w:id="3"/>
            </w:r>
          </w:p>
        </w:tc>
      </w:tr>
    </w:tbl>
    <w:p w14:paraId="69929CC4" w14:textId="77777777" w:rsidR="00DA791C" w:rsidRDefault="00734439" w:rsidP="00734439">
      <w:pPr>
        <w:pStyle w:val="Caption"/>
        <w:jc w:val="center"/>
        <w:rPr>
          <w:b w:val="0"/>
        </w:rPr>
      </w:pPr>
      <w:bookmarkStart w:id="902" w:name="_Toc448384135"/>
      <w:r>
        <w:t xml:space="preserve">Table </w:t>
      </w:r>
      <w:r w:rsidR="00C17CE7">
        <w:t>10</w:t>
      </w:r>
      <w:r w:rsidR="004E53AB" w:rsidRPr="002F36A9">
        <w:t xml:space="preserve">: </w:t>
      </w:r>
      <w:r w:rsidR="004E53AB">
        <w:t>Pre-fill Managed Fund</w:t>
      </w:r>
      <w:r w:rsidR="004E53AB" w:rsidRPr="002F36A9">
        <w:t xml:space="preserve"> </w:t>
      </w:r>
      <w:r w:rsidR="004E53AB">
        <w:t xml:space="preserve">element to </w:t>
      </w:r>
      <w:r w:rsidR="00891C40">
        <w:t xml:space="preserve">INCDTLS </w:t>
      </w:r>
      <w:r w:rsidR="004E53AB">
        <w:t>mapping</w:t>
      </w:r>
      <w:bookmarkEnd w:id="902"/>
    </w:p>
    <w:p w14:paraId="69929CC5" w14:textId="77777777" w:rsidR="00971CE8" w:rsidRDefault="00971CE8" w:rsidP="0004501E">
      <w:pPr>
        <w:pStyle w:val="Maintext"/>
        <w:jc w:val="center"/>
        <w:rPr>
          <w:b/>
          <w:sz w:val="20"/>
          <w:szCs w:val="20"/>
        </w:rPr>
      </w:pPr>
    </w:p>
    <w:p w14:paraId="69929CC6" w14:textId="77777777" w:rsidR="00AF14C0" w:rsidRPr="00210FFC" w:rsidRDefault="00AF14C0" w:rsidP="00AF14C0">
      <w:pPr>
        <w:rPr>
          <w:sz w:val="20"/>
          <w:szCs w:val="20"/>
        </w:rPr>
      </w:pPr>
      <w:r>
        <w:rPr>
          <w:rFonts w:cs="Arial"/>
          <w:color w:val="000000"/>
          <w:sz w:val="20"/>
          <w:szCs w:val="20"/>
        </w:rPr>
        <w:t xml:space="preserve"> </w:t>
      </w:r>
    </w:p>
    <w:p w14:paraId="69929CC7" w14:textId="77777777" w:rsidR="00AF14C0" w:rsidRDefault="00AF14C0" w:rsidP="00971CE8">
      <w:pPr>
        <w:spacing w:after="120"/>
        <w:rPr>
          <w:sz w:val="20"/>
          <w:szCs w:val="20"/>
        </w:rPr>
      </w:pPr>
    </w:p>
    <w:p w14:paraId="11B7F468" w14:textId="77777777" w:rsidR="00E519D5" w:rsidRDefault="00E519D5" w:rsidP="00971CE8">
      <w:pPr>
        <w:spacing w:after="120"/>
        <w:rPr>
          <w:sz w:val="20"/>
          <w:szCs w:val="20"/>
        </w:rPr>
      </w:pPr>
    </w:p>
    <w:p w14:paraId="69929CC8" w14:textId="77777777" w:rsidR="00971CE8" w:rsidRDefault="00971CE8" w:rsidP="00971CE8">
      <w:pPr>
        <w:spacing w:after="120"/>
        <w:rPr>
          <w:sz w:val="20"/>
          <w:szCs w:val="20"/>
        </w:rPr>
      </w:pPr>
    </w:p>
    <w:p w14:paraId="69929CC9" w14:textId="77777777" w:rsidR="007A0DFE" w:rsidRPr="00FF2D5A" w:rsidRDefault="003C6004" w:rsidP="00FF2D5A">
      <w:pPr>
        <w:pStyle w:val="Head2"/>
      </w:pPr>
      <w:bookmarkStart w:id="903" w:name="_Toc29474654"/>
      <w:bookmarkStart w:id="904" w:name="_Toc29559629"/>
      <w:bookmarkStart w:id="905" w:name="_Toc29560019"/>
      <w:bookmarkStart w:id="906" w:name="_Toc29560613"/>
      <w:bookmarkStart w:id="907" w:name="_Toc29796696"/>
      <w:bookmarkStart w:id="908" w:name="_Toc29884218"/>
      <w:bookmarkStart w:id="909" w:name="_Toc29884523"/>
      <w:bookmarkStart w:id="910" w:name="_Toc29884840"/>
      <w:bookmarkStart w:id="911" w:name="_Toc29890540"/>
      <w:bookmarkStart w:id="912" w:name="_Toc513464916"/>
      <w:bookmarkStart w:id="913" w:name="_Toc513464917"/>
      <w:bookmarkStart w:id="914" w:name="sect5331"/>
      <w:bookmarkStart w:id="915" w:name="_Toc442703518"/>
      <w:bookmarkStart w:id="916" w:name="_Toc442703519"/>
      <w:bookmarkStart w:id="917" w:name="_Toc442703520"/>
      <w:bookmarkStart w:id="918" w:name="_Toc442703521"/>
      <w:bookmarkStart w:id="919" w:name="_Toc442703522"/>
      <w:bookmarkStart w:id="920" w:name="_Toc442703523"/>
      <w:bookmarkStart w:id="921" w:name="_Toc442703524"/>
      <w:bookmarkStart w:id="922" w:name="_Toc442703525"/>
      <w:bookmarkStart w:id="923" w:name="_Toc442703526"/>
      <w:bookmarkStart w:id="924" w:name="_Toc442703527"/>
      <w:bookmarkStart w:id="925" w:name="_Toc442703528"/>
      <w:bookmarkStart w:id="926" w:name="_Toc442703529"/>
      <w:bookmarkStart w:id="927" w:name="_Toc442703530"/>
      <w:bookmarkStart w:id="928" w:name="_Toc442703531"/>
      <w:bookmarkStart w:id="929" w:name="_Toc442703532"/>
      <w:bookmarkStart w:id="930" w:name="_Toc442703533"/>
      <w:bookmarkStart w:id="931" w:name="_Toc442703534"/>
      <w:bookmarkStart w:id="932" w:name="_Toc442703535"/>
      <w:bookmarkStart w:id="933" w:name="_Toc442703536"/>
      <w:bookmarkStart w:id="934" w:name="_Toc442703537"/>
      <w:bookmarkStart w:id="935" w:name="_Toc442703538"/>
      <w:bookmarkStart w:id="936" w:name="_Toc442703539"/>
      <w:bookmarkStart w:id="937" w:name="_Toc442703540"/>
      <w:bookmarkStart w:id="938" w:name="_Toc442703541"/>
      <w:bookmarkStart w:id="939" w:name="_Toc442703542"/>
      <w:bookmarkStart w:id="940" w:name="_Toc442703543"/>
      <w:bookmarkStart w:id="941" w:name="_Toc442703544"/>
      <w:bookmarkStart w:id="942" w:name="_Toc442703545"/>
      <w:bookmarkStart w:id="943" w:name="_Toc442703546"/>
      <w:bookmarkStart w:id="944" w:name="_Toc442703547"/>
      <w:bookmarkStart w:id="945" w:name="_Toc442703548"/>
      <w:bookmarkStart w:id="946" w:name="_Toc442703549"/>
      <w:bookmarkStart w:id="947" w:name="_Toc442703550"/>
      <w:bookmarkStart w:id="948" w:name="sect54"/>
      <w:bookmarkStart w:id="949" w:name="_Toc29560614"/>
      <w:bookmarkStart w:id="950" w:name="GOVERNMENT_BENEFIT"/>
      <w:bookmarkStart w:id="951" w:name="_Toc29796697"/>
      <w:bookmarkStart w:id="952" w:name="_Toc35338698"/>
      <w:bookmarkStart w:id="953" w:name="_Toc4804455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sidRPr="00FF2D5A">
        <w:lastRenderedPageBreak/>
        <w:t>Government Benefit</w:t>
      </w:r>
      <w:r w:rsidR="000623C1" w:rsidRPr="00FF2D5A">
        <w:t>s</w:t>
      </w:r>
      <w:bookmarkEnd w:id="949"/>
      <w:bookmarkEnd w:id="950"/>
      <w:bookmarkEnd w:id="951"/>
      <w:bookmarkEnd w:id="952"/>
      <w:bookmarkEnd w:id="953"/>
    </w:p>
    <w:p w14:paraId="69929CCA" w14:textId="4C84CEBF" w:rsidR="00536593" w:rsidRPr="0020094E" w:rsidRDefault="004266D4" w:rsidP="00536593">
      <w:pPr>
        <w:pStyle w:val="Bullet2"/>
        <w:numPr>
          <w:ilvl w:val="0"/>
          <w:numId w:val="0"/>
        </w:numPr>
        <w:spacing w:before="0" w:after="0"/>
        <w:rPr>
          <w:rStyle w:val="BodyTextChar1"/>
          <w:sz w:val="20"/>
          <w:szCs w:val="20"/>
        </w:rPr>
      </w:pPr>
      <w:r w:rsidRPr="0020094E">
        <w:rPr>
          <w:rStyle w:val="BodyTextChar1"/>
          <w:sz w:val="20"/>
          <w:szCs w:val="20"/>
        </w:rPr>
        <w:t xml:space="preserve">Data is pre-filled for payments made to taxpayers throughout the year by the Department of Human Services, Department of Veterans’ </w:t>
      </w:r>
      <w:r w:rsidR="004848DB" w:rsidRPr="0020094E">
        <w:rPr>
          <w:rStyle w:val="BodyTextChar1"/>
          <w:sz w:val="20"/>
          <w:szCs w:val="20"/>
        </w:rPr>
        <w:t>Affairs and</w:t>
      </w:r>
      <w:r w:rsidRPr="0020094E">
        <w:rPr>
          <w:rStyle w:val="BodyTextChar1"/>
          <w:sz w:val="20"/>
          <w:szCs w:val="20"/>
        </w:rPr>
        <w:t xml:space="preserve"> </w:t>
      </w:r>
      <w:r w:rsidR="00CC56BC" w:rsidRPr="006B1CF1">
        <w:rPr>
          <w:sz w:val="20"/>
          <w:szCs w:val="20"/>
        </w:rPr>
        <w:t>Department of Education, Skills and Employment</w:t>
      </w:r>
      <w:r w:rsidRPr="0020094E" w:rsidDel="004266D4">
        <w:rPr>
          <w:rStyle w:val="BodyTextChar1"/>
          <w:sz w:val="20"/>
          <w:szCs w:val="20"/>
        </w:rPr>
        <w:t xml:space="preserve"> </w:t>
      </w:r>
      <w:r w:rsidR="00A06F88" w:rsidRPr="0020094E">
        <w:rPr>
          <w:rStyle w:val="BodyTextChar1"/>
          <w:sz w:val="20"/>
          <w:szCs w:val="20"/>
        </w:rPr>
        <w:t>G</w:t>
      </w:r>
      <w:r w:rsidR="003C5DF6" w:rsidRPr="0020094E">
        <w:rPr>
          <w:rStyle w:val="BodyTextChar1"/>
          <w:sz w:val="20"/>
          <w:szCs w:val="20"/>
        </w:rPr>
        <w:t>overnment benefits provided in pre-fill can map to different labels on the IITR</w:t>
      </w:r>
      <w:r w:rsidR="00A06F88" w:rsidRPr="0020094E">
        <w:rPr>
          <w:rStyle w:val="BodyTextChar1"/>
          <w:sz w:val="20"/>
          <w:szCs w:val="20"/>
        </w:rPr>
        <w:t xml:space="preserve"> depending on the payment type code</w:t>
      </w:r>
      <w:r w:rsidR="003C5DF6" w:rsidRPr="0020094E">
        <w:rPr>
          <w:rStyle w:val="BodyTextChar1"/>
          <w:sz w:val="20"/>
          <w:szCs w:val="20"/>
        </w:rPr>
        <w:t>. Th</w:t>
      </w:r>
      <w:r w:rsidR="00A06F88" w:rsidRPr="0020094E">
        <w:rPr>
          <w:rStyle w:val="BodyTextChar1"/>
          <w:sz w:val="20"/>
          <w:szCs w:val="20"/>
        </w:rPr>
        <w:t>e</w:t>
      </w:r>
      <w:r w:rsidR="003C5DF6" w:rsidRPr="0020094E">
        <w:rPr>
          <w:rStyle w:val="BodyTextChar1"/>
          <w:sz w:val="20"/>
          <w:szCs w:val="20"/>
        </w:rPr>
        <w:t xml:space="preserve"> mapping is dependent on the taxable status of the payment and </w:t>
      </w:r>
      <w:r w:rsidR="00A06F88" w:rsidRPr="0020094E">
        <w:rPr>
          <w:rStyle w:val="BodyTextChar1"/>
          <w:sz w:val="20"/>
          <w:szCs w:val="20"/>
        </w:rPr>
        <w:t xml:space="preserve">the </w:t>
      </w:r>
      <w:r w:rsidR="003C5DF6" w:rsidRPr="0020094E">
        <w:rPr>
          <w:rStyle w:val="BodyTextChar1"/>
          <w:sz w:val="20"/>
          <w:szCs w:val="20"/>
        </w:rPr>
        <w:t>legislation</w:t>
      </w:r>
      <w:r w:rsidR="00A06F88" w:rsidRPr="0020094E">
        <w:rPr>
          <w:rStyle w:val="BodyTextChar1"/>
          <w:sz w:val="20"/>
          <w:szCs w:val="20"/>
        </w:rPr>
        <w:t xml:space="preserve"> governing it</w:t>
      </w:r>
      <w:r w:rsidR="003C5DF6" w:rsidRPr="0020094E">
        <w:rPr>
          <w:rStyle w:val="BodyTextChar1"/>
          <w:sz w:val="20"/>
          <w:szCs w:val="20"/>
        </w:rPr>
        <w:t>.</w:t>
      </w:r>
      <w:r w:rsidR="008A726E" w:rsidRPr="0020094E">
        <w:rPr>
          <w:rStyle w:val="BodyTextChar1"/>
          <w:sz w:val="20"/>
          <w:szCs w:val="20"/>
        </w:rPr>
        <w:t xml:space="preserve"> </w:t>
      </w:r>
    </w:p>
    <w:p w14:paraId="69929CCB" w14:textId="77777777" w:rsidR="003C5DF6" w:rsidRPr="0020094E" w:rsidRDefault="003C5DF6" w:rsidP="003C5DF6">
      <w:pPr>
        <w:rPr>
          <w:sz w:val="20"/>
          <w:szCs w:val="20"/>
        </w:rPr>
      </w:pPr>
    </w:p>
    <w:p w14:paraId="69929CCC" w14:textId="77777777" w:rsidR="00C35353" w:rsidRPr="0020094E" w:rsidRDefault="003C5DF6" w:rsidP="00536593">
      <w:pPr>
        <w:pStyle w:val="Bullet2"/>
        <w:numPr>
          <w:ilvl w:val="0"/>
          <w:numId w:val="0"/>
        </w:numPr>
        <w:spacing w:before="0" w:after="0"/>
        <w:rPr>
          <w:rStyle w:val="BodyTextChar1"/>
          <w:sz w:val="20"/>
          <w:szCs w:val="20"/>
        </w:rPr>
      </w:pPr>
      <w:r w:rsidRPr="0020094E">
        <w:rPr>
          <w:rStyle w:val="BodyTextChar1"/>
          <w:sz w:val="20"/>
          <w:szCs w:val="20"/>
        </w:rPr>
        <w:t xml:space="preserve">All </w:t>
      </w:r>
      <w:r w:rsidR="00A06F88" w:rsidRPr="0020094E">
        <w:rPr>
          <w:rStyle w:val="BodyTextChar1"/>
          <w:sz w:val="20"/>
          <w:szCs w:val="20"/>
        </w:rPr>
        <w:t xml:space="preserve">Government payments </w:t>
      </w:r>
      <w:r w:rsidRPr="0020094E">
        <w:rPr>
          <w:rStyle w:val="BodyTextChar1"/>
          <w:sz w:val="20"/>
          <w:szCs w:val="20"/>
        </w:rPr>
        <w:t xml:space="preserve">returned in </w:t>
      </w:r>
      <w:r w:rsidR="00A06F88" w:rsidRPr="0020094E">
        <w:rPr>
          <w:rStyle w:val="BodyTextChar1"/>
          <w:sz w:val="20"/>
          <w:szCs w:val="20"/>
        </w:rPr>
        <w:t>p</w:t>
      </w:r>
      <w:r w:rsidRPr="0020094E">
        <w:rPr>
          <w:rStyle w:val="BodyTextChar1"/>
          <w:sz w:val="20"/>
          <w:szCs w:val="20"/>
        </w:rPr>
        <w:t xml:space="preserve">re-fill will map to </w:t>
      </w:r>
      <w:r w:rsidR="000623C1" w:rsidRPr="0020094E">
        <w:rPr>
          <w:rStyle w:val="BodyTextChar1"/>
          <w:sz w:val="20"/>
          <w:szCs w:val="20"/>
        </w:rPr>
        <w:t xml:space="preserve">either </w:t>
      </w:r>
      <w:r w:rsidRPr="0020094E">
        <w:rPr>
          <w:rStyle w:val="BodyTextChar1"/>
          <w:sz w:val="20"/>
          <w:szCs w:val="20"/>
        </w:rPr>
        <w:t xml:space="preserve">label </w:t>
      </w:r>
      <w:r w:rsidR="0061206F" w:rsidRPr="0020094E">
        <w:rPr>
          <w:rStyle w:val="BodyTextChar1"/>
          <w:sz w:val="20"/>
          <w:szCs w:val="20"/>
        </w:rPr>
        <w:t xml:space="preserve">1, </w:t>
      </w:r>
      <w:r w:rsidRPr="0020094E">
        <w:rPr>
          <w:rStyle w:val="BodyTextChar1"/>
          <w:sz w:val="20"/>
          <w:szCs w:val="20"/>
        </w:rPr>
        <w:t>5</w:t>
      </w:r>
      <w:r w:rsidR="00B10C1F" w:rsidRPr="0020094E">
        <w:rPr>
          <w:rStyle w:val="BodyTextChar1"/>
          <w:sz w:val="20"/>
          <w:szCs w:val="20"/>
        </w:rPr>
        <w:t xml:space="preserve">, </w:t>
      </w:r>
      <w:r w:rsidRPr="0020094E">
        <w:rPr>
          <w:rStyle w:val="BodyTextChar1"/>
          <w:sz w:val="20"/>
          <w:szCs w:val="20"/>
        </w:rPr>
        <w:t>6</w:t>
      </w:r>
      <w:r w:rsidR="00CE430E" w:rsidRPr="0020094E">
        <w:rPr>
          <w:rStyle w:val="BodyTextChar1"/>
          <w:sz w:val="20"/>
          <w:szCs w:val="20"/>
        </w:rPr>
        <w:t>,</w:t>
      </w:r>
      <w:r w:rsidR="00C415FF" w:rsidRPr="0020094E">
        <w:rPr>
          <w:rStyle w:val="BodyTextChar1"/>
          <w:sz w:val="20"/>
          <w:szCs w:val="20"/>
        </w:rPr>
        <w:t xml:space="preserve"> 24V, </w:t>
      </w:r>
      <w:r w:rsidR="00A06F88" w:rsidRPr="0020094E">
        <w:rPr>
          <w:rStyle w:val="BodyTextChar1"/>
          <w:sz w:val="20"/>
          <w:szCs w:val="20"/>
        </w:rPr>
        <w:t xml:space="preserve">or </w:t>
      </w:r>
      <w:r w:rsidR="003D703D" w:rsidRPr="0020094E">
        <w:rPr>
          <w:rStyle w:val="BodyTextChar1"/>
          <w:sz w:val="20"/>
          <w:szCs w:val="20"/>
        </w:rPr>
        <w:t>IT3</w:t>
      </w:r>
      <w:r w:rsidR="001A1D67" w:rsidRPr="0020094E">
        <w:rPr>
          <w:rStyle w:val="BodyTextChar1"/>
          <w:sz w:val="20"/>
          <w:szCs w:val="20"/>
        </w:rPr>
        <w:t xml:space="preserve"> </w:t>
      </w:r>
      <w:r w:rsidR="007974B3" w:rsidRPr="0020094E">
        <w:rPr>
          <w:rStyle w:val="BodyTextChar1"/>
          <w:sz w:val="20"/>
          <w:szCs w:val="20"/>
        </w:rPr>
        <w:t xml:space="preserve">of the IITR.  </w:t>
      </w:r>
    </w:p>
    <w:p w14:paraId="69929CCD" w14:textId="77777777" w:rsidR="00536593" w:rsidRPr="0020094E" w:rsidRDefault="00536593" w:rsidP="00536593">
      <w:pPr>
        <w:pStyle w:val="Bullet2"/>
        <w:numPr>
          <w:ilvl w:val="0"/>
          <w:numId w:val="0"/>
        </w:numPr>
        <w:spacing w:before="0" w:after="0"/>
        <w:rPr>
          <w:rStyle w:val="BodyTextChar1"/>
          <w:sz w:val="20"/>
          <w:szCs w:val="20"/>
        </w:rPr>
      </w:pPr>
    </w:p>
    <w:p w14:paraId="69929CCE" w14:textId="77777777" w:rsidR="00C35353" w:rsidRPr="0020094E" w:rsidRDefault="007974B3" w:rsidP="00536593">
      <w:pPr>
        <w:pStyle w:val="Bullet2"/>
        <w:numPr>
          <w:ilvl w:val="0"/>
          <w:numId w:val="0"/>
        </w:numPr>
        <w:spacing w:before="0" w:after="0"/>
        <w:rPr>
          <w:rStyle w:val="BodyTextChar1"/>
          <w:sz w:val="20"/>
          <w:szCs w:val="20"/>
        </w:rPr>
      </w:pPr>
      <w:r w:rsidRPr="0020094E">
        <w:rPr>
          <w:rStyle w:val="BodyTextChar1"/>
          <w:sz w:val="20"/>
          <w:szCs w:val="20"/>
        </w:rPr>
        <w:t xml:space="preserve">See </w:t>
      </w:r>
      <w:hyperlink w:anchor="AppC" w:history="1">
        <w:r w:rsidR="00086646" w:rsidRPr="0020094E">
          <w:rPr>
            <w:rStyle w:val="Hyperlink"/>
            <w:noProof w:val="0"/>
            <w:sz w:val="20"/>
            <w:szCs w:val="20"/>
            <w:lang w:val="en-US" w:eastAsia="en-US"/>
          </w:rPr>
          <w:t>Appendix A</w:t>
        </w:r>
      </w:hyperlink>
      <w:r w:rsidR="00086646" w:rsidRPr="0020094E">
        <w:rPr>
          <w:rStyle w:val="BodyTextChar1"/>
          <w:sz w:val="20"/>
          <w:szCs w:val="20"/>
        </w:rPr>
        <w:t xml:space="preserve"> </w:t>
      </w:r>
      <w:r w:rsidR="003C5DF6" w:rsidRPr="0020094E">
        <w:rPr>
          <w:rStyle w:val="BodyTextChar1"/>
          <w:sz w:val="20"/>
          <w:szCs w:val="20"/>
        </w:rPr>
        <w:t>for the complete list of pensions, payments and allowances returned by SBR and their appropriat</w:t>
      </w:r>
      <w:r w:rsidR="00C5357D" w:rsidRPr="0020094E">
        <w:rPr>
          <w:rStyle w:val="BodyTextChar1"/>
          <w:sz w:val="20"/>
          <w:szCs w:val="20"/>
        </w:rPr>
        <w:t>e label assignment on the IITR</w:t>
      </w:r>
      <w:r w:rsidR="00976BA4" w:rsidRPr="0020094E">
        <w:rPr>
          <w:rStyle w:val="BodyTextChar1"/>
          <w:sz w:val="20"/>
          <w:szCs w:val="20"/>
        </w:rPr>
        <w:t xml:space="preserve"> and INCDTLS</w:t>
      </w:r>
      <w:r w:rsidR="00C5357D" w:rsidRPr="0020094E">
        <w:rPr>
          <w:rStyle w:val="BodyTextChar1"/>
          <w:sz w:val="20"/>
          <w:szCs w:val="20"/>
        </w:rPr>
        <w:t>.</w:t>
      </w:r>
      <w:r w:rsidR="00327FF1" w:rsidRPr="0020094E">
        <w:rPr>
          <w:rStyle w:val="BodyTextChar1"/>
          <w:sz w:val="20"/>
          <w:szCs w:val="20"/>
        </w:rPr>
        <w:t xml:space="preserve">   </w:t>
      </w:r>
    </w:p>
    <w:p w14:paraId="69929CCF" w14:textId="77777777" w:rsidR="003F6BD4" w:rsidRDefault="003F6BD4" w:rsidP="00FF2D5A">
      <w:pPr>
        <w:pStyle w:val="Head2"/>
      </w:pPr>
      <w:bookmarkStart w:id="954" w:name="_Toc29560615"/>
      <w:bookmarkStart w:id="955" w:name="_Toc29796698"/>
      <w:bookmarkStart w:id="956" w:name="_Toc35338699"/>
      <w:bookmarkStart w:id="957" w:name="_Toc48044553"/>
      <w:r>
        <w:t xml:space="preserve">Remote Area Allowance and Zone and Overseas </w:t>
      </w:r>
      <w:r w:rsidR="00B82CA2">
        <w:t>F</w:t>
      </w:r>
      <w:r>
        <w:t xml:space="preserve">orces </w:t>
      </w:r>
      <w:r w:rsidR="00B82CA2">
        <w:t>T</w:t>
      </w:r>
      <w:r>
        <w:t xml:space="preserve">ax </w:t>
      </w:r>
      <w:r w:rsidR="00B82CA2">
        <w:t>O</w:t>
      </w:r>
      <w:r>
        <w:t>ffset</w:t>
      </w:r>
      <w:bookmarkEnd w:id="954"/>
      <w:bookmarkEnd w:id="955"/>
      <w:bookmarkEnd w:id="956"/>
      <w:bookmarkEnd w:id="957"/>
    </w:p>
    <w:p w14:paraId="69929CD0" w14:textId="77777777" w:rsidR="003C5DF6" w:rsidRDefault="008A726E" w:rsidP="00C5357D">
      <w:pPr>
        <w:pStyle w:val="Bullet2"/>
        <w:numPr>
          <w:ilvl w:val="0"/>
          <w:numId w:val="0"/>
        </w:numPr>
        <w:rPr>
          <w:rFonts w:cs="Arial"/>
          <w:sz w:val="20"/>
        </w:rPr>
      </w:pPr>
      <w:r>
        <w:rPr>
          <w:rStyle w:val="BodyTextChar1"/>
          <w:sz w:val="20"/>
          <w:szCs w:val="20"/>
        </w:rPr>
        <w:t>A</w:t>
      </w:r>
      <w:r w:rsidR="00327FF1">
        <w:rPr>
          <w:rStyle w:val="BodyTextChar1"/>
          <w:sz w:val="20"/>
          <w:szCs w:val="20"/>
        </w:rPr>
        <w:t xml:space="preserve"> </w:t>
      </w:r>
      <w:r>
        <w:rPr>
          <w:rFonts w:cs="Arial"/>
          <w:sz w:val="20"/>
        </w:rPr>
        <w:t>r</w:t>
      </w:r>
      <w:r w:rsidR="00327FF1" w:rsidRPr="00327FF1">
        <w:rPr>
          <w:rFonts w:cs="Arial"/>
          <w:sz w:val="20"/>
        </w:rPr>
        <w:t xml:space="preserve">emote </w:t>
      </w:r>
      <w:r>
        <w:rPr>
          <w:rFonts w:cs="Arial"/>
          <w:sz w:val="20"/>
        </w:rPr>
        <w:t>a</w:t>
      </w:r>
      <w:r w:rsidR="00327FF1" w:rsidRPr="00327FF1">
        <w:rPr>
          <w:rFonts w:cs="Arial"/>
          <w:sz w:val="20"/>
        </w:rPr>
        <w:t xml:space="preserve">rea </w:t>
      </w:r>
      <w:r>
        <w:rPr>
          <w:rFonts w:cs="Arial"/>
          <w:sz w:val="20"/>
        </w:rPr>
        <w:t>a</w:t>
      </w:r>
      <w:r w:rsidR="00327FF1" w:rsidRPr="00327FF1">
        <w:rPr>
          <w:rFonts w:cs="Arial"/>
          <w:sz w:val="20"/>
        </w:rPr>
        <w:t>llowance</w:t>
      </w:r>
      <w:r w:rsidR="00D778C2">
        <w:rPr>
          <w:rFonts w:cs="Arial"/>
          <w:sz w:val="20"/>
        </w:rPr>
        <w:t xml:space="preserve"> (IITR851)</w:t>
      </w:r>
      <w:r w:rsidR="00327FF1">
        <w:rPr>
          <w:rFonts w:cs="Arial"/>
          <w:sz w:val="20"/>
        </w:rPr>
        <w:t xml:space="preserve"> is </w:t>
      </w:r>
      <w:r w:rsidR="00347023">
        <w:rPr>
          <w:rFonts w:cs="Arial"/>
          <w:sz w:val="20"/>
        </w:rPr>
        <w:t xml:space="preserve">used </w:t>
      </w:r>
      <w:r>
        <w:rPr>
          <w:rFonts w:cs="Arial"/>
          <w:sz w:val="20"/>
        </w:rPr>
        <w:t xml:space="preserve">in the </w:t>
      </w:r>
      <w:r w:rsidR="00096ABD">
        <w:rPr>
          <w:rFonts w:cs="Arial"/>
          <w:sz w:val="20"/>
        </w:rPr>
        <w:t>calculat</w:t>
      </w:r>
      <w:r>
        <w:rPr>
          <w:rFonts w:cs="Arial"/>
          <w:sz w:val="20"/>
        </w:rPr>
        <w:t>ion of</w:t>
      </w:r>
      <w:r w:rsidR="00096ABD">
        <w:rPr>
          <w:rFonts w:cs="Arial"/>
          <w:sz w:val="20"/>
        </w:rPr>
        <w:t xml:space="preserve"> the </w:t>
      </w:r>
      <w:r w:rsidR="00327FF1" w:rsidRPr="0058374D">
        <w:rPr>
          <w:rFonts w:cs="Arial"/>
          <w:sz w:val="20"/>
        </w:rPr>
        <w:t>Zone and overseas forces</w:t>
      </w:r>
      <w:r w:rsidR="00327FF1">
        <w:rPr>
          <w:rFonts w:cs="Arial"/>
          <w:sz w:val="20"/>
        </w:rPr>
        <w:t xml:space="preserve"> </w:t>
      </w:r>
      <w:r w:rsidR="00096ABD">
        <w:rPr>
          <w:rFonts w:cs="Arial"/>
          <w:sz w:val="20"/>
        </w:rPr>
        <w:t>tax offset</w:t>
      </w:r>
      <w:r>
        <w:rPr>
          <w:rFonts w:cs="Arial"/>
          <w:sz w:val="20"/>
        </w:rPr>
        <w:t xml:space="preserve">. </w:t>
      </w:r>
      <w:r w:rsidR="006803CD">
        <w:rPr>
          <w:rFonts w:cs="Arial"/>
          <w:sz w:val="20"/>
        </w:rPr>
        <w:t xml:space="preserve"> It is not mapped to any specific label in the IITR.</w:t>
      </w:r>
    </w:p>
    <w:p w14:paraId="69929CD1" w14:textId="77777777" w:rsidR="004F151E" w:rsidRPr="004F151E" w:rsidRDefault="004F151E" w:rsidP="00FF2D5A">
      <w:pPr>
        <w:pStyle w:val="Head2"/>
      </w:pPr>
      <w:bookmarkStart w:id="958" w:name="_Toc35338700"/>
      <w:bookmarkStart w:id="959" w:name="_Toc48044554"/>
      <w:r>
        <w:t>Identifying the Government Benefit Label Mapping</w:t>
      </w:r>
      <w:bookmarkEnd w:id="958"/>
      <w:bookmarkEnd w:id="959"/>
      <w:r>
        <w:t xml:space="preserve"> </w:t>
      </w:r>
    </w:p>
    <w:p w14:paraId="69929CD2" w14:textId="77777777" w:rsidR="00127780" w:rsidRDefault="008A726E" w:rsidP="00E357AE">
      <w:pPr>
        <w:pStyle w:val="Bullet2"/>
        <w:numPr>
          <w:ilvl w:val="0"/>
          <w:numId w:val="0"/>
        </w:numPr>
        <w:spacing w:before="0" w:after="0"/>
        <w:rPr>
          <w:rStyle w:val="BodyTextChar1"/>
          <w:sz w:val="20"/>
          <w:szCs w:val="20"/>
        </w:rPr>
      </w:pPr>
      <w:bookmarkStart w:id="960" w:name="_Toc29559632"/>
      <w:bookmarkStart w:id="961" w:name="_Toc29560022"/>
      <w:bookmarkStart w:id="962" w:name="_Toc29560616"/>
      <w:bookmarkStart w:id="963" w:name="_Toc29796699"/>
      <w:bookmarkStart w:id="964" w:name="_Toc29884221"/>
      <w:bookmarkStart w:id="965" w:name="_Toc29884526"/>
      <w:bookmarkStart w:id="966" w:name="_Toc29884843"/>
      <w:bookmarkEnd w:id="960"/>
      <w:bookmarkEnd w:id="961"/>
      <w:bookmarkEnd w:id="962"/>
      <w:bookmarkEnd w:id="963"/>
      <w:bookmarkEnd w:id="964"/>
      <w:bookmarkEnd w:id="965"/>
      <w:bookmarkEnd w:id="966"/>
      <w:r>
        <w:rPr>
          <w:rStyle w:val="BodyTextChar1"/>
          <w:sz w:val="20"/>
          <w:szCs w:val="20"/>
        </w:rPr>
        <w:t>T</w:t>
      </w:r>
      <w:r w:rsidR="003C5DF6" w:rsidRPr="00C5357D">
        <w:rPr>
          <w:rStyle w:val="BodyTextChar1"/>
          <w:sz w:val="20"/>
          <w:szCs w:val="20"/>
        </w:rPr>
        <w:t xml:space="preserve">he </w:t>
      </w:r>
      <w:r w:rsidR="005D6DEC">
        <w:rPr>
          <w:rStyle w:val="BodyTextChar1"/>
          <w:sz w:val="20"/>
          <w:szCs w:val="20"/>
        </w:rPr>
        <w:t xml:space="preserve">three character Government </w:t>
      </w:r>
      <w:r w:rsidR="003C5DF6" w:rsidRPr="00C5357D">
        <w:rPr>
          <w:rStyle w:val="BodyTextChar1"/>
          <w:sz w:val="20"/>
          <w:szCs w:val="20"/>
        </w:rPr>
        <w:t>benefit type code isn</w:t>
      </w:r>
      <w:r w:rsidR="005D6DEC">
        <w:rPr>
          <w:rStyle w:val="BodyTextChar1"/>
          <w:sz w:val="20"/>
          <w:szCs w:val="20"/>
        </w:rPr>
        <w:t>’</w:t>
      </w:r>
      <w:r w:rsidR="003C5DF6" w:rsidRPr="00C5357D">
        <w:rPr>
          <w:rStyle w:val="BodyTextChar1"/>
          <w:sz w:val="20"/>
          <w:szCs w:val="20"/>
        </w:rPr>
        <w:t>t returned by ATO systems however</w:t>
      </w:r>
      <w:r w:rsidR="005D6DEC">
        <w:rPr>
          <w:rStyle w:val="BodyTextChar1"/>
          <w:sz w:val="20"/>
          <w:szCs w:val="20"/>
        </w:rPr>
        <w:t>,</w:t>
      </w:r>
      <w:r w:rsidR="003C5DF6" w:rsidRPr="00C5357D">
        <w:rPr>
          <w:rStyle w:val="BodyTextChar1"/>
          <w:sz w:val="20"/>
          <w:szCs w:val="20"/>
        </w:rPr>
        <w:t xml:space="preserve"> the value returned in the </w:t>
      </w:r>
      <w:r w:rsidR="005D6DEC">
        <w:rPr>
          <w:rStyle w:val="BodyTextChar1"/>
          <w:i/>
          <w:sz w:val="20"/>
          <w:szCs w:val="20"/>
        </w:rPr>
        <w:t>Australian g</w:t>
      </w:r>
      <w:r w:rsidR="003C5DF6" w:rsidRPr="00B10C1F">
        <w:rPr>
          <w:rStyle w:val="BodyTextChar1"/>
          <w:i/>
          <w:sz w:val="20"/>
          <w:szCs w:val="20"/>
        </w:rPr>
        <w:t>ov</w:t>
      </w:r>
      <w:r w:rsidR="005D6DEC">
        <w:rPr>
          <w:rStyle w:val="BodyTextChar1"/>
          <w:i/>
          <w:sz w:val="20"/>
          <w:szCs w:val="20"/>
        </w:rPr>
        <w:t>ernmen</w:t>
      </w:r>
      <w:r w:rsidR="003C5DF6" w:rsidRPr="00B10C1F">
        <w:rPr>
          <w:rStyle w:val="BodyTextChar1"/>
          <w:i/>
          <w:sz w:val="20"/>
          <w:szCs w:val="20"/>
        </w:rPr>
        <w:t xml:space="preserve">t </w:t>
      </w:r>
      <w:r w:rsidR="005D6DEC">
        <w:rPr>
          <w:rStyle w:val="BodyTextChar1"/>
          <w:i/>
          <w:sz w:val="20"/>
          <w:szCs w:val="20"/>
        </w:rPr>
        <w:t>b</w:t>
      </w:r>
      <w:r w:rsidR="003C5DF6" w:rsidRPr="00B10C1F">
        <w:rPr>
          <w:rStyle w:val="BodyTextChar1"/>
          <w:i/>
          <w:sz w:val="20"/>
          <w:szCs w:val="20"/>
        </w:rPr>
        <w:t xml:space="preserve">enefit </w:t>
      </w:r>
      <w:r w:rsidR="005D6DEC">
        <w:rPr>
          <w:rStyle w:val="BodyTextChar1"/>
          <w:i/>
          <w:sz w:val="20"/>
          <w:szCs w:val="20"/>
        </w:rPr>
        <w:t>d</w:t>
      </w:r>
      <w:r w:rsidR="003C5DF6" w:rsidRPr="00B10C1F">
        <w:rPr>
          <w:rStyle w:val="BodyTextChar1"/>
          <w:i/>
          <w:sz w:val="20"/>
          <w:szCs w:val="20"/>
        </w:rPr>
        <w:t>escription</w:t>
      </w:r>
      <w:r w:rsidR="003C5DF6" w:rsidRPr="00C5357D">
        <w:rPr>
          <w:rStyle w:val="BodyTextChar1"/>
          <w:sz w:val="20"/>
          <w:szCs w:val="20"/>
        </w:rPr>
        <w:t xml:space="preserve"> </w:t>
      </w:r>
      <w:r w:rsidR="00B10C1F">
        <w:rPr>
          <w:rStyle w:val="BodyTextChar1"/>
          <w:sz w:val="20"/>
          <w:szCs w:val="20"/>
        </w:rPr>
        <w:t>(</w:t>
      </w:r>
      <w:r w:rsidR="00643E2A">
        <w:rPr>
          <w:rFonts w:cs="Arial"/>
          <w:sz w:val="20"/>
          <w:szCs w:val="20"/>
        </w:rPr>
        <w:t>ITR</w:t>
      </w:r>
      <w:r w:rsidR="00B10C1F" w:rsidRPr="007704B6">
        <w:rPr>
          <w:rFonts w:cs="Arial"/>
          <w:sz w:val="20"/>
          <w:szCs w:val="20"/>
        </w:rPr>
        <w:t>848</w:t>
      </w:r>
      <w:r w:rsidR="00B10C1F">
        <w:rPr>
          <w:rFonts w:cs="Arial"/>
          <w:sz w:val="20"/>
          <w:szCs w:val="20"/>
        </w:rPr>
        <w:t xml:space="preserve">) </w:t>
      </w:r>
      <w:r w:rsidR="003C5DF6" w:rsidRPr="00C5357D">
        <w:rPr>
          <w:rStyle w:val="BodyTextChar1"/>
          <w:sz w:val="20"/>
          <w:szCs w:val="20"/>
        </w:rPr>
        <w:t>can be used to map the benefit to the a</w:t>
      </w:r>
      <w:r w:rsidR="00633618">
        <w:rPr>
          <w:rStyle w:val="BodyTextChar1"/>
          <w:sz w:val="20"/>
          <w:szCs w:val="20"/>
        </w:rPr>
        <w:t>ppropriate section of the form.</w:t>
      </w:r>
    </w:p>
    <w:p w14:paraId="69929CD3" w14:textId="77777777" w:rsidR="00E357AE" w:rsidRDefault="00E357AE" w:rsidP="00E357AE">
      <w:pPr>
        <w:pStyle w:val="Bullet2"/>
        <w:numPr>
          <w:ilvl w:val="0"/>
          <w:numId w:val="0"/>
        </w:numPr>
        <w:spacing w:before="0" w:after="0"/>
        <w:rPr>
          <w:rStyle w:val="BodyTextChar1"/>
          <w:sz w:val="20"/>
          <w:szCs w:val="20"/>
        </w:rPr>
      </w:pPr>
    </w:p>
    <w:p w14:paraId="69929CD4" w14:textId="77777777" w:rsidR="00127780" w:rsidRDefault="00127780" w:rsidP="00E357AE">
      <w:pPr>
        <w:pStyle w:val="Bullet2"/>
        <w:numPr>
          <w:ilvl w:val="0"/>
          <w:numId w:val="0"/>
        </w:numPr>
        <w:spacing w:before="0" w:after="0"/>
        <w:rPr>
          <w:rStyle w:val="BodyTextChar1"/>
          <w:sz w:val="20"/>
          <w:szCs w:val="20"/>
        </w:rPr>
      </w:pPr>
      <w:r>
        <w:rPr>
          <w:rStyle w:val="BodyTextChar1"/>
          <w:sz w:val="20"/>
          <w:szCs w:val="20"/>
        </w:rPr>
        <w:t>Certain payments</w:t>
      </w:r>
      <w:r w:rsidR="00102EEA">
        <w:rPr>
          <w:rStyle w:val="BodyTextChar1"/>
          <w:sz w:val="20"/>
          <w:szCs w:val="20"/>
        </w:rPr>
        <w:t xml:space="preserve">, </w:t>
      </w:r>
      <w:r w:rsidR="00462AC5">
        <w:rPr>
          <w:rStyle w:val="BodyTextChar1"/>
          <w:sz w:val="20"/>
          <w:szCs w:val="20"/>
        </w:rPr>
        <w:t xml:space="preserve">for example, </w:t>
      </w:r>
      <w:r w:rsidR="00102EEA">
        <w:rPr>
          <w:rStyle w:val="BodyTextChar1"/>
          <w:sz w:val="20"/>
          <w:szCs w:val="20"/>
        </w:rPr>
        <w:t>‘</w:t>
      </w:r>
      <w:r w:rsidR="00D7435A">
        <w:rPr>
          <w:rStyle w:val="BodyTextChar1"/>
          <w:sz w:val="20"/>
          <w:szCs w:val="20"/>
        </w:rPr>
        <w:t>Carer payment</w:t>
      </w:r>
      <w:r w:rsidR="00102EEA">
        <w:rPr>
          <w:rStyle w:val="BodyTextChar1"/>
          <w:sz w:val="20"/>
          <w:szCs w:val="20"/>
        </w:rPr>
        <w:t>’</w:t>
      </w:r>
      <w:r w:rsidR="00D7435A">
        <w:rPr>
          <w:rStyle w:val="BodyTextChar1"/>
          <w:sz w:val="20"/>
          <w:szCs w:val="20"/>
        </w:rPr>
        <w:t>,</w:t>
      </w:r>
      <w:r>
        <w:rPr>
          <w:rStyle w:val="BodyTextChar1"/>
          <w:sz w:val="20"/>
          <w:szCs w:val="20"/>
        </w:rPr>
        <w:t xml:space="preserve"> can </w:t>
      </w:r>
      <w:r w:rsidR="00546E34">
        <w:rPr>
          <w:rStyle w:val="BodyTextChar1"/>
          <w:sz w:val="20"/>
          <w:szCs w:val="20"/>
        </w:rPr>
        <w:t>have a</w:t>
      </w:r>
      <w:r w:rsidR="00102EEA">
        <w:rPr>
          <w:rStyle w:val="BodyTextChar1"/>
          <w:sz w:val="20"/>
          <w:szCs w:val="20"/>
        </w:rPr>
        <w:t xml:space="preserve"> taxable</w:t>
      </w:r>
      <w:r w:rsidR="00546E34">
        <w:rPr>
          <w:rStyle w:val="BodyTextChar1"/>
          <w:sz w:val="20"/>
          <w:szCs w:val="20"/>
        </w:rPr>
        <w:t xml:space="preserve"> amount</w:t>
      </w:r>
      <w:r>
        <w:rPr>
          <w:rStyle w:val="BodyTextChar1"/>
          <w:sz w:val="20"/>
          <w:szCs w:val="20"/>
        </w:rPr>
        <w:t xml:space="preserve"> or </w:t>
      </w:r>
      <w:r w:rsidR="00546E34">
        <w:rPr>
          <w:rStyle w:val="BodyTextChar1"/>
          <w:sz w:val="20"/>
          <w:szCs w:val="20"/>
        </w:rPr>
        <w:t xml:space="preserve">a </w:t>
      </w:r>
      <w:r w:rsidR="00102EEA">
        <w:rPr>
          <w:rStyle w:val="BodyTextChar1"/>
          <w:sz w:val="20"/>
          <w:szCs w:val="20"/>
        </w:rPr>
        <w:t>tax-exempt</w:t>
      </w:r>
      <w:r w:rsidR="00546E34">
        <w:rPr>
          <w:rStyle w:val="BodyTextChar1"/>
          <w:sz w:val="20"/>
          <w:szCs w:val="20"/>
        </w:rPr>
        <w:t xml:space="preserve"> amount</w:t>
      </w:r>
      <w:r>
        <w:rPr>
          <w:rStyle w:val="BodyTextChar1"/>
          <w:sz w:val="20"/>
          <w:szCs w:val="20"/>
        </w:rPr>
        <w:t xml:space="preserve">.  The taxable status </w:t>
      </w:r>
      <w:r w:rsidR="00D84961">
        <w:rPr>
          <w:rStyle w:val="BodyTextChar1"/>
          <w:sz w:val="20"/>
          <w:szCs w:val="20"/>
        </w:rPr>
        <w:t xml:space="preserve">of the payment </w:t>
      </w:r>
      <w:r>
        <w:rPr>
          <w:rStyle w:val="BodyTextChar1"/>
          <w:sz w:val="20"/>
          <w:szCs w:val="20"/>
        </w:rPr>
        <w:t xml:space="preserve">determines </w:t>
      </w:r>
      <w:r w:rsidR="00D84961">
        <w:rPr>
          <w:rStyle w:val="BodyTextChar1"/>
          <w:sz w:val="20"/>
          <w:szCs w:val="20"/>
        </w:rPr>
        <w:t xml:space="preserve">whether it is </w:t>
      </w:r>
      <w:r w:rsidR="00351978">
        <w:rPr>
          <w:rStyle w:val="BodyTextChar1"/>
          <w:sz w:val="20"/>
          <w:szCs w:val="20"/>
        </w:rPr>
        <w:t>mapped to label 6</w:t>
      </w:r>
      <w:r>
        <w:rPr>
          <w:rStyle w:val="BodyTextChar1"/>
          <w:sz w:val="20"/>
          <w:szCs w:val="20"/>
        </w:rPr>
        <w:t xml:space="preserve"> or </w:t>
      </w:r>
      <w:r w:rsidR="00351978">
        <w:rPr>
          <w:rStyle w:val="BodyTextChar1"/>
          <w:sz w:val="20"/>
          <w:szCs w:val="20"/>
        </w:rPr>
        <w:t>IT3</w:t>
      </w:r>
      <w:r>
        <w:rPr>
          <w:rStyle w:val="BodyTextChar1"/>
          <w:sz w:val="20"/>
          <w:szCs w:val="20"/>
        </w:rPr>
        <w:t>.</w:t>
      </w:r>
    </w:p>
    <w:p w14:paraId="69929CD5" w14:textId="77777777" w:rsidR="008739A4" w:rsidRDefault="008739A4" w:rsidP="00E357AE">
      <w:pPr>
        <w:pStyle w:val="Bullet2"/>
        <w:numPr>
          <w:ilvl w:val="0"/>
          <w:numId w:val="0"/>
        </w:numPr>
        <w:spacing w:before="0" w:after="0"/>
        <w:rPr>
          <w:rStyle w:val="BodyTextChar1"/>
          <w:sz w:val="20"/>
          <w:szCs w:val="20"/>
        </w:rPr>
      </w:pPr>
    </w:p>
    <w:p w14:paraId="69929CD6" w14:textId="77777777" w:rsidR="00207D20" w:rsidRDefault="00207D20" w:rsidP="00C5357D">
      <w:pPr>
        <w:pStyle w:val="Bullet2"/>
        <w:numPr>
          <w:ilvl w:val="0"/>
          <w:numId w:val="0"/>
        </w:numPr>
        <w:rPr>
          <w:rStyle w:val="BodyTextChar1"/>
          <w:sz w:val="20"/>
          <w:szCs w:val="20"/>
        </w:rPr>
      </w:pPr>
      <w:r>
        <w:rPr>
          <w:rStyle w:val="BodyTextChar1"/>
          <w:sz w:val="20"/>
          <w:szCs w:val="20"/>
        </w:rPr>
        <w:t>Where the payment belongs to Label 1 of the IITR then assign as follows:</w:t>
      </w:r>
    </w:p>
    <w:tbl>
      <w:tblPr>
        <w:tblStyle w:val="TableGrid"/>
        <w:tblW w:w="0" w:type="auto"/>
        <w:tblLook w:val="04A0" w:firstRow="1" w:lastRow="0" w:firstColumn="1" w:lastColumn="0" w:noHBand="0" w:noVBand="1"/>
      </w:tblPr>
      <w:tblGrid>
        <w:gridCol w:w="1770"/>
        <w:gridCol w:w="2861"/>
        <w:gridCol w:w="1852"/>
        <w:gridCol w:w="2805"/>
      </w:tblGrid>
      <w:tr w:rsidR="00207D20" w:rsidRPr="008739A4" w14:paraId="69929CDB" w14:textId="77777777" w:rsidTr="006E55EB">
        <w:tc>
          <w:tcPr>
            <w:tcW w:w="1809" w:type="dxa"/>
          </w:tcPr>
          <w:p w14:paraId="69929CD7" w14:textId="77777777" w:rsidR="00207D20" w:rsidRPr="008739A4" w:rsidRDefault="008739A4" w:rsidP="00C5357D">
            <w:pPr>
              <w:pStyle w:val="Bullet2"/>
              <w:numPr>
                <w:ilvl w:val="0"/>
                <w:numId w:val="0"/>
              </w:numPr>
              <w:rPr>
                <w:rStyle w:val="BodyTextChar1"/>
                <w:b/>
                <w:sz w:val="20"/>
                <w:szCs w:val="20"/>
              </w:rPr>
            </w:pPr>
            <w:r w:rsidRPr="008739A4">
              <w:rPr>
                <w:rStyle w:val="BodyTextChar1"/>
                <w:b/>
                <w:sz w:val="20"/>
                <w:szCs w:val="20"/>
              </w:rPr>
              <w:t>SBR PIITR Alias</w:t>
            </w:r>
          </w:p>
        </w:tc>
        <w:tc>
          <w:tcPr>
            <w:tcW w:w="2947" w:type="dxa"/>
          </w:tcPr>
          <w:p w14:paraId="69929CD8" w14:textId="77777777" w:rsidR="00207D20" w:rsidRPr="008739A4" w:rsidRDefault="008739A4" w:rsidP="008739A4">
            <w:pPr>
              <w:pStyle w:val="Bullet2"/>
              <w:numPr>
                <w:ilvl w:val="0"/>
                <w:numId w:val="0"/>
              </w:numPr>
              <w:rPr>
                <w:rStyle w:val="BodyTextChar1"/>
                <w:b/>
                <w:sz w:val="20"/>
                <w:szCs w:val="20"/>
              </w:rPr>
            </w:pPr>
            <w:r w:rsidRPr="008739A4">
              <w:rPr>
                <w:rStyle w:val="BodyTextChar1"/>
                <w:b/>
                <w:sz w:val="20"/>
                <w:szCs w:val="20"/>
              </w:rPr>
              <w:t>SBR PIITR Label</w:t>
            </w:r>
          </w:p>
        </w:tc>
        <w:tc>
          <w:tcPr>
            <w:tcW w:w="1873" w:type="dxa"/>
          </w:tcPr>
          <w:p w14:paraId="69929CD9" w14:textId="77777777" w:rsidR="00207D20" w:rsidRPr="008739A4" w:rsidRDefault="008739A4" w:rsidP="00C5357D">
            <w:pPr>
              <w:pStyle w:val="Bullet2"/>
              <w:numPr>
                <w:ilvl w:val="0"/>
                <w:numId w:val="0"/>
              </w:numPr>
              <w:rPr>
                <w:rStyle w:val="BodyTextChar1"/>
                <w:b/>
                <w:sz w:val="20"/>
                <w:szCs w:val="20"/>
              </w:rPr>
            </w:pPr>
            <w:r w:rsidRPr="008739A4">
              <w:rPr>
                <w:rFonts w:cs="Arial"/>
                <w:b/>
                <w:bCs/>
                <w:color w:val="000000"/>
                <w:sz w:val="20"/>
                <w:szCs w:val="20"/>
              </w:rPr>
              <w:t>SBR INCDTLS Alias</w:t>
            </w:r>
          </w:p>
        </w:tc>
        <w:tc>
          <w:tcPr>
            <w:tcW w:w="2885" w:type="dxa"/>
          </w:tcPr>
          <w:p w14:paraId="69929CDA" w14:textId="77777777" w:rsidR="00207D20" w:rsidRPr="008739A4" w:rsidRDefault="008739A4" w:rsidP="008739A4">
            <w:pPr>
              <w:pStyle w:val="Bullet2"/>
              <w:numPr>
                <w:ilvl w:val="0"/>
                <w:numId w:val="0"/>
              </w:numPr>
              <w:rPr>
                <w:rStyle w:val="BodyTextChar1"/>
                <w:b/>
                <w:sz w:val="20"/>
                <w:szCs w:val="20"/>
              </w:rPr>
            </w:pPr>
            <w:r w:rsidRPr="008739A4">
              <w:rPr>
                <w:rFonts w:cs="Arial"/>
                <w:b/>
                <w:bCs/>
                <w:color w:val="000000"/>
                <w:sz w:val="20"/>
                <w:szCs w:val="20"/>
              </w:rPr>
              <w:t>SBR INCDTLS Label</w:t>
            </w:r>
          </w:p>
        </w:tc>
      </w:tr>
      <w:tr w:rsidR="00207D20" w14:paraId="69929CE0" w14:textId="77777777" w:rsidTr="006E55EB">
        <w:tc>
          <w:tcPr>
            <w:tcW w:w="1809" w:type="dxa"/>
          </w:tcPr>
          <w:p w14:paraId="69929CDC" w14:textId="77777777" w:rsidR="00207D20" w:rsidRDefault="008739A4" w:rsidP="00C5357D">
            <w:pPr>
              <w:pStyle w:val="Bullet2"/>
              <w:numPr>
                <w:ilvl w:val="0"/>
                <w:numId w:val="0"/>
              </w:numPr>
              <w:rPr>
                <w:rStyle w:val="BodyTextChar1"/>
                <w:sz w:val="20"/>
                <w:szCs w:val="20"/>
              </w:rPr>
            </w:pPr>
            <w:r w:rsidRPr="008739A4">
              <w:rPr>
                <w:rStyle w:val="BodyTextChar1"/>
                <w:sz w:val="20"/>
                <w:szCs w:val="20"/>
              </w:rPr>
              <w:t>IITR849</w:t>
            </w:r>
          </w:p>
        </w:tc>
        <w:tc>
          <w:tcPr>
            <w:tcW w:w="2947" w:type="dxa"/>
          </w:tcPr>
          <w:p w14:paraId="69929CDD" w14:textId="77777777" w:rsidR="00207D20" w:rsidRDefault="008739A4" w:rsidP="00C5357D">
            <w:pPr>
              <w:pStyle w:val="Bullet2"/>
              <w:numPr>
                <w:ilvl w:val="0"/>
                <w:numId w:val="0"/>
              </w:numPr>
              <w:rPr>
                <w:rStyle w:val="BodyTextChar1"/>
                <w:sz w:val="20"/>
                <w:szCs w:val="20"/>
              </w:rPr>
            </w:pPr>
            <w:r w:rsidRPr="008739A4">
              <w:rPr>
                <w:rStyle w:val="BodyTextChar1"/>
                <w:sz w:val="20"/>
                <w:szCs w:val="20"/>
              </w:rPr>
              <w:t>Govt - Taxable Income Amount</w:t>
            </w:r>
          </w:p>
        </w:tc>
        <w:tc>
          <w:tcPr>
            <w:tcW w:w="1873" w:type="dxa"/>
          </w:tcPr>
          <w:p w14:paraId="69929CDE" w14:textId="77777777" w:rsidR="00207D20" w:rsidRDefault="00207D20" w:rsidP="00207D20">
            <w:pPr>
              <w:pStyle w:val="Bullet2"/>
              <w:numPr>
                <w:ilvl w:val="0"/>
                <w:numId w:val="0"/>
              </w:numPr>
              <w:rPr>
                <w:rStyle w:val="BodyTextChar1"/>
                <w:sz w:val="20"/>
                <w:szCs w:val="20"/>
              </w:rPr>
            </w:pPr>
            <w:r w:rsidRPr="00207D20">
              <w:rPr>
                <w:rStyle w:val="BodyTextChar1"/>
                <w:sz w:val="20"/>
                <w:szCs w:val="20"/>
              </w:rPr>
              <w:t>INCDTLS312</w:t>
            </w:r>
          </w:p>
        </w:tc>
        <w:tc>
          <w:tcPr>
            <w:tcW w:w="2885" w:type="dxa"/>
          </w:tcPr>
          <w:p w14:paraId="69929CDF" w14:textId="77777777" w:rsidR="00207D20" w:rsidRDefault="00207D20" w:rsidP="00C5357D">
            <w:pPr>
              <w:pStyle w:val="Bullet2"/>
              <w:numPr>
                <w:ilvl w:val="0"/>
                <w:numId w:val="0"/>
              </w:numPr>
              <w:rPr>
                <w:rStyle w:val="BodyTextChar1"/>
                <w:sz w:val="20"/>
                <w:szCs w:val="20"/>
              </w:rPr>
            </w:pPr>
            <w:r w:rsidRPr="00207D20">
              <w:rPr>
                <w:rStyle w:val="BodyTextChar1"/>
                <w:sz w:val="20"/>
                <w:szCs w:val="20"/>
              </w:rPr>
              <w:t>Salary or wages gross amount</w:t>
            </w:r>
          </w:p>
        </w:tc>
      </w:tr>
      <w:tr w:rsidR="00207D20" w14:paraId="69929CE5" w14:textId="77777777" w:rsidTr="006E55EB">
        <w:tc>
          <w:tcPr>
            <w:tcW w:w="1809" w:type="dxa"/>
          </w:tcPr>
          <w:p w14:paraId="69929CE1" w14:textId="77777777" w:rsidR="00207D20" w:rsidRDefault="008739A4" w:rsidP="00C5357D">
            <w:pPr>
              <w:pStyle w:val="Bullet2"/>
              <w:numPr>
                <w:ilvl w:val="0"/>
                <w:numId w:val="0"/>
              </w:numPr>
              <w:rPr>
                <w:rStyle w:val="BodyTextChar1"/>
                <w:sz w:val="20"/>
                <w:szCs w:val="20"/>
              </w:rPr>
            </w:pPr>
            <w:r w:rsidRPr="008739A4">
              <w:rPr>
                <w:rStyle w:val="BodyTextChar1"/>
                <w:sz w:val="20"/>
                <w:szCs w:val="20"/>
              </w:rPr>
              <w:t>IITR850</w:t>
            </w:r>
          </w:p>
        </w:tc>
        <w:tc>
          <w:tcPr>
            <w:tcW w:w="2947" w:type="dxa"/>
          </w:tcPr>
          <w:p w14:paraId="69929CE2" w14:textId="77777777" w:rsidR="00207D20" w:rsidRDefault="008739A4" w:rsidP="00C5357D">
            <w:pPr>
              <w:pStyle w:val="Bullet2"/>
              <w:numPr>
                <w:ilvl w:val="0"/>
                <w:numId w:val="0"/>
              </w:numPr>
              <w:rPr>
                <w:rStyle w:val="BodyTextChar1"/>
                <w:sz w:val="20"/>
                <w:szCs w:val="20"/>
              </w:rPr>
            </w:pPr>
            <w:r w:rsidRPr="008739A4">
              <w:rPr>
                <w:rStyle w:val="BodyTextChar1"/>
                <w:sz w:val="20"/>
                <w:szCs w:val="20"/>
              </w:rPr>
              <w:t>Govt - Tax Withheld Amount</w:t>
            </w:r>
          </w:p>
        </w:tc>
        <w:tc>
          <w:tcPr>
            <w:tcW w:w="1873" w:type="dxa"/>
          </w:tcPr>
          <w:p w14:paraId="69929CE3" w14:textId="77777777" w:rsidR="00207D20" w:rsidRPr="00207D20" w:rsidRDefault="00207D20" w:rsidP="00207D20">
            <w:pPr>
              <w:pStyle w:val="Bullet2"/>
              <w:numPr>
                <w:ilvl w:val="0"/>
                <w:numId w:val="0"/>
              </w:numPr>
              <w:rPr>
                <w:rStyle w:val="BodyTextChar1"/>
                <w:sz w:val="20"/>
                <w:szCs w:val="20"/>
              </w:rPr>
            </w:pPr>
            <w:r w:rsidRPr="00207D20">
              <w:rPr>
                <w:rStyle w:val="BodyTextChar1"/>
                <w:sz w:val="20"/>
                <w:szCs w:val="20"/>
              </w:rPr>
              <w:t>INCDTLS311</w:t>
            </w:r>
          </w:p>
        </w:tc>
        <w:tc>
          <w:tcPr>
            <w:tcW w:w="2885" w:type="dxa"/>
          </w:tcPr>
          <w:p w14:paraId="69929CE4" w14:textId="77777777" w:rsidR="00207D20" w:rsidRPr="00207D20" w:rsidRDefault="00207D20" w:rsidP="00C5357D">
            <w:pPr>
              <w:pStyle w:val="Bullet2"/>
              <w:numPr>
                <w:ilvl w:val="0"/>
                <w:numId w:val="0"/>
              </w:numPr>
              <w:rPr>
                <w:rStyle w:val="BodyTextChar1"/>
                <w:sz w:val="20"/>
                <w:szCs w:val="20"/>
              </w:rPr>
            </w:pPr>
            <w:r w:rsidRPr="00207D20">
              <w:rPr>
                <w:rStyle w:val="BodyTextChar1"/>
                <w:sz w:val="20"/>
                <w:szCs w:val="20"/>
              </w:rPr>
              <w:t>Salary or wages tax withheld amount</w:t>
            </w:r>
          </w:p>
        </w:tc>
      </w:tr>
    </w:tbl>
    <w:p w14:paraId="69929CE6" w14:textId="77777777" w:rsidR="00207D20" w:rsidRDefault="006E55EB" w:rsidP="006E55EB">
      <w:pPr>
        <w:pStyle w:val="Caption"/>
        <w:jc w:val="center"/>
      </w:pPr>
      <w:bookmarkStart w:id="967" w:name="_Toc35338751"/>
      <w:r>
        <w:t xml:space="preserve">Table </w:t>
      </w:r>
      <w:r w:rsidR="00B10CBA">
        <w:fldChar w:fldCharType="begin"/>
      </w:r>
      <w:r w:rsidR="00B10CBA">
        <w:instrText xml:space="preserve"> SEQ Table \* ARABIC </w:instrText>
      </w:r>
      <w:r w:rsidR="00B10CBA">
        <w:fldChar w:fldCharType="separate"/>
      </w:r>
      <w:r w:rsidR="00147D8F">
        <w:rPr>
          <w:noProof/>
        </w:rPr>
        <w:t>1</w:t>
      </w:r>
      <w:r w:rsidR="00B10CBA">
        <w:rPr>
          <w:noProof/>
        </w:rPr>
        <w:fldChar w:fldCharType="end"/>
      </w:r>
      <w:r w:rsidR="00C17CE7">
        <w:rPr>
          <w:noProof/>
        </w:rPr>
        <w:t>1</w:t>
      </w:r>
      <w:r>
        <w:t>: Government payment mapping</w:t>
      </w:r>
      <w:r w:rsidR="00147D8F">
        <w:t xml:space="preserve"> on INCDTLS</w:t>
      </w:r>
      <w:bookmarkEnd w:id="967"/>
    </w:p>
    <w:p w14:paraId="69929CE7" w14:textId="77777777" w:rsidR="006E55EB" w:rsidRDefault="006E55EB" w:rsidP="006E55EB"/>
    <w:p w14:paraId="69929CE8" w14:textId="77777777" w:rsidR="00560FB8" w:rsidRDefault="00560FB8" w:rsidP="00560FB8">
      <w:pPr>
        <w:pStyle w:val="Bullet2"/>
        <w:numPr>
          <w:ilvl w:val="0"/>
          <w:numId w:val="0"/>
        </w:numPr>
        <w:rPr>
          <w:rStyle w:val="BodyTextChar1"/>
          <w:sz w:val="20"/>
          <w:szCs w:val="20"/>
        </w:rPr>
      </w:pPr>
      <w:r>
        <w:rPr>
          <w:rStyle w:val="BodyTextChar1"/>
          <w:sz w:val="20"/>
          <w:szCs w:val="20"/>
        </w:rPr>
        <w:t>Where the payment belongs to Label 5, 6 or 24V of the IITR then assign as follows:</w:t>
      </w:r>
    </w:p>
    <w:tbl>
      <w:tblPr>
        <w:tblStyle w:val="TableGrid"/>
        <w:tblW w:w="0" w:type="auto"/>
        <w:tblLook w:val="04A0" w:firstRow="1" w:lastRow="0" w:firstColumn="1" w:lastColumn="0" w:noHBand="0" w:noVBand="1"/>
      </w:tblPr>
      <w:tblGrid>
        <w:gridCol w:w="1768"/>
        <w:gridCol w:w="2857"/>
        <w:gridCol w:w="1852"/>
        <w:gridCol w:w="2811"/>
      </w:tblGrid>
      <w:tr w:rsidR="008739A4" w:rsidRPr="008739A4" w14:paraId="69929CED" w14:textId="77777777" w:rsidTr="006E55EB">
        <w:tc>
          <w:tcPr>
            <w:tcW w:w="1809" w:type="dxa"/>
          </w:tcPr>
          <w:p w14:paraId="69929CE9" w14:textId="77777777" w:rsidR="008739A4" w:rsidRPr="008739A4" w:rsidRDefault="008739A4" w:rsidP="00175AF1">
            <w:pPr>
              <w:pStyle w:val="Bullet2"/>
              <w:numPr>
                <w:ilvl w:val="0"/>
                <w:numId w:val="0"/>
              </w:numPr>
              <w:rPr>
                <w:rStyle w:val="BodyTextChar1"/>
                <w:b/>
                <w:sz w:val="20"/>
                <w:szCs w:val="20"/>
              </w:rPr>
            </w:pPr>
            <w:r w:rsidRPr="008739A4">
              <w:rPr>
                <w:rStyle w:val="BodyTextChar1"/>
                <w:b/>
                <w:sz w:val="20"/>
                <w:szCs w:val="20"/>
              </w:rPr>
              <w:t>SBR PIITR Alias</w:t>
            </w:r>
          </w:p>
        </w:tc>
        <w:tc>
          <w:tcPr>
            <w:tcW w:w="2947" w:type="dxa"/>
          </w:tcPr>
          <w:p w14:paraId="69929CEA" w14:textId="77777777" w:rsidR="008739A4" w:rsidRPr="008739A4" w:rsidRDefault="008739A4" w:rsidP="00175AF1">
            <w:pPr>
              <w:pStyle w:val="Bullet2"/>
              <w:numPr>
                <w:ilvl w:val="0"/>
                <w:numId w:val="0"/>
              </w:numPr>
              <w:rPr>
                <w:rStyle w:val="BodyTextChar1"/>
                <w:b/>
                <w:sz w:val="20"/>
                <w:szCs w:val="20"/>
              </w:rPr>
            </w:pPr>
            <w:r w:rsidRPr="008739A4">
              <w:rPr>
                <w:rStyle w:val="BodyTextChar1"/>
                <w:b/>
                <w:sz w:val="20"/>
                <w:szCs w:val="20"/>
              </w:rPr>
              <w:t>SBR PIITR Label</w:t>
            </w:r>
          </w:p>
        </w:tc>
        <w:tc>
          <w:tcPr>
            <w:tcW w:w="1873" w:type="dxa"/>
          </w:tcPr>
          <w:p w14:paraId="69929CEB" w14:textId="77777777" w:rsidR="008739A4" w:rsidRPr="008739A4" w:rsidRDefault="008739A4" w:rsidP="00175AF1">
            <w:pPr>
              <w:pStyle w:val="Bullet2"/>
              <w:numPr>
                <w:ilvl w:val="0"/>
                <w:numId w:val="0"/>
              </w:numPr>
              <w:rPr>
                <w:rStyle w:val="BodyTextChar1"/>
                <w:b/>
                <w:sz w:val="20"/>
                <w:szCs w:val="20"/>
              </w:rPr>
            </w:pPr>
            <w:r w:rsidRPr="008739A4">
              <w:rPr>
                <w:rFonts w:cs="Arial"/>
                <w:b/>
                <w:bCs/>
                <w:color w:val="000000"/>
                <w:sz w:val="20"/>
                <w:szCs w:val="20"/>
              </w:rPr>
              <w:t>SBR INCDTLS Alias</w:t>
            </w:r>
          </w:p>
        </w:tc>
        <w:tc>
          <w:tcPr>
            <w:tcW w:w="2885" w:type="dxa"/>
          </w:tcPr>
          <w:p w14:paraId="69929CEC" w14:textId="77777777" w:rsidR="008739A4" w:rsidRPr="008739A4" w:rsidRDefault="008739A4" w:rsidP="00175AF1">
            <w:pPr>
              <w:pStyle w:val="Bullet2"/>
              <w:numPr>
                <w:ilvl w:val="0"/>
                <w:numId w:val="0"/>
              </w:numPr>
              <w:rPr>
                <w:rStyle w:val="BodyTextChar1"/>
                <w:b/>
                <w:sz w:val="20"/>
                <w:szCs w:val="20"/>
              </w:rPr>
            </w:pPr>
            <w:r w:rsidRPr="008739A4">
              <w:rPr>
                <w:rFonts w:cs="Arial"/>
                <w:b/>
                <w:bCs/>
                <w:color w:val="000000"/>
                <w:sz w:val="20"/>
                <w:szCs w:val="20"/>
              </w:rPr>
              <w:t>SBR INCDTLS Label</w:t>
            </w:r>
          </w:p>
        </w:tc>
      </w:tr>
      <w:tr w:rsidR="008739A4" w14:paraId="69929CF2" w14:textId="77777777" w:rsidTr="006E55EB">
        <w:tc>
          <w:tcPr>
            <w:tcW w:w="1809" w:type="dxa"/>
          </w:tcPr>
          <w:p w14:paraId="69929CEE" w14:textId="77777777" w:rsidR="008739A4" w:rsidRDefault="008739A4" w:rsidP="00175AF1">
            <w:pPr>
              <w:pStyle w:val="Bullet2"/>
              <w:numPr>
                <w:ilvl w:val="0"/>
                <w:numId w:val="0"/>
              </w:numPr>
              <w:rPr>
                <w:rStyle w:val="BodyTextChar1"/>
                <w:sz w:val="20"/>
                <w:szCs w:val="20"/>
              </w:rPr>
            </w:pPr>
            <w:r w:rsidRPr="008739A4">
              <w:rPr>
                <w:rStyle w:val="BodyTextChar1"/>
                <w:sz w:val="20"/>
                <w:szCs w:val="20"/>
              </w:rPr>
              <w:t>IITR849</w:t>
            </w:r>
          </w:p>
        </w:tc>
        <w:tc>
          <w:tcPr>
            <w:tcW w:w="2947" w:type="dxa"/>
          </w:tcPr>
          <w:p w14:paraId="69929CEF" w14:textId="77777777" w:rsidR="008739A4" w:rsidRDefault="008739A4" w:rsidP="00175AF1">
            <w:pPr>
              <w:pStyle w:val="Bullet2"/>
              <w:numPr>
                <w:ilvl w:val="0"/>
                <w:numId w:val="0"/>
              </w:numPr>
              <w:rPr>
                <w:rStyle w:val="BodyTextChar1"/>
                <w:sz w:val="20"/>
                <w:szCs w:val="20"/>
              </w:rPr>
            </w:pPr>
            <w:r w:rsidRPr="008739A4">
              <w:rPr>
                <w:rStyle w:val="BodyTextChar1"/>
                <w:sz w:val="20"/>
                <w:szCs w:val="20"/>
              </w:rPr>
              <w:t>Govt - Taxable Income Amount</w:t>
            </w:r>
          </w:p>
        </w:tc>
        <w:tc>
          <w:tcPr>
            <w:tcW w:w="1873" w:type="dxa"/>
          </w:tcPr>
          <w:p w14:paraId="69929CF0" w14:textId="77777777" w:rsidR="008739A4" w:rsidRDefault="006E55EB" w:rsidP="00175AF1">
            <w:pPr>
              <w:pStyle w:val="Bullet2"/>
              <w:numPr>
                <w:ilvl w:val="0"/>
                <w:numId w:val="0"/>
              </w:numPr>
              <w:rPr>
                <w:rStyle w:val="BodyTextChar1"/>
                <w:sz w:val="20"/>
                <w:szCs w:val="20"/>
              </w:rPr>
            </w:pPr>
            <w:r w:rsidRPr="006E55EB">
              <w:rPr>
                <w:rStyle w:val="BodyTextChar1"/>
                <w:sz w:val="20"/>
                <w:szCs w:val="20"/>
              </w:rPr>
              <w:t>INCDTLS128</w:t>
            </w:r>
          </w:p>
        </w:tc>
        <w:tc>
          <w:tcPr>
            <w:tcW w:w="2885" w:type="dxa"/>
          </w:tcPr>
          <w:p w14:paraId="69929CF1" w14:textId="77777777" w:rsidR="008739A4" w:rsidRDefault="006E55EB" w:rsidP="00175AF1">
            <w:pPr>
              <w:pStyle w:val="Bullet2"/>
              <w:numPr>
                <w:ilvl w:val="0"/>
                <w:numId w:val="0"/>
              </w:numPr>
              <w:rPr>
                <w:rStyle w:val="BodyTextChar1"/>
                <w:sz w:val="20"/>
                <w:szCs w:val="20"/>
              </w:rPr>
            </w:pPr>
            <w:r w:rsidRPr="006E55EB">
              <w:rPr>
                <w:rStyle w:val="BodyTextChar1"/>
                <w:sz w:val="20"/>
                <w:szCs w:val="20"/>
              </w:rPr>
              <w:t>Australian government benefit taxable amount</w:t>
            </w:r>
          </w:p>
        </w:tc>
      </w:tr>
      <w:tr w:rsidR="008739A4" w14:paraId="69929CF7" w14:textId="77777777" w:rsidTr="006E55EB">
        <w:tc>
          <w:tcPr>
            <w:tcW w:w="1809" w:type="dxa"/>
          </w:tcPr>
          <w:p w14:paraId="69929CF3" w14:textId="77777777" w:rsidR="008739A4" w:rsidRDefault="008739A4" w:rsidP="00175AF1">
            <w:pPr>
              <w:pStyle w:val="Bullet2"/>
              <w:numPr>
                <w:ilvl w:val="0"/>
                <w:numId w:val="0"/>
              </w:numPr>
              <w:rPr>
                <w:rStyle w:val="BodyTextChar1"/>
                <w:sz w:val="20"/>
                <w:szCs w:val="20"/>
              </w:rPr>
            </w:pPr>
            <w:r w:rsidRPr="008739A4">
              <w:rPr>
                <w:rStyle w:val="BodyTextChar1"/>
                <w:sz w:val="20"/>
                <w:szCs w:val="20"/>
              </w:rPr>
              <w:t>IITR850</w:t>
            </w:r>
          </w:p>
        </w:tc>
        <w:tc>
          <w:tcPr>
            <w:tcW w:w="2947" w:type="dxa"/>
          </w:tcPr>
          <w:p w14:paraId="69929CF4" w14:textId="77777777" w:rsidR="008739A4" w:rsidRDefault="008739A4" w:rsidP="00175AF1">
            <w:pPr>
              <w:pStyle w:val="Bullet2"/>
              <w:numPr>
                <w:ilvl w:val="0"/>
                <w:numId w:val="0"/>
              </w:numPr>
              <w:rPr>
                <w:rStyle w:val="BodyTextChar1"/>
                <w:sz w:val="20"/>
                <w:szCs w:val="20"/>
              </w:rPr>
            </w:pPr>
            <w:r w:rsidRPr="008739A4">
              <w:rPr>
                <w:rStyle w:val="BodyTextChar1"/>
                <w:sz w:val="20"/>
                <w:szCs w:val="20"/>
              </w:rPr>
              <w:t>Govt - Tax Withheld Amount</w:t>
            </w:r>
          </w:p>
        </w:tc>
        <w:tc>
          <w:tcPr>
            <w:tcW w:w="1873" w:type="dxa"/>
          </w:tcPr>
          <w:p w14:paraId="69929CF5" w14:textId="77777777" w:rsidR="008739A4" w:rsidRPr="00207D20" w:rsidRDefault="006E55EB" w:rsidP="00175AF1">
            <w:pPr>
              <w:pStyle w:val="Bullet2"/>
              <w:numPr>
                <w:ilvl w:val="0"/>
                <w:numId w:val="0"/>
              </w:numPr>
              <w:rPr>
                <w:rStyle w:val="BodyTextChar1"/>
                <w:sz w:val="20"/>
                <w:szCs w:val="20"/>
              </w:rPr>
            </w:pPr>
            <w:r w:rsidRPr="006E55EB">
              <w:rPr>
                <w:rStyle w:val="BodyTextChar1"/>
                <w:sz w:val="20"/>
                <w:szCs w:val="20"/>
              </w:rPr>
              <w:t>INCDTLS129</w:t>
            </w:r>
          </w:p>
        </w:tc>
        <w:tc>
          <w:tcPr>
            <w:tcW w:w="2885" w:type="dxa"/>
          </w:tcPr>
          <w:p w14:paraId="69929CF6" w14:textId="77777777" w:rsidR="008739A4" w:rsidRPr="00207D20" w:rsidRDefault="006E55EB" w:rsidP="00175AF1">
            <w:pPr>
              <w:pStyle w:val="Bullet2"/>
              <w:numPr>
                <w:ilvl w:val="0"/>
                <w:numId w:val="0"/>
              </w:numPr>
              <w:rPr>
                <w:rStyle w:val="BodyTextChar1"/>
                <w:sz w:val="20"/>
                <w:szCs w:val="20"/>
              </w:rPr>
            </w:pPr>
            <w:r w:rsidRPr="006E55EB">
              <w:rPr>
                <w:rStyle w:val="BodyTextChar1"/>
                <w:sz w:val="20"/>
                <w:szCs w:val="20"/>
              </w:rPr>
              <w:t>Australian government benefit tax withheld</w:t>
            </w:r>
          </w:p>
        </w:tc>
      </w:tr>
    </w:tbl>
    <w:p w14:paraId="69929CF8" w14:textId="77777777" w:rsidR="00147D8F" w:rsidRDefault="00147D8F" w:rsidP="00147D8F">
      <w:pPr>
        <w:pStyle w:val="Caption"/>
        <w:jc w:val="center"/>
      </w:pPr>
      <w:bookmarkStart w:id="968" w:name="_Toc35338752"/>
      <w:r>
        <w:t xml:space="preserve">Table </w:t>
      </w:r>
      <w:r w:rsidR="00B10CBA">
        <w:fldChar w:fldCharType="begin"/>
      </w:r>
      <w:r w:rsidR="00B10CBA">
        <w:instrText xml:space="preserve"> SEQ Table \* ARABIC </w:instrText>
      </w:r>
      <w:r w:rsidR="00B10CBA">
        <w:fldChar w:fldCharType="separate"/>
      </w:r>
      <w:r>
        <w:rPr>
          <w:noProof/>
        </w:rPr>
        <w:t>1</w:t>
      </w:r>
      <w:r w:rsidR="00B10CBA">
        <w:rPr>
          <w:noProof/>
        </w:rPr>
        <w:fldChar w:fldCharType="end"/>
      </w:r>
      <w:r w:rsidR="00C17CE7">
        <w:rPr>
          <w:noProof/>
        </w:rPr>
        <w:t>2</w:t>
      </w:r>
      <w:r>
        <w:t>: Government payment mapping on INCDTLS</w:t>
      </w:r>
      <w:bookmarkEnd w:id="968"/>
    </w:p>
    <w:p w14:paraId="69929CF9" w14:textId="77777777" w:rsidR="00147D8F" w:rsidRPr="00147D8F" w:rsidRDefault="00147D8F" w:rsidP="00147D8F"/>
    <w:p w14:paraId="69929CFA" w14:textId="77777777" w:rsidR="008739A4" w:rsidRDefault="00147D8F" w:rsidP="00C5357D">
      <w:pPr>
        <w:pStyle w:val="Bullet2"/>
        <w:numPr>
          <w:ilvl w:val="0"/>
          <w:numId w:val="0"/>
        </w:numPr>
        <w:rPr>
          <w:rStyle w:val="BodyTextChar1"/>
          <w:sz w:val="20"/>
          <w:szCs w:val="20"/>
        </w:rPr>
      </w:pPr>
      <w:r>
        <w:rPr>
          <w:rStyle w:val="BodyTextChar1"/>
          <w:sz w:val="20"/>
          <w:szCs w:val="20"/>
        </w:rPr>
        <w:t xml:space="preserve">Where the payment belongs to Label 5 of the IITR then assign the </w:t>
      </w:r>
      <w:r w:rsidR="008739A4" w:rsidRPr="008739A4">
        <w:rPr>
          <w:rStyle w:val="BodyTextChar1"/>
          <w:i/>
          <w:sz w:val="20"/>
          <w:szCs w:val="20"/>
        </w:rPr>
        <w:t>Australian government benefit type</w:t>
      </w:r>
      <w:r w:rsidR="008739A4">
        <w:rPr>
          <w:rStyle w:val="BodyTextChar1"/>
          <w:sz w:val="20"/>
          <w:szCs w:val="20"/>
        </w:rPr>
        <w:t xml:space="preserve"> </w:t>
      </w:r>
      <w:r w:rsidR="008739A4" w:rsidRPr="008739A4">
        <w:rPr>
          <w:rStyle w:val="BodyTextChar1"/>
          <w:sz w:val="20"/>
          <w:szCs w:val="20"/>
        </w:rPr>
        <w:t>INCDTLS126</w:t>
      </w:r>
      <w:r w:rsidR="008739A4">
        <w:rPr>
          <w:rStyle w:val="BodyTextChar1"/>
          <w:sz w:val="20"/>
          <w:szCs w:val="20"/>
        </w:rPr>
        <w:t xml:space="preserve"> </w:t>
      </w:r>
      <w:r>
        <w:rPr>
          <w:rStyle w:val="BodyTextChar1"/>
          <w:sz w:val="20"/>
          <w:szCs w:val="20"/>
        </w:rPr>
        <w:t>value to</w:t>
      </w:r>
      <w:r w:rsidR="008739A4">
        <w:rPr>
          <w:rStyle w:val="BodyTextChar1"/>
          <w:sz w:val="20"/>
          <w:szCs w:val="20"/>
        </w:rPr>
        <w:t xml:space="preserve"> </w:t>
      </w:r>
      <w:r>
        <w:rPr>
          <w:rStyle w:val="BodyTextChar1"/>
          <w:sz w:val="20"/>
          <w:szCs w:val="20"/>
        </w:rPr>
        <w:t>“</w:t>
      </w:r>
      <w:r w:rsidR="008739A4">
        <w:rPr>
          <w:rStyle w:val="BodyTextChar1"/>
          <w:sz w:val="20"/>
          <w:szCs w:val="20"/>
        </w:rPr>
        <w:t>Allowance</w:t>
      </w:r>
      <w:r>
        <w:rPr>
          <w:rStyle w:val="BodyTextChar1"/>
          <w:sz w:val="20"/>
          <w:szCs w:val="20"/>
        </w:rPr>
        <w:t xml:space="preserve">”. </w:t>
      </w:r>
    </w:p>
    <w:p w14:paraId="69929CFB" w14:textId="77777777" w:rsidR="008739A4" w:rsidRDefault="008739A4" w:rsidP="008739A4">
      <w:pPr>
        <w:pStyle w:val="Bullet2"/>
        <w:numPr>
          <w:ilvl w:val="0"/>
          <w:numId w:val="0"/>
        </w:numPr>
        <w:rPr>
          <w:rStyle w:val="BodyTextChar1"/>
          <w:sz w:val="20"/>
          <w:szCs w:val="20"/>
        </w:rPr>
      </w:pPr>
      <w:r>
        <w:rPr>
          <w:rStyle w:val="BodyTextChar1"/>
          <w:sz w:val="20"/>
          <w:szCs w:val="20"/>
        </w:rPr>
        <w:t>Where the payment belongs to Label 6 of the IITR</w:t>
      </w:r>
      <w:r w:rsidR="00147D8F">
        <w:rPr>
          <w:rStyle w:val="BodyTextChar1"/>
          <w:sz w:val="20"/>
          <w:szCs w:val="20"/>
        </w:rPr>
        <w:t xml:space="preserve"> then assign the </w:t>
      </w:r>
      <w:r w:rsidRPr="008739A4">
        <w:rPr>
          <w:rStyle w:val="BodyTextChar1"/>
          <w:i/>
          <w:sz w:val="20"/>
          <w:szCs w:val="20"/>
        </w:rPr>
        <w:t>Australian government benefit type</w:t>
      </w:r>
      <w:r>
        <w:rPr>
          <w:rStyle w:val="BodyTextChar1"/>
          <w:sz w:val="20"/>
          <w:szCs w:val="20"/>
        </w:rPr>
        <w:t xml:space="preserve"> </w:t>
      </w:r>
      <w:r w:rsidRPr="008739A4">
        <w:rPr>
          <w:rStyle w:val="BodyTextChar1"/>
          <w:sz w:val="20"/>
          <w:szCs w:val="20"/>
        </w:rPr>
        <w:t>INCDTLS126</w:t>
      </w:r>
      <w:r>
        <w:rPr>
          <w:rStyle w:val="BodyTextChar1"/>
          <w:sz w:val="20"/>
          <w:szCs w:val="20"/>
        </w:rPr>
        <w:t xml:space="preserve"> </w:t>
      </w:r>
      <w:r w:rsidR="00147D8F">
        <w:rPr>
          <w:rStyle w:val="BodyTextChar1"/>
          <w:sz w:val="20"/>
          <w:szCs w:val="20"/>
        </w:rPr>
        <w:t>value to</w:t>
      </w:r>
      <w:r>
        <w:rPr>
          <w:rStyle w:val="BodyTextChar1"/>
          <w:sz w:val="20"/>
          <w:szCs w:val="20"/>
        </w:rPr>
        <w:t xml:space="preserve"> </w:t>
      </w:r>
      <w:r w:rsidR="00147D8F">
        <w:rPr>
          <w:rStyle w:val="BodyTextChar1"/>
          <w:sz w:val="20"/>
          <w:szCs w:val="20"/>
        </w:rPr>
        <w:t>“</w:t>
      </w:r>
      <w:r>
        <w:rPr>
          <w:rStyle w:val="BodyTextChar1"/>
          <w:sz w:val="20"/>
          <w:szCs w:val="20"/>
        </w:rPr>
        <w:t>Pension</w:t>
      </w:r>
      <w:r w:rsidR="00147D8F">
        <w:rPr>
          <w:rStyle w:val="BodyTextChar1"/>
          <w:sz w:val="20"/>
          <w:szCs w:val="20"/>
        </w:rPr>
        <w:t>”</w:t>
      </w:r>
      <w:r w:rsidR="00CE430E">
        <w:rPr>
          <w:rStyle w:val="BodyTextChar1"/>
          <w:sz w:val="20"/>
          <w:szCs w:val="20"/>
        </w:rPr>
        <w:t>.</w:t>
      </w:r>
    </w:p>
    <w:p w14:paraId="69929CFC" w14:textId="77777777" w:rsidR="008739A4" w:rsidRDefault="008739A4" w:rsidP="008739A4">
      <w:pPr>
        <w:pStyle w:val="Bullet2"/>
        <w:numPr>
          <w:ilvl w:val="0"/>
          <w:numId w:val="0"/>
        </w:numPr>
        <w:rPr>
          <w:rStyle w:val="BodyTextChar1"/>
          <w:sz w:val="20"/>
          <w:szCs w:val="20"/>
        </w:rPr>
      </w:pPr>
      <w:r>
        <w:rPr>
          <w:rStyle w:val="BodyTextChar1"/>
          <w:sz w:val="20"/>
          <w:szCs w:val="20"/>
        </w:rPr>
        <w:lastRenderedPageBreak/>
        <w:t>Where the payment belongs to Label 24V of the IITR</w:t>
      </w:r>
      <w:r w:rsidR="00147D8F">
        <w:rPr>
          <w:rStyle w:val="BodyTextChar1"/>
          <w:sz w:val="20"/>
          <w:szCs w:val="20"/>
        </w:rPr>
        <w:t xml:space="preserve"> then assign the </w:t>
      </w:r>
      <w:r w:rsidRPr="008739A4">
        <w:rPr>
          <w:rStyle w:val="BodyTextChar1"/>
          <w:i/>
          <w:sz w:val="20"/>
          <w:szCs w:val="20"/>
        </w:rPr>
        <w:t>Australian government benefit type</w:t>
      </w:r>
      <w:r>
        <w:rPr>
          <w:rStyle w:val="BodyTextChar1"/>
          <w:sz w:val="20"/>
          <w:szCs w:val="20"/>
        </w:rPr>
        <w:t xml:space="preserve"> </w:t>
      </w:r>
      <w:r w:rsidRPr="008739A4">
        <w:rPr>
          <w:rStyle w:val="BodyTextChar1"/>
          <w:sz w:val="20"/>
          <w:szCs w:val="20"/>
        </w:rPr>
        <w:t>INCDTLS126</w:t>
      </w:r>
      <w:r>
        <w:rPr>
          <w:rStyle w:val="BodyTextChar1"/>
          <w:sz w:val="20"/>
          <w:szCs w:val="20"/>
        </w:rPr>
        <w:t xml:space="preserve"> </w:t>
      </w:r>
      <w:r w:rsidR="00147D8F">
        <w:rPr>
          <w:rStyle w:val="BodyTextChar1"/>
          <w:sz w:val="20"/>
          <w:szCs w:val="20"/>
        </w:rPr>
        <w:t>value to “</w:t>
      </w:r>
      <w:r>
        <w:rPr>
          <w:rStyle w:val="BodyTextChar1"/>
          <w:sz w:val="20"/>
          <w:szCs w:val="20"/>
        </w:rPr>
        <w:t>Special</w:t>
      </w:r>
      <w:r w:rsidR="00147D8F">
        <w:rPr>
          <w:rStyle w:val="BodyTextChar1"/>
          <w:sz w:val="20"/>
          <w:szCs w:val="20"/>
        </w:rPr>
        <w:t>”</w:t>
      </w:r>
      <w:r w:rsidR="00CE430E">
        <w:rPr>
          <w:rStyle w:val="BodyTextChar1"/>
          <w:sz w:val="20"/>
          <w:szCs w:val="20"/>
        </w:rPr>
        <w:t>.</w:t>
      </w:r>
    </w:p>
    <w:p w14:paraId="69929CFD" w14:textId="77777777" w:rsidR="008739A4" w:rsidRDefault="008739A4" w:rsidP="008739A4">
      <w:pPr>
        <w:pStyle w:val="Bullet2"/>
        <w:numPr>
          <w:ilvl w:val="0"/>
          <w:numId w:val="0"/>
        </w:numPr>
        <w:rPr>
          <w:rStyle w:val="BodyTextChar1"/>
          <w:sz w:val="20"/>
          <w:szCs w:val="20"/>
        </w:rPr>
      </w:pPr>
    </w:p>
    <w:p w14:paraId="69929CFE" w14:textId="77777777" w:rsidR="008739A4" w:rsidRDefault="008739A4" w:rsidP="008739A4">
      <w:pPr>
        <w:pStyle w:val="Bullet2"/>
        <w:numPr>
          <w:ilvl w:val="0"/>
          <w:numId w:val="0"/>
        </w:numPr>
        <w:rPr>
          <w:rStyle w:val="BodyTextChar1"/>
          <w:sz w:val="20"/>
          <w:szCs w:val="20"/>
        </w:rPr>
      </w:pPr>
      <w:r>
        <w:rPr>
          <w:rStyle w:val="BodyTextChar1"/>
          <w:sz w:val="20"/>
          <w:szCs w:val="20"/>
        </w:rPr>
        <w:t xml:space="preserve">Refer to </w:t>
      </w:r>
      <w:hyperlink w:anchor="AppC" w:history="1">
        <w:r w:rsidR="00CE430E">
          <w:rPr>
            <w:rStyle w:val="Hyperlink"/>
            <w:noProof w:val="0"/>
            <w:sz w:val="20"/>
            <w:szCs w:val="20"/>
            <w:lang w:val="en-US" w:eastAsia="en-US"/>
          </w:rPr>
          <w:t>Appendix A</w:t>
        </w:r>
      </w:hyperlink>
      <w:r>
        <w:rPr>
          <w:rStyle w:val="BodyTextChar1"/>
          <w:sz w:val="20"/>
          <w:szCs w:val="20"/>
        </w:rPr>
        <w:t xml:space="preserve"> for mapping of each of the different payments and their specific mapping. </w:t>
      </w:r>
    </w:p>
    <w:p w14:paraId="69929CFF" w14:textId="77777777" w:rsidR="00BE1727" w:rsidRDefault="00BE1727" w:rsidP="00FF2D5A">
      <w:pPr>
        <w:pStyle w:val="Head2"/>
      </w:pPr>
      <w:bookmarkStart w:id="969" w:name="_Toc29474658"/>
      <w:bookmarkStart w:id="970" w:name="_Toc29559634"/>
      <w:bookmarkStart w:id="971" w:name="_Toc29560024"/>
      <w:bookmarkStart w:id="972" w:name="_Toc29560618"/>
      <w:bookmarkStart w:id="973" w:name="_Toc29796701"/>
      <w:bookmarkStart w:id="974" w:name="_Toc29884223"/>
      <w:bookmarkStart w:id="975" w:name="_Toc29884528"/>
      <w:bookmarkStart w:id="976" w:name="_Toc29884845"/>
      <w:bookmarkStart w:id="977" w:name="_Toc29890544"/>
      <w:bookmarkStart w:id="978" w:name="_Toc29474659"/>
      <w:bookmarkStart w:id="979" w:name="_Toc29559635"/>
      <w:bookmarkStart w:id="980" w:name="_Toc29560025"/>
      <w:bookmarkStart w:id="981" w:name="_Toc29560619"/>
      <w:bookmarkStart w:id="982" w:name="_Toc29884529"/>
      <w:bookmarkStart w:id="983" w:name="_Toc29884846"/>
      <w:bookmarkStart w:id="984" w:name="_Toc29890545"/>
      <w:bookmarkStart w:id="985" w:name="_Toc29474660"/>
      <w:bookmarkStart w:id="986" w:name="_Toc29559636"/>
      <w:bookmarkStart w:id="987" w:name="_Toc29560026"/>
      <w:bookmarkStart w:id="988" w:name="_Toc29560620"/>
      <w:bookmarkStart w:id="989" w:name="_Toc29796703"/>
      <w:bookmarkStart w:id="990" w:name="_Toc29884225"/>
      <w:bookmarkStart w:id="991" w:name="_Toc29884530"/>
      <w:bookmarkStart w:id="992" w:name="_Toc29884847"/>
      <w:bookmarkStart w:id="993" w:name="_Toc29890546"/>
      <w:bookmarkStart w:id="994" w:name="_Toc29560656"/>
      <w:bookmarkStart w:id="995" w:name="_Toc29796737"/>
      <w:bookmarkStart w:id="996" w:name="_Toc35338701"/>
      <w:bookmarkStart w:id="997" w:name="_Toc48044555"/>
      <w:bookmarkStart w:id="998" w:name="_Toc448384137"/>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t>Incorporating Single Touch Payroll</w:t>
      </w:r>
      <w:r w:rsidR="00175AF1">
        <w:t xml:space="preserve"> </w:t>
      </w:r>
      <w:r w:rsidR="00693B63">
        <w:t>(STP) I</w:t>
      </w:r>
      <w:r>
        <w:t>nformation</w:t>
      </w:r>
      <w:bookmarkEnd w:id="994"/>
      <w:bookmarkEnd w:id="995"/>
      <w:bookmarkEnd w:id="996"/>
      <w:bookmarkEnd w:id="997"/>
    </w:p>
    <w:p w14:paraId="69929D00" w14:textId="77777777" w:rsidR="00CE430E" w:rsidRDefault="00BE1727" w:rsidP="00175AF1">
      <w:pPr>
        <w:rPr>
          <w:rFonts w:cs="Arial"/>
          <w:sz w:val="20"/>
          <w:szCs w:val="22"/>
        </w:rPr>
      </w:pPr>
      <w:r>
        <w:rPr>
          <w:rFonts w:cs="Arial"/>
          <w:sz w:val="20"/>
          <w:szCs w:val="22"/>
        </w:rPr>
        <w:t xml:space="preserve">Where a value is returned for </w:t>
      </w:r>
      <w:r w:rsidR="00175AF1">
        <w:rPr>
          <w:rFonts w:cs="Arial"/>
          <w:sz w:val="20"/>
          <w:szCs w:val="22"/>
        </w:rPr>
        <w:t>any of the following</w:t>
      </w:r>
      <w:r w:rsidR="00CE430E">
        <w:rPr>
          <w:rFonts w:cs="Arial"/>
          <w:sz w:val="20"/>
          <w:szCs w:val="22"/>
        </w:rPr>
        <w:t>:</w:t>
      </w:r>
    </w:p>
    <w:p w14:paraId="69929D01" w14:textId="77777777" w:rsidR="00CE430E" w:rsidRDefault="00CE430E" w:rsidP="00175AF1">
      <w:pPr>
        <w:rPr>
          <w:rFonts w:cs="Arial"/>
          <w:sz w:val="20"/>
          <w:szCs w:val="22"/>
        </w:rPr>
      </w:pPr>
    </w:p>
    <w:p w14:paraId="69929D02" w14:textId="77777777" w:rsidR="00CE430E" w:rsidRPr="00175AF1" w:rsidRDefault="00CE430E" w:rsidP="00B90643">
      <w:pPr>
        <w:pStyle w:val="ListParagraph"/>
        <w:numPr>
          <w:ilvl w:val="0"/>
          <w:numId w:val="42"/>
        </w:numPr>
        <w:rPr>
          <w:rFonts w:ascii="Arial" w:hAnsi="Arial" w:cs="Arial"/>
          <w:sz w:val="20"/>
          <w:szCs w:val="22"/>
        </w:rPr>
      </w:pPr>
      <w:r w:rsidRPr="00175AF1">
        <w:rPr>
          <w:rFonts w:ascii="Arial" w:hAnsi="Arial" w:cs="Arial"/>
          <w:sz w:val="20"/>
          <w:szCs w:val="22"/>
        </w:rPr>
        <w:t>Alias IITR6625</w:t>
      </w:r>
      <w:r>
        <w:rPr>
          <w:rFonts w:ascii="Arial" w:hAnsi="Arial" w:cs="Arial"/>
          <w:sz w:val="20"/>
          <w:szCs w:val="22"/>
        </w:rPr>
        <w:t xml:space="preserve"> </w:t>
      </w:r>
      <w:r w:rsidRPr="00175AF1">
        <w:rPr>
          <w:rFonts w:ascii="Arial" w:hAnsi="Arial" w:cs="Arial"/>
          <w:i/>
          <w:sz w:val="20"/>
          <w:szCs w:val="22"/>
        </w:rPr>
        <w:t>Salary and Wages Provided Data Finalised</w:t>
      </w:r>
    </w:p>
    <w:p w14:paraId="69929D03" w14:textId="77777777" w:rsidR="00CE430E" w:rsidRPr="00175AF1" w:rsidRDefault="00CE430E" w:rsidP="00B90643">
      <w:pPr>
        <w:pStyle w:val="ListParagraph"/>
        <w:numPr>
          <w:ilvl w:val="0"/>
          <w:numId w:val="42"/>
        </w:numPr>
        <w:rPr>
          <w:rFonts w:ascii="Arial" w:hAnsi="Arial" w:cs="Arial"/>
          <w:sz w:val="20"/>
          <w:szCs w:val="22"/>
        </w:rPr>
      </w:pPr>
      <w:r w:rsidRPr="00175AF1">
        <w:rPr>
          <w:rFonts w:ascii="Arial" w:hAnsi="Arial" w:cs="Arial"/>
          <w:sz w:val="20"/>
          <w:szCs w:val="22"/>
        </w:rPr>
        <w:t xml:space="preserve">Alias IITR6626 </w:t>
      </w:r>
      <w:r w:rsidRPr="00175AF1">
        <w:rPr>
          <w:rFonts w:ascii="Arial" w:hAnsi="Arial" w:cs="Arial"/>
          <w:i/>
          <w:sz w:val="20"/>
          <w:szCs w:val="22"/>
        </w:rPr>
        <w:t>ETP Provided Data Finalised</w:t>
      </w:r>
    </w:p>
    <w:p w14:paraId="69929D04" w14:textId="77777777" w:rsidR="00CE430E" w:rsidRPr="00175AF1" w:rsidRDefault="00CE430E" w:rsidP="00B90643">
      <w:pPr>
        <w:pStyle w:val="ListParagraph"/>
        <w:numPr>
          <w:ilvl w:val="0"/>
          <w:numId w:val="42"/>
        </w:numPr>
        <w:rPr>
          <w:rFonts w:ascii="Arial" w:hAnsi="Arial" w:cs="Arial"/>
          <w:sz w:val="20"/>
          <w:szCs w:val="22"/>
        </w:rPr>
      </w:pPr>
      <w:r w:rsidRPr="00175AF1">
        <w:rPr>
          <w:rFonts w:ascii="Arial" w:hAnsi="Arial" w:cs="Arial"/>
          <w:sz w:val="20"/>
          <w:szCs w:val="22"/>
        </w:rPr>
        <w:t>Alias IITR662</w:t>
      </w:r>
      <w:r>
        <w:rPr>
          <w:rFonts w:ascii="Arial" w:hAnsi="Arial" w:cs="Arial"/>
          <w:sz w:val="20"/>
          <w:szCs w:val="22"/>
        </w:rPr>
        <w:t xml:space="preserve">8 </w:t>
      </w:r>
      <w:r w:rsidRPr="00175AF1">
        <w:rPr>
          <w:rFonts w:ascii="Arial" w:hAnsi="Arial" w:cs="Arial"/>
          <w:i/>
          <w:sz w:val="20"/>
          <w:szCs w:val="22"/>
        </w:rPr>
        <w:t>FEI Provided Data Finalised</w:t>
      </w:r>
      <w:r>
        <w:rPr>
          <w:rFonts w:ascii="Arial" w:hAnsi="Arial" w:cs="Arial"/>
          <w:sz w:val="20"/>
          <w:szCs w:val="22"/>
        </w:rPr>
        <w:t xml:space="preserve"> </w:t>
      </w:r>
    </w:p>
    <w:p w14:paraId="69929D05" w14:textId="60153E6E" w:rsidR="00CE430E" w:rsidRPr="00175AF1" w:rsidRDefault="00CE430E" w:rsidP="00B90643">
      <w:pPr>
        <w:pStyle w:val="ListParagraph"/>
        <w:numPr>
          <w:ilvl w:val="0"/>
          <w:numId w:val="42"/>
        </w:numPr>
        <w:rPr>
          <w:rFonts w:ascii="Arial" w:hAnsi="Arial" w:cs="Arial"/>
          <w:i/>
          <w:sz w:val="20"/>
          <w:szCs w:val="22"/>
        </w:rPr>
      </w:pPr>
      <w:r w:rsidRPr="00175AF1">
        <w:rPr>
          <w:rFonts w:ascii="Arial" w:hAnsi="Arial" w:cs="Arial"/>
          <w:sz w:val="20"/>
          <w:szCs w:val="22"/>
        </w:rPr>
        <w:t>Alias IITR662</w:t>
      </w:r>
      <w:r>
        <w:rPr>
          <w:rFonts w:ascii="Arial" w:hAnsi="Arial" w:cs="Arial"/>
          <w:sz w:val="20"/>
          <w:szCs w:val="22"/>
        </w:rPr>
        <w:t xml:space="preserve">7 </w:t>
      </w:r>
      <w:r w:rsidRPr="00175AF1">
        <w:rPr>
          <w:rFonts w:ascii="Arial" w:hAnsi="Arial" w:cs="Arial"/>
          <w:i/>
          <w:sz w:val="20"/>
          <w:szCs w:val="22"/>
        </w:rPr>
        <w:t>PSI Provided Data Finalised</w:t>
      </w:r>
      <w:r w:rsidR="00DE3685">
        <w:rPr>
          <w:rFonts w:ascii="Arial" w:hAnsi="Arial" w:cs="Arial"/>
          <w:i/>
          <w:sz w:val="20"/>
          <w:szCs w:val="22"/>
        </w:rPr>
        <w:t>,</w:t>
      </w:r>
    </w:p>
    <w:p w14:paraId="69929D06" w14:textId="77777777" w:rsidR="00CE430E" w:rsidRDefault="00CE430E" w:rsidP="00175AF1">
      <w:pPr>
        <w:rPr>
          <w:rFonts w:cs="Arial"/>
          <w:sz w:val="20"/>
          <w:szCs w:val="22"/>
        </w:rPr>
      </w:pPr>
    </w:p>
    <w:p w14:paraId="69929D07" w14:textId="77777777" w:rsidR="00175AF1" w:rsidRPr="00175AF1" w:rsidRDefault="00CE430E" w:rsidP="00175AF1">
      <w:pPr>
        <w:rPr>
          <w:rFonts w:cs="Arial"/>
          <w:sz w:val="20"/>
          <w:szCs w:val="22"/>
        </w:rPr>
      </w:pPr>
      <w:r>
        <w:rPr>
          <w:rFonts w:cs="Arial"/>
          <w:sz w:val="20"/>
          <w:szCs w:val="20"/>
        </w:rPr>
        <w:t>the value</w:t>
      </w:r>
      <w:r w:rsidRPr="00175AF1">
        <w:rPr>
          <w:rFonts w:cs="Arial"/>
          <w:sz w:val="20"/>
          <w:szCs w:val="22"/>
        </w:rPr>
        <w:t xml:space="preserve"> </w:t>
      </w:r>
      <w:r w:rsidR="00175AF1" w:rsidRPr="00175AF1">
        <w:rPr>
          <w:rFonts w:cs="Arial"/>
          <w:sz w:val="20"/>
          <w:szCs w:val="22"/>
        </w:rPr>
        <w:t>indicates the source of t</w:t>
      </w:r>
      <w:r w:rsidR="005A48F4">
        <w:rPr>
          <w:rFonts w:cs="Arial"/>
          <w:sz w:val="20"/>
          <w:szCs w:val="22"/>
        </w:rPr>
        <w:t>his data is Single Touch Payroll</w:t>
      </w:r>
      <w:r w:rsidR="00175AF1" w:rsidRPr="00175AF1">
        <w:rPr>
          <w:rFonts w:cs="Arial"/>
          <w:sz w:val="20"/>
          <w:szCs w:val="22"/>
        </w:rPr>
        <w:t xml:space="preserve"> (STP) reporting and the value returned will indicate whether the </w:t>
      </w:r>
      <w:r>
        <w:rPr>
          <w:rFonts w:cs="Arial"/>
          <w:sz w:val="20"/>
          <w:szCs w:val="22"/>
        </w:rPr>
        <w:t>p</w:t>
      </w:r>
      <w:r w:rsidR="00175AF1" w:rsidRPr="00175AF1">
        <w:rPr>
          <w:rFonts w:cs="Arial"/>
          <w:sz w:val="20"/>
          <w:szCs w:val="22"/>
        </w:rPr>
        <w:t xml:space="preserve">ayer has declared the payee information as </w:t>
      </w:r>
      <w:r w:rsidR="00175AF1">
        <w:rPr>
          <w:rFonts w:cs="Arial"/>
          <w:sz w:val="20"/>
          <w:szCs w:val="22"/>
        </w:rPr>
        <w:t>finalised or not</w:t>
      </w:r>
      <w:r>
        <w:rPr>
          <w:rFonts w:cs="Arial"/>
          <w:sz w:val="20"/>
          <w:szCs w:val="22"/>
        </w:rPr>
        <w:t>.</w:t>
      </w:r>
    </w:p>
    <w:p w14:paraId="69929D08" w14:textId="77777777" w:rsidR="00175AF1" w:rsidRPr="005E167D" w:rsidRDefault="00175AF1" w:rsidP="00175AF1">
      <w:pPr>
        <w:pStyle w:val="ListParagraph"/>
        <w:rPr>
          <w:rFonts w:ascii="Arial" w:hAnsi="Arial" w:cs="Arial"/>
          <w:sz w:val="20"/>
          <w:szCs w:val="22"/>
        </w:rPr>
      </w:pPr>
    </w:p>
    <w:p w14:paraId="69929D09" w14:textId="77777777" w:rsidR="00BE1727" w:rsidRPr="00175AF1" w:rsidRDefault="00BE1727" w:rsidP="00175AF1">
      <w:pPr>
        <w:rPr>
          <w:rFonts w:cs="Arial"/>
          <w:sz w:val="20"/>
          <w:szCs w:val="22"/>
        </w:rPr>
      </w:pPr>
      <w:r w:rsidRPr="00175AF1">
        <w:rPr>
          <w:rFonts w:cs="Arial"/>
          <w:sz w:val="20"/>
          <w:szCs w:val="22"/>
        </w:rPr>
        <w:t xml:space="preserve">If no value is returned, it indicates the </w:t>
      </w:r>
      <w:r w:rsidR="00CE430E">
        <w:rPr>
          <w:rFonts w:cs="Arial"/>
          <w:sz w:val="20"/>
          <w:szCs w:val="22"/>
        </w:rPr>
        <w:t>p</w:t>
      </w:r>
      <w:r w:rsidRPr="00175AF1">
        <w:rPr>
          <w:rFonts w:cs="Arial"/>
          <w:sz w:val="20"/>
          <w:szCs w:val="22"/>
        </w:rPr>
        <w:t>ayer has submitted their finalised payment summaries for the payee using PSAR. If the value is TRUE, the payer is participating in STP reporting and has declared the payee information is finalised for the relevant financial year.</w:t>
      </w:r>
    </w:p>
    <w:p w14:paraId="69929D0A" w14:textId="77777777" w:rsidR="00175AF1" w:rsidRDefault="00175AF1" w:rsidP="00175AF1">
      <w:pPr>
        <w:rPr>
          <w:rFonts w:cs="Arial"/>
          <w:sz w:val="20"/>
          <w:szCs w:val="22"/>
        </w:rPr>
      </w:pPr>
    </w:p>
    <w:p w14:paraId="69929D0B" w14:textId="77777777" w:rsidR="00BE1727" w:rsidRPr="00175AF1" w:rsidRDefault="00BE1727" w:rsidP="00175AF1">
      <w:pPr>
        <w:rPr>
          <w:rFonts w:cs="Arial"/>
          <w:b/>
          <w:bCs/>
        </w:rPr>
      </w:pPr>
      <w:r w:rsidRPr="00175AF1">
        <w:rPr>
          <w:rFonts w:cs="Arial"/>
          <w:sz w:val="20"/>
          <w:szCs w:val="22"/>
        </w:rPr>
        <w:t xml:space="preserve">If the value is FALSE, the payer is participating in STP reporting but has not declared the payee information final (the record is unfinalised). </w:t>
      </w:r>
    </w:p>
    <w:p w14:paraId="69929D0C" w14:textId="77777777" w:rsidR="00BE1727" w:rsidRPr="005E167D" w:rsidRDefault="00BE1727" w:rsidP="00BE1727">
      <w:pPr>
        <w:pStyle w:val="ListParagraph"/>
        <w:rPr>
          <w:rFonts w:ascii="Arial" w:hAnsi="Arial" w:cs="Arial"/>
          <w:b/>
          <w:bCs/>
          <w:sz w:val="20"/>
          <w:szCs w:val="20"/>
        </w:rPr>
      </w:pPr>
    </w:p>
    <w:p w14:paraId="69929D0D" w14:textId="72E2BC77" w:rsidR="00BE1727" w:rsidRDefault="00BE1727" w:rsidP="009F626A">
      <w:pPr>
        <w:rPr>
          <w:rFonts w:cs="Arial"/>
          <w:szCs w:val="22"/>
        </w:rPr>
      </w:pPr>
      <w:r w:rsidRPr="00DA52F9">
        <w:rPr>
          <w:rFonts w:cs="Arial"/>
          <w:sz w:val="20"/>
          <w:szCs w:val="22"/>
        </w:rPr>
        <w:t xml:space="preserve">Software Developers should provide an informational message when the value returned is FALSE. Unfinalised STP data should </w:t>
      </w:r>
      <w:r w:rsidRPr="00DA52F9">
        <w:rPr>
          <w:rFonts w:cs="Arial"/>
          <w:b/>
          <w:sz w:val="20"/>
          <w:szCs w:val="22"/>
        </w:rPr>
        <w:t>not</w:t>
      </w:r>
      <w:r w:rsidRPr="00DA52F9">
        <w:rPr>
          <w:rFonts w:cs="Arial"/>
          <w:sz w:val="20"/>
          <w:szCs w:val="22"/>
        </w:rPr>
        <w:t xml:space="preserve"> be mapped to the </w:t>
      </w:r>
      <w:r w:rsidR="004848DB" w:rsidRPr="00DA52F9">
        <w:rPr>
          <w:rFonts w:cs="Arial"/>
          <w:sz w:val="20"/>
          <w:szCs w:val="22"/>
        </w:rPr>
        <w:t>IITR but</w:t>
      </w:r>
      <w:r w:rsidRPr="00DA52F9">
        <w:rPr>
          <w:rFonts w:cs="Arial"/>
          <w:sz w:val="20"/>
          <w:szCs w:val="22"/>
        </w:rPr>
        <w:t xml:space="preserve"> should be available for the Tax Agent to view.  It is recommended that the following message be presented to agents alongside any unfinalised data</w:t>
      </w:r>
      <w:r w:rsidRPr="00DA52F9">
        <w:rPr>
          <w:rFonts w:cs="Arial"/>
          <w:szCs w:val="22"/>
        </w:rPr>
        <w:t>:</w:t>
      </w:r>
    </w:p>
    <w:p w14:paraId="69929D0E" w14:textId="77777777" w:rsidR="00BE1727" w:rsidRPr="00DA52F9" w:rsidRDefault="00BE1727" w:rsidP="00BE1727">
      <w:pPr>
        <w:ind w:left="993"/>
        <w:rPr>
          <w:rFonts w:cs="Arial"/>
          <w:b/>
          <w:bCs/>
        </w:rPr>
      </w:pPr>
      <w:r>
        <w:rPr>
          <w:noProof/>
        </w:rPr>
        <w:drawing>
          <wp:anchor distT="0" distB="0" distL="114300" distR="114300" simplePos="0" relativeHeight="251698176" behindDoc="0" locked="0" layoutInCell="1" allowOverlap="1" wp14:anchorId="6992A512" wp14:editId="6992A513">
            <wp:simplePos x="0" y="0"/>
            <wp:positionH relativeFrom="column">
              <wp:posOffset>203997</wp:posOffset>
            </wp:positionH>
            <wp:positionV relativeFrom="paragraph">
              <wp:posOffset>154940</wp:posOffset>
            </wp:positionV>
            <wp:extent cx="237490" cy="244475"/>
            <wp:effectExtent l="0" t="0" r="0" b="3175"/>
            <wp:wrapNone/>
            <wp:docPr id="25" name="Picture 2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2F9">
        <w:rPr>
          <w:rStyle w:val="BodyTextChar1"/>
          <w:sz w:val="20"/>
          <w:szCs w:val="20"/>
        </w:rPr>
        <w:br/>
      </w:r>
      <w:r w:rsidRPr="00DA52F9">
        <w:rPr>
          <w:rFonts w:cs="Arial"/>
          <w:b/>
          <w:bCs/>
          <w:color w:val="548DD4"/>
        </w:rPr>
        <w:t>Income statement – Not tax ready</w:t>
      </w:r>
    </w:p>
    <w:p w14:paraId="69929D0F" w14:textId="77777777" w:rsidR="00BE1727" w:rsidRDefault="00BE1727" w:rsidP="00BE1727">
      <w:pPr>
        <w:ind w:left="993"/>
        <w:rPr>
          <w:rFonts w:cs="Arial"/>
        </w:rPr>
      </w:pPr>
    </w:p>
    <w:p w14:paraId="69929D10" w14:textId="77777777" w:rsidR="00BE1727" w:rsidRDefault="00BE1727" w:rsidP="00BE1727">
      <w:pPr>
        <w:ind w:left="993"/>
        <w:rPr>
          <w:rFonts w:cs="Arial"/>
          <w:sz w:val="18"/>
          <w:szCs w:val="18"/>
        </w:rPr>
      </w:pPr>
      <w:r>
        <w:rPr>
          <w:rFonts w:cs="Arial"/>
          <w:sz w:val="18"/>
          <w:szCs w:val="18"/>
        </w:rPr>
        <w:t xml:space="preserve">This </w:t>
      </w:r>
      <w:r>
        <w:rPr>
          <w:rFonts w:cs="Arial"/>
          <w:b/>
          <w:bCs/>
          <w:sz w:val="18"/>
          <w:szCs w:val="18"/>
        </w:rPr>
        <w:t>unfinalised</w:t>
      </w:r>
      <w:r>
        <w:rPr>
          <w:rFonts w:cs="Arial"/>
          <w:sz w:val="18"/>
          <w:szCs w:val="18"/>
        </w:rPr>
        <w:t xml:space="preserve"> income statement has been reported through </w:t>
      </w:r>
      <w:r>
        <w:rPr>
          <w:rFonts w:cs="Arial"/>
          <w:sz w:val="18"/>
          <w:szCs w:val="18"/>
          <w:u w:val="single"/>
        </w:rPr>
        <w:t>Single Touch Payroll</w:t>
      </w:r>
      <w:r>
        <w:rPr>
          <w:rFonts w:cs="Arial"/>
          <w:sz w:val="18"/>
          <w:szCs w:val="18"/>
        </w:rPr>
        <w:t xml:space="preserve">. Generally your client’s employer has until 31 July </w:t>
      </w:r>
      <w:r w:rsidR="00902978">
        <w:rPr>
          <w:rFonts w:cs="Arial"/>
          <w:sz w:val="18"/>
          <w:szCs w:val="18"/>
        </w:rPr>
        <w:t>2020 to</w:t>
      </w:r>
      <w:r>
        <w:rPr>
          <w:rFonts w:cs="Arial"/>
          <w:sz w:val="18"/>
          <w:szCs w:val="18"/>
        </w:rPr>
        <w:t xml:space="preserve"> finalise it. We recommend that you wait for your client’s employer to finalise this income statement before lodging your client’s tax return.</w:t>
      </w:r>
    </w:p>
    <w:p w14:paraId="69929D11" w14:textId="77777777" w:rsidR="00BE1727" w:rsidRDefault="00BE1727" w:rsidP="00BE1727">
      <w:pPr>
        <w:ind w:left="993"/>
        <w:rPr>
          <w:rFonts w:cs="Arial"/>
          <w:sz w:val="18"/>
          <w:szCs w:val="18"/>
        </w:rPr>
      </w:pPr>
    </w:p>
    <w:p w14:paraId="69929D12" w14:textId="77777777" w:rsidR="00BE1727" w:rsidRDefault="00BE1727" w:rsidP="00BE1727">
      <w:pPr>
        <w:ind w:left="993"/>
        <w:rPr>
          <w:rFonts w:cs="Arial"/>
          <w:sz w:val="18"/>
          <w:szCs w:val="18"/>
        </w:rPr>
      </w:pPr>
      <w:r>
        <w:rPr>
          <w:rFonts w:cs="Arial"/>
          <w:sz w:val="18"/>
          <w:szCs w:val="18"/>
        </w:rPr>
        <w:t>If you choose to include the information from this unfinalised income statement on your client’s tax return, you are acknowledging that:</w:t>
      </w:r>
    </w:p>
    <w:p w14:paraId="69929D13" w14:textId="77777777" w:rsidR="00BE1727" w:rsidRDefault="00BE1727" w:rsidP="00BE1727">
      <w:pPr>
        <w:ind w:left="993"/>
        <w:rPr>
          <w:rFonts w:cs="Arial"/>
          <w:sz w:val="18"/>
          <w:szCs w:val="18"/>
        </w:rPr>
      </w:pPr>
    </w:p>
    <w:p w14:paraId="69929D14" w14:textId="77777777" w:rsidR="00BE1727" w:rsidRDefault="00BE1727" w:rsidP="00B90643">
      <w:pPr>
        <w:pStyle w:val="ListParagraph"/>
        <w:numPr>
          <w:ilvl w:val="0"/>
          <w:numId w:val="38"/>
        </w:numPr>
        <w:ind w:left="1560"/>
        <w:rPr>
          <w:rFonts w:ascii="Arial" w:hAnsi="Arial" w:cs="Arial"/>
          <w:sz w:val="18"/>
          <w:szCs w:val="18"/>
        </w:rPr>
      </w:pPr>
      <w:r>
        <w:rPr>
          <w:rFonts w:ascii="Arial" w:hAnsi="Arial" w:cs="Arial"/>
          <w:sz w:val="18"/>
          <w:szCs w:val="18"/>
        </w:rPr>
        <w:t>your client’s employer may finalise this income statement with different amounts</w:t>
      </w:r>
    </w:p>
    <w:p w14:paraId="69929D15" w14:textId="634DCD43" w:rsidR="00BE1727" w:rsidRDefault="00BE1727" w:rsidP="00B90643">
      <w:pPr>
        <w:pStyle w:val="ListParagraph"/>
        <w:numPr>
          <w:ilvl w:val="0"/>
          <w:numId w:val="38"/>
        </w:numPr>
        <w:ind w:left="1560"/>
        <w:rPr>
          <w:rFonts w:ascii="Arial" w:hAnsi="Arial" w:cs="Arial"/>
          <w:sz w:val="18"/>
          <w:szCs w:val="18"/>
        </w:rPr>
      </w:pPr>
      <w:r>
        <w:rPr>
          <w:rFonts w:ascii="Arial" w:hAnsi="Arial" w:cs="Arial"/>
          <w:sz w:val="18"/>
          <w:szCs w:val="18"/>
        </w:rPr>
        <w:t xml:space="preserve">you may need to amend your client’s tax </w:t>
      </w:r>
      <w:r w:rsidR="004848DB">
        <w:rPr>
          <w:rFonts w:ascii="Arial" w:hAnsi="Arial" w:cs="Arial"/>
          <w:sz w:val="18"/>
          <w:szCs w:val="18"/>
        </w:rPr>
        <w:t>return;</w:t>
      </w:r>
      <w:r>
        <w:rPr>
          <w:rFonts w:ascii="Arial" w:hAnsi="Arial" w:cs="Arial"/>
          <w:sz w:val="18"/>
          <w:szCs w:val="18"/>
        </w:rPr>
        <w:t xml:space="preserve"> this may result in additional tax payable </w:t>
      </w:r>
    </w:p>
    <w:p w14:paraId="69929D16" w14:textId="77777777" w:rsidR="00BE1727" w:rsidRDefault="00BE1727" w:rsidP="00BE1727">
      <w:pPr>
        <w:ind w:left="993"/>
        <w:rPr>
          <w:rFonts w:cs="Arial"/>
          <w:sz w:val="18"/>
          <w:szCs w:val="18"/>
        </w:rPr>
      </w:pPr>
    </w:p>
    <w:p w14:paraId="69929D17" w14:textId="77777777" w:rsidR="00BE1727" w:rsidRDefault="00BE1727" w:rsidP="00BE1727">
      <w:pPr>
        <w:ind w:left="993"/>
        <w:rPr>
          <w:rFonts w:cs="Arial"/>
          <w:sz w:val="18"/>
          <w:szCs w:val="18"/>
        </w:rPr>
      </w:pPr>
      <w:r>
        <w:rPr>
          <w:rFonts w:cs="Arial"/>
          <w:sz w:val="18"/>
          <w:szCs w:val="18"/>
        </w:rPr>
        <w:t>If you choose to include this unfinalised income statement, you can edit the information to ensure your client’s tax return is complete and correct.</w:t>
      </w:r>
    </w:p>
    <w:p w14:paraId="69929D18" w14:textId="77777777" w:rsidR="00E43EC9" w:rsidRDefault="00E43EC9" w:rsidP="00BE1727">
      <w:pPr>
        <w:ind w:left="993"/>
        <w:rPr>
          <w:rFonts w:cs="Arial"/>
          <w:sz w:val="20"/>
          <w:szCs w:val="22"/>
        </w:rPr>
      </w:pPr>
    </w:p>
    <w:p w14:paraId="69929D19" w14:textId="77777777" w:rsidR="00E43EC9" w:rsidRDefault="00175AF1" w:rsidP="00E43EC9">
      <w:pPr>
        <w:rPr>
          <w:rFonts w:cs="Arial"/>
          <w:sz w:val="20"/>
          <w:szCs w:val="22"/>
        </w:rPr>
      </w:pPr>
      <w:r>
        <w:rPr>
          <w:rFonts w:cs="Arial"/>
          <w:sz w:val="20"/>
          <w:szCs w:val="20"/>
        </w:rPr>
        <w:t xml:space="preserve">The </w:t>
      </w:r>
      <w:r w:rsidR="000042DE">
        <w:rPr>
          <w:rFonts w:cs="Arial"/>
          <w:sz w:val="20"/>
          <w:szCs w:val="20"/>
        </w:rPr>
        <w:t>following will</w:t>
      </w:r>
      <w:r w:rsidR="00E43EC9">
        <w:rPr>
          <w:rFonts w:cs="Arial"/>
          <w:sz w:val="20"/>
          <w:szCs w:val="20"/>
        </w:rPr>
        <w:t xml:space="preserve"> only be returned where </w:t>
      </w:r>
      <w:r w:rsidR="00E43EC9" w:rsidRPr="00761689">
        <w:rPr>
          <w:rFonts w:cs="Arial"/>
          <w:sz w:val="20"/>
          <w:szCs w:val="22"/>
        </w:rPr>
        <w:t xml:space="preserve">the </w:t>
      </w:r>
      <w:r w:rsidR="003A499E">
        <w:rPr>
          <w:rFonts w:cs="Arial"/>
          <w:sz w:val="20"/>
          <w:szCs w:val="22"/>
        </w:rPr>
        <w:t>p</w:t>
      </w:r>
      <w:r w:rsidR="00E43EC9" w:rsidRPr="00761689">
        <w:rPr>
          <w:rFonts w:cs="Arial"/>
          <w:sz w:val="20"/>
          <w:szCs w:val="22"/>
        </w:rPr>
        <w:t>ayer has submitted their finalised payment summaries for the payee using PSAR</w:t>
      </w:r>
      <w:r w:rsidR="00E43EC9">
        <w:rPr>
          <w:rFonts w:cs="Arial"/>
          <w:sz w:val="20"/>
          <w:szCs w:val="22"/>
        </w:rPr>
        <w:t>.  This code will not be populated if the employer</w:t>
      </w:r>
      <w:r>
        <w:rPr>
          <w:rFonts w:cs="Arial"/>
          <w:sz w:val="20"/>
          <w:szCs w:val="22"/>
        </w:rPr>
        <w:t xml:space="preserve"> is participating in STP:</w:t>
      </w:r>
    </w:p>
    <w:p w14:paraId="69929D1A" w14:textId="77777777" w:rsidR="00175AF1" w:rsidRDefault="00175AF1" w:rsidP="00B90643">
      <w:pPr>
        <w:pStyle w:val="ListParagraph"/>
        <w:numPr>
          <w:ilvl w:val="0"/>
          <w:numId w:val="43"/>
        </w:numPr>
        <w:rPr>
          <w:rFonts w:ascii="Arial" w:hAnsi="Arial" w:cs="Arial"/>
          <w:sz w:val="20"/>
          <w:szCs w:val="22"/>
        </w:rPr>
      </w:pPr>
      <w:r w:rsidRPr="00175AF1">
        <w:rPr>
          <w:rFonts w:ascii="Arial" w:hAnsi="Arial" w:cs="Arial"/>
          <w:sz w:val="20"/>
          <w:szCs w:val="22"/>
        </w:rPr>
        <w:t xml:space="preserve">Alias IITR607 </w:t>
      </w:r>
      <w:r w:rsidRPr="00175AF1">
        <w:rPr>
          <w:rFonts w:ascii="Arial" w:hAnsi="Arial" w:cs="Arial"/>
          <w:i/>
          <w:sz w:val="20"/>
          <w:szCs w:val="22"/>
        </w:rPr>
        <w:t>PAYGW - INB PSAR Amendment code</w:t>
      </w:r>
    </w:p>
    <w:p w14:paraId="69929D1B" w14:textId="77777777" w:rsidR="00175AF1" w:rsidRDefault="00175AF1" w:rsidP="00B90643">
      <w:pPr>
        <w:pStyle w:val="ListParagraph"/>
        <w:numPr>
          <w:ilvl w:val="0"/>
          <w:numId w:val="43"/>
        </w:numPr>
        <w:rPr>
          <w:rFonts w:ascii="Arial" w:hAnsi="Arial" w:cs="Arial"/>
          <w:i/>
          <w:sz w:val="20"/>
          <w:szCs w:val="22"/>
        </w:rPr>
      </w:pPr>
      <w:r>
        <w:rPr>
          <w:rFonts w:ascii="Arial" w:hAnsi="Arial" w:cs="Arial"/>
          <w:sz w:val="20"/>
          <w:szCs w:val="22"/>
        </w:rPr>
        <w:t xml:space="preserve">Alias </w:t>
      </w:r>
      <w:r w:rsidRPr="00175AF1">
        <w:rPr>
          <w:rFonts w:ascii="Arial" w:hAnsi="Arial" w:cs="Arial"/>
          <w:sz w:val="20"/>
          <w:szCs w:val="22"/>
        </w:rPr>
        <w:t>IITR614</w:t>
      </w:r>
      <w:r>
        <w:rPr>
          <w:rFonts w:ascii="Arial" w:hAnsi="Arial" w:cs="Arial"/>
          <w:sz w:val="20"/>
          <w:szCs w:val="22"/>
        </w:rPr>
        <w:t xml:space="preserve"> </w:t>
      </w:r>
      <w:r w:rsidRPr="00175AF1">
        <w:rPr>
          <w:rFonts w:ascii="Arial" w:hAnsi="Arial" w:cs="Arial"/>
          <w:i/>
          <w:sz w:val="20"/>
          <w:szCs w:val="22"/>
        </w:rPr>
        <w:t>PAYGW - PSI PSAR Amendment code</w:t>
      </w:r>
    </w:p>
    <w:p w14:paraId="69929D1C" w14:textId="77777777" w:rsidR="00175AF1" w:rsidRPr="00175AF1" w:rsidRDefault="00175AF1" w:rsidP="00B90643">
      <w:pPr>
        <w:pStyle w:val="ListParagraph"/>
        <w:numPr>
          <w:ilvl w:val="0"/>
          <w:numId w:val="43"/>
        </w:numPr>
        <w:rPr>
          <w:rFonts w:ascii="Arial" w:hAnsi="Arial" w:cs="Arial"/>
          <w:sz w:val="20"/>
          <w:szCs w:val="22"/>
        </w:rPr>
      </w:pPr>
      <w:r w:rsidRPr="00175AF1">
        <w:rPr>
          <w:rFonts w:ascii="Arial" w:hAnsi="Arial" w:cs="Arial"/>
          <w:sz w:val="20"/>
          <w:szCs w:val="22"/>
        </w:rPr>
        <w:t>Alias IITR621</w:t>
      </w:r>
      <w:r>
        <w:rPr>
          <w:rFonts w:ascii="Arial" w:hAnsi="Arial" w:cs="Arial"/>
          <w:sz w:val="20"/>
          <w:szCs w:val="22"/>
        </w:rPr>
        <w:t xml:space="preserve"> </w:t>
      </w:r>
      <w:r w:rsidRPr="00175AF1">
        <w:rPr>
          <w:rFonts w:ascii="Arial" w:hAnsi="Arial" w:cs="Arial"/>
          <w:i/>
          <w:sz w:val="20"/>
          <w:szCs w:val="22"/>
        </w:rPr>
        <w:t>PAYGW - FEI PSAR Amendment code</w:t>
      </w:r>
      <w:r w:rsidR="008F2C24">
        <w:rPr>
          <w:rFonts w:ascii="Arial" w:hAnsi="Arial" w:cs="Arial"/>
          <w:i/>
          <w:sz w:val="20"/>
          <w:szCs w:val="22"/>
        </w:rPr>
        <w:t>.</w:t>
      </w:r>
    </w:p>
    <w:p w14:paraId="69929D1D" w14:textId="77777777" w:rsidR="00426CD6" w:rsidRDefault="00977934" w:rsidP="00FF2D5A">
      <w:pPr>
        <w:pStyle w:val="Head2"/>
      </w:pPr>
      <w:bookmarkStart w:id="999" w:name="_Toc29474697"/>
      <w:bookmarkStart w:id="1000" w:name="_Toc29559673"/>
      <w:bookmarkStart w:id="1001" w:name="_Toc29560063"/>
      <w:bookmarkStart w:id="1002" w:name="_Toc29560657"/>
      <w:bookmarkStart w:id="1003" w:name="_Toc29884567"/>
      <w:bookmarkStart w:id="1004" w:name="_Toc29884884"/>
      <w:bookmarkStart w:id="1005" w:name="_Toc29890583"/>
      <w:bookmarkStart w:id="1006" w:name="_Toc442703554"/>
      <w:bookmarkStart w:id="1007" w:name="_Toc442703556"/>
      <w:bookmarkStart w:id="1008" w:name="_Toc513464923"/>
      <w:bookmarkStart w:id="1009" w:name="_Toc513464964"/>
      <w:bookmarkStart w:id="1010" w:name="_Toc29560658"/>
      <w:bookmarkStart w:id="1011" w:name="_Toc29796739"/>
      <w:bookmarkStart w:id="1012" w:name="_Toc35338702"/>
      <w:bookmarkStart w:id="1013" w:name="_Toc48044556"/>
      <w:bookmarkStart w:id="1014" w:name="_Toc320169337"/>
      <w:bookmarkStart w:id="1015" w:name="_Toc406058092"/>
      <w:bookmarkEnd w:id="998"/>
      <w:bookmarkEnd w:id="999"/>
      <w:bookmarkEnd w:id="1000"/>
      <w:bookmarkEnd w:id="1001"/>
      <w:bookmarkEnd w:id="1002"/>
      <w:bookmarkEnd w:id="1003"/>
      <w:bookmarkEnd w:id="1004"/>
      <w:bookmarkEnd w:id="1005"/>
      <w:bookmarkEnd w:id="1006"/>
      <w:bookmarkEnd w:id="1007"/>
      <w:bookmarkEnd w:id="1008"/>
      <w:bookmarkEnd w:id="1009"/>
      <w:r>
        <w:t>Individual Non-Business Payment Summary</w:t>
      </w:r>
      <w:r w:rsidR="007D5BF5">
        <w:t xml:space="preserve">  (INB)</w:t>
      </w:r>
      <w:bookmarkEnd w:id="1010"/>
      <w:bookmarkEnd w:id="1011"/>
      <w:bookmarkEnd w:id="1012"/>
      <w:bookmarkEnd w:id="1013"/>
    </w:p>
    <w:p w14:paraId="69929D1E" w14:textId="77777777" w:rsidR="00765004" w:rsidRDefault="00765004" w:rsidP="00536593">
      <w:pPr>
        <w:pStyle w:val="Maintext"/>
        <w:rPr>
          <w:rFonts w:cs="Arial"/>
          <w:sz w:val="20"/>
          <w:szCs w:val="22"/>
        </w:rPr>
      </w:pPr>
      <w:r>
        <w:rPr>
          <w:rFonts w:cs="Arial"/>
          <w:sz w:val="20"/>
          <w:szCs w:val="22"/>
        </w:rPr>
        <w:t xml:space="preserve">There are </w:t>
      </w:r>
      <w:r w:rsidR="008031F8">
        <w:rPr>
          <w:rFonts w:cs="Arial"/>
          <w:sz w:val="20"/>
          <w:szCs w:val="22"/>
        </w:rPr>
        <w:t xml:space="preserve">three </w:t>
      </w:r>
      <w:r>
        <w:rPr>
          <w:rFonts w:cs="Arial"/>
          <w:sz w:val="20"/>
          <w:szCs w:val="22"/>
        </w:rPr>
        <w:t>types of INB payment summar</w:t>
      </w:r>
      <w:r w:rsidR="0016646D">
        <w:rPr>
          <w:rFonts w:cs="Arial"/>
          <w:sz w:val="20"/>
          <w:szCs w:val="22"/>
        </w:rPr>
        <w:t>ies</w:t>
      </w:r>
      <w:r>
        <w:rPr>
          <w:rFonts w:cs="Arial"/>
          <w:sz w:val="20"/>
          <w:szCs w:val="22"/>
        </w:rPr>
        <w:t xml:space="preserve"> that could be returned in pre-fill data.  Depending on the taxpayer’s circumstances, the INB payment summary element </w:t>
      </w:r>
      <w:r w:rsidRPr="005D2194">
        <w:rPr>
          <w:rFonts w:cs="Arial"/>
          <w:i/>
          <w:sz w:val="20"/>
          <w:szCs w:val="20"/>
        </w:rPr>
        <w:t>PAYGW - Income Type DINB</w:t>
      </w:r>
      <w:r>
        <w:rPr>
          <w:rFonts w:cs="Arial"/>
          <w:sz w:val="20"/>
          <w:szCs w:val="20"/>
        </w:rPr>
        <w:t xml:space="preserve"> (IITR828) could be populated with either</w:t>
      </w:r>
      <w:r>
        <w:rPr>
          <w:rFonts w:cs="Arial"/>
          <w:sz w:val="20"/>
          <w:szCs w:val="22"/>
        </w:rPr>
        <w:t>:</w:t>
      </w:r>
    </w:p>
    <w:p w14:paraId="69929D1F" w14:textId="77777777" w:rsidR="00444B66" w:rsidRPr="00444B66" w:rsidRDefault="00444B66" w:rsidP="0044372D">
      <w:pPr>
        <w:rPr>
          <w:rFonts w:cs="Arial"/>
          <w:sz w:val="16"/>
          <w:szCs w:val="16"/>
        </w:rPr>
      </w:pPr>
    </w:p>
    <w:p w14:paraId="69929D20" w14:textId="77777777" w:rsidR="00765004" w:rsidRPr="00765004" w:rsidRDefault="00765004" w:rsidP="00B90643">
      <w:pPr>
        <w:pStyle w:val="ListParagraph"/>
        <w:numPr>
          <w:ilvl w:val="0"/>
          <w:numId w:val="17"/>
        </w:numPr>
        <w:rPr>
          <w:rFonts w:ascii="Arial" w:hAnsi="Arial" w:cs="Arial"/>
          <w:sz w:val="20"/>
          <w:szCs w:val="22"/>
        </w:rPr>
      </w:pPr>
      <w:r>
        <w:rPr>
          <w:rFonts w:ascii="Arial" w:hAnsi="Arial" w:cs="Arial"/>
          <w:sz w:val="20"/>
          <w:szCs w:val="22"/>
        </w:rPr>
        <w:t>‘</w:t>
      </w:r>
      <w:r w:rsidRPr="00765004">
        <w:rPr>
          <w:rFonts w:ascii="Arial" w:hAnsi="Arial" w:cs="Arial"/>
          <w:sz w:val="20"/>
          <w:szCs w:val="22"/>
        </w:rPr>
        <w:t>005</w:t>
      </w:r>
      <w:r>
        <w:rPr>
          <w:rFonts w:ascii="Arial" w:hAnsi="Arial" w:cs="Arial"/>
          <w:sz w:val="20"/>
          <w:szCs w:val="22"/>
        </w:rPr>
        <w:t>’</w:t>
      </w:r>
      <w:r w:rsidRPr="00765004">
        <w:rPr>
          <w:rFonts w:ascii="Arial" w:hAnsi="Arial" w:cs="Arial"/>
          <w:sz w:val="20"/>
          <w:szCs w:val="22"/>
        </w:rPr>
        <w:t xml:space="preserve"> – Salary and Wages</w:t>
      </w:r>
    </w:p>
    <w:p w14:paraId="69929D21" w14:textId="77777777" w:rsidR="00426CD6" w:rsidRDefault="00765004" w:rsidP="00B90643">
      <w:pPr>
        <w:pStyle w:val="ListParagraph"/>
        <w:numPr>
          <w:ilvl w:val="0"/>
          <w:numId w:val="17"/>
        </w:numPr>
        <w:rPr>
          <w:rFonts w:ascii="Arial" w:hAnsi="Arial" w:cs="Arial"/>
          <w:sz w:val="20"/>
          <w:szCs w:val="22"/>
        </w:rPr>
      </w:pPr>
      <w:r>
        <w:rPr>
          <w:rFonts w:ascii="Arial" w:hAnsi="Arial" w:cs="Arial"/>
          <w:sz w:val="20"/>
          <w:szCs w:val="22"/>
        </w:rPr>
        <w:lastRenderedPageBreak/>
        <w:t>‘</w:t>
      </w:r>
      <w:r w:rsidRPr="00765004">
        <w:rPr>
          <w:rFonts w:ascii="Arial" w:hAnsi="Arial" w:cs="Arial"/>
          <w:sz w:val="20"/>
          <w:szCs w:val="22"/>
        </w:rPr>
        <w:t>006</w:t>
      </w:r>
      <w:r>
        <w:rPr>
          <w:rFonts w:ascii="Arial" w:hAnsi="Arial" w:cs="Arial"/>
          <w:sz w:val="20"/>
          <w:szCs w:val="22"/>
        </w:rPr>
        <w:t>’</w:t>
      </w:r>
      <w:r w:rsidRPr="00765004">
        <w:rPr>
          <w:rFonts w:ascii="Arial" w:hAnsi="Arial" w:cs="Arial"/>
          <w:sz w:val="20"/>
          <w:szCs w:val="22"/>
        </w:rPr>
        <w:t xml:space="preserve"> – Non-Superannuation pension or annuity payments</w:t>
      </w:r>
    </w:p>
    <w:p w14:paraId="69929D22" w14:textId="77777777" w:rsidR="00175AF1" w:rsidRDefault="00175AF1" w:rsidP="00B90643">
      <w:pPr>
        <w:pStyle w:val="ListParagraph"/>
        <w:numPr>
          <w:ilvl w:val="0"/>
          <w:numId w:val="17"/>
        </w:numPr>
        <w:rPr>
          <w:rFonts w:ascii="Arial" w:hAnsi="Arial" w:cs="Arial"/>
          <w:sz w:val="20"/>
          <w:szCs w:val="22"/>
        </w:rPr>
      </w:pPr>
      <w:r>
        <w:rPr>
          <w:rFonts w:ascii="Arial" w:hAnsi="Arial" w:cs="Arial"/>
          <w:sz w:val="20"/>
          <w:szCs w:val="22"/>
        </w:rPr>
        <w:t>‘009’ – Working holiday makers employed under the relevant visa</w:t>
      </w:r>
      <w:r w:rsidR="008F2C24">
        <w:rPr>
          <w:rFonts w:ascii="Arial" w:hAnsi="Arial" w:cs="Arial"/>
          <w:sz w:val="20"/>
          <w:szCs w:val="22"/>
        </w:rPr>
        <w:t>.</w:t>
      </w:r>
    </w:p>
    <w:p w14:paraId="69929D23" w14:textId="77777777" w:rsidR="00426CD6" w:rsidRDefault="00426CD6" w:rsidP="00FF2D5A">
      <w:pPr>
        <w:pStyle w:val="Head2"/>
      </w:pPr>
      <w:bookmarkStart w:id="1016" w:name="_Toc29474699"/>
      <w:bookmarkStart w:id="1017" w:name="_Toc29559675"/>
      <w:bookmarkStart w:id="1018" w:name="_Toc29560065"/>
      <w:bookmarkStart w:id="1019" w:name="_Toc29560659"/>
      <w:bookmarkStart w:id="1020" w:name="_Toc29796742"/>
      <w:bookmarkStart w:id="1021" w:name="_Toc29884264"/>
      <w:bookmarkStart w:id="1022" w:name="_Toc29884569"/>
      <w:bookmarkStart w:id="1023" w:name="_Toc29884886"/>
      <w:bookmarkStart w:id="1024" w:name="_Toc29890585"/>
      <w:bookmarkStart w:id="1025" w:name="_Toc29474700"/>
      <w:bookmarkStart w:id="1026" w:name="_Toc29559676"/>
      <w:bookmarkStart w:id="1027" w:name="_Toc29560066"/>
      <w:bookmarkStart w:id="1028" w:name="_Toc29560660"/>
      <w:bookmarkStart w:id="1029" w:name="_Toc29884570"/>
      <w:bookmarkStart w:id="1030" w:name="_Toc29884887"/>
      <w:bookmarkStart w:id="1031" w:name="_Toc29890586"/>
      <w:bookmarkStart w:id="1032" w:name="_Toc29474701"/>
      <w:bookmarkStart w:id="1033" w:name="_Toc29559677"/>
      <w:bookmarkStart w:id="1034" w:name="_Toc29560067"/>
      <w:bookmarkStart w:id="1035" w:name="_Toc29560661"/>
      <w:bookmarkStart w:id="1036" w:name="_Toc29796744"/>
      <w:bookmarkStart w:id="1037" w:name="_Toc29884266"/>
      <w:bookmarkStart w:id="1038" w:name="_Toc29884571"/>
      <w:bookmarkStart w:id="1039" w:name="_Toc29884888"/>
      <w:bookmarkStart w:id="1040" w:name="_Toc29890587"/>
      <w:bookmarkStart w:id="1041" w:name="_Toc29474702"/>
      <w:bookmarkStart w:id="1042" w:name="_Toc29559678"/>
      <w:bookmarkStart w:id="1043" w:name="_Toc29560068"/>
      <w:bookmarkStart w:id="1044" w:name="_Toc29560662"/>
      <w:bookmarkStart w:id="1045" w:name="_Toc29884572"/>
      <w:bookmarkStart w:id="1046" w:name="_Toc29884889"/>
      <w:bookmarkStart w:id="1047" w:name="_Toc29890588"/>
      <w:bookmarkStart w:id="1048" w:name="_Toc29474703"/>
      <w:bookmarkStart w:id="1049" w:name="_Toc29559679"/>
      <w:bookmarkStart w:id="1050" w:name="_Toc29560069"/>
      <w:bookmarkStart w:id="1051" w:name="_Toc29560663"/>
      <w:bookmarkStart w:id="1052" w:name="_Toc29884573"/>
      <w:bookmarkStart w:id="1053" w:name="_Toc29884890"/>
      <w:bookmarkStart w:id="1054" w:name="_Toc29890589"/>
      <w:bookmarkStart w:id="1055" w:name="_Toc29474704"/>
      <w:bookmarkStart w:id="1056" w:name="_Toc29559680"/>
      <w:bookmarkStart w:id="1057" w:name="_Toc29560070"/>
      <w:bookmarkStart w:id="1058" w:name="_Toc29560664"/>
      <w:bookmarkStart w:id="1059" w:name="_Toc29884574"/>
      <w:bookmarkStart w:id="1060" w:name="_Toc29884891"/>
      <w:bookmarkStart w:id="1061" w:name="_Toc29890590"/>
      <w:bookmarkStart w:id="1062" w:name="_Toc29474705"/>
      <w:bookmarkStart w:id="1063" w:name="_Toc29559681"/>
      <w:bookmarkStart w:id="1064" w:name="_Toc29560071"/>
      <w:bookmarkStart w:id="1065" w:name="_Toc29560665"/>
      <w:bookmarkStart w:id="1066" w:name="_Toc29796748"/>
      <w:bookmarkStart w:id="1067" w:name="_Toc29884270"/>
      <w:bookmarkStart w:id="1068" w:name="_Toc29884575"/>
      <w:bookmarkStart w:id="1069" w:name="_Toc29884892"/>
      <w:bookmarkStart w:id="1070" w:name="_Toc29890591"/>
      <w:bookmarkStart w:id="1071" w:name="_Toc29474706"/>
      <w:bookmarkStart w:id="1072" w:name="_Toc29559682"/>
      <w:bookmarkStart w:id="1073" w:name="_Toc29560072"/>
      <w:bookmarkStart w:id="1074" w:name="_Toc29560666"/>
      <w:bookmarkStart w:id="1075" w:name="_Toc29884576"/>
      <w:bookmarkStart w:id="1076" w:name="_Toc29884893"/>
      <w:bookmarkStart w:id="1077" w:name="_Toc29890592"/>
      <w:bookmarkStart w:id="1078" w:name="_Toc29474707"/>
      <w:bookmarkStart w:id="1079" w:name="_Toc29559683"/>
      <w:bookmarkStart w:id="1080" w:name="_Toc29560073"/>
      <w:bookmarkStart w:id="1081" w:name="_Toc29560667"/>
      <w:bookmarkStart w:id="1082" w:name="_Toc29884577"/>
      <w:bookmarkStart w:id="1083" w:name="_Toc29884894"/>
      <w:bookmarkStart w:id="1084" w:name="_Toc29890593"/>
      <w:bookmarkStart w:id="1085" w:name="_Toc29474708"/>
      <w:bookmarkStart w:id="1086" w:name="_Toc29559684"/>
      <w:bookmarkStart w:id="1087" w:name="_Toc29560074"/>
      <w:bookmarkStart w:id="1088" w:name="_Toc29560668"/>
      <w:bookmarkStart w:id="1089" w:name="_Toc29796751"/>
      <w:bookmarkStart w:id="1090" w:name="_Toc29884273"/>
      <w:bookmarkStart w:id="1091" w:name="_Toc29884578"/>
      <w:bookmarkStart w:id="1092" w:name="_Toc29884895"/>
      <w:bookmarkStart w:id="1093" w:name="_Toc29890594"/>
      <w:bookmarkStart w:id="1094" w:name="_Toc29474709"/>
      <w:bookmarkStart w:id="1095" w:name="_Toc29559685"/>
      <w:bookmarkStart w:id="1096" w:name="_Toc29560075"/>
      <w:bookmarkStart w:id="1097" w:name="_Toc29560669"/>
      <w:bookmarkStart w:id="1098" w:name="_Toc29884579"/>
      <w:bookmarkStart w:id="1099" w:name="_Toc29884896"/>
      <w:bookmarkStart w:id="1100" w:name="_Toc29890595"/>
      <w:bookmarkStart w:id="1101" w:name="_Toc29474710"/>
      <w:bookmarkStart w:id="1102" w:name="_Toc29559686"/>
      <w:bookmarkStart w:id="1103" w:name="_Toc29560076"/>
      <w:bookmarkStart w:id="1104" w:name="_Toc29560670"/>
      <w:bookmarkStart w:id="1105" w:name="_Toc29796753"/>
      <w:bookmarkStart w:id="1106" w:name="_Toc29884275"/>
      <w:bookmarkStart w:id="1107" w:name="_Toc29884580"/>
      <w:bookmarkStart w:id="1108" w:name="_Toc29884897"/>
      <w:bookmarkStart w:id="1109" w:name="_Toc29890596"/>
      <w:bookmarkStart w:id="1110" w:name="_Toc29474711"/>
      <w:bookmarkStart w:id="1111" w:name="_Toc29559687"/>
      <w:bookmarkStart w:id="1112" w:name="_Toc29560077"/>
      <w:bookmarkStart w:id="1113" w:name="_Toc29560671"/>
      <w:bookmarkStart w:id="1114" w:name="_Toc29884581"/>
      <w:bookmarkStart w:id="1115" w:name="_Toc29884898"/>
      <w:bookmarkStart w:id="1116" w:name="_Toc29890597"/>
      <w:bookmarkStart w:id="1117" w:name="_Toc29474712"/>
      <w:bookmarkStart w:id="1118" w:name="_Toc29559688"/>
      <w:bookmarkStart w:id="1119" w:name="_Toc29560078"/>
      <w:bookmarkStart w:id="1120" w:name="_Toc29560672"/>
      <w:bookmarkStart w:id="1121" w:name="_Toc29796755"/>
      <w:bookmarkStart w:id="1122" w:name="_Toc29884277"/>
      <w:bookmarkStart w:id="1123" w:name="_Toc29884582"/>
      <w:bookmarkStart w:id="1124" w:name="_Toc29884899"/>
      <w:bookmarkStart w:id="1125" w:name="_Toc29890598"/>
      <w:bookmarkStart w:id="1126" w:name="_Toc29474713"/>
      <w:bookmarkStart w:id="1127" w:name="_Toc29559689"/>
      <w:bookmarkStart w:id="1128" w:name="_Toc29560079"/>
      <w:bookmarkStart w:id="1129" w:name="_Toc29560673"/>
      <w:bookmarkStart w:id="1130" w:name="_Toc29884583"/>
      <w:bookmarkStart w:id="1131" w:name="_Toc29884900"/>
      <w:bookmarkStart w:id="1132" w:name="_Toc29890599"/>
      <w:bookmarkStart w:id="1133" w:name="_Toc29474714"/>
      <w:bookmarkStart w:id="1134" w:name="_Toc29559690"/>
      <w:bookmarkStart w:id="1135" w:name="_Toc29560080"/>
      <w:bookmarkStart w:id="1136" w:name="_Toc29560674"/>
      <w:bookmarkStart w:id="1137" w:name="_Toc29884584"/>
      <w:bookmarkStart w:id="1138" w:name="_Toc29884901"/>
      <w:bookmarkStart w:id="1139" w:name="_Toc29890600"/>
      <w:bookmarkStart w:id="1140" w:name="_Toc29474715"/>
      <w:bookmarkStart w:id="1141" w:name="_Toc29559691"/>
      <w:bookmarkStart w:id="1142" w:name="_Toc29560081"/>
      <w:bookmarkStart w:id="1143" w:name="_Toc29560675"/>
      <w:bookmarkStart w:id="1144" w:name="_Toc29796758"/>
      <w:bookmarkStart w:id="1145" w:name="_Toc29884280"/>
      <w:bookmarkStart w:id="1146" w:name="_Toc29884585"/>
      <w:bookmarkStart w:id="1147" w:name="_Toc29884902"/>
      <w:bookmarkStart w:id="1148" w:name="_Toc29890601"/>
      <w:bookmarkStart w:id="1149" w:name="_Toc29474716"/>
      <w:bookmarkStart w:id="1150" w:name="_Toc29559692"/>
      <w:bookmarkStart w:id="1151" w:name="_Toc29560082"/>
      <w:bookmarkStart w:id="1152" w:name="_Toc29560676"/>
      <w:bookmarkStart w:id="1153" w:name="_Toc29884586"/>
      <w:bookmarkStart w:id="1154" w:name="_Toc29884903"/>
      <w:bookmarkStart w:id="1155" w:name="_Toc29890602"/>
      <w:bookmarkStart w:id="1156" w:name="_Toc29474717"/>
      <w:bookmarkStart w:id="1157" w:name="_Toc29559693"/>
      <w:bookmarkStart w:id="1158" w:name="_Toc29560083"/>
      <w:bookmarkStart w:id="1159" w:name="_Toc29560677"/>
      <w:bookmarkStart w:id="1160" w:name="_Toc29796760"/>
      <w:bookmarkStart w:id="1161" w:name="_Toc29884282"/>
      <w:bookmarkStart w:id="1162" w:name="_Toc29884587"/>
      <w:bookmarkStart w:id="1163" w:name="_Toc29884904"/>
      <w:bookmarkStart w:id="1164" w:name="_Toc29890603"/>
      <w:bookmarkStart w:id="1165" w:name="_Toc29474718"/>
      <w:bookmarkStart w:id="1166" w:name="_Toc29559694"/>
      <w:bookmarkStart w:id="1167" w:name="_Toc29560084"/>
      <w:bookmarkStart w:id="1168" w:name="_Toc29560678"/>
      <w:bookmarkStart w:id="1169" w:name="_Toc29796761"/>
      <w:bookmarkStart w:id="1170" w:name="_Toc29884283"/>
      <w:bookmarkStart w:id="1171" w:name="_Toc29884588"/>
      <w:bookmarkStart w:id="1172" w:name="_Toc29884905"/>
      <w:bookmarkStart w:id="1173" w:name="_Toc29890604"/>
      <w:bookmarkStart w:id="1174" w:name="_Toc29474719"/>
      <w:bookmarkStart w:id="1175" w:name="_Toc29559695"/>
      <w:bookmarkStart w:id="1176" w:name="_Toc29560085"/>
      <w:bookmarkStart w:id="1177" w:name="_Toc29560679"/>
      <w:bookmarkStart w:id="1178" w:name="_Toc29884589"/>
      <w:bookmarkStart w:id="1179" w:name="_Toc29884906"/>
      <w:bookmarkStart w:id="1180" w:name="_Toc29890605"/>
      <w:bookmarkStart w:id="1181" w:name="_Toc1395454"/>
      <w:bookmarkStart w:id="1182" w:name="_Toc3475042"/>
      <w:bookmarkStart w:id="1183" w:name="_Toc3531062"/>
      <w:bookmarkStart w:id="1184" w:name="_Toc29560680"/>
      <w:bookmarkStart w:id="1185" w:name="_Toc29796763"/>
      <w:bookmarkStart w:id="1186" w:name="_Toc35338703"/>
      <w:bookmarkStart w:id="1187" w:name="_Toc48044557"/>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r>
        <w:t>Salary and Wages</w:t>
      </w:r>
      <w:r w:rsidR="006351E7">
        <w:t>/Working Holiday Maker Income</w:t>
      </w:r>
      <w:bookmarkEnd w:id="1184"/>
      <w:bookmarkEnd w:id="1185"/>
      <w:bookmarkEnd w:id="1186"/>
      <w:bookmarkEnd w:id="1187"/>
    </w:p>
    <w:p w14:paraId="69929D24" w14:textId="77777777" w:rsidR="00761689" w:rsidRDefault="00761689" w:rsidP="00761689">
      <w:r>
        <w:rPr>
          <w:sz w:val="20"/>
        </w:rPr>
        <w:t xml:space="preserve">The elements not listed in the table below under Context </w:t>
      </w:r>
      <w:r w:rsidRPr="00761689">
        <w:rPr>
          <w:sz w:val="20"/>
        </w:rPr>
        <w:t>RP.{PAYGSeqNum}</w:t>
      </w:r>
      <w:r>
        <w:rPr>
          <w:sz w:val="20"/>
        </w:rPr>
        <w:t xml:space="preserve"> are information only. </w:t>
      </w:r>
    </w:p>
    <w:p w14:paraId="69929D25" w14:textId="77777777" w:rsidR="0044372D" w:rsidRDefault="00765004" w:rsidP="0044372D">
      <w:pPr>
        <w:rPr>
          <w:rFonts w:cs="Arial"/>
          <w:sz w:val="20"/>
          <w:szCs w:val="22"/>
        </w:rPr>
      </w:pPr>
      <w:r>
        <w:rPr>
          <w:rFonts w:cs="Arial"/>
          <w:sz w:val="20"/>
          <w:szCs w:val="22"/>
        </w:rPr>
        <w:t>The 005</w:t>
      </w:r>
      <w:r w:rsidR="00224C16">
        <w:rPr>
          <w:rFonts w:cs="Arial"/>
          <w:sz w:val="20"/>
          <w:szCs w:val="22"/>
        </w:rPr>
        <w:t xml:space="preserve"> and 009</w:t>
      </w:r>
      <w:r>
        <w:rPr>
          <w:rFonts w:cs="Arial"/>
          <w:sz w:val="20"/>
          <w:szCs w:val="22"/>
        </w:rPr>
        <w:t xml:space="preserve"> – Salary and Wages </w:t>
      </w:r>
      <w:r w:rsidR="00426CD6">
        <w:rPr>
          <w:rFonts w:cs="Arial"/>
          <w:sz w:val="20"/>
          <w:szCs w:val="22"/>
        </w:rPr>
        <w:t>INB</w:t>
      </w:r>
      <w:r w:rsidR="007D5BF5">
        <w:rPr>
          <w:rFonts w:cs="Arial"/>
          <w:sz w:val="20"/>
          <w:szCs w:val="22"/>
        </w:rPr>
        <w:t xml:space="preserve"> payment</w:t>
      </w:r>
      <w:r w:rsidR="0044372D">
        <w:rPr>
          <w:rFonts w:cs="Arial"/>
          <w:sz w:val="20"/>
          <w:szCs w:val="22"/>
        </w:rPr>
        <w:t xml:space="preserve"> summary</w:t>
      </w:r>
      <w:r w:rsidR="0044372D" w:rsidRPr="007B7A0E">
        <w:rPr>
          <w:rFonts w:cs="Arial"/>
          <w:sz w:val="20"/>
          <w:szCs w:val="22"/>
        </w:rPr>
        <w:t xml:space="preserve"> data should be mapped as shown in the following table:</w:t>
      </w:r>
    </w:p>
    <w:p w14:paraId="69929D26" w14:textId="77777777" w:rsidR="00FF2D5A" w:rsidRDefault="00FF2D5A" w:rsidP="0044372D">
      <w:pPr>
        <w:rPr>
          <w:rFonts w:cs="Arial"/>
          <w:sz w:val="20"/>
          <w:szCs w:val="22"/>
        </w:rPr>
      </w:pPr>
    </w:p>
    <w:tbl>
      <w:tblPr>
        <w:tblStyle w:val="TableGrid"/>
        <w:tblW w:w="5000" w:type="pct"/>
        <w:tblLook w:val="04A0" w:firstRow="1" w:lastRow="0" w:firstColumn="1" w:lastColumn="0" w:noHBand="0" w:noVBand="1"/>
      </w:tblPr>
      <w:tblGrid>
        <w:gridCol w:w="1556"/>
        <w:gridCol w:w="2844"/>
        <w:gridCol w:w="2068"/>
        <w:gridCol w:w="2820"/>
      </w:tblGrid>
      <w:tr w:rsidR="0023048A" w14:paraId="69929D2B" w14:textId="77777777" w:rsidTr="00C206B8">
        <w:trPr>
          <w:tblHeader/>
        </w:trPr>
        <w:tc>
          <w:tcPr>
            <w:tcW w:w="838" w:type="pct"/>
            <w:shd w:val="clear" w:color="auto" w:fill="C6D9F1" w:themeFill="text2" w:themeFillTint="33"/>
            <w:vAlign w:val="center"/>
          </w:tcPr>
          <w:p w14:paraId="69929D27"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PIITR Alias</w:t>
            </w:r>
          </w:p>
        </w:tc>
        <w:tc>
          <w:tcPr>
            <w:tcW w:w="1531" w:type="pct"/>
            <w:shd w:val="clear" w:color="auto" w:fill="C6D9F1" w:themeFill="text2" w:themeFillTint="33"/>
            <w:vAlign w:val="center"/>
          </w:tcPr>
          <w:p w14:paraId="69929D28"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PIITR Label</w:t>
            </w:r>
          </w:p>
        </w:tc>
        <w:tc>
          <w:tcPr>
            <w:tcW w:w="1113" w:type="pct"/>
            <w:shd w:val="clear" w:color="auto" w:fill="C6D9F1" w:themeFill="text2" w:themeFillTint="33"/>
            <w:vAlign w:val="center"/>
          </w:tcPr>
          <w:p w14:paraId="69929D29" w14:textId="77777777" w:rsidR="0023048A" w:rsidRPr="00E3482D" w:rsidRDefault="0023048A" w:rsidP="00891C40">
            <w:pPr>
              <w:pStyle w:val="Maintext"/>
              <w:spacing w:before="60" w:after="60"/>
              <w:rPr>
                <w:b/>
                <w:sz w:val="20"/>
                <w:szCs w:val="22"/>
              </w:rPr>
            </w:pPr>
            <w:r>
              <w:rPr>
                <w:b/>
                <w:sz w:val="20"/>
                <w:szCs w:val="22"/>
              </w:rPr>
              <w:t xml:space="preserve">SBR </w:t>
            </w:r>
            <w:r w:rsidR="00835311">
              <w:rPr>
                <w:b/>
                <w:sz w:val="20"/>
                <w:szCs w:val="22"/>
              </w:rPr>
              <w:t>INCDTLS</w:t>
            </w:r>
            <w:r w:rsidR="00835311" w:rsidRPr="00E3482D">
              <w:rPr>
                <w:b/>
                <w:sz w:val="20"/>
                <w:szCs w:val="22"/>
              </w:rPr>
              <w:t xml:space="preserve"> </w:t>
            </w:r>
            <w:r w:rsidRPr="00E3482D">
              <w:rPr>
                <w:b/>
                <w:sz w:val="20"/>
                <w:szCs w:val="22"/>
              </w:rPr>
              <w:t>alias</w:t>
            </w:r>
            <w:r>
              <w:rPr>
                <w:b/>
                <w:sz w:val="20"/>
                <w:szCs w:val="22"/>
              </w:rPr>
              <w:t xml:space="preserve"> assignment</w:t>
            </w:r>
          </w:p>
        </w:tc>
        <w:tc>
          <w:tcPr>
            <w:tcW w:w="1518" w:type="pct"/>
            <w:shd w:val="clear" w:color="auto" w:fill="C6D9F1" w:themeFill="text2" w:themeFillTint="33"/>
            <w:vAlign w:val="center"/>
          </w:tcPr>
          <w:p w14:paraId="69929D2A" w14:textId="77777777" w:rsidR="0023048A" w:rsidRPr="00E3482D" w:rsidRDefault="0023048A" w:rsidP="00891C40">
            <w:pPr>
              <w:pStyle w:val="Maintext"/>
              <w:spacing w:before="60" w:after="60"/>
              <w:rPr>
                <w:b/>
                <w:sz w:val="20"/>
                <w:szCs w:val="22"/>
              </w:rPr>
            </w:pPr>
            <w:r>
              <w:rPr>
                <w:b/>
                <w:sz w:val="20"/>
                <w:szCs w:val="22"/>
              </w:rPr>
              <w:t xml:space="preserve">SBR </w:t>
            </w:r>
            <w:r w:rsidR="00835311">
              <w:rPr>
                <w:b/>
                <w:sz w:val="20"/>
                <w:szCs w:val="22"/>
              </w:rPr>
              <w:t>INCDTLS</w:t>
            </w:r>
            <w:r w:rsidR="00835311" w:rsidRPr="00E3482D">
              <w:rPr>
                <w:b/>
                <w:sz w:val="20"/>
                <w:szCs w:val="22"/>
              </w:rPr>
              <w:t xml:space="preserve"> </w:t>
            </w:r>
            <w:r w:rsidRPr="00E3482D">
              <w:rPr>
                <w:b/>
                <w:sz w:val="20"/>
                <w:szCs w:val="22"/>
              </w:rPr>
              <w:t>label</w:t>
            </w:r>
          </w:p>
        </w:tc>
      </w:tr>
      <w:tr w:rsidR="00F8116E" w14:paraId="69929D30" w14:textId="77777777" w:rsidTr="00C206B8">
        <w:tc>
          <w:tcPr>
            <w:tcW w:w="838" w:type="pct"/>
          </w:tcPr>
          <w:p w14:paraId="69929D2C" w14:textId="77777777" w:rsidR="00F8116E" w:rsidRDefault="001D6D51" w:rsidP="00891C40">
            <w:pPr>
              <w:pStyle w:val="Maintext"/>
              <w:spacing w:before="60" w:after="60"/>
              <w:rPr>
                <w:rFonts w:cs="Arial"/>
                <w:sz w:val="20"/>
                <w:szCs w:val="20"/>
              </w:rPr>
            </w:pPr>
            <w:r w:rsidRPr="001D6D51">
              <w:rPr>
                <w:rFonts w:cs="Arial"/>
                <w:sz w:val="20"/>
                <w:szCs w:val="20"/>
              </w:rPr>
              <w:t>IITR603</w:t>
            </w:r>
          </w:p>
        </w:tc>
        <w:tc>
          <w:tcPr>
            <w:tcW w:w="1531" w:type="pct"/>
          </w:tcPr>
          <w:p w14:paraId="69929D2D" w14:textId="77777777" w:rsidR="00F8116E" w:rsidRDefault="001D6D51" w:rsidP="00891C40">
            <w:pPr>
              <w:pStyle w:val="Maintext"/>
              <w:spacing w:before="60" w:after="60"/>
              <w:rPr>
                <w:rFonts w:cs="Arial"/>
                <w:sz w:val="20"/>
                <w:szCs w:val="20"/>
              </w:rPr>
            </w:pPr>
            <w:r w:rsidRPr="001D6D51">
              <w:rPr>
                <w:rFonts w:cs="Arial"/>
                <w:sz w:val="20"/>
                <w:szCs w:val="20"/>
              </w:rPr>
              <w:t>PAYGW - INB Payer ABN</w:t>
            </w:r>
          </w:p>
        </w:tc>
        <w:tc>
          <w:tcPr>
            <w:tcW w:w="1113" w:type="pct"/>
          </w:tcPr>
          <w:p w14:paraId="69929D2E" w14:textId="77777777" w:rsidR="00F8116E" w:rsidRDefault="00835311" w:rsidP="00891C40">
            <w:pPr>
              <w:spacing w:before="60" w:after="60"/>
              <w:rPr>
                <w:rFonts w:cs="Arial"/>
                <w:sz w:val="20"/>
                <w:szCs w:val="20"/>
              </w:rPr>
            </w:pPr>
            <w:r w:rsidRPr="00835311">
              <w:rPr>
                <w:rFonts w:cs="Arial"/>
                <w:sz w:val="20"/>
                <w:szCs w:val="20"/>
              </w:rPr>
              <w:t>INCDTLS307</w:t>
            </w:r>
          </w:p>
        </w:tc>
        <w:tc>
          <w:tcPr>
            <w:tcW w:w="1518" w:type="pct"/>
          </w:tcPr>
          <w:p w14:paraId="69929D2F" w14:textId="77777777" w:rsidR="00F8116E" w:rsidRDefault="00EF47AC" w:rsidP="00891C40">
            <w:pPr>
              <w:spacing w:before="60" w:after="60"/>
              <w:rPr>
                <w:rFonts w:cs="Arial"/>
                <w:sz w:val="20"/>
                <w:szCs w:val="20"/>
              </w:rPr>
            </w:pPr>
            <w:r w:rsidRPr="00EF47AC">
              <w:rPr>
                <w:rFonts w:cs="Arial"/>
                <w:sz w:val="20"/>
                <w:szCs w:val="20"/>
              </w:rPr>
              <w:t>Payer's Australian business number</w:t>
            </w:r>
          </w:p>
        </w:tc>
      </w:tr>
      <w:tr w:rsidR="00F8116E" w14:paraId="69929D35" w14:textId="77777777" w:rsidTr="00C206B8">
        <w:tc>
          <w:tcPr>
            <w:tcW w:w="838" w:type="pct"/>
          </w:tcPr>
          <w:p w14:paraId="69929D31" w14:textId="77777777" w:rsidR="00F8116E" w:rsidRDefault="001D6D51" w:rsidP="00891C40">
            <w:pPr>
              <w:pStyle w:val="Maintext"/>
              <w:spacing w:before="60" w:after="60"/>
              <w:rPr>
                <w:rFonts w:cs="Arial"/>
                <w:sz w:val="20"/>
                <w:szCs w:val="20"/>
              </w:rPr>
            </w:pPr>
            <w:r w:rsidRPr="001D6D51">
              <w:rPr>
                <w:rFonts w:cs="Arial"/>
                <w:sz w:val="20"/>
                <w:szCs w:val="20"/>
              </w:rPr>
              <w:t>IITR604</w:t>
            </w:r>
          </w:p>
        </w:tc>
        <w:tc>
          <w:tcPr>
            <w:tcW w:w="1531" w:type="pct"/>
          </w:tcPr>
          <w:p w14:paraId="69929D32" w14:textId="77777777" w:rsidR="00F8116E" w:rsidRDefault="001D6D51" w:rsidP="00891C40">
            <w:pPr>
              <w:pStyle w:val="Maintext"/>
              <w:spacing w:before="60" w:after="60"/>
              <w:rPr>
                <w:rFonts w:cs="Arial"/>
                <w:sz w:val="20"/>
                <w:szCs w:val="20"/>
              </w:rPr>
            </w:pPr>
            <w:r w:rsidRPr="001D6D51">
              <w:rPr>
                <w:rFonts w:cs="Arial"/>
                <w:sz w:val="20"/>
                <w:szCs w:val="20"/>
              </w:rPr>
              <w:t>PAYGW - INB Payer WPN</w:t>
            </w:r>
          </w:p>
        </w:tc>
        <w:tc>
          <w:tcPr>
            <w:tcW w:w="1113" w:type="pct"/>
          </w:tcPr>
          <w:p w14:paraId="69929D33" w14:textId="77777777" w:rsidR="00F8116E" w:rsidRDefault="00835311" w:rsidP="00891C40">
            <w:pPr>
              <w:spacing w:before="60" w:after="60"/>
              <w:rPr>
                <w:rFonts w:cs="Arial"/>
                <w:sz w:val="20"/>
                <w:szCs w:val="20"/>
              </w:rPr>
            </w:pPr>
            <w:r w:rsidRPr="00835311">
              <w:rPr>
                <w:rFonts w:cs="Arial"/>
                <w:sz w:val="20"/>
                <w:szCs w:val="20"/>
              </w:rPr>
              <w:t>INCDTLS308</w:t>
            </w:r>
            <w:r w:rsidRPr="00835311" w:rsidDel="00835311">
              <w:rPr>
                <w:rFonts w:cs="Arial"/>
                <w:sz w:val="20"/>
                <w:szCs w:val="20"/>
              </w:rPr>
              <w:t xml:space="preserve"> </w:t>
            </w:r>
          </w:p>
        </w:tc>
        <w:tc>
          <w:tcPr>
            <w:tcW w:w="1518" w:type="pct"/>
          </w:tcPr>
          <w:p w14:paraId="69929D34" w14:textId="77777777" w:rsidR="00F8116E" w:rsidRDefault="00835311" w:rsidP="00891C40">
            <w:pPr>
              <w:spacing w:before="60" w:after="60"/>
              <w:rPr>
                <w:rFonts w:cs="Arial"/>
                <w:sz w:val="20"/>
                <w:szCs w:val="20"/>
              </w:rPr>
            </w:pPr>
            <w:r w:rsidRPr="00835311">
              <w:rPr>
                <w:rFonts w:cs="Arial"/>
                <w:sz w:val="20"/>
                <w:szCs w:val="20"/>
              </w:rPr>
              <w:t>Payer's withholding payer number</w:t>
            </w:r>
            <w:r w:rsidRPr="00835311" w:rsidDel="00835311">
              <w:rPr>
                <w:rFonts w:cs="Arial"/>
                <w:sz w:val="20"/>
                <w:szCs w:val="20"/>
              </w:rPr>
              <w:t xml:space="preserve"> </w:t>
            </w:r>
          </w:p>
        </w:tc>
      </w:tr>
      <w:tr w:rsidR="0023048A" w14:paraId="69929D3A" w14:textId="77777777" w:rsidTr="00C206B8">
        <w:tc>
          <w:tcPr>
            <w:tcW w:w="838" w:type="pct"/>
          </w:tcPr>
          <w:p w14:paraId="69929D36" w14:textId="77777777" w:rsidR="0023048A" w:rsidRPr="003D77A0" w:rsidRDefault="0023048A" w:rsidP="00891C40">
            <w:pPr>
              <w:pStyle w:val="Maintext"/>
              <w:spacing w:before="60" w:after="60"/>
              <w:rPr>
                <w:sz w:val="20"/>
                <w:szCs w:val="22"/>
              </w:rPr>
            </w:pPr>
            <w:r>
              <w:rPr>
                <w:rFonts w:cs="Arial"/>
                <w:sz w:val="20"/>
                <w:szCs w:val="20"/>
              </w:rPr>
              <w:t>IITR62</w:t>
            </w:r>
          </w:p>
        </w:tc>
        <w:tc>
          <w:tcPr>
            <w:tcW w:w="1531" w:type="pct"/>
          </w:tcPr>
          <w:p w14:paraId="69929D37" w14:textId="77777777" w:rsidR="0023048A" w:rsidRPr="003D77A0" w:rsidRDefault="001D6D51" w:rsidP="00891C40">
            <w:pPr>
              <w:pStyle w:val="Maintext"/>
              <w:spacing w:before="60" w:after="60"/>
              <w:rPr>
                <w:sz w:val="20"/>
                <w:szCs w:val="22"/>
              </w:rPr>
            </w:pPr>
            <w:r w:rsidRPr="001D6D51">
              <w:rPr>
                <w:rFonts w:cs="Arial"/>
                <w:sz w:val="20"/>
                <w:szCs w:val="20"/>
              </w:rPr>
              <w:t>PAYGW - INB Gross Payment</w:t>
            </w:r>
          </w:p>
        </w:tc>
        <w:tc>
          <w:tcPr>
            <w:tcW w:w="1113" w:type="pct"/>
          </w:tcPr>
          <w:p w14:paraId="69929D38" w14:textId="77777777" w:rsidR="0023048A" w:rsidRPr="003D77A0" w:rsidRDefault="00835311" w:rsidP="00891C40">
            <w:pPr>
              <w:pStyle w:val="Maintext"/>
              <w:spacing w:before="60" w:after="60"/>
              <w:rPr>
                <w:sz w:val="20"/>
                <w:szCs w:val="22"/>
              </w:rPr>
            </w:pPr>
            <w:r w:rsidRPr="00835311">
              <w:rPr>
                <w:rFonts w:cs="Arial"/>
                <w:sz w:val="20"/>
                <w:szCs w:val="20"/>
              </w:rPr>
              <w:t>INCDTLS312</w:t>
            </w:r>
            <w:r w:rsidRPr="00835311" w:rsidDel="00835311">
              <w:rPr>
                <w:rFonts w:cs="Arial"/>
                <w:sz w:val="20"/>
                <w:szCs w:val="20"/>
              </w:rPr>
              <w:t xml:space="preserve"> </w:t>
            </w:r>
          </w:p>
        </w:tc>
        <w:tc>
          <w:tcPr>
            <w:tcW w:w="1518" w:type="pct"/>
          </w:tcPr>
          <w:p w14:paraId="69929D39" w14:textId="77777777" w:rsidR="0023048A" w:rsidRPr="003D77A0" w:rsidRDefault="00835311" w:rsidP="00891C40">
            <w:pPr>
              <w:pStyle w:val="Maintext"/>
              <w:spacing w:before="60" w:after="60"/>
              <w:rPr>
                <w:sz w:val="20"/>
                <w:szCs w:val="22"/>
              </w:rPr>
            </w:pPr>
            <w:r w:rsidRPr="00835311">
              <w:rPr>
                <w:rFonts w:cs="Arial"/>
                <w:sz w:val="20"/>
                <w:szCs w:val="20"/>
              </w:rPr>
              <w:t>Salary or wages gross amount</w:t>
            </w:r>
            <w:r w:rsidRPr="00835311" w:rsidDel="00835311">
              <w:rPr>
                <w:rFonts w:cs="Arial"/>
                <w:sz w:val="20"/>
                <w:szCs w:val="20"/>
              </w:rPr>
              <w:t xml:space="preserve"> </w:t>
            </w:r>
          </w:p>
        </w:tc>
      </w:tr>
      <w:tr w:rsidR="0023048A" w14:paraId="69929D3F" w14:textId="77777777" w:rsidTr="00C206B8">
        <w:tc>
          <w:tcPr>
            <w:tcW w:w="838" w:type="pct"/>
          </w:tcPr>
          <w:p w14:paraId="69929D3B" w14:textId="77777777" w:rsidR="0023048A" w:rsidRPr="003D77A0" w:rsidRDefault="0023048A" w:rsidP="00891C40">
            <w:pPr>
              <w:pStyle w:val="Maintext"/>
              <w:spacing w:before="60" w:after="60"/>
              <w:rPr>
                <w:sz w:val="20"/>
                <w:szCs w:val="22"/>
              </w:rPr>
            </w:pPr>
            <w:r>
              <w:rPr>
                <w:rFonts w:cs="Arial"/>
                <w:sz w:val="20"/>
                <w:szCs w:val="20"/>
              </w:rPr>
              <w:t>IITR61</w:t>
            </w:r>
          </w:p>
        </w:tc>
        <w:tc>
          <w:tcPr>
            <w:tcW w:w="1531" w:type="pct"/>
          </w:tcPr>
          <w:p w14:paraId="69929D3C" w14:textId="77777777" w:rsidR="0023048A" w:rsidRPr="003D77A0" w:rsidRDefault="001D6D51" w:rsidP="00891C40">
            <w:pPr>
              <w:pStyle w:val="Maintext"/>
              <w:spacing w:before="60" w:after="60"/>
              <w:rPr>
                <w:sz w:val="20"/>
                <w:szCs w:val="22"/>
              </w:rPr>
            </w:pPr>
            <w:r w:rsidRPr="001D6D51">
              <w:rPr>
                <w:rFonts w:cs="Arial"/>
                <w:sz w:val="20"/>
                <w:szCs w:val="20"/>
              </w:rPr>
              <w:t>PAYGW - INB Tax Withheld</w:t>
            </w:r>
          </w:p>
        </w:tc>
        <w:tc>
          <w:tcPr>
            <w:tcW w:w="1113" w:type="pct"/>
          </w:tcPr>
          <w:p w14:paraId="69929D3D" w14:textId="77777777" w:rsidR="0023048A" w:rsidRPr="003D77A0" w:rsidRDefault="00835311" w:rsidP="00891C40">
            <w:pPr>
              <w:pStyle w:val="Maintext"/>
              <w:spacing w:before="60" w:after="60"/>
              <w:rPr>
                <w:sz w:val="20"/>
                <w:szCs w:val="22"/>
              </w:rPr>
            </w:pPr>
            <w:r w:rsidRPr="00835311">
              <w:rPr>
                <w:sz w:val="20"/>
                <w:szCs w:val="22"/>
              </w:rPr>
              <w:t>INCDTLS311</w:t>
            </w:r>
            <w:r w:rsidRPr="00835311" w:rsidDel="00835311">
              <w:rPr>
                <w:sz w:val="20"/>
                <w:szCs w:val="22"/>
              </w:rPr>
              <w:t xml:space="preserve"> </w:t>
            </w:r>
          </w:p>
        </w:tc>
        <w:tc>
          <w:tcPr>
            <w:tcW w:w="1518" w:type="pct"/>
          </w:tcPr>
          <w:p w14:paraId="69929D3E" w14:textId="77777777" w:rsidR="0023048A" w:rsidRPr="003D77A0" w:rsidRDefault="00835311" w:rsidP="00891C40">
            <w:pPr>
              <w:pStyle w:val="Maintext"/>
              <w:spacing w:before="60" w:after="60"/>
              <w:rPr>
                <w:sz w:val="20"/>
                <w:szCs w:val="22"/>
              </w:rPr>
            </w:pPr>
            <w:r w:rsidRPr="00835311">
              <w:rPr>
                <w:sz w:val="20"/>
                <w:szCs w:val="22"/>
              </w:rPr>
              <w:t>Salary or wages tax withheld amount</w:t>
            </w:r>
            <w:r w:rsidRPr="00835311" w:rsidDel="00835311">
              <w:rPr>
                <w:sz w:val="20"/>
                <w:szCs w:val="22"/>
              </w:rPr>
              <w:t xml:space="preserve"> </w:t>
            </w:r>
          </w:p>
        </w:tc>
      </w:tr>
      <w:tr w:rsidR="0023048A" w14:paraId="69929D44" w14:textId="77777777" w:rsidTr="00C206B8">
        <w:tc>
          <w:tcPr>
            <w:tcW w:w="838" w:type="pct"/>
          </w:tcPr>
          <w:p w14:paraId="69929D40" w14:textId="77777777" w:rsidR="0023048A" w:rsidRPr="003D77A0" w:rsidRDefault="0023048A" w:rsidP="008F2C24">
            <w:pPr>
              <w:pStyle w:val="Maintext"/>
              <w:spacing w:before="60" w:after="60"/>
              <w:rPr>
                <w:sz w:val="20"/>
                <w:szCs w:val="22"/>
              </w:rPr>
            </w:pPr>
            <w:r>
              <w:rPr>
                <w:rFonts w:cs="Arial"/>
                <w:sz w:val="20"/>
                <w:szCs w:val="20"/>
              </w:rPr>
              <w:t>IITR65</w:t>
            </w:r>
            <w:r w:rsidR="008F2C24">
              <w:rPr>
                <w:rStyle w:val="FootnoteReference"/>
                <w:sz w:val="20"/>
                <w:szCs w:val="22"/>
              </w:rPr>
              <w:footnoteReference w:id="4"/>
            </w:r>
          </w:p>
        </w:tc>
        <w:tc>
          <w:tcPr>
            <w:tcW w:w="1531" w:type="pct"/>
          </w:tcPr>
          <w:p w14:paraId="69929D41" w14:textId="77777777" w:rsidR="0023048A" w:rsidRPr="003D77A0" w:rsidRDefault="001D6D51" w:rsidP="00891C40">
            <w:pPr>
              <w:pStyle w:val="Maintext"/>
              <w:spacing w:before="60" w:after="60"/>
              <w:rPr>
                <w:sz w:val="20"/>
                <w:szCs w:val="22"/>
              </w:rPr>
            </w:pPr>
            <w:r w:rsidRPr="001D6D51">
              <w:rPr>
                <w:rFonts w:cs="Arial"/>
                <w:sz w:val="20"/>
                <w:szCs w:val="20"/>
              </w:rPr>
              <w:t>PAYGW - INB Total Allowance</w:t>
            </w:r>
          </w:p>
        </w:tc>
        <w:tc>
          <w:tcPr>
            <w:tcW w:w="1113" w:type="pct"/>
          </w:tcPr>
          <w:p w14:paraId="69929D42" w14:textId="77777777" w:rsidR="0023048A" w:rsidRPr="003D77A0" w:rsidRDefault="00835311" w:rsidP="00891C40">
            <w:pPr>
              <w:pStyle w:val="Maintext"/>
              <w:spacing w:before="60" w:after="60"/>
              <w:rPr>
                <w:sz w:val="20"/>
                <w:szCs w:val="22"/>
              </w:rPr>
            </w:pPr>
            <w:r w:rsidRPr="00835311">
              <w:rPr>
                <w:sz w:val="20"/>
                <w:szCs w:val="22"/>
              </w:rPr>
              <w:t>INCDTLS313</w:t>
            </w:r>
            <w:r>
              <w:rPr>
                <w:sz w:val="20"/>
                <w:szCs w:val="22"/>
              </w:rPr>
              <w:t xml:space="preserve"> </w:t>
            </w:r>
          </w:p>
        </w:tc>
        <w:tc>
          <w:tcPr>
            <w:tcW w:w="1518" w:type="pct"/>
          </w:tcPr>
          <w:p w14:paraId="69929D43" w14:textId="77777777" w:rsidR="0023048A" w:rsidRPr="003D77A0" w:rsidRDefault="00835311" w:rsidP="00891C40">
            <w:pPr>
              <w:pStyle w:val="Maintext"/>
              <w:spacing w:before="60" w:after="60"/>
              <w:rPr>
                <w:sz w:val="20"/>
                <w:szCs w:val="22"/>
              </w:rPr>
            </w:pPr>
            <w:r w:rsidRPr="00835311">
              <w:rPr>
                <w:sz w:val="20"/>
                <w:szCs w:val="22"/>
              </w:rPr>
              <w:t xml:space="preserve">Allowances including commissions, director's fees, bonuses, tips or consultation fees </w:t>
            </w:r>
            <w:r w:rsidR="00B434F1">
              <w:rPr>
                <w:sz w:val="20"/>
                <w:szCs w:val="22"/>
              </w:rPr>
              <w:t>etcetera</w:t>
            </w:r>
            <w:r w:rsidRPr="00835311" w:rsidDel="00835311">
              <w:rPr>
                <w:sz w:val="20"/>
                <w:szCs w:val="22"/>
              </w:rPr>
              <w:t xml:space="preserve"> </w:t>
            </w:r>
          </w:p>
        </w:tc>
      </w:tr>
      <w:tr w:rsidR="0023048A" w14:paraId="69929D49" w14:textId="77777777" w:rsidTr="00C206B8">
        <w:tc>
          <w:tcPr>
            <w:tcW w:w="838" w:type="pct"/>
          </w:tcPr>
          <w:p w14:paraId="69929D45" w14:textId="77777777" w:rsidR="0023048A" w:rsidRPr="003D77A0" w:rsidRDefault="0023048A" w:rsidP="00891C40">
            <w:pPr>
              <w:pStyle w:val="Maintext"/>
              <w:spacing w:before="60" w:after="60"/>
              <w:rPr>
                <w:sz w:val="20"/>
                <w:szCs w:val="22"/>
              </w:rPr>
            </w:pPr>
            <w:r>
              <w:rPr>
                <w:rFonts w:cs="Arial"/>
                <w:sz w:val="20"/>
                <w:szCs w:val="20"/>
              </w:rPr>
              <w:t>IITR817</w:t>
            </w:r>
          </w:p>
        </w:tc>
        <w:tc>
          <w:tcPr>
            <w:tcW w:w="1531" w:type="pct"/>
          </w:tcPr>
          <w:p w14:paraId="69929D46" w14:textId="77777777" w:rsidR="0023048A" w:rsidRPr="003D77A0" w:rsidRDefault="0023048A" w:rsidP="00891C40">
            <w:pPr>
              <w:pStyle w:val="Maintext"/>
              <w:spacing w:before="60" w:after="60"/>
              <w:rPr>
                <w:sz w:val="20"/>
                <w:szCs w:val="22"/>
              </w:rPr>
            </w:pPr>
            <w:r>
              <w:rPr>
                <w:rFonts w:cs="Arial"/>
                <w:sz w:val="20"/>
                <w:szCs w:val="20"/>
              </w:rPr>
              <w:t>PAYGW - Reportable Fringe Benefits</w:t>
            </w:r>
            <w:r w:rsidRPr="001B0882">
              <w:rPr>
                <w:rFonts w:cs="Arial"/>
                <w:sz w:val="20"/>
                <w:szCs w:val="20"/>
                <w:highlight w:val="yellow"/>
              </w:rPr>
              <w:t xml:space="preserve"> </w:t>
            </w:r>
          </w:p>
        </w:tc>
        <w:tc>
          <w:tcPr>
            <w:tcW w:w="1113" w:type="pct"/>
          </w:tcPr>
          <w:p w14:paraId="69929D47" w14:textId="77777777" w:rsidR="0023048A" w:rsidRPr="003D77A0" w:rsidRDefault="00835311" w:rsidP="00891C40">
            <w:pPr>
              <w:spacing w:before="60" w:after="60"/>
              <w:rPr>
                <w:sz w:val="20"/>
                <w:szCs w:val="22"/>
              </w:rPr>
            </w:pPr>
            <w:r w:rsidRPr="00835311">
              <w:rPr>
                <w:sz w:val="20"/>
                <w:szCs w:val="22"/>
              </w:rPr>
              <w:t>INCDTLS314</w:t>
            </w:r>
            <w:r w:rsidRPr="00835311" w:rsidDel="00835311">
              <w:rPr>
                <w:sz w:val="20"/>
                <w:szCs w:val="22"/>
              </w:rPr>
              <w:t xml:space="preserve"> </w:t>
            </w:r>
          </w:p>
        </w:tc>
        <w:tc>
          <w:tcPr>
            <w:tcW w:w="1518" w:type="pct"/>
          </w:tcPr>
          <w:p w14:paraId="69929D48" w14:textId="77777777" w:rsidR="002A1C69" w:rsidRPr="003D77A0" w:rsidRDefault="00835311" w:rsidP="00891C40">
            <w:pPr>
              <w:pStyle w:val="Maintext"/>
              <w:spacing w:before="60" w:after="60"/>
              <w:rPr>
                <w:sz w:val="20"/>
                <w:szCs w:val="22"/>
              </w:rPr>
            </w:pPr>
            <w:r w:rsidRPr="00835311">
              <w:rPr>
                <w:sz w:val="20"/>
                <w:szCs w:val="22"/>
              </w:rPr>
              <w:t>Reportable fringe benefits</w:t>
            </w:r>
            <w:r w:rsidRPr="00835311" w:rsidDel="00835311">
              <w:rPr>
                <w:sz w:val="20"/>
                <w:szCs w:val="22"/>
              </w:rPr>
              <w:t xml:space="preserve"> </w:t>
            </w:r>
          </w:p>
        </w:tc>
      </w:tr>
      <w:tr w:rsidR="00FE3E76" w14:paraId="69929D4E" w14:textId="77777777" w:rsidTr="00C206B8">
        <w:tc>
          <w:tcPr>
            <w:tcW w:w="838" w:type="pct"/>
          </w:tcPr>
          <w:p w14:paraId="69929D4A" w14:textId="77777777" w:rsidR="00FE3E76" w:rsidRPr="003D77A0" w:rsidRDefault="00FE3E76" w:rsidP="00891C40">
            <w:pPr>
              <w:pStyle w:val="Maintext"/>
              <w:spacing w:before="60" w:after="60"/>
              <w:rPr>
                <w:sz w:val="20"/>
                <w:szCs w:val="22"/>
              </w:rPr>
            </w:pPr>
            <w:r w:rsidRPr="0047258E">
              <w:rPr>
                <w:sz w:val="20"/>
                <w:szCs w:val="22"/>
              </w:rPr>
              <w:t>IITR1045</w:t>
            </w:r>
          </w:p>
        </w:tc>
        <w:tc>
          <w:tcPr>
            <w:tcW w:w="1531" w:type="pct"/>
          </w:tcPr>
          <w:p w14:paraId="69929D4B" w14:textId="77777777" w:rsidR="00FE3E76" w:rsidRPr="003D77A0" w:rsidRDefault="00FE3E76" w:rsidP="00891C40">
            <w:pPr>
              <w:pStyle w:val="Maintext"/>
              <w:spacing w:before="60" w:after="60"/>
              <w:rPr>
                <w:sz w:val="20"/>
                <w:szCs w:val="22"/>
              </w:rPr>
            </w:pPr>
            <w:r w:rsidRPr="005C31D4">
              <w:rPr>
                <w:rFonts w:cs="Arial"/>
                <w:sz w:val="20"/>
                <w:szCs w:val="20"/>
              </w:rPr>
              <w:t>Is the employer exempt from FBT under section 57A of the FBTAA 1986?</w:t>
            </w:r>
          </w:p>
        </w:tc>
        <w:tc>
          <w:tcPr>
            <w:tcW w:w="1113" w:type="pct"/>
          </w:tcPr>
          <w:p w14:paraId="69929D4C" w14:textId="77777777" w:rsidR="002C4C55" w:rsidRPr="003D77A0" w:rsidRDefault="00835311" w:rsidP="00891C40">
            <w:pPr>
              <w:spacing w:before="60" w:after="60"/>
            </w:pPr>
            <w:r w:rsidRPr="00835311">
              <w:rPr>
                <w:sz w:val="20"/>
                <w:szCs w:val="22"/>
              </w:rPr>
              <w:t>INCDTLS315</w:t>
            </w:r>
          </w:p>
        </w:tc>
        <w:tc>
          <w:tcPr>
            <w:tcW w:w="1518" w:type="pct"/>
          </w:tcPr>
          <w:p w14:paraId="69929D4D" w14:textId="77777777" w:rsidR="00FE3E76" w:rsidRPr="00891C40" w:rsidRDefault="00835311" w:rsidP="00891C40">
            <w:pPr>
              <w:spacing w:before="60" w:after="60"/>
              <w:rPr>
                <w:sz w:val="20"/>
                <w:szCs w:val="20"/>
              </w:rPr>
            </w:pPr>
            <w:r w:rsidRPr="00891C40">
              <w:rPr>
                <w:sz w:val="20"/>
                <w:szCs w:val="20"/>
              </w:rPr>
              <w:t>Is the employer exempt from FBT under section 57A of the FBTAA 1986?</w:t>
            </w:r>
          </w:p>
        </w:tc>
      </w:tr>
      <w:tr w:rsidR="001D6D51" w14:paraId="69929D53" w14:textId="77777777" w:rsidTr="00C206B8">
        <w:trPr>
          <w:trHeight w:val="690"/>
        </w:trPr>
        <w:tc>
          <w:tcPr>
            <w:tcW w:w="838" w:type="pct"/>
          </w:tcPr>
          <w:p w14:paraId="69929D4F" w14:textId="77777777" w:rsidR="001D6D51" w:rsidRDefault="001D6D51" w:rsidP="00891C40">
            <w:pPr>
              <w:pStyle w:val="Maintext"/>
              <w:spacing w:before="60" w:after="60"/>
              <w:rPr>
                <w:rFonts w:cs="Arial"/>
                <w:sz w:val="20"/>
                <w:szCs w:val="20"/>
              </w:rPr>
            </w:pPr>
            <w:r w:rsidRPr="001D6D51">
              <w:rPr>
                <w:rFonts w:cs="Arial"/>
                <w:sz w:val="20"/>
                <w:szCs w:val="20"/>
              </w:rPr>
              <w:t>IITR818</w:t>
            </w:r>
          </w:p>
        </w:tc>
        <w:tc>
          <w:tcPr>
            <w:tcW w:w="1531" w:type="pct"/>
          </w:tcPr>
          <w:p w14:paraId="69929D50" w14:textId="77777777" w:rsidR="001D6D51" w:rsidRDefault="001D6D51" w:rsidP="00891C40">
            <w:pPr>
              <w:pStyle w:val="Maintext"/>
              <w:spacing w:before="60" w:after="60"/>
              <w:rPr>
                <w:rFonts w:cs="Arial"/>
                <w:sz w:val="20"/>
                <w:szCs w:val="20"/>
              </w:rPr>
            </w:pPr>
            <w:r w:rsidRPr="001D6D51">
              <w:rPr>
                <w:rFonts w:cs="Arial"/>
                <w:sz w:val="20"/>
                <w:szCs w:val="20"/>
              </w:rPr>
              <w:t>PAYGW - Reportable Employer Super Contributions</w:t>
            </w:r>
          </w:p>
        </w:tc>
        <w:tc>
          <w:tcPr>
            <w:tcW w:w="1113" w:type="pct"/>
          </w:tcPr>
          <w:p w14:paraId="69929D51" w14:textId="77777777" w:rsidR="001D6D51" w:rsidRPr="00D07105" w:rsidRDefault="00835311" w:rsidP="00891C40">
            <w:pPr>
              <w:pStyle w:val="Maintext"/>
              <w:spacing w:before="60" w:after="60"/>
              <w:rPr>
                <w:sz w:val="20"/>
                <w:szCs w:val="22"/>
              </w:rPr>
            </w:pPr>
            <w:r w:rsidRPr="00835311">
              <w:rPr>
                <w:sz w:val="20"/>
                <w:szCs w:val="22"/>
              </w:rPr>
              <w:t>INCDTLS319</w:t>
            </w:r>
            <w:r w:rsidRPr="00835311" w:rsidDel="00835311">
              <w:rPr>
                <w:sz w:val="20"/>
                <w:szCs w:val="22"/>
              </w:rPr>
              <w:t xml:space="preserve"> </w:t>
            </w:r>
          </w:p>
        </w:tc>
        <w:tc>
          <w:tcPr>
            <w:tcW w:w="1518" w:type="pct"/>
          </w:tcPr>
          <w:p w14:paraId="69929D52" w14:textId="77777777" w:rsidR="001D6D51" w:rsidRPr="00891C40" w:rsidRDefault="00835311" w:rsidP="00891C40">
            <w:pPr>
              <w:pStyle w:val="Maintext"/>
              <w:spacing w:before="60" w:after="60"/>
              <w:rPr>
                <w:sz w:val="20"/>
                <w:szCs w:val="20"/>
              </w:rPr>
            </w:pPr>
            <w:r w:rsidRPr="00891C40">
              <w:rPr>
                <w:sz w:val="20"/>
                <w:szCs w:val="20"/>
              </w:rPr>
              <w:t>Salary or wages reportable employer superannuation contributions</w:t>
            </w:r>
            <w:r w:rsidRPr="00891C40" w:rsidDel="00835311">
              <w:rPr>
                <w:sz w:val="20"/>
                <w:szCs w:val="20"/>
              </w:rPr>
              <w:t xml:space="preserve"> </w:t>
            </w:r>
          </w:p>
        </w:tc>
      </w:tr>
      <w:tr w:rsidR="008B6933" w14:paraId="69929D58" w14:textId="77777777" w:rsidTr="00C206B8">
        <w:trPr>
          <w:trHeight w:val="690"/>
        </w:trPr>
        <w:tc>
          <w:tcPr>
            <w:tcW w:w="838" w:type="pct"/>
          </w:tcPr>
          <w:p w14:paraId="69929D54" w14:textId="77777777" w:rsidR="008B6933" w:rsidRPr="003D77A0" w:rsidRDefault="008B6933" w:rsidP="00891C40">
            <w:pPr>
              <w:pStyle w:val="Maintext"/>
              <w:spacing w:before="60" w:after="60"/>
              <w:rPr>
                <w:sz w:val="20"/>
                <w:szCs w:val="22"/>
              </w:rPr>
            </w:pPr>
            <w:r>
              <w:rPr>
                <w:rFonts w:cs="Arial"/>
                <w:sz w:val="20"/>
                <w:szCs w:val="20"/>
              </w:rPr>
              <w:t>IITR819</w:t>
            </w:r>
          </w:p>
        </w:tc>
        <w:tc>
          <w:tcPr>
            <w:tcW w:w="1531" w:type="pct"/>
          </w:tcPr>
          <w:p w14:paraId="69929D55" w14:textId="77777777" w:rsidR="008B6933" w:rsidRPr="003D77A0" w:rsidRDefault="008B6933" w:rsidP="00891C40">
            <w:pPr>
              <w:pStyle w:val="Maintext"/>
              <w:spacing w:before="60" w:after="60"/>
              <w:rPr>
                <w:sz w:val="20"/>
                <w:szCs w:val="22"/>
              </w:rPr>
            </w:pPr>
            <w:r>
              <w:rPr>
                <w:rFonts w:cs="Arial"/>
                <w:sz w:val="20"/>
                <w:szCs w:val="20"/>
              </w:rPr>
              <w:t>PAYGW - CDEP Payment</w:t>
            </w:r>
          </w:p>
        </w:tc>
        <w:tc>
          <w:tcPr>
            <w:tcW w:w="1113" w:type="pct"/>
          </w:tcPr>
          <w:p w14:paraId="69929D56" w14:textId="77777777" w:rsidR="008B6933" w:rsidRPr="003D77A0" w:rsidRDefault="00835311" w:rsidP="00891C40">
            <w:pPr>
              <w:pStyle w:val="Maintext"/>
              <w:spacing w:before="60" w:after="60"/>
              <w:rPr>
                <w:sz w:val="20"/>
                <w:szCs w:val="22"/>
              </w:rPr>
            </w:pPr>
            <w:r w:rsidRPr="00835311">
              <w:rPr>
                <w:sz w:val="20"/>
                <w:szCs w:val="22"/>
              </w:rPr>
              <w:t>INCDTLS316</w:t>
            </w:r>
            <w:r w:rsidRPr="00835311" w:rsidDel="00835311">
              <w:rPr>
                <w:sz w:val="20"/>
                <w:szCs w:val="22"/>
              </w:rPr>
              <w:t xml:space="preserve"> </w:t>
            </w:r>
          </w:p>
        </w:tc>
        <w:tc>
          <w:tcPr>
            <w:tcW w:w="1518" w:type="pct"/>
          </w:tcPr>
          <w:p w14:paraId="69929D57" w14:textId="77777777" w:rsidR="008B6933" w:rsidRPr="00891C40" w:rsidRDefault="00835311" w:rsidP="00891C40">
            <w:pPr>
              <w:pStyle w:val="Maintext"/>
              <w:spacing w:before="60" w:after="60"/>
              <w:rPr>
                <w:sz w:val="20"/>
                <w:szCs w:val="20"/>
              </w:rPr>
            </w:pPr>
            <w:r w:rsidRPr="00891C40">
              <w:rPr>
                <w:sz w:val="20"/>
                <w:szCs w:val="20"/>
              </w:rPr>
              <w:t>Community Development Employment Project (CDEP) amount</w:t>
            </w:r>
            <w:r w:rsidRPr="00891C40" w:rsidDel="00835311">
              <w:rPr>
                <w:sz w:val="20"/>
                <w:szCs w:val="20"/>
              </w:rPr>
              <w:t xml:space="preserve"> </w:t>
            </w:r>
          </w:p>
        </w:tc>
      </w:tr>
      <w:tr w:rsidR="008B6933" w14:paraId="69929D5D" w14:textId="77777777" w:rsidTr="00C206B8">
        <w:trPr>
          <w:trHeight w:val="690"/>
        </w:trPr>
        <w:tc>
          <w:tcPr>
            <w:tcW w:w="838" w:type="pct"/>
          </w:tcPr>
          <w:p w14:paraId="69929D59" w14:textId="77777777" w:rsidR="008B6933" w:rsidRPr="003D77A0" w:rsidRDefault="008B6933" w:rsidP="00891C40">
            <w:pPr>
              <w:pStyle w:val="Maintext"/>
              <w:spacing w:before="60" w:after="60"/>
              <w:rPr>
                <w:sz w:val="20"/>
                <w:szCs w:val="22"/>
              </w:rPr>
            </w:pPr>
            <w:r>
              <w:rPr>
                <w:rFonts w:cs="Arial"/>
                <w:sz w:val="20"/>
                <w:szCs w:val="20"/>
              </w:rPr>
              <w:t>IITR820</w:t>
            </w:r>
          </w:p>
        </w:tc>
        <w:tc>
          <w:tcPr>
            <w:tcW w:w="1531" w:type="pct"/>
          </w:tcPr>
          <w:p w14:paraId="69929D5A" w14:textId="77777777" w:rsidR="008B6933" w:rsidRPr="003D77A0" w:rsidRDefault="008B6933" w:rsidP="00891C40">
            <w:pPr>
              <w:pStyle w:val="Maintext"/>
              <w:spacing w:before="60" w:after="60"/>
              <w:rPr>
                <w:sz w:val="20"/>
                <w:szCs w:val="22"/>
              </w:rPr>
            </w:pPr>
            <w:r>
              <w:rPr>
                <w:rFonts w:cs="Arial"/>
                <w:sz w:val="20"/>
                <w:szCs w:val="20"/>
              </w:rPr>
              <w:t>PAYGW - Lump Sum A</w:t>
            </w:r>
          </w:p>
        </w:tc>
        <w:tc>
          <w:tcPr>
            <w:tcW w:w="1113" w:type="pct"/>
          </w:tcPr>
          <w:p w14:paraId="69929D5B" w14:textId="77777777" w:rsidR="008B6933" w:rsidRPr="003D77A0" w:rsidRDefault="00835311" w:rsidP="00891C40">
            <w:pPr>
              <w:pStyle w:val="Maintext"/>
              <w:spacing w:before="60" w:after="60"/>
              <w:rPr>
                <w:sz w:val="20"/>
                <w:szCs w:val="22"/>
              </w:rPr>
            </w:pPr>
            <w:r w:rsidRPr="00835311">
              <w:rPr>
                <w:sz w:val="20"/>
                <w:szCs w:val="22"/>
              </w:rPr>
              <w:t>INCDTLS321</w:t>
            </w:r>
            <w:r w:rsidRPr="00835311" w:rsidDel="00835311">
              <w:rPr>
                <w:sz w:val="20"/>
                <w:szCs w:val="22"/>
              </w:rPr>
              <w:t xml:space="preserve"> </w:t>
            </w:r>
          </w:p>
        </w:tc>
        <w:tc>
          <w:tcPr>
            <w:tcW w:w="1518" w:type="pct"/>
          </w:tcPr>
          <w:p w14:paraId="69929D5C" w14:textId="77777777" w:rsidR="008B6933" w:rsidRPr="00891C40" w:rsidRDefault="00835311" w:rsidP="00891C40">
            <w:pPr>
              <w:pStyle w:val="Maintext"/>
              <w:spacing w:before="60" w:after="60"/>
              <w:rPr>
                <w:sz w:val="20"/>
                <w:szCs w:val="20"/>
              </w:rPr>
            </w:pPr>
            <w:r w:rsidRPr="00891C40">
              <w:rPr>
                <w:sz w:val="20"/>
                <w:szCs w:val="20"/>
              </w:rPr>
              <w:t>Salary or wages lump sum A</w:t>
            </w:r>
            <w:r w:rsidRPr="00891C40" w:rsidDel="00835311">
              <w:rPr>
                <w:sz w:val="20"/>
                <w:szCs w:val="20"/>
              </w:rPr>
              <w:t xml:space="preserve"> </w:t>
            </w:r>
          </w:p>
        </w:tc>
      </w:tr>
      <w:tr w:rsidR="008B6933" w14:paraId="69929D64" w14:textId="77777777" w:rsidTr="00C206B8">
        <w:tc>
          <w:tcPr>
            <w:tcW w:w="838" w:type="pct"/>
          </w:tcPr>
          <w:p w14:paraId="69929D5E" w14:textId="77777777" w:rsidR="008B6933" w:rsidRPr="003D77A0" w:rsidRDefault="008B6933" w:rsidP="00891C40">
            <w:pPr>
              <w:pStyle w:val="Maintext"/>
              <w:spacing w:before="60" w:after="60"/>
              <w:rPr>
                <w:sz w:val="20"/>
                <w:szCs w:val="22"/>
              </w:rPr>
            </w:pPr>
            <w:r>
              <w:rPr>
                <w:rFonts w:cs="Arial"/>
                <w:sz w:val="20"/>
                <w:szCs w:val="20"/>
              </w:rPr>
              <w:t>IITR821</w:t>
            </w:r>
          </w:p>
        </w:tc>
        <w:tc>
          <w:tcPr>
            <w:tcW w:w="1531" w:type="pct"/>
          </w:tcPr>
          <w:p w14:paraId="69929D5F" w14:textId="77777777" w:rsidR="008B6933" w:rsidRPr="003D77A0" w:rsidRDefault="008B6933" w:rsidP="00891C40">
            <w:pPr>
              <w:pStyle w:val="Maintext"/>
              <w:spacing w:before="60" w:after="60"/>
              <w:rPr>
                <w:sz w:val="20"/>
                <w:szCs w:val="22"/>
              </w:rPr>
            </w:pPr>
            <w:r>
              <w:rPr>
                <w:rFonts w:cs="Arial"/>
                <w:sz w:val="20"/>
                <w:szCs w:val="20"/>
              </w:rPr>
              <w:t>PAYGW - Lump Sum B</w:t>
            </w:r>
          </w:p>
        </w:tc>
        <w:tc>
          <w:tcPr>
            <w:tcW w:w="1113" w:type="pct"/>
          </w:tcPr>
          <w:p w14:paraId="69929D60" w14:textId="77777777" w:rsidR="008B6933" w:rsidRDefault="00835311" w:rsidP="00891C40">
            <w:pPr>
              <w:pStyle w:val="Maintext"/>
              <w:spacing w:before="60" w:after="60"/>
              <w:rPr>
                <w:sz w:val="20"/>
                <w:szCs w:val="22"/>
              </w:rPr>
            </w:pPr>
            <w:r w:rsidRPr="00835311">
              <w:rPr>
                <w:sz w:val="20"/>
                <w:szCs w:val="22"/>
              </w:rPr>
              <w:t>INCDTLS324</w:t>
            </w:r>
          </w:p>
        </w:tc>
        <w:tc>
          <w:tcPr>
            <w:tcW w:w="1518" w:type="pct"/>
          </w:tcPr>
          <w:p w14:paraId="69929D61" w14:textId="77777777" w:rsidR="008B6933" w:rsidRPr="00891C40" w:rsidRDefault="00835311" w:rsidP="00891C40">
            <w:pPr>
              <w:pStyle w:val="Maintext"/>
              <w:spacing w:before="60" w:after="60"/>
              <w:rPr>
                <w:sz w:val="20"/>
                <w:szCs w:val="20"/>
              </w:rPr>
            </w:pPr>
            <w:r w:rsidRPr="00891C40">
              <w:rPr>
                <w:sz w:val="20"/>
                <w:szCs w:val="20"/>
              </w:rPr>
              <w:t>Salary or wages lump sum B</w:t>
            </w:r>
            <w:r w:rsidRPr="00891C40" w:rsidDel="00835311">
              <w:rPr>
                <w:sz w:val="20"/>
                <w:szCs w:val="20"/>
              </w:rPr>
              <w:t xml:space="preserve"> </w:t>
            </w:r>
          </w:p>
          <w:p w14:paraId="69929D62" w14:textId="77777777" w:rsidR="00835311" w:rsidRPr="00891C40" w:rsidRDefault="00835311" w:rsidP="00891C40">
            <w:pPr>
              <w:pStyle w:val="Maintext"/>
              <w:spacing w:before="60" w:after="60"/>
              <w:rPr>
                <w:sz w:val="20"/>
                <w:szCs w:val="20"/>
              </w:rPr>
            </w:pPr>
          </w:p>
          <w:p w14:paraId="69929D63" w14:textId="77777777" w:rsidR="008B6933" w:rsidRPr="00891C40" w:rsidRDefault="008B6933" w:rsidP="00891C40">
            <w:pPr>
              <w:pStyle w:val="Maintext"/>
              <w:spacing w:before="60" w:after="60"/>
              <w:rPr>
                <w:sz w:val="20"/>
                <w:szCs w:val="20"/>
              </w:rPr>
            </w:pPr>
            <w:r w:rsidRPr="00891C40">
              <w:rPr>
                <w:b/>
                <w:sz w:val="20"/>
                <w:szCs w:val="20"/>
              </w:rPr>
              <w:t>Note:</w:t>
            </w:r>
            <w:r w:rsidRPr="00891C40">
              <w:rPr>
                <w:sz w:val="20"/>
                <w:szCs w:val="20"/>
              </w:rPr>
              <w:t xml:space="preserve"> only 5% of the PIITR PAYGW – Lump Sum B amount is assigned on the IITR</w:t>
            </w:r>
          </w:p>
        </w:tc>
      </w:tr>
      <w:tr w:rsidR="008B6933" w14:paraId="69929D69" w14:textId="77777777" w:rsidTr="00C206B8">
        <w:trPr>
          <w:trHeight w:val="733"/>
        </w:trPr>
        <w:tc>
          <w:tcPr>
            <w:tcW w:w="838" w:type="pct"/>
          </w:tcPr>
          <w:p w14:paraId="69929D65" w14:textId="77777777" w:rsidR="008B6933" w:rsidRPr="003D77A0" w:rsidRDefault="008B6933" w:rsidP="00891C40">
            <w:pPr>
              <w:pStyle w:val="Maintext"/>
              <w:spacing w:before="60" w:after="60"/>
              <w:rPr>
                <w:sz w:val="20"/>
                <w:szCs w:val="22"/>
              </w:rPr>
            </w:pPr>
            <w:r>
              <w:rPr>
                <w:rFonts w:cs="Arial"/>
                <w:sz w:val="20"/>
                <w:szCs w:val="20"/>
              </w:rPr>
              <w:t>IITR823</w:t>
            </w:r>
          </w:p>
        </w:tc>
        <w:tc>
          <w:tcPr>
            <w:tcW w:w="1531" w:type="pct"/>
          </w:tcPr>
          <w:p w14:paraId="69929D66" w14:textId="77777777" w:rsidR="008B6933" w:rsidRPr="003D77A0" w:rsidRDefault="008B6933" w:rsidP="00891C40">
            <w:pPr>
              <w:pStyle w:val="Maintext"/>
              <w:spacing w:before="60" w:after="60"/>
              <w:rPr>
                <w:sz w:val="20"/>
                <w:szCs w:val="22"/>
              </w:rPr>
            </w:pPr>
            <w:r>
              <w:rPr>
                <w:rFonts w:cs="Arial"/>
                <w:sz w:val="20"/>
                <w:szCs w:val="20"/>
              </w:rPr>
              <w:t>PAYGW - Lump Sum E</w:t>
            </w:r>
          </w:p>
        </w:tc>
        <w:tc>
          <w:tcPr>
            <w:tcW w:w="1113" w:type="pct"/>
          </w:tcPr>
          <w:p w14:paraId="69929D67" w14:textId="77777777" w:rsidR="008B6933" w:rsidRPr="003D77A0" w:rsidRDefault="00835311" w:rsidP="00891C40">
            <w:pPr>
              <w:pStyle w:val="Maintext"/>
              <w:spacing w:before="60" w:after="60"/>
              <w:rPr>
                <w:sz w:val="20"/>
                <w:szCs w:val="22"/>
              </w:rPr>
            </w:pPr>
            <w:r w:rsidRPr="00835311">
              <w:rPr>
                <w:sz w:val="20"/>
                <w:szCs w:val="22"/>
              </w:rPr>
              <w:t>INCDTLS326</w:t>
            </w:r>
            <w:r w:rsidRPr="00835311" w:rsidDel="00835311">
              <w:rPr>
                <w:sz w:val="20"/>
                <w:szCs w:val="22"/>
              </w:rPr>
              <w:t xml:space="preserve"> </w:t>
            </w:r>
          </w:p>
        </w:tc>
        <w:tc>
          <w:tcPr>
            <w:tcW w:w="1518" w:type="pct"/>
          </w:tcPr>
          <w:p w14:paraId="69929D68" w14:textId="77777777" w:rsidR="008B6933" w:rsidRPr="00891C40" w:rsidRDefault="00835311" w:rsidP="00891C40">
            <w:pPr>
              <w:pStyle w:val="Maintext"/>
              <w:spacing w:before="60" w:after="60"/>
              <w:rPr>
                <w:sz w:val="20"/>
                <w:szCs w:val="20"/>
              </w:rPr>
            </w:pPr>
            <w:r w:rsidRPr="00891C40">
              <w:rPr>
                <w:sz w:val="20"/>
                <w:szCs w:val="20"/>
              </w:rPr>
              <w:t>Salary or wages lump sum E</w:t>
            </w:r>
            <w:r w:rsidRPr="00891C40" w:rsidDel="00835311">
              <w:rPr>
                <w:sz w:val="20"/>
                <w:szCs w:val="20"/>
              </w:rPr>
              <w:t xml:space="preserve"> </w:t>
            </w:r>
          </w:p>
        </w:tc>
      </w:tr>
      <w:tr w:rsidR="008B6933" w14:paraId="69929D6E" w14:textId="77777777" w:rsidTr="00C206B8">
        <w:trPr>
          <w:trHeight w:val="733"/>
        </w:trPr>
        <w:tc>
          <w:tcPr>
            <w:tcW w:w="838" w:type="pct"/>
          </w:tcPr>
          <w:p w14:paraId="69929D6A" w14:textId="77777777" w:rsidR="008B6933" w:rsidRPr="003D77A0" w:rsidRDefault="008B6933" w:rsidP="00891C40">
            <w:pPr>
              <w:pStyle w:val="Maintext"/>
              <w:spacing w:before="60" w:after="60"/>
              <w:rPr>
                <w:sz w:val="20"/>
                <w:szCs w:val="22"/>
              </w:rPr>
            </w:pPr>
            <w:r>
              <w:rPr>
                <w:rFonts w:cs="Arial"/>
                <w:sz w:val="20"/>
                <w:szCs w:val="20"/>
              </w:rPr>
              <w:lastRenderedPageBreak/>
              <w:t>IITR69</w:t>
            </w:r>
          </w:p>
        </w:tc>
        <w:tc>
          <w:tcPr>
            <w:tcW w:w="1531" w:type="pct"/>
          </w:tcPr>
          <w:p w14:paraId="69929D6B" w14:textId="77777777" w:rsidR="008B6933" w:rsidRPr="003D77A0" w:rsidRDefault="008B6933" w:rsidP="00891C40">
            <w:pPr>
              <w:pStyle w:val="Maintext"/>
              <w:spacing w:before="60" w:after="60"/>
              <w:rPr>
                <w:sz w:val="20"/>
                <w:szCs w:val="22"/>
              </w:rPr>
            </w:pPr>
            <w:r>
              <w:rPr>
                <w:rFonts w:cs="Arial"/>
                <w:sz w:val="20"/>
                <w:szCs w:val="20"/>
              </w:rPr>
              <w:t>PAYGW - Lump Sum A Type</w:t>
            </w:r>
          </w:p>
        </w:tc>
        <w:tc>
          <w:tcPr>
            <w:tcW w:w="1113" w:type="pct"/>
          </w:tcPr>
          <w:p w14:paraId="69929D6C" w14:textId="77777777" w:rsidR="008B6933" w:rsidRPr="003D77A0" w:rsidRDefault="00835311" w:rsidP="00891C40">
            <w:pPr>
              <w:pStyle w:val="Maintext"/>
              <w:spacing w:before="60" w:after="60"/>
              <w:rPr>
                <w:sz w:val="20"/>
                <w:szCs w:val="22"/>
              </w:rPr>
            </w:pPr>
            <w:r w:rsidRPr="00835311">
              <w:rPr>
                <w:sz w:val="20"/>
                <w:szCs w:val="22"/>
              </w:rPr>
              <w:t>INCDTLS322</w:t>
            </w:r>
            <w:r w:rsidRPr="00835311" w:rsidDel="00835311">
              <w:rPr>
                <w:sz w:val="20"/>
                <w:szCs w:val="22"/>
              </w:rPr>
              <w:t xml:space="preserve"> </w:t>
            </w:r>
          </w:p>
        </w:tc>
        <w:tc>
          <w:tcPr>
            <w:tcW w:w="1518" w:type="pct"/>
          </w:tcPr>
          <w:p w14:paraId="69929D6D" w14:textId="77777777" w:rsidR="008B6933" w:rsidRPr="00891C40" w:rsidRDefault="00835311" w:rsidP="00891C40">
            <w:pPr>
              <w:pStyle w:val="Maintext"/>
              <w:spacing w:before="60" w:after="60"/>
              <w:rPr>
                <w:sz w:val="20"/>
                <w:szCs w:val="20"/>
              </w:rPr>
            </w:pPr>
            <w:r w:rsidRPr="00891C40">
              <w:rPr>
                <w:sz w:val="20"/>
                <w:szCs w:val="20"/>
              </w:rPr>
              <w:t>Salary or wages lump sum A payment type</w:t>
            </w:r>
            <w:r w:rsidRPr="00891C40" w:rsidDel="00835311">
              <w:rPr>
                <w:sz w:val="20"/>
                <w:szCs w:val="20"/>
              </w:rPr>
              <w:t xml:space="preserve"> </w:t>
            </w:r>
          </w:p>
        </w:tc>
      </w:tr>
      <w:tr w:rsidR="008B6933" w14:paraId="69929D76" w14:textId="77777777" w:rsidTr="00C206B8">
        <w:trPr>
          <w:trHeight w:val="733"/>
        </w:trPr>
        <w:tc>
          <w:tcPr>
            <w:tcW w:w="838" w:type="pct"/>
          </w:tcPr>
          <w:p w14:paraId="69929D6F" w14:textId="77777777" w:rsidR="008B6933" w:rsidRPr="003D77A0" w:rsidRDefault="008B6933" w:rsidP="008F2C24">
            <w:pPr>
              <w:pStyle w:val="Maintext"/>
              <w:spacing w:before="60" w:after="60"/>
              <w:rPr>
                <w:sz w:val="20"/>
                <w:szCs w:val="22"/>
              </w:rPr>
            </w:pPr>
            <w:r>
              <w:rPr>
                <w:rFonts w:cs="Arial"/>
                <w:sz w:val="20"/>
                <w:szCs w:val="20"/>
              </w:rPr>
              <w:t>IITR824</w:t>
            </w:r>
            <w:r w:rsidR="008F2C24">
              <w:rPr>
                <w:rStyle w:val="FootnoteReference"/>
                <w:sz w:val="20"/>
                <w:szCs w:val="22"/>
              </w:rPr>
              <w:footnoteReference w:id="5"/>
            </w:r>
          </w:p>
        </w:tc>
        <w:tc>
          <w:tcPr>
            <w:tcW w:w="1531" w:type="pct"/>
          </w:tcPr>
          <w:p w14:paraId="69929D70" w14:textId="77777777" w:rsidR="008B6933" w:rsidRPr="003D77A0" w:rsidRDefault="008B6933" w:rsidP="00891C40">
            <w:pPr>
              <w:pStyle w:val="Maintext"/>
              <w:spacing w:before="60" w:after="60"/>
              <w:rPr>
                <w:sz w:val="20"/>
                <w:szCs w:val="22"/>
              </w:rPr>
            </w:pPr>
            <w:r>
              <w:rPr>
                <w:rFonts w:cs="Arial"/>
                <w:sz w:val="20"/>
                <w:szCs w:val="20"/>
              </w:rPr>
              <w:t>PAYGW - Union / Professional Association Fees</w:t>
            </w:r>
          </w:p>
        </w:tc>
        <w:tc>
          <w:tcPr>
            <w:tcW w:w="1113" w:type="pct"/>
          </w:tcPr>
          <w:p w14:paraId="69929D71" w14:textId="77777777" w:rsidR="003F2A9B" w:rsidRDefault="006057BC" w:rsidP="00891C40">
            <w:pPr>
              <w:pStyle w:val="Maintext"/>
              <w:spacing w:before="60" w:after="60"/>
              <w:rPr>
                <w:sz w:val="20"/>
                <w:szCs w:val="22"/>
              </w:rPr>
            </w:pPr>
            <w:r w:rsidRPr="006057BC">
              <w:rPr>
                <w:sz w:val="20"/>
                <w:szCs w:val="22"/>
              </w:rPr>
              <w:t>DDCTNS315</w:t>
            </w:r>
            <w:r w:rsidRPr="006057BC" w:rsidDel="00835311">
              <w:rPr>
                <w:sz w:val="20"/>
                <w:szCs w:val="22"/>
              </w:rPr>
              <w:t xml:space="preserve"> </w:t>
            </w:r>
          </w:p>
          <w:p w14:paraId="69929D72" w14:textId="77777777" w:rsidR="008B6933" w:rsidRPr="003D77A0" w:rsidRDefault="00D11583" w:rsidP="00891C40">
            <w:pPr>
              <w:pStyle w:val="Maintext"/>
              <w:spacing w:before="60" w:after="60"/>
              <w:rPr>
                <w:sz w:val="20"/>
                <w:szCs w:val="22"/>
              </w:rPr>
            </w:pPr>
            <w:r>
              <w:rPr>
                <w:sz w:val="20"/>
                <w:szCs w:val="22"/>
              </w:rPr>
              <w:t>(Deductions Schedule)</w:t>
            </w:r>
          </w:p>
        </w:tc>
        <w:tc>
          <w:tcPr>
            <w:tcW w:w="1518" w:type="pct"/>
          </w:tcPr>
          <w:p w14:paraId="69929D73" w14:textId="77777777" w:rsidR="006057BC" w:rsidRPr="00891C40" w:rsidRDefault="006057BC" w:rsidP="00891C40">
            <w:pPr>
              <w:pStyle w:val="Maintext"/>
              <w:spacing w:before="60" w:after="60"/>
              <w:rPr>
                <w:sz w:val="20"/>
                <w:szCs w:val="20"/>
              </w:rPr>
            </w:pPr>
            <w:r w:rsidRPr="00891C40">
              <w:rPr>
                <w:sz w:val="20"/>
                <w:szCs w:val="20"/>
              </w:rPr>
              <w:t>Other work related expenses amount</w:t>
            </w:r>
            <w:r w:rsidRPr="00891C40" w:rsidDel="00835311">
              <w:rPr>
                <w:sz w:val="20"/>
                <w:szCs w:val="20"/>
              </w:rPr>
              <w:t xml:space="preserve"> </w:t>
            </w:r>
          </w:p>
          <w:p w14:paraId="69929D74" w14:textId="77777777" w:rsidR="006057BC" w:rsidRPr="00891C40" w:rsidRDefault="006057BC" w:rsidP="00891C40">
            <w:pPr>
              <w:pStyle w:val="Maintext"/>
              <w:spacing w:before="60" w:after="60"/>
              <w:rPr>
                <w:sz w:val="20"/>
                <w:szCs w:val="20"/>
              </w:rPr>
            </w:pPr>
          </w:p>
          <w:p w14:paraId="69929D75" w14:textId="77777777" w:rsidR="008B6933" w:rsidRPr="00891C40" w:rsidRDefault="006057BC" w:rsidP="00891C40">
            <w:pPr>
              <w:pStyle w:val="Maintext"/>
              <w:spacing w:before="60" w:after="60"/>
              <w:rPr>
                <w:sz w:val="20"/>
                <w:szCs w:val="20"/>
              </w:rPr>
            </w:pPr>
            <w:r w:rsidRPr="00891C40">
              <w:rPr>
                <w:b/>
                <w:sz w:val="20"/>
                <w:szCs w:val="20"/>
              </w:rPr>
              <w:t xml:space="preserve">Note: </w:t>
            </w:r>
            <w:r w:rsidRPr="00891C40">
              <w:rPr>
                <w:sz w:val="20"/>
                <w:szCs w:val="20"/>
              </w:rPr>
              <w:t>Description to be entered at DDCTNS314</w:t>
            </w:r>
            <w:r w:rsidRPr="00891C40">
              <w:rPr>
                <w:b/>
                <w:sz w:val="20"/>
                <w:szCs w:val="20"/>
              </w:rPr>
              <w:t xml:space="preserve"> </w:t>
            </w:r>
          </w:p>
        </w:tc>
      </w:tr>
      <w:tr w:rsidR="008B6933" w14:paraId="69929D7E" w14:textId="77777777" w:rsidTr="00C206B8">
        <w:trPr>
          <w:trHeight w:val="733"/>
        </w:trPr>
        <w:tc>
          <w:tcPr>
            <w:tcW w:w="838" w:type="pct"/>
          </w:tcPr>
          <w:p w14:paraId="69929D77" w14:textId="77777777" w:rsidR="008B6933" w:rsidRDefault="008B6933" w:rsidP="008F2C24">
            <w:pPr>
              <w:pStyle w:val="Maintext"/>
              <w:spacing w:before="60" w:after="60"/>
              <w:rPr>
                <w:rFonts w:cs="Arial"/>
                <w:sz w:val="20"/>
                <w:szCs w:val="20"/>
              </w:rPr>
            </w:pPr>
            <w:r>
              <w:rPr>
                <w:rFonts w:cs="Arial"/>
                <w:sz w:val="20"/>
                <w:szCs w:val="20"/>
              </w:rPr>
              <w:t>IITR825</w:t>
            </w:r>
            <w:r w:rsidR="008F2C24">
              <w:rPr>
                <w:rStyle w:val="FootnoteReference"/>
                <w:rFonts w:cs="Arial"/>
                <w:sz w:val="20"/>
                <w:szCs w:val="20"/>
              </w:rPr>
              <w:footnoteReference w:id="6"/>
            </w:r>
          </w:p>
        </w:tc>
        <w:tc>
          <w:tcPr>
            <w:tcW w:w="1531" w:type="pct"/>
          </w:tcPr>
          <w:p w14:paraId="69929D78" w14:textId="77777777" w:rsidR="008B6933" w:rsidRPr="003D77A0" w:rsidRDefault="008B6933" w:rsidP="00891C40">
            <w:pPr>
              <w:pStyle w:val="Maintext"/>
              <w:spacing w:before="60" w:after="60"/>
              <w:rPr>
                <w:sz w:val="20"/>
                <w:szCs w:val="22"/>
              </w:rPr>
            </w:pPr>
            <w:r>
              <w:rPr>
                <w:rFonts w:cs="Arial"/>
                <w:sz w:val="20"/>
                <w:szCs w:val="20"/>
              </w:rPr>
              <w:t>PAYGW - Workplace Giving</w:t>
            </w:r>
          </w:p>
        </w:tc>
        <w:tc>
          <w:tcPr>
            <w:tcW w:w="1113" w:type="pct"/>
          </w:tcPr>
          <w:p w14:paraId="69929D79" w14:textId="77777777" w:rsidR="00D11583" w:rsidRDefault="006057BC" w:rsidP="00891C40">
            <w:pPr>
              <w:pStyle w:val="Maintext"/>
              <w:spacing w:before="60" w:after="60"/>
              <w:rPr>
                <w:sz w:val="20"/>
                <w:szCs w:val="22"/>
              </w:rPr>
            </w:pPr>
            <w:r w:rsidRPr="006057BC">
              <w:rPr>
                <w:sz w:val="20"/>
                <w:szCs w:val="22"/>
              </w:rPr>
              <w:t>DDCTNS413</w:t>
            </w:r>
            <w:r w:rsidRPr="006057BC" w:rsidDel="00835311">
              <w:rPr>
                <w:sz w:val="20"/>
                <w:szCs w:val="22"/>
              </w:rPr>
              <w:t xml:space="preserve"> </w:t>
            </w:r>
          </w:p>
          <w:p w14:paraId="69929D7A" w14:textId="77777777" w:rsidR="008B6933" w:rsidRPr="003D77A0" w:rsidRDefault="00D11583" w:rsidP="00891C40">
            <w:pPr>
              <w:pStyle w:val="Maintext"/>
              <w:spacing w:before="60" w:after="60"/>
              <w:rPr>
                <w:sz w:val="20"/>
                <w:szCs w:val="22"/>
              </w:rPr>
            </w:pPr>
            <w:r>
              <w:rPr>
                <w:sz w:val="20"/>
                <w:szCs w:val="22"/>
              </w:rPr>
              <w:t>(Deductions Schedule)</w:t>
            </w:r>
          </w:p>
        </w:tc>
        <w:tc>
          <w:tcPr>
            <w:tcW w:w="1518" w:type="pct"/>
          </w:tcPr>
          <w:p w14:paraId="69929D7B" w14:textId="77777777" w:rsidR="006057BC" w:rsidRPr="00891C40" w:rsidRDefault="006057BC" w:rsidP="00891C40">
            <w:pPr>
              <w:pStyle w:val="Maintext"/>
              <w:spacing w:before="60" w:after="60"/>
              <w:rPr>
                <w:sz w:val="20"/>
                <w:szCs w:val="20"/>
              </w:rPr>
            </w:pPr>
            <w:r w:rsidRPr="00891C40">
              <w:rPr>
                <w:sz w:val="20"/>
                <w:szCs w:val="20"/>
              </w:rPr>
              <w:t>Gifts or donations amount</w:t>
            </w:r>
            <w:r w:rsidRPr="00891C40" w:rsidDel="00835311">
              <w:rPr>
                <w:sz w:val="20"/>
                <w:szCs w:val="20"/>
              </w:rPr>
              <w:t xml:space="preserve"> </w:t>
            </w:r>
          </w:p>
          <w:p w14:paraId="69929D7C" w14:textId="77777777" w:rsidR="006057BC" w:rsidRPr="00891C40" w:rsidRDefault="006057BC" w:rsidP="00891C40">
            <w:pPr>
              <w:pStyle w:val="Maintext"/>
              <w:spacing w:before="60" w:after="60"/>
              <w:rPr>
                <w:sz w:val="20"/>
                <w:szCs w:val="20"/>
              </w:rPr>
            </w:pPr>
          </w:p>
          <w:p w14:paraId="69929D7D" w14:textId="77777777" w:rsidR="008B6933" w:rsidRPr="00891C40" w:rsidRDefault="006057BC" w:rsidP="00891C40">
            <w:pPr>
              <w:pStyle w:val="Maintext"/>
              <w:spacing w:before="60" w:after="60"/>
              <w:rPr>
                <w:b/>
                <w:sz w:val="20"/>
                <w:szCs w:val="20"/>
              </w:rPr>
            </w:pPr>
            <w:r w:rsidRPr="00891C40">
              <w:rPr>
                <w:b/>
                <w:sz w:val="20"/>
                <w:szCs w:val="20"/>
              </w:rPr>
              <w:t xml:space="preserve">Note: </w:t>
            </w:r>
            <w:r w:rsidRPr="00891C40">
              <w:rPr>
                <w:sz w:val="20"/>
                <w:szCs w:val="20"/>
              </w:rPr>
              <w:t>Description to be entered at DDCTNS412</w:t>
            </w:r>
            <w:r w:rsidRPr="00891C40">
              <w:rPr>
                <w:b/>
                <w:sz w:val="20"/>
                <w:szCs w:val="20"/>
              </w:rPr>
              <w:t xml:space="preserve"> </w:t>
            </w:r>
          </w:p>
        </w:tc>
      </w:tr>
      <w:tr w:rsidR="008B6933" w14:paraId="69929D83" w14:textId="77777777" w:rsidTr="00C206B8">
        <w:trPr>
          <w:trHeight w:val="733"/>
        </w:trPr>
        <w:tc>
          <w:tcPr>
            <w:tcW w:w="838" w:type="pct"/>
          </w:tcPr>
          <w:p w14:paraId="69929D7F" w14:textId="77777777" w:rsidR="008B6933" w:rsidRDefault="008B6933" w:rsidP="00891C40">
            <w:pPr>
              <w:pStyle w:val="Maintext"/>
              <w:spacing w:before="60" w:after="60"/>
              <w:rPr>
                <w:rFonts w:cs="Arial"/>
                <w:sz w:val="20"/>
                <w:szCs w:val="20"/>
              </w:rPr>
            </w:pPr>
            <w:r>
              <w:rPr>
                <w:rFonts w:cs="Arial"/>
                <w:sz w:val="20"/>
                <w:szCs w:val="20"/>
              </w:rPr>
              <w:t>IITR330</w:t>
            </w:r>
          </w:p>
        </w:tc>
        <w:tc>
          <w:tcPr>
            <w:tcW w:w="1531" w:type="pct"/>
          </w:tcPr>
          <w:p w14:paraId="69929D80" w14:textId="77777777" w:rsidR="008B6933" w:rsidRPr="0049452C" w:rsidRDefault="008B6933" w:rsidP="00891C40">
            <w:pPr>
              <w:pStyle w:val="Maintext"/>
              <w:spacing w:before="60" w:after="60"/>
              <w:rPr>
                <w:rFonts w:cs="Arial"/>
                <w:sz w:val="20"/>
                <w:szCs w:val="20"/>
              </w:rPr>
            </w:pPr>
            <w:r>
              <w:rPr>
                <w:rFonts w:cs="Arial"/>
                <w:sz w:val="20"/>
                <w:szCs w:val="20"/>
              </w:rPr>
              <w:t>PAYGW - Exempt Foreign Employment Income</w:t>
            </w:r>
          </w:p>
        </w:tc>
        <w:tc>
          <w:tcPr>
            <w:tcW w:w="1113" w:type="pct"/>
          </w:tcPr>
          <w:p w14:paraId="69929D81" w14:textId="77777777" w:rsidR="008B6933" w:rsidRPr="003D77A0" w:rsidRDefault="00BC583C" w:rsidP="00891C40">
            <w:pPr>
              <w:pStyle w:val="Maintext"/>
              <w:spacing w:before="60" w:after="60"/>
              <w:rPr>
                <w:sz w:val="20"/>
                <w:szCs w:val="22"/>
              </w:rPr>
            </w:pPr>
            <w:r w:rsidRPr="00BC583C">
              <w:rPr>
                <w:sz w:val="20"/>
                <w:szCs w:val="22"/>
              </w:rPr>
              <w:t>INCDTLS335</w:t>
            </w:r>
          </w:p>
        </w:tc>
        <w:tc>
          <w:tcPr>
            <w:tcW w:w="1518" w:type="pct"/>
          </w:tcPr>
          <w:p w14:paraId="69929D82" w14:textId="77777777" w:rsidR="008B6933" w:rsidRPr="00891C40" w:rsidRDefault="00BC583C" w:rsidP="00891C40">
            <w:pPr>
              <w:pStyle w:val="Maintext"/>
              <w:spacing w:before="60" w:after="60"/>
              <w:rPr>
                <w:sz w:val="20"/>
                <w:szCs w:val="20"/>
              </w:rPr>
            </w:pPr>
            <w:r w:rsidRPr="00891C40">
              <w:rPr>
                <w:sz w:val="20"/>
                <w:szCs w:val="20"/>
              </w:rPr>
              <w:t>Exempt foreign employment income</w:t>
            </w:r>
          </w:p>
        </w:tc>
      </w:tr>
      <w:tr w:rsidR="006C6D75" w14:paraId="7F8F2106" w14:textId="77777777" w:rsidTr="00C206B8">
        <w:trPr>
          <w:trHeight w:val="733"/>
        </w:trPr>
        <w:tc>
          <w:tcPr>
            <w:tcW w:w="838" w:type="pct"/>
          </w:tcPr>
          <w:p w14:paraId="63C7BA9F" w14:textId="107D93D8" w:rsidR="006C6D75" w:rsidRDefault="006C6D75" w:rsidP="00891C40">
            <w:pPr>
              <w:pStyle w:val="Maintext"/>
              <w:spacing w:before="60" w:after="60"/>
              <w:rPr>
                <w:rFonts w:cs="Arial"/>
                <w:sz w:val="20"/>
                <w:szCs w:val="20"/>
              </w:rPr>
            </w:pPr>
            <w:r>
              <w:rPr>
                <w:rFonts w:cs="Arial"/>
                <w:sz w:val="20"/>
                <w:szCs w:val="20"/>
              </w:rPr>
              <w:t>IITR822</w:t>
            </w:r>
          </w:p>
        </w:tc>
        <w:tc>
          <w:tcPr>
            <w:tcW w:w="1531" w:type="pct"/>
          </w:tcPr>
          <w:p w14:paraId="004F4EBE" w14:textId="3EF4B319" w:rsidR="006C6D75" w:rsidRDefault="006C6D75" w:rsidP="00891C40">
            <w:pPr>
              <w:pStyle w:val="Maintext"/>
              <w:spacing w:before="60" w:after="60"/>
              <w:rPr>
                <w:rFonts w:cs="Arial"/>
                <w:sz w:val="20"/>
                <w:szCs w:val="20"/>
              </w:rPr>
            </w:pPr>
            <w:r w:rsidRPr="006C6D75">
              <w:rPr>
                <w:rFonts w:cs="Arial"/>
                <w:sz w:val="20"/>
                <w:szCs w:val="20"/>
              </w:rPr>
              <w:t>PAYGW - Lump Sum D</w:t>
            </w:r>
          </w:p>
        </w:tc>
        <w:tc>
          <w:tcPr>
            <w:tcW w:w="1113" w:type="pct"/>
          </w:tcPr>
          <w:p w14:paraId="7D8C6E7D" w14:textId="6047E3B8" w:rsidR="006C6D75" w:rsidRPr="00BC583C" w:rsidRDefault="006C6D75" w:rsidP="00891C40">
            <w:pPr>
              <w:pStyle w:val="Maintext"/>
              <w:spacing w:before="60" w:after="60"/>
              <w:rPr>
                <w:sz w:val="20"/>
                <w:szCs w:val="22"/>
              </w:rPr>
            </w:pPr>
            <w:r w:rsidRPr="006C6D75">
              <w:rPr>
                <w:sz w:val="20"/>
                <w:szCs w:val="22"/>
              </w:rPr>
              <w:t>INCDTLS325</w:t>
            </w:r>
          </w:p>
        </w:tc>
        <w:tc>
          <w:tcPr>
            <w:tcW w:w="1518" w:type="pct"/>
          </w:tcPr>
          <w:p w14:paraId="0F77BCB5" w14:textId="439FCA17" w:rsidR="006C6D75" w:rsidRPr="00891C40" w:rsidRDefault="006C6D75" w:rsidP="00891C40">
            <w:pPr>
              <w:pStyle w:val="Maintext"/>
              <w:spacing w:before="60" w:after="60"/>
              <w:rPr>
                <w:sz w:val="20"/>
                <w:szCs w:val="20"/>
              </w:rPr>
            </w:pPr>
            <w:r w:rsidRPr="006C6D75">
              <w:rPr>
                <w:sz w:val="20"/>
                <w:szCs w:val="20"/>
              </w:rPr>
              <w:t>Salary or wages lump sum D</w:t>
            </w:r>
          </w:p>
        </w:tc>
      </w:tr>
    </w:tbl>
    <w:p w14:paraId="1FEA7288" w14:textId="77777777" w:rsidR="006C6D75" w:rsidRDefault="006C6D75" w:rsidP="00734439">
      <w:pPr>
        <w:pStyle w:val="Caption"/>
        <w:jc w:val="center"/>
      </w:pPr>
      <w:bookmarkStart w:id="1188" w:name="_Toc35338753"/>
      <w:bookmarkStart w:id="1189" w:name="_Toc448384138"/>
    </w:p>
    <w:p w14:paraId="69929D84" w14:textId="2A768574" w:rsidR="00734439" w:rsidRDefault="00734439" w:rsidP="00734439">
      <w:pPr>
        <w:pStyle w:val="Caption"/>
        <w:jc w:val="center"/>
      </w:pPr>
      <w:r>
        <w:t xml:space="preserve">Table </w:t>
      </w:r>
      <w:r w:rsidR="00B10CBA">
        <w:fldChar w:fldCharType="begin"/>
      </w:r>
      <w:r w:rsidR="00B10CBA">
        <w:instrText xml:space="preserve"> SEQ Table \* ARABIC </w:instrText>
      </w:r>
      <w:r w:rsidR="00B10CBA">
        <w:fldChar w:fldCharType="separate"/>
      </w:r>
      <w:r w:rsidR="00147D8F">
        <w:rPr>
          <w:noProof/>
        </w:rPr>
        <w:t>1</w:t>
      </w:r>
      <w:r w:rsidR="00B10CBA">
        <w:rPr>
          <w:noProof/>
        </w:rPr>
        <w:fldChar w:fldCharType="end"/>
      </w:r>
      <w:r w:rsidR="00C17CE7">
        <w:rPr>
          <w:noProof/>
        </w:rPr>
        <w:t>3</w:t>
      </w:r>
      <w:r>
        <w:t>: INB Salary and Wages</w:t>
      </w:r>
      <w:r w:rsidRPr="00E226EE">
        <w:t xml:space="preserve"> payment summary mapping on </w:t>
      </w:r>
      <w:r w:rsidR="00891C40">
        <w:t>INCDTLS</w:t>
      </w:r>
      <w:r w:rsidR="00D11583">
        <w:t>/DDCTNS</w:t>
      </w:r>
      <w:bookmarkEnd w:id="1188"/>
    </w:p>
    <w:p w14:paraId="69929D85" w14:textId="77777777" w:rsidR="00734439" w:rsidRDefault="00734439" w:rsidP="00734439"/>
    <w:p w14:paraId="69929D86" w14:textId="77777777" w:rsidR="00734439" w:rsidRPr="00891C40" w:rsidRDefault="00734439" w:rsidP="00734439">
      <w:pPr>
        <w:rPr>
          <w:sz w:val="20"/>
          <w:szCs w:val="20"/>
        </w:rPr>
      </w:pPr>
    </w:p>
    <w:p w14:paraId="69929D87" w14:textId="77777777" w:rsidR="006351E7" w:rsidRPr="00734439" w:rsidRDefault="00693B63" w:rsidP="00FF2D5A">
      <w:pPr>
        <w:pStyle w:val="Head2"/>
      </w:pPr>
      <w:bookmarkStart w:id="1190" w:name="_Toc35338704"/>
      <w:bookmarkStart w:id="1191" w:name="_Toc29560681"/>
      <w:bookmarkStart w:id="1192" w:name="_Toc29796764"/>
      <w:bookmarkStart w:id="1193" w:name="_Toc35338705"/>
      <w:bookmarkStart w:id="1194" w:name="_Toc48044558"/>
      <w:bookmarkEnd w:id="1190"/>
      <w:r>
        <w:t>Non-Superannuation Pension or A</w:t>
      </w:r>
      <w:r w:rsidR="006351E7">
        <w:t xml:space="preserve">nnuity </w:t>
      </w:r>
      <w:r>
        <w:t>P</w:t>
      </w:r>
      <w:r w:rsidR="006351E7">
        <w:t>ayments</w:t>
      </w:r>
      <w:bookmarkEnd w:id="1191"/>
      <w:bookmarkEnd w:id="1192"/>
      <w:bookmarkEnd w:id="1193"/>
      <w:bookmarkEnd w:id="1194"/>
    </w:p>
    <w:p w14:paraId="69929D88" w14:textId="77777777" w:rsidR="000E0436" w:rsidRDefault="000E0436" w:rsidP="000E0436">
      <w:bookmarkStart w:id="1195" w:name="_Toc1395457"/>
      <w:bookmarkStart w:id="1196" w:name="_Toc3475045"/>
      <w:bookmarkStart w:id="1197" w:name="_Toc3531065"/>
      <w:bookmarkEnd w:id="1189"/>
      <w:bookmarkEnd w:id="1195"/>
      <w:bookmarkEnd w:id="1196"/>
      <w:bookmarkEnd w:id="1197"/>
      <w:r>
        <w:rPr>
          <w:sz w:val="20"/>
        </w:rPr>
        <w:t xml:space="preserve">The elements not listed in the table below under Context </w:t>
      </w:r>
      <w:r w:rsidRPr="00761689">
        <w:rPr>
          <w:sz w:val="20"/>
        </w:rPr>
        <w:t>RP.{PAYGSeqNum}</w:t>
      </w:r>
      <w:r>
        <w:rPr>
          <w:sz w:val="20"/>
        </w:rPr>
        <w:t xml:space="preserve"> are information only. </w:t>
      </w:r>
    </w:p>
    <w:p w14:paraId="69929D89" w14:textId="77777777" w:rsidR="006D6E96" w:rsidRDefault="006D6E96" w:rsidP="006D6E96">
      <w:pPr>
        <w:rPr>
          <w:rFonts w:cs="Arial"/>
          <w:sz w:val="20"/>
          <w:szCs w:val="22"/>
        </w:rPr>
      </w:pPr>
      <w:r>
        <w:rPr>
          <w:rFonts w:cs="Arial"/>
          <w:sz w:val="20"/>
          <w:szCs w:val="22"/>
        </w:rPr>
        <w:t xml:space="preserve">The 006 – </w:t>
      </w:r>
      <w:r w:rsidRPr="006D6E96">
        <w:rPr>
          <w:rFonts w:cs="Arial"/>
          <w:sz w:val="20"/>
          <w:szCs w:val="22"/>
        </w:rPr>
        <w:t>Non-Superannuation pension or annuity payments</w:t>
      </w:r>
      <w:r>
        <w:rPr>
          <w:rFonts w:cs="Arial"/>
          <w:sz w:val="20"/>
          <w:szCs w:val="22"/>
        </w:rPr>
        <w:t xml:space="preserve"> INB payment summary</w:t>
      </w:r>
      <w:r w:rsidRPr="007B7A0E">
        <w:rPr>
          <w:rFonts w:cs="Arial"/>
          <w:sz w:val="20"/>
          <w:szCs w:val="22"/>
        </w:rPr>
        <w:t xml:space="preserve"> data should be mapped as shown in the following table:</w:t>
      </w:r>
    </w:p>
    <w:p w14:paraId="69929D8A" w14:textId="77777777" w:rsidR="00444B66" w:rsidRDefault="00444B66" w:rsidP="006D6E96">
      <w:pPr>
        <w:rPr>
          <w:rFonts w:cs="Arial"/>
          <w:sz w:val="20"/>
          <w:szCs w:val="22"/>
        </w:rPr>
      </w:pPr>
    </w:p>
    <w:tbl>
      <w:tblPr>
        <w:tblStyle w:val="TableGrid"/>
        <w:tblW w:w="5000" w:type="pct"/>
        <w:tblLook w:val="04A0" w:firstRow="1" w:lastRow="0" w:firstColumn="1" w:lastColumn="0" w:noHBand="0" w:noVBand="1"/>
      </w:tblPr>
      <w:tblGrid>
        <w:gridCol w:w="1501"/>
        <w:gridCol w:w="2530"/>
        <w:gridCol w:w="1958"/>
        <w:gridCol w:w="3299"/>
      </w:tblGrid>
      <w:tr w:rsidR="0023048A" w14:paraId="69929D8F" w14:textId="77777777" w:rsidTr="006351E7">
        <w:trPr>
          <w:tblHeader/>
        </w:trPr>
        <w:tc>
          <w:tcPr>
            <w:tcW w:w="808" w:type="pct"/>
            <w:shd w:val="clear" w:color="auto" w:fill="C6D9F1" w:themeFill="text2" w:themeFillTint="33"/>
            <w:vAlign w:val="center"/>
          </w:tcPr>
          <w:p w14:paraId="69929D8B"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PIITR Alias</w:t>
            </w:r>
          </w:p>
        </w:tc>
        <w:tc>
          <w:tcPr>
            <w:tcW w:w="1362" w:type="pct"/>
            <w:shd w:val="clear" w:color="auto" w:fill="C6D9F1" w:themeFill="text2" w:themeFillTint="33"/>
            <w:vAlign w:val="center"/>
          </w:tcPr>
          <w:p w14:paraId="69929D8C"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PIITR Label</w:t>
            </w:r>
          </w:p>
        </w:tc>
        <w:tc>
          <w:tcPr>
            <w:tcW w:w="1054" w:type="pct"/>
            <w:shd w:val="clear" w:color="auto" w:fill="C6D9F1" w:themeFill="text2" w:themeFillTint="33"/>
            <w:vAlign w:val="center"/>
          </w:tcPr>
          <w:p w14:paraId="69929D8D"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776" w:type="pct"/>
            <w:shd w:val="clear" w:color="auto" w:fill="C6D9F1" w:themeFill="text2" w:themeFillTint="33"/>
            <w:vAlign w:val="center"/>
          </w:tcPr>
          <w:p w14:paraId="69929D8E"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IITR label</w:t>
            </w:r>
          </w:p>
        </w:tc>
      </w:tr>
      <w:tr w:rsidR="004D6054" w14:paraId="69929D94" w14:textId="77777777" w:rsidTr="006351E7">
        <w:tc>
          <w:tcPr>
            <w:tcW w:w="808" w:type="pct"/>
          </w:tcPr>
          <w:p w14:paraId="69929D90" w14:textId="77777777" w:rsidR="004D6054" w:rsidRPr="003D77A0" w:rsidRDefault="004D6054" w:rsidP="00891C40">
            <w:pPr>
              <w:pStyle w:val="Maintext"/>
              <w:spacing w:before="60" w:after="60"/>
              <w:rPr>
                <w:sz w:val="20"/>
                <w:szCs w:val="22"/>
              </w:rPr>
            </w:pPr>
            <w:r>
              <w:rPr>
                <w:rFonts w:cs="Arial"/>
                <w:sz w:val="20"/>
                <w:szCs w:val="20"/>
              </w:rPr>
              <w:t>IITR62</w:t>
            </w:r>
          </w:p>
        </w:tc>
        <w:tc>
          <w:tcPr>
            <w:tcW w:w="1362" w:type="pct"/>
          </w:tcPr>
          <w:p w14:paraId="69929D91" w14:textId="77777777" w:rsidR="004D6054" w:rsidRPr="003D77A0" w:rsidRDefault="004D6054" w:rsidP="00891C40">
            <w:pPr>
              <w:pStyle w:val="Maintext"/>
              <w:spacing w:before="60" w:after="60"/>
              <w:rPr>
                <w:sz w:val="20"/>
                <w:szCs w:val="22"/>
              </w:rPr>
            </w:pPr>
            <w:r>
              <w:rPr>
                <w:rFonts w:cs="Arial"/>
                <w:sz w:val="20"/>
                <w:szCs w:val="20"/>
              </w:rPr>
              <w:t xml:space="preserve">PAYGW </w:t>
            </w:r>
            <w:r w:rsidR="001816B3">
              <w:rPr>
                <w:rFonts w:cs="Arial"/>
                <w:sz w:val="20"/>
                <w:szCs w:val="20"/>
              </w:rPr>
              <w:t>–</w:t>
            </w:r>
            <w:r>
              <w:rPr>
                <w:rFonts w:cs="Arial"/>
                <w:sz w:val="20"/>
                <w:szCs w:val="20"/>
              </w:rPr>
              <w:t xml:space="preserve"> </w:t>
            </w:r>
            <w:r w:rsidR="001816B3">
              <w:rPr>
                <w:rFonts w:cs="Arial"/>
                <w:sz w:val="20"/>
                <w:szCs w:val="20"/>
              </w:rPr>
              <w:t xml:space="preserve">INB </w:t>
            </w:r>
            <w:r>
              <w:rPr>
                <w:rFonts w:cs="Arial"/>
                <w:sz w:val="20"/>
                <w:szCs w:val="20"/>
              </w:rPr>
              <w:t>Gross Payment</w:t>
            </w:r>
          </w:p>
        </w:tc>
        <w:tc>
          <w:tcPr>
            <w:tcW w:w="1054" w:type="pct"/>
          </w:tcPr>
          <w:p w14:paraId="69929D92" w14:textId="77777777" w:rsidR="004D6054" w:rsidRPr="003D77A0" w:rsidRDefault="00C0287E" w:rsidP="00891C40">
            <w:pPr>
              <w:spacing w:before="60" w:after="60"/>
              <w:rPr>
                <w:sz w:val="20"/>
                <w:szCs w:val="22"/>
              </w:rPr>
            </w:pPr>
            <w:r w:rsidRPr="00C0287E">
              <w:rPr>
                <w:sz w:val="20"/>
                <w:szCs w:val="22"/>
              </w:rPr>
              <w:t>INCDTLS147</w:t>
            </w:r>
          </w:p>
        </w:tc>
        <w:tc>
          <w:tcPr>
            <w:tcW w:w="1776" w:type="pct"/>
          </w:tcPr>
          <w:p w14:paraId="69929D93" w14:textId="77777777" w:rsidR="004D6054" w:rsidRPr="00A972D6" w:rsidRDefault="00C0287E" w:rsidP="00891C40">
            <w:pPr>
              <w:spacing w:before="60" w:after="60"/>
              <w:rPr>
                <w:sz w:val="20"/>
                <w:szCs w:val="22"/>
              </w:rPr>
            </w:pPr>
            <w:r w:rsidRPr="00C0287E">
              <w:rPr>
                <w:sz w:val="20"/>
                <w:szCs w:val="22"/>
              </w:rPr>
              <w:t>Annuity gross amount</w:t>
            </w:r>
          </w:p>
        </w:tc>
      </w:tr>
      <w:tr w:rsidR="00C206B8" w14:paraId="69929D99" w14:textId="77777777" w:rsidTr="006351E7">
        <w:tc>
          <w:tcPr>
            <w:tcW w:w="808" w:type="pct"/>
          </w:tcPr>
          <w:p w14:paraId="69929D95" w14:textId="77777777" w:rsidR="00C206B8" w:rsidRDefault="00C206B8" w:rsidP="00891C40">
            <w:pPr>
              <w:pStyle w:val="Maintext"/>
              <w:spacing w:before="60" w:after="60"/>
              <w:rPr>
                <w:rFonts w:cs="Arial"/>
                <w:sz w:val="20"/>
                <w:szCs w:val="20"/>
              </w:rPr>
            </w:pPr>
            <w:r w:rsidRPr="00C206B8">
              <w:rPr>
                <w:rFonts w:cs="Arial"/>
                <w:sz w:val="20"/>
                <w:szCs w:val="20"/>
              </w:rPr>
              <w:t>IITR826</w:t>
            </w:r>
          </w:p>
        </w:tc>
        <w:tc>
          <w:tcPr>
            <w:tcW w:w="1362" w:type="pct"/>
          </w:tcPr>
          <w:p w14:paraId="69929D96" w14:textId="77777777" w:rsidR="00C206B8" w:rsidRDefault="00C206B8" w:rsidP="00891C40">
            <w:pPr>
              <w:pStyle w:val="Maintext"/>
              <w:spacing w:before="60" w:after="60"/>
              <w:rPr>
                <w:rFonts w:cs="Arial"/>
                <w:sz w:val="20"/>
                <w:szCs w:val="20"/>
              </w:rPr>
            </w:pPr>
            <w:r w:rsidRPr="00C206B8">
              <w:rPr>
                <w:rFonts w:cs="Arial"/>
                <w:sz w:val="20"/>
                <w:szCs w:val="20"/>
              </w:rPr>
              <w:t>PAYGW - Deductible amount of UPP of the annuity</w:t>
            </w:r>
          </w:p>
        </w:tc>
        <w:tc>
          <w:tcPr>
            <w:tcW w:w="1054" w:type="pct"/>
          </w:tcPr>
          <w:p w14:paraId="69929D97" w14:textId="77777777" w:rsidR="00C206B8" w:rsidRPr="00C206B8" w:rsidRDefault="00C206B8" w:rsidP="00891C40">
            <w:pPr>
              <w:pStyle w:val="Maintext"/>
              <w:spacing w:before="60" w:after="60"/>
              <w:rPr>
                <w:sz w:val="20"/>
                <w:szCs w:val="22"/>
              </w:rPr>
            </w:pPr>
            <w:r w:rsidRPr="00C206B8">
              <w:rPr>
                <w:sz w:val="20"/>
                <w:szCs w:val="22"/>
              </w:rPr>
              <w:t>INCDTLS148</w:t>
            </w:r>
          </w:p>
        </w:tc>
        <w:tc>
          <w:tcPr>
            <w:tcW w:w="1776" w:type="pct"/>
          </w:tcPr>
          <w:p w14:paraId="69929D98" w14:textId="77777777" w:rsidR="00C206B8" w:rsidRPr="00C206B8" w:rsidRDefault="00C206B8" w:rsidP="00891C40">
            <w:pPr>
              <w:pStyle w:val="Maintext"/>
              <w:spacing w:before="60" w:after="60"/>
              <w:rPr>
                <w:sz w:val="20"/>
                <w:szCs w:val="22"/>
              </w:rPr>
            </w:pPr>
            <w:r w:rsidRPr="00C206B8">
              <w:rPr>
                <w:sz w:val="20"/>
                <w:szCs w:val="22"/>
              </w:rPr>
              <w:t>Annuity deductible amount of undeducted purchase price</w:t>
            </w:r>
          </w:p>
        </w:tc>
      </w:tr>
      <w:tr w:rsidR="004D6054" w14:paraId="69929D9E" w14:textId="77777777" w:rsidTr="006351E7">
        <w:tc>
          <w:tcPr>
            <w:tcW w:w="808" w:type="pct"/>
          </w:tcPr>
          <w:p w14:paraId="69929D9A" w14:textId="77777777" w:rsidR="004D6054" w:rsidRPr="003D77A0" w:rsidRDefault="004D6054" w:rsidP="00891C40">
            <w:pPr>
              <w:pStyle w:val="Maintext"/>
              <w:spacing w:before="60" w:after="60"/>
              <w:rPr>
                <w:sz w:val="20"/>
                <w:szCs w:val="22"/>
              </w:rPr>
            </w:pPr>
            <w:r>
              <w:rPr>
                <w:rFonts w:cs="Arial"/>
                <w:sz w:val="20"/>
                <w:szCs w:val="20"/>
              </w:rPr>
              <w:t>IITR61</w:t>
            </w:r>
          </w:p>
        </w:tc>
        <w:tc>
          <w:tcPr>
            <w:tcW w:w="1362" w:type="pct"/>
          </w:tcPr>
          <w:p w14:paraId="69929D9B" w14:textId="77777777" w:rsidR="004D6054" w:rsidRPr="003D77A0" w:rsidRDefault="004D6054" w:rsidP="00891C40">
            <w:pPr>
              <w:pStyle w:val="Maintext"/>
              <w:spacing w:before="60" w:after="60"/>
              <w:rPr>
                <w:sz w:val="20"/>
                <w:szCs w:val="22"/>
              </w:rPr>
            </w:pPr>
            <w:r>
              <w:rPr>
                <w:rFonts w:cs="Arial"/>
                <w:sz w:val="20"/>
                <w:szCs w:val="20"/>
              </w:rPr>
              <w:t xml:space="preserve">PAYGW </w:t>
            </w:r>
            <w:r w:rsidR="001816B3">
              <w:rPr>
                <w:rFonts w:cs="Arial"/>
                <w:sz w:val="20"/>
                <w:szCs w:val="20"/>
              </w:rPr>
              <w:t>–</w:t>
            </w:r>
            <w:r>
              <w:rPr>
                <w:rFonts w:cs="Arial"/>
                <w:sz w:val="20"/>
                <w:szCs w:val="20"/>
              </w:rPr>
              <w:t xml:space="preserve"> </w:t>
            </w:r>
            <w:r w:rsidR="001816B3">
              <w:rPr>
                <w:rFonts w:cs="Arial"/>
                <w:sz w:val="20"/>
                <w:szCs w:val="20"/>
              </w:rPr>
              <w:t xml:space="preserve">INB </w:t>
            </w:r>
            <w:r>
              <w:rPr>
                <w:rFonts w:cs="Arial"/>
                <w:sz w:val="20"/>
                <w:szCs w:val="20"/>
              </w:rPr>
              <w:t>Tax Withheld</w:t>
            </w:r>
          </w:p>
        </w:tc>
        <w:tc>
          <w:tcPr>
            <w:tcW w:w="1054" w:type="pct"/>
          </w:tcPr>
          <w:p w14:paraId="69929D9C" w14:textId="77777777" w:rsidR="004D6054" w:rsidRPr="003D77A0" w:rsidRDefault="00C206B8" w:rsidP="00891C40">
            <w:pPr>
              <w:pStyle w:val="Maintext"/>
              <w:spacing w:before="60" w:after="60"/>
              <w:rPr>
                <w:sz w:val="20"/>
                <w:szCs w:val="22"/>
              </w:rPr>
            </w:pPr>
            <w:r w:rsidRPr="00C206B8">
              <w:rPr>
                <w:sz w:val="20"/>
                <w:szCs w:val="22"/>
              </w:rPr>
              <w:t>INCDTLS146</w:t>
            </w:r>
          </w:p>
        </w:tc>
        <w:tc>
          <w:tcPr>
            <w:tcW w:w="1776" w:type="pct"/>
          </w:tcPr>
          <w:p w14:paraId="69929D9D" w14:textId="77777777" w:rsidR="004D6054" w:rsidRPr="009F32D9" w:rsidRDefault="00C206B8" w:rsidP="00891C40">
            <w:pPr>
              <w:pStyle w:val="Maintext"/>
              <w:spacing w:before="60" w:after="60"/>
              <w:rPr>
                <w:sz w:val="20"/>
                <w:szCs w:val="22"/>
              </w:rPr>
            </w:pPr>
            <w:r w:rsidRPr="00C206B8">
              <w:rPr>
                <w:sz w:val="20"/>
                <w:szCs w:val="22"/>
              </w:rPr>
              <w:t>Annuity tax withheld</w:t>
            </w:r>
          </w:p>
        </w:tc>
      </w:tr>
    </w:tbl>
    <w:p w14:paraId="69929D9F" w14:textId="77777777" w:rsidR="006D6E96" w:rsidRPr="00633618" w:rsidRDefault="00734439" w:rsidP="00734439">
      <w:pPr>
        <w:pStyle w:val="Caption"/>
        <w:jc w:val="center"/>
        <w:rPr>
          <w:sz w:val="16"/>
          <w:szCs w:val="16"/>
        </w:rPr>
      </w:pPr>
      <w:bookmarkStart w:id="1198" w:name="_Toc448384139"/>
      <w:bookmarkStart w:id="1199" w:name="_Toc35338754"/>
      <w:r>
        <w:t xml:space="preserve">Table </w:t>
      </w:r>
      <w:r w:rsidR="00B10CBA">
        <w:fldChar w:fldCharType="begin"/>
      </w:r>
      <w:r w:rsidR="00B10CBA">
        <w:instrText xml:space="preserve"> SEQ Table \* ARABIC </w:instrText>
      </w:r>
      <w:r w:rsidR="00B10CBA">
        <w:fldChar w:fldCharType="separate"/>
      </w:r>
      <w:r w:rsidR="00147D8F">
        <w:rPr>
          <w:noProof/>
        </w:rPr>
        <w:t>1</w:t>
      </w:r>
      <w:r w:rsidR="00B10CBA">
        <w:rPr>
          <w:noProof/>
        </w:rPr>
        <w:fldChar w:fldCharType="end"/>
      </w:r>
      <w:r w:rsidR="00C17CE7">
        <w:rPr>
          <w:noProof/>
        </w:rPr>
        <w:t>4</w:t>
      </w:r>
      <w:r w:rsidR="009A18BD">
        <w:t>: Non-superannuation</w:t>
      </w:r>
      <w:r w:rsidR="00655811">
        <w:t xml:space="preserve"> </w:t>
      </w:r>
      <w:r w:rsidR="009A18BD">
        <w:t xml:space="preserve">pension or annuity payment summary mapping on </w:t>
      </w:r>
      <w:bookmarkEnd w:id="1198"/>
      <w:r w:rsidR="00891C40">
        <w:t>INCDTLS</w:t>
      </w:r>
      <w:bookmarkEnd w:id="1199"/>
    </w:p>
    <w:p w14:paraId="69929DA0" w14:textId="77777777" w:rsidR="00D85C02" w:rsidRPr="00645E9B" w:rsidRDefault="00D85C02" w:rsidP="00FF2D5A">
      <w:pPr>
        <w:pStyle w:val="Head2"/>
      </w:pPr>
      <w:bookmarkStart w:id="1200" w:name="_Toc29560682"/>
      <w:bookmarkStart w:id="1201" w:name="_Toc29796765"/>
      <w:bookmarkStart w:id="1202" w:name="_Toc35338706"/>
      <w:bookmarkStart w:id="1203" w:name="_Toc48044559"/>
      <w:r w:rsidRPr="00645E9B">
        <w:t xml:space="preserve">Employment </w:t>
      </w:r>
      <w:r w:rsidR="00693B63">
        <w:t>T</w:t>
      </w:r>
      <w:r w:rsidRPr="00645E9B">
        <w:t xml:space="preserve">ermination </w:t>
      </w:r>
      <w:r w:rsidR="00693B63">
        <w:t>P</w:t>
      </w:r>
      <w:r w:rsidR="00693B63" w:rsidRPr="00645E9B">
        <w:t xml:space="preserve">ayment </w:t>
      </w:r>
      <w:r w:rsidR="00693B63">
        <w:t>S</w:t>
      </w:r>
      <w:r w:rsidR="00693B63" w:rsidRPr="00645E9B">
        <w:t xml:space="preserve">ummary </w:t>
      </w:r>
      <w:r w:rsidRPr="00645E9B">
        <w:t>(</w:t>
      </w:r>
      <w:r w:rsidR="00BE1727">
        <w:t>EMP</w:t>
      </w:r>
      <w:r w:rsidRPr="00645E9B">
        <w:t>)</w:t>
      </w:r>
      <w:bookmarkEnd w:id="1014"/>
      <w:bookmarkEnd w:id="1015"/>
      <w:bookmarkEnd w:id="1200"/>
      <w:bookmarkEnd w:id="1201"/>
      <w:bookmarkEnd w:id="1202"/>
      <w:bookmarkEnd w:id="1203"/>
    </w:p>
    <w:p w14:paraId="69929DA1" w14:textId="77777777" w:rsidR="00E80831" w:rsidRDefault="00E80831" w:rsidP="00E80831">
      <w:r>
        <w:rPr>
          <w:sz w:val="20"/>
        </w:rPr>
        <w:t xml:space="preserve">The elements not listed in the table below under Context </w:t>
      </w:r>
      <w:r w:rsidRPr="00E80831">
        <w:rPr>
          <w:sz w:val="20"/>
        </w:rPr>
        <w:t>RP.{ETPSeqNum}</w:t>
      </w:r>
      <w:r>
        <w:rPr>
          <w:sz w:val="20"/>
        </w:rPr>
        <w:t xml:space="preserve"> are information only. </w:t>
      </w:r>
    </w:p>
    <w:p w14:paraId="69929DA2" w14:textId="464E3745" w:rsidR="00D85C02" w:rsidRDefault="00F403BC" w:rsidP="00991C14">
      <w:pPr>
        <w:rPr>
          <w:rFonts w:cs="Arial"/>
          <w:sz w:val="20"/>
          <w:szCs w:val="22"/>
        </w:rPr>
      </w:pPr>
      <w:r>
        <w:rPr>
          <w:rFonts w:cs="Arial"/>
          <w:sz w:val="20"/>
          <w:szCs w:val="22"/>
        </w:rPr>
        <w:t>Employment termination payment summary</w:t>
      </w:r>
      <w:r w:rsidR="00991C14" w:rsidRPr="007B7A0E">
        <w:rPr>
          <w:rFonts w:cs="Arial"/>
          <w:sz w:val="20"/>
          <w:szCs w:val="22"/>
        </w:rPr>
        <w:t xml:space="preserve"> data should be mapped as shown in the following table</w:t>
      </w:r>
      <w:r w:rsidR="007B7A0E" w:rsidRPr="007B7A0E">
        <w:rPr>
          <w:rFonts w:cs="Arial"/>
          <w:sz w:val="20"/>
          <w:szCs w:val="22"/>
        </w:rPr>
        <w:t>:</w:t>
      </w:r>
    </w:p>
    <w:p w14:paraId="41AB2ADB" w14:textId="77777777" w:rsidR="00DE3685" w:rsidRDefault="00DE3685" w:rsidP="00991C14">
      <w:pPr>
        <w:rPr>
          <w:rFonts w:cs="Arial"/>
          <w:sz w:val="20"/>
          <w:szCs w:val="22"/>
        </w:rPr>
      </w:pPr>
    </w:p>
    <w:p w14:paraId="69929DA3" w14:textId="77777777" w:rsidR="00633618" w:rsidRPr="00633618" w:rsidRDefault="00633618" w:rsidP="00991C14">
      <w:pPr>
        <w:rPr>
          <w:rFonts w:cs="Arial"/>
          <w:sz w:val="16"/>
          <w:szCs w:val="16"/>
        </w:rPr>
      </w:pPr>
    </w:p>
    <w:tbl>
      <w:tblPr>
        <w:tblStyle w:val="TableGrid"/>
        <w:tblW w:w="5000" w:type="pct"/>
        <w:tblLayout w:type="fixed"/>
        <w:tblLook w:val="04A0" w:firstRow="1" w:lastRow="0" w:firstColumn="1" w:lastColumn="0" w:noHBand="0" w:noVBand="1"/>
      </w:tblPr>
      <w:tblGrid>
        <w:gridCol w:w="1766"/>
        <w:gridCol w:w="2352"/>
        <w:gridCol w:w="1787"/>
        <w:gridCol w:w="3383"/>
      </w:tblGrid>
      <w:tr w:rsidR="0023048A" w14:paraId="69929DA8" w14:textId="77777777" w:rsidTr="00C21C31">
        <w:trPr>
          <w:trHeight w:val="369"/>
          <w:tblHeader/>
        </w:trPr>
        <w:tc>
          <w:tcPr>
            <w:tcW w:w="951" w:type="pct"/>
            <w:shd w:val="clear" w:color="auto" w:fill="C6D9F1" w:themeFill="text2" w:themeFillTint="33"/>
            <w:vAlign w:val="center"/>
          </w:tcPr>
          <w:p w14:paraId="69929DA4"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PIITR Alias</w:t>
            </w:r>
          </w:p>
        </w:tc>
        <w:tc>
          <w:tcPr>
            <w:tcW w:w="1266" w:type="pct"/>
            <w:shd w:val="clear" w:color="auto" w:fill="C6D9F1" w:themeFill="text2" w:themeFillTint="33"/>
            <w:vAlign w:val="center"/>
          </w:tcPr>
          <w:p w14:paraId="69929DA5"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PIITR Label</w:t>
            </w:r>
          </w:p>
        </w:tc>
        <w:tc>
          <w:tcPr>
            <w:tcW w:w="962" w:type="pct"/>
            <w:shd w:val="clear" w:color="auto" w:fill="C6D9F1" w:themeFill="text2" w:themeFillTint="33"/>
            <w:vAlign w:val="center"/>
          </w:tcPr>
          <w:p w14:paraId="69929DA6"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21" w:type="pct"/>
            <w:shd w:val="clear" w:color="auto" w:fill="C6D9F1" w:themeFill="text2" w:themeFillTint="33"/>
            <w:vAlign w:val="center"/>
          </w:tcPr>
          <w:p w14:paraId="69929DA7"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IITR label</w:t>
            </w:r>
          </w:p>
        </w:tc>
      </w:tr>
      <w:tr w:rsidR="0094401A" w14:paraId="69929DAD" w14:textId="77777777" w:rsidTr="00C21C31">
        <w:tc>
          <w:tcPr>
            <w:tcW w:w="951" w:type="pct"/>
          </w:tcPr>
          <w:p w14:paraId="69929DA9" w14:textId="77777777" w:rsidR="0094401A" w:rsidRPr="003D77A0" w:rsidRDefault="0094401A" w:rsidP="00891C40">
            <w:pPr>
              <w:pStyle w:val="Maintext"/>
              <w:spacing w:before="60" w:after="60"/>
              <w:rPr>
                <w:sz w:val="20"/>
                <w:szCs w:val="22"/>
              </w:rPr>
            </w:pPr>
            <w:r w:rsidRPr="00F64C09">
              <w:rPr>
                <w:sz w:val="20"/>
                <w:szCs w:val="22"/>
              </w:rPr>
              <w:t>IITR1155</w:t>
            </w:r>
          </w:p>
        </w:tc>
        <w:tc>
          <w:tcPr>
            <w:tcW w:w="1266" w:type="pct"/>
          </w:tcPr>
          <w:p w14:paraId="69929DAA" w14:textId="77777777" w:rsidR="0094401A" w:rsidRDefault="0094401A" w:rsidP="00891C40">
            <w:pPr>
              <w:spacing w:before="60" w:after="60"/>
              <w:rPr>
                <w:rFonts w:cs="Arial"/>
                <w:sz w:val="20"/>
                <w:szCs w:val="20"/>
              </w:rPr>
            </w:pPr>
            <w:r w:rsidRPr="00F64C09">
              <w:rPr>
                <w:rFonts w:cs="Arial"/>
                <w:sz w:val="20"/>
                <w:szCs w:val="20"/>
              </w:rPr>
              <w:t>ETP Payer ABN</w:t>
            </w:r>
          </w:p>
        </w:tc>
        <w:tc>
          <w:tcPr>
            <w:tcW w:w="962" w:type="pct"/>
          </w:tcPr>
          <w:p w14:paraId="69929DAB" w14:textId="77777777" w:rsidR="0094401A" w:rsidRDefault="00C0287E" w:rsidP="00891C40">
            <w:pPr>
              <w:pStyle w:val="Maintext"/>
              <w:spacing w:before="60" w:after="60"/>
              <w:rPr>
                <w:sz w:val="20"/>
                <w:szCs w:val="22"/>
              </w:rPr>
            </w:pPr>
            <w:r w:rsidRPr="00C0287E">
              <w:rPr>
                <w:sz w:val="20"/>
                <w:szCs w:val="22"/>
              </w:rPr>
              <w:t>INCDTLS307</w:t>
            </w:r>
          </w:p>
        </w:tc>
        <w:tc>
          <w:tcPr>
            <w:tcW w:w="1821" w:type="pct"/>
          </w:tcPr>
          <w:p w14:paraId="69929DAC" w14:textId="77777777" w:rsidR="0094401A" w:rsidRDefault="00C0287E" w:rsidP="00891C40">
            <w:pPr>
              <w:pStyle w:val="Maintext"/>
              <w:spacing w:before="60" w:after="60"/>
              <w:rPr>
                <w:sz w:val="20"/>
                <w:szCs w:val="22"/>
              </w:rPr>
            </w:pPr>
            <w:r w:rsidRPr="00C0287E">
              <w:rPr>
                <w:sz w:val="20"/>
                <w:szCs w:val="22"/>
              </w:rPr>
              <w:t>Payer's Australian business number</w:t>
            </w:r>
          </w:p>
        </w:tc>
      </w:tr>
      <w:tr w:rsidR="0094401A" w14:paraId="69929DB2" w14:textId="77777777" w:rsidTr="00C21C31">
        <w:tc>
          <w:tcPr>
            <w:tcW w:w="951" w:type="pct"/>
          </w:tcPr>
          <w:p w14:paraId="69929DAE" w14:textId="77777777" w:rsidR="0094401A" w:rsidRPr="003D77A0" w:rsidRDefault="0094401A" w:rsidP="00891C40">
            <w:pPr>
              <w:pStyle w:val="Maintext"/>
              <w:spacing w:before="60" w:after="60"/>
              <w:rPr>
                <w:sz w:val="20"/>
                <w:szCs w:val="22"/>
              </w:rPr>
            </w:pPr>
            <w:r w:rsidRPr="00F64C09">
              <w:rPr>
                <w:sz w:val="20"/>
                <w:szCs w:val="22"/>
              </w:rPr>
              <w:t>IITR1156</w:t>
            </w:r>
          </w:p>
        </w:tc>
        <w:tc>
          <w:tcPr>
            <w:tcW w:w="1266" w:type="pct"/>
          </w:tcPr>
          <w:p w14:paraId="69929DAF" w14:textId="77777777" w:rsidR="0094401A" w:rsidRDefault="0094401A" w:rsidP="00891C40">
            <w:pPr>
              <w:spacing w:before="60" w:after="60"/>
              <w:rPr>
                <w:rFonts w:cs="Arial"/>
                <w:sz w:val="20"/>
                <w:szCs w:val="20"/>
              </w:rPr>
            </w:pPr>
            <w:r w:rsidRPr="00F64C09">
              <w:rPr>
                <w:rFonts w:cs="Arial"/>
                <w:sz w:val="20"/>
                <w:szCs w:val="20"/>
              </w:rPr>
              <w:t>ETP Payer WPN</w:t>
            </w:r>
          </w:p>
        </w:tc>
        <w:tc>
          <w:tcPr>
            <w:tcW w:w="962" w:type="pct"/>
          </w:tcPr>
          <w:p w14:paraId="69929DB0" w14:textId="77777777" w:rsidR="0094401A" w:rsidRDefault="00C0287E" w:rsidP="00891C40">
            <w:pPr>
              <w:pStyle w:val="Maintext"/>
              <w:spacing w:before="60" w:after="60"/>
              <w:rPr>
                <w:sz w:val="20"/>
                <w:szCs w:val="22"/>
              </w:rPr>
            </w:pPr>
            <w:r w:rsidRPr="00C0287E">
              <w:rPr>
                <w:sz w:val="20"/>
                <w:szCs w:val="22"/>
              </w:rPr>
              <w:t>INCDTLS308</w:t>
            </w:r>
          </w:p>
        </w:tc>
        <w:tc>
          <w:tcPr>
            <w:tcW w:w="1821" w:type="pct"/>
          </w:tcPr>
          <w:p w14:paraId="69929DB1" w14:textId="77777777" w:rsidR="0094401A" w:rsidRDefault="00C0287E" w:rsidP="00891C40">
            <w:pPr>
              <w:pStyle w:val="Maintext"/>
              <w:spacing w:before="60" w:after="60"/>
              <w:rPr>
                <w:sz w:val="20"/>
                <w:szCs w:val="22"/>
              </w:rPr>
            </w:pPr>
            <w:r w:rsidRPr="00C0287E">
              <w:rPr>
                <w:sz w:val="20"/>
                <w:szCs w:val="22"/>
              </w:rPr>
              <w:t>Payer's withholding payer number</w:t>
            </w:r>
          </w:p>
        </w:tc>
      </w:tr>
      <w:tr w:rsidR="0094401A" w14:paraId="69929DB7" w14:textId="77777777" w:rsidTr="00C21C31">
        <w:tc>
          <w:tcPr>
            <w:tcW w:w="951" w:type="pct"/>
          </w:tcPr>
          <w:p w14:paraId="69929DB3" w14:textId="77777777" w:rsidR="0094401A" w:rsidRPr="003D77A0" w:rsidRDefault="0094401A" w:rsidP="00891C40">
            <w:pPr>
              <w:pStyle w:val="Maintext"/>
              <w:spacing w:before="60" w:after="60"/>
              <w:rPr>
                <w:sz w:val="20"/>
                <w:szCs w:val="22"/>
              </w:rPr>
            </w:pPr>
            <w:r w:rsidRPr="003D77A0">
              <w:rPr>
                <w:sz w:val="20"/>
                <w:szCs w:val="22"/>
              </w:rPr>
              <w:t>IITR</w:t>
            </w:r>
            <w:r>
              <w:rPr>
                <w:sz w:val="20"/>
                <w:szCs w:val="22"/>
              </w:rPr>
              <w:t>73</w:t>
            </w:r>
          </w:p>
        </w:tc>
        <w:tc>
          <w:tcPr>
            <w:tcW w:w="1266" w:type="pct"/>
          </w:tcPr>
          <w:p w14:paraId="69929DB4" w14:textId="77777777" w:rsidR="0094401A" w:rsidRPr="003D77A0" w:rsidRDefault="0094401A" w:rsidP="00891C40">
            <w:pPr>
              <w:pStyle w:val="Maintext"/>
              <w:spacing w:before="60" w:after="60"/>
              <w:rPr>
                <w:sz w:val="20"/>
                <w:szCs w:val="22"/>
              </w:rPr>
            </w:pPr>
            <w:r w:rsidRPr="00F64C09">
              <w:rPr>
                <w:rFonts w:cs="Arial"/>
                <w:sz w:val="20"/>
                <w:szCs w:val="20"/>
              </w:rPr>
              <w:t>ETP Date of payment</w:t>
            </w:r>
          </w:p>
        </w:tc>
        <w:tc>
          <w:tcPr>
            <w:tcW w:w="962" w:type="pct"/>
          </w:tcPr>
          <w:p w14:paraId="69929DB5" w14:textId="77777777" w:rsidR="0094401A" w:rsidRPr="003D77A0" w:rsidRDefault="00C0287E" w:rsidP="00891C40">
            <w:pPr>
              <w:pStyle w:val="Maintext"/>
              <w:spacing w:before="60" w:after="60"/>
              <w:rPr>
                <w:sz w:val="20"/>
                <w:szCs w:val="22"/>
              </w:rPr>
            </w:pPr>
            <w:r w:rsidRPr="00C0287E">
              <w:rPr>
                <w:sz w:val="20"/>
                <w:szCs w:val="22"/>
              </w:rPr>
              <w:t>INCDTLS137</w:t>
            </w:r>
          </w:p>
        </w:tc>
        <w:tc>
          <w:tcPr>
            <w:tcW w:w="1821" w:type="pct"/>
          </w:tcPr>
          <w:p w14:paraId="69929DB6" w14:textId="77777777" w:rsidR="0094401A" w:rsidRPr="003D77A0" w:rsidRDefault="00C0287E" w:rsidP="00891C40">
            <w:pPr>
              <w:pStyle w:val="Maintext"/>
              <w:spacing w:before="60" w:after="60"/>
              <w:rPr>
                <w:sz w:val="20"/>
                <w:szCs w:val="22"/>
              </w:rPr>
            </w:pPr>
            <w:r w:rsidRPr="00C0287E">
              <w:rPr>
                <w:sz w:val="20"/>
                <w:szCs w:val="22"/>
              </w:rPr>
              <w:t>ETP date of payment</w:t>
            </w:r>
          </w:p>
        </w:tc>
      </w:tr>
      <w:tr w:rsidR="0094401A" w14:paraId="69929DBC" w14:textId="77777777" w:rsidTr="00C21C31">
        <w:tc>
          <w:tcPr>
            <w:tcW w:w="951" w:type="pct"/>
          </w:tcPr>
          <w:p w14:paraId="69929DB8" w14:textId="77777777" w:rsidR="0094401A" w:rsidRPr="003D77A0" w:rsidRDefault="0094401A" w:rsidP="00891C40">
            <w:pPr>
              <w:pStyle w:val="Maintext"/>
              <w:spacing w:before="60" w:after="60"/>
              <w:rPr>
                <w:sz w:val="20"/>
                <w:szCs w:val="22"/>
              </w:rPr>
            </w:pPr>
            <w:r>
              <w:rPr>
                <w:sz w:val="20"/>
                <w:szCs w:val="22"/>
              </w:rPr>
              <w:t>IITR76</w:t>
            </w:r>
          </w:p>
        </w:tc>
        <w:tc>
          <w:tcPr>
            <w:tcW w:w="1266" w:type="pct"/>
          </w:tcPr>
          <w:p w14:paraId="69929DB9" w14:textId="77777777" w:rsidR="0094401A" w:rsidRPr="003D77A0" w:rsidRDefault="0094401A" w:rsidP="00891C40">
            <w:pPr>
              <w:pStyle w:val="Maintext"/>
              <w:spacing w:before="60" w:after="60"/>
              <w:rPr>
                <w:sz w:val="20"/>
                <w:szCs w:val="22"/>
              </w:rPr>
            </w:pPr>
            <w:r>
              <w:rPr>
                <w:sz w:val="20"/>
                <w:szCs w:val="22"/>
              </w:rPr>
              <w:t>ETP Payment Code</w:t>
            </w:r>
          </w:p>
        </w:tc>
        <w:tc>
          <w:tcPr>
            <w:tcW w:w="962" w:type="pct"/>
          </w:tcPr>
          <w:p w14:paraId="69929DBA" w14:textId="77777777" w:rsidR="0094401A" w:rsidRPr="003D77A0" w:rsidRDefault="00C0287E" w:rsidP="00891C40">
            <w:pPr>
              <w:pStyle w:val="Maintext"/>
              <w:spacing w:before="60" w:after="60"/>
              <w:rPr>
                <w:sz w:val="20"/>
                <w:szCs w:val="22"/>
              </w:rPr>
            </w:pPr>
            <w:r w:rsidRPr="00C0287E">
              <w:rPr>
                <w:sz w:val="20"/>
                <w:szCs w:val="22"/>
              </w:rPr>
              <w:t>INCDTLS138</w:t>
            </w:r>
          </w:p>
        </w:tc>
        <w:tc>
          <w:tcPr>
            <w:tcW w:w="1821" w:type="pct"/>
          </w:tcPr>
          <w:p w14:paraId="69929DBB" w14:textId="77777777" w:rsidR="0094401A" w:rsidRPr="003D77A0" w:rsidRDefault="00C0287E" w:rsidP="00891C40">
            <w:pPr>
              <w:pStyle w:val="Maintext"/>
              <w:spacing w:before="60" w:after="60"/>
              <w:rPr>
                <w:sz w:val="20"/>
                <w:szCs w:val="22"/>
              </w:rPr>
            </w:pPr>
            <w:r w:rsidRPr="00C0287E">
              <w:rPr>
                <w:sz w:val="20"/>
                <w:szCs w:val="22"/>
              </w:rPr>
              <w:t>ETP code</w:t>
            </w:r>
          </w:p>
        </w:tc>
      </w:tr>
      <w:tr w:rsidR="0094401A" w14:paraId="69929DC1" w14:textId="77777777" w:rsidTr="00C21C31">
        <w:trPr>
          <w:trHeight w:val="690"/>
        </w:trPr>
        <w:tc>
          <w:tcPr>
            <w:tcW w:w="951" w:type="pct"/>
          </w:tcPr>
          <w:p w14:paraId="69929DBD" w14:textId="77777777" w:rsidR="0094401A" w:rsidRPr="003D77A0" w:rsidRDefault="0094401A" w:rsidP="00891C40">
            <w:pPr>
              <w:pStyle w:val="Maintext"/>
              <w:spacing w:before="60" w:after="60"/>
              <w:rPr>
                <w:sz w:val="20"/>
                <w:szCs w:val="22"/>
              </w:rPr>
            </w:pPr>
            <w:r>
              <w:rPr>
                <w:sz w:val="20"/>
                <w:szCs w:val="22"/>
              </w:rPr>
              <w:t>IITR75</w:t>
            </w:r>
          </w:p>
        </w:tc>
        <w:tc>
          <w:tcPr>
            <w:tcW w:w="1266" w:type="pct"/>
          </w:tcPr>
          <w:p w14:paraId="69929DBE" w14:textId="77777777" w:rsidR="0094401A" w:rsidRPr="003D77A0" w:rsidRDefault="0094401A" w:rsidP="00891C40">
            <w:pPr>
              <w:pStyle w:val="Maintext"/>
              <w:spacing w:before="60" w:after="60"/>
              <w:rPr>
                <w:sz w:val="20"/>
                <w:szCs w:val="22"/>
              </w:rPr>
            </w:pPr>
            <w:r w:rsidRPr="00F64C09">
              <w:rPr>
                <w:sz w:val="20"/>
                <w:szCs w:val="22"/>
              </w:rPr>
              <w:t>ETP Taxable-component</w:t>
            </w:r>
          </w:p>
        </w:tc>
        <w:tc>
          <w:tcPr>
            <w:tcW w:w="962" w:type="pct"/>
          </w:tcPr>
          <w:p w14:paraId="69929DBF" w14:textId="77777777" w:rsidR="0094401A" w:rsidRPr="003D77A0" w:rsidRDefault="00C0287E" w:rsidP="00891C40">
            <w:pPr>
              <w:pStyle w:val="Maintext"/>
              <w:spacing w:before="60" w:after="60"/>
              <w:rPr>
                <w:sz w:val="20"/>
                <w:szCs w:val="22"/>
              </w:rPr>
            </w:pPr>
            <w:r w:rsidRPr="00C0287E">
              <w:rPr>
                <w:sz w:val="20"/>
                <w:szCs w:val="22"/>
              </w:rPr>
              <w:t>INCDTLS140</w:t>
            </w:r>
          </w:p>
        </w:tc>
        <w:tc>
          <w:tcPr>
            <w:tcW w:w="1821" w:type="pct"/>
          </w:tcPr>
          <w:p w14:paraId="69929DC0" w14:textId="77777777" w:rsidR="0094401A" w:rsidRPr="003D77A0" w:rsidRDefault="00C0287E" w:rsidP="00891C40">
            <w:pPr>
              <w:pStyle w:val="Maintext"/>
              <w:spacing w:before="60" w:after="60"/>
              <w:rPr>
                <w:sz w:val="20"/>
                <w:szCs w:val="22"/>
              </w:rPr>
            </w:pPr>
            <w:r w:rsidRPr="00C0287E">
              <w:rPr>
                <w:sz w:val="20"/>
                <w:szCs w:val="22"/>
              </w:rPr>
              <w:t>ETP taxable component</w:t>
            </w:r>
          </w:p>
        </w:tc>
      </w:tr>
      <w:tr w:rsidR="00C0287E" w14:paraId="69929DC6" w14:textId="77777777" w:rsidTr="00C21C31">
        <w:trPr>
          <w:trHeight w:val="733"/>
        </w:trPr>
        <w:tc>
          <w:tcPr>
            <w:tcW w:w="951" w:type="pct"/>
          </w:tcPr>
          <w:p w14:paraId="69929DC2" w14:textId="77777777" w:rsidR="00C0287E" w:rsidRDefault="00C0287E" w:rsidP="00891C40">
            <w:pPr>
              <w:pStyle w:val="Maintext"/>
              <w:spacing w:before="60" w:after="60"/>
              <w:rPr>
                <w:sz w:val="20"/>
                <w:szCs w:val="22"/>
              </w:rPr>
            </w:pPr>
            <w:r w:rsidRPr="00C0287E">
              <w:rPr>
                <w:sz w:val="20"/>
                <w:szCs w:val="22"/>
              </w:rPr>
              <w:t>IITR832</w:t>
            </w:r>
          </w:p>
        </w:tc>
        <w:tc>
          <w:tcPr>
            <w:tcW w:w="1266" w:type="pct"/>
          </w:tcPr>
          <w:p w14:paraId="69929DC3" w14:textId="77777777" w:rsidR="00C0287E" w:rsidRPr="00F64C09" w:rsidRDefault="00C0287E" w:rsidP="00891C40">
            <w:pPr>
              <w:pStyle w:val="Maintext"/>
              <w:spacing w:before="60" w:after="60"/>
              <w:rPr>
                <w:sz w:val="20"/>
                <w:szCs w:val="22"/>
              </w:rPr>
            </w:pPr>
            <w:r w:rsidRPr="00C0287E">
              <w:rPr>
                <w:sz w:val="20"/>
                <w:szCs w:val="22"/>
              </w:rPr>
              <w:t>ETP Tax-free-component</w:t>
            </w:r>
          </w:p>
        </w:tc>
        <w:tc>
          <w:tcPr>
            <w:tcW w:w="962" w:type="pct"/>
          </w:tcPr>
          <w:p w14:paraId="69929DC4" w14:textId="77777777" w:rsidR="00C0287E" w:rsidRPr="00C0287E" w:rsidRDefault="00C0287E" w:rsidP="00891C40">
            <w:pPr>
              <w:pStyle w:val="Maintext"/>
              <w:spacing w:before="60" w:after="60"/>
              <w:rPr>
                <w:sz w:val="20"/>
                <w:szCs w:val="22"/>
              </w:rPr>
            </w:pPr>
            <w:r w:rsidRPr="00C0287E">
              <w:rPr>
                <w:sz w:val="20"/>
                <w:szCs w:val="22"/>
              </w:rPr>
              <w:t>INCDTLS141</w:t>
            </w:r>
          </w:p>
        </w:tc>
        <w:tc>
          <w:tcPr>
            <w:tcW w:w="1821" w:type="pct"/>
          </w:tcPr>
          <w:p w14:paraId="69929DC5" w14:textId="77777777" w:rsidR="00C0287E" w:rsidRPr="00C0287E" w:rsidRDefault="00C0287E" w:rsidP="00891C40">
            <w:pPr>
              <w:pStyle w:val="Maintext"/>
              <w:spacing w:before="60" w:after="60"/>
              <w:rPr>
                <w:sz w:val="20"/>
                <w:szCs w:val="22"/>
              </w:rPr>
            </w:pPr>
            <w:r w:rsidRPr="00C0287E">
              <w:rPr>
                <w:sz w:val="20"/>
                <w:szCs w:val="22"/>
              </w:rPr>
              <w:t>ETP tax free component</w:t>
            </w:r>
          </w:p>
        </w:tc>
      </w:tr>
      <w:tr w:rsidR="0094401A" w14:paraId="69929DCB" w14:textId="77777777" w:rsidTr="00C21C31">
        <w:trPr>
          <w:trHeight w:val="733"/>
        </w:trPr>
        <w:tc>
          <w:tcPr>
            <w:tcW w:w="951" w:type="pct"/>
          </w:tcPr>
          <w:p w14:paraId="69929DC7" w14:textId="77777777" w:rsidR="0094401A" w:rsidRPr="003D77A0" w:rsidRDefault="0094401A" w:rsidP="00891C40">
            <w:pPr>
              <w:pStyle w:val="Maintext"/>
              <w:spacing w:before="60" w:after="60"/>
              <w:rPr>
                <w:sz w:val="20"/>
                <w:szCs w:val="22"/>
              </w:rPr>
            </w:pPr>
            <w:r>
              <w:rPr>
                <w:sz w:val="20"/>
                <w:szCs w:val="22"/>
              </w:rPr>
              <w:t>IITR74</w:t>
            </w:r>
          </w:p>
        </w:tc>
        <w:tc>
          <w:tcPr>
            <w:tcW w:w="1266" w:type="pct"/>
          </w:tcPr>
          <w:p w14:paraId="69929DC8" w14:textId="77777777" w:rsidR="0094401A" w:rsidRPr="003D77A0" w:rsidRDefault="0094401A" w:rsidP="00891C40">
            <w:pPr>
              <w:pStyle w:val="Maintext"/>
              <w:spacing w:before="60" w:after="60"/>
              <w:rPr>
                <w:sz w:val="20"/>
                <w:szCs w:val="22"/>
              </w:rPr>
            </w:pPr>
            <w:r w:rsidRPr="00F64C09">
              <w:rPr>
                <w:sz w:val="20"/>
                <w:szCs w:val="22"/>
              </w:rPr>
              <w:t>ETP Tax Withheld</w:t>
            </w:r>
          </w:p>
        </w:tc>
        <w:tc>
          <w:tcPr>
            <w:tcW w:w="962" w:type="pct"/>
          </w:tcPr>
          <w:p w14:paraId="69929DC9" w14:textId="77777777" w:rsidR="0094401A" w:rsidRPr="003D77A0" w:rsidRDefault="00C0287E" w:rsidP="00891C40">
            <w:pPr>
              <w:pStyle w:val="Maintext"/>
              <w:spacing w:before="60" w:after="60"/>
              <w:rPr>
                <w:sz w:val="20"/>
                <w:szCs w:val="22"/>
              </w:rPr>
            </w:pPr>
            <w:r w:rsidRPr="00C0287E">
              <w:rPr>
                <w:sz w:val="20"/>
                <w:szCs w:val="22"/>
              </w:rPr>
              <w:t>INCDTLS139</w:t>
            </w:r>
          </w:p>
        </w:tc>
        <w:tc>
          <w:tcPr>
            <w:tcW w:w="1821" w:type="pct"/>
          </w:tcPr>
          <w:p w14:paraId="69929DCA" w14:textId="77777777" w:rsidR="0094401A" w:rsidRPr="003D77A0" w:rsidRDefault="00C0287E" w:rsidP="00891C40">
            <w:pPr>
              <w:pStyle w:val="Maintext"/>
              <w:spacing w:before="60" w:after="60"/>
              <w:rPr>
                <w:sz w:val="20"/>
                <w:szCs w:val="22"/>
              </w:rPr>
            </w:pPr>
            <w:r w:rsidRPr="00C0287E">
              <w:rPr>
                <w:sz w:val="20"/>
                <w:szCs w:val="22"/>
              </w:rPr>
              <w:t>ETP tax withheld amount</w:t>
            </w:r>
          </w:p>
        </w:tc>
      </w:tr>
    </w:tbl>
    <w:p w14:paraId="69929DCC" w14:textId="77777777" w:rsidR="00CD17E9" w:rsidRDefault="00734439" w:rsidP="00734439">
      <w:pPr>
        <w:pStyle w:val="Caption"/>
        <w:jc w:val="center"/>
        <w:rPr>
          <w:rFonts w:cs="Arial"/>
          <w:szCs w:val="22"/>
        </w:rPr>
      </w:pPr>
      <w:bookmarkStart w:id="1204" w:name="_Toc448384140"/>
      <w:bookmarkStart w:id="1205" w:name="_Toc35338755"/>
      <w:r>
        <w:t xml:space="preserve">Table </w:t>
      </w:r>
      <w:r w:rsidR="00B10CBA">
        <w:fldChar w:fldCharType="begin"/>
      </w:r>
      <w:r w:rsidR="00B10CBA">
        <w:instrText xml:space="preserve"> SEQ Table \* ARABIC </w:instrText>
      </w:r>
      <w:r w:rsidR="00B10CBA">
        <w:fldChar w:fldCharType="separate"/>
      </w:r>
      <w:r w:rsidR="00147D8F">
        <w:rPr>
          <w:noProof/>
        </w:rPr>
        <w:t>1</w:t>
      </w:r>
      <w:r w:rsidR="00B10CBA">
        <w:rPr>
          <w:noProof/>
        </w:rPr>
        <w:fldChar w:fldCharType="end"/>
      </w:r>
      <w:r w:rsidR="00C17CE7">
        <w:rPr>
          <w:noProof/>
        </w:rPr>
        <w:t>5</w:t>
      </w:r>
      <w:r w:rsidR="009A18BD">
        <w:t xml:space="preserve">: ETP payment summary mapping on </w:t>
      </w:r>
      <w:bookmarkEnd w:id="1204"/>
      <w:r w:rsidR="00891C40">
        <w:t>INCDTLS</w:t>
      </w:r>
      <w:bookmarkEnd w:id="1205"/>
    </w:p>
    <w:p w14:paraId="69929DCD" w14:textId="77777777" w:rsidR="00E3482D" w:rsidRDefault="007D2BE9" w:rsidP="00FF2D5A">
      <w:pPr>
        <w:pStyle w:val="Head2"/>
        <w:rPr>
          <w:szCs w:val="22"/>
        </w:rPr>
      </w:pPr>
      <w:bookmarkStart w:id="1206" w:name="_Toc320169338"/>
      <w:bookmarkStart w:id="1207" w:name="_Toc406058093"/>
      <w:bookmarkStart w:id="1208" w:name="_Toc29560683"/>
      <w:bookmarkStart w:id="1209" w:name="_Toc29796766"/>
      <w:bookmarkStart w:id="1210" w:name="_Toc35338707"/>
      <w:bookmarkStart w:id="1211" w:name="_Toc48044560"/>
      <w:r>
        <w:t xml:space="preserve">Australian </w:t>
      </w:r>
      <w:r w:rsidR="00693B63">
        <w:t>A</w:t>
      </w:r>
      <w:r>
        <w:t>nnuity and</w:t>
      </w:r>
      <w:r w:rsidR="00DA6C31">
        <w:t xml:space="preserve"> </w:t>
      </w:r>
      <w:r w:rsidR="00D85C02" w:rsidRPr="00645E9B">
        <w:t xml:space="preserve">Superannuation </w:t>
      </w:r>
      <w:r w:rsidR="00693B63">
        <w:t>I</w:t>
      </w:r>
      <w:r w:rsidR="00693B63" w:rsidRPr="00645E9B">
        <w:t xml:space="preserve">ncome </w:t>
      </w:r>
      <w:r w:rsidR="00693B63">
        <w:t>S</w:t>
      </w:r>
      <w:r w:rsidR="00D85C02" w:rsidRPr="00645E9B">
        <w:t xml:space="preserve">tream </w:t>
      </w:r>
      <w:r w:rsidR="00693B63">
        <w:t>P</w:t>
      </w:r>
      <w:r w:rsidR="00693B63" w:rsidRPr="00645E9B">
        <w:t xml:space="preserve">ayment </w:t>
      </w:r>
      <w:r w:rsidR="00693B63">
        <w:t>S</w:t>
      </w:r>
      <w:r w:rsidR="00D85C02" w:rsidRPr="00645E9B">
        <w:t>ummary (</w:t>
      </w:r>
      <w:r w:rsidR="00330EEC">
        <w:t>SPN</w:t>
      </w:r>
      <w:r w:rsidR="00D85C02" w:rsidRPr="00645E9B">
        <w:t>)</w:t>
      </w:r>
      <w:bookmarkStart w:id="1212" w:name="_Toc427248310"/>
      <w:bookmarkStart w:id="1213" w:name="_Toc427248311"/>
      <w:bookmarkStart w:id="1214" w:name="_Toc427248312"/>
      <w:bookmarkStart w:id="1215" w:name="_Toc427248313"/>
      <w:bookmarkStart w:id="1216" w:name="_Toc427248314"/>
      <w:bookmarkStart w:id="1217" w:name="_Toc427248315"/>
      <w:bookmarkStart w:id="1218" w:name="_Toc427248316"/>
      <w:bookmarkEnd w:id="1206"/>
      <w:bookmarkEnd w:id="1207"/>
      <w:bookmarkEnd w:id="1208"/>
      <w:bookmarkEnd w:id="1209"/>
      <w:bookmarkEnd w:id="1210"/>
      <w:bookmarkEnd w:id="1212"/>
      <w:bookmarkEnd w:id="1213"/>
      <w:bookmarkEnd w:id="1214"/>
      <w:bookmarkEnd w:id="1215"/>
      <w:bookmarkEnd w:id="1216"/>
      <w:bookmarkEnd w:id="1217"/>
      <w:bookmarkEnd w:id="1218"/>
      <w:bookmarkEnd w:id="1211"/>
    </w:p>
    <w:p w14:paraId="69929DCE" w14:textId="77777777" w:rsidR="00784A03" w:rsidRPr="00784A03" w:rsidRDefault="004C7E2C" w:rsidP="00784A03">
      <w:pPr>
        <w:rPr>
          <w:rFonts w:cs="Arial"/>
          <w:sz w:val="20"/>
          <w:szCs w:val="22"/>
        </w:rPr>
      </w:pPr>
      <w:r>
        <w:rPr>
          <w:rFonts w:cs="Arial"/>
          <w:sz w:val="20"/>
          <w:szCs w:val="22"/>
        </w:rPr>
        <w:t>As part of the government’s s</w:t>
      </w:r>
      <w:r w:rsidR="00784A03" w:rsidRPr="00784A03">
        <w:rPr>
          <w:rFonts w:cs="Arial"/>
          <w:sz w:val="20"/>
          <w:szCs w:val="22"/>
        </w:rPr>
        <w:t xml:space="preserve">uperannuation </w:t>
      </w:r>
      <w:r>
        <w:rPr>
          <w:rFonts w:cs="Arial"/>
          <w:sz w:val="20"/>
          <w:szCs w:val="22"/>
        </w:rPr>
        <w:t>r</w:t>
      </w:r>
      <w:r w:rsidR="00784A03" w:rsidRPr="00784A03">
        <w:rPr>
          <w:rFonts w:cs="Arial"/>
          <w:sz w:val="20"/>
          <w:szCs w:val="22"/>
        </w:rPr>
        <w:t>eform</w:t>
      </w:r>
      <w:r w:rsidR="00784A03">
        <w:rPr>
          <w:rFonts w:cs="Arial"/>
          <w:sz w:val="20"/>
          <w:szCs w:val="22"/>
        </w:rPr>
        <w:t xml:space="preserve"> </w:t>
      </w:r>
      <w:r>
        <w:rPr>
          <w:rFonts w:cs="Arial"/>
          <w:sz w:val="20"/>
          <w:szCs w:val="22"/>
        </w:rPr>
        <w:t>p</w:t>
      </w:r>
      <w:r w:rsidR="00784A03">
        <w:rPr>
          <w:rFonts w:cs="Arial"/>
          <w:sz w:val="20"/>
          <w:szCs w:val="22"/>
        </w:rPr>
        <w:t xml:space="preserve">ackage, there were changes </w:t>
      </w:r>
      <w:r w:rsidR="00784A03" w:rsidRPr="00784A03">
        <w:rPr>
          <w:rFonts w:cs="Arial"/>
          <w:sz w:val="20"/>
          <w:szCs w:val="22"/>
        </w:rPr>
        <w:t>introduced to defined benefit income streams.</w:t>
      </w:r>
    </w:p>
    <w:p w14:paraId="69929DCF" w14:textId="77777777" w:rsidR="00784A03" w:rsidRDefault="00784A03" w:rsidP="00784A03">
      <w:pPr>
        <w:rPr>
          <w:rFonts w:cs="Arial"/>
          <w:sz w:val="20"/>
          <w:szCs w:val="22"/>
        </w:rPr>
      </w:pPr>
    </w:p>
    <w:p w14:paraId="69929DD0" w14:textId="77777777" w:rsidR="00784A03" w:rsidRPr="00784A03" w:rsidRDefault="00784A03" w:rsidP="00784A03">
      <w:pPr>
        <w:rPr>
          <w:rFonts w:cs="Arial"/>
          <w:sz w:val="20"/>
          <w:szCs w:val="22"/>
        </w:rPr>
      </w:pPr>
      <w:r w:rsidRPr="00784A03">
        <w:rPr>
          <w:rFonts w:cs="Arial"/>
          <w:sz w:val="20"/>
          <w:szCs w:val="22"/>
        </w:rPr>
        <w:t>Different income taxation rules apply depending on whether the payee is in receipt of:</w:t>
      </w:r>
    </w:p>
    <w:p w14:paraId="69929DD1" w14:textId="77777777" w:rsidR="00784A03" w:rsidRPr="00784A03" w:rsidRDefault="00784A03" w:rsidP="00B90643">
      <w:pPr>
        <w:pStyle w:val="ListParagraph"/>
        <w:numPr>
          <w:ilvl w:val="0"/>
          <w:numId w:val="31"/>
        </w:numPr>
        <w:rPr>
          <w:rFonts w:ascii="Arial" w:hAnsi="Arial" w:cs="Arial"/>
          <w:sz w:val="20"/>
          <w:szCs w:val="22"/>
        </w:rPr>
      </w:pPr>
      <w:r w:rsidRPr="00784A03">
        <w:rPr>
          <w:rFonts w:ascii="Arial" w:hAnsi="Arial" w:cs="Arial"/>
          <w:sz w:val="20"/>
          <w:szCs w:val="22"/>
        </w:rPr>
        <w:t xml:space="preserve">Fully funded </w:t>
      </w:r>
      <w:r w:rsidR="006F0D0C">
        <w:rPr>
          <w:rFonts w:ascii="Arial" w:hAnsi="Arial" w:cs="Arial"/>
          <w:sz w:val="20"/>
          <w:szCs w:val="22"/>
        </w:rPr>
        <w:t>that is</w:t>
      </w:r>
      <w:r w:rsidRPr="00784A03">
        <w:rPr>
          <w:rFonts w:ascii="Arial" w:hAnsi="Arial" w:cs="Arial"/>
          <w:sz w:val="20"/>
          <w:szCs w:val="22"/>
        </w:rPr>
        <w:t xml:space="preserve"> (taxed sourced) income stream; and/or</w:t>
      </w:r>
    </w:p>
    <w:p w14:paraId="69929DD2" w14:textId="77777777" w:rsidR="00784A03" w:rsidRPr="00784A03" w:rsidRDefault="00784A03" w:rsidP="00B90643">
      <w:pPr>
        <w:pStyle w:val="ListParagraph"/>
        <w:numPr>
          <w:ilvl w:val="0"/>
          <w:numId w:val="31"/>
        </w:numPr>
        <w:rPr>
          <w:rFonts w:ascii="Arial" w:hAnsi="Arial" w:cs="Arial"/>
          <w:sz w:val="20"/>
          <w:szCs w:val="22"/>
        </w:rPr>
      </w:pPr>
      <w:r w:rsidRPr="00784A03">
        <w:rPr>
          <w:rFonts w:ascii="Arial" w:hAnsi="Arial" w:cs="Arial"/>
          <w:sz w:val="20"/>
          <w:szCs w:val="22"/>
        </w:rPr>
        <w:t>Untaxed income stream, and</w:t>
      </w:r>
    </w:p>
    <w:p w14:paraId="69929DD3" w14:textId="77777777" w:rsidR="00784A03" w:rsidRPr="00784A03" w:rsidRDefault="00784A03" w:rsidP="00B90643">
      <w:pPr>
        <w:pStyle w:val="ListParagraph"/>
        <w:numPr>
          <w:ilvl w:val="0"/>
          <w:numId w:val="32"/>
        </w:numPr>
        <w:ind w:left="1276"/>
        <w:rPr>
          <w:rFonts w:ascii="Arial" w:hAnsi="Arial" w:cs="Arial"/>
          <w:sz w:val="20"/>
          <w:szCs w:val="22"/>
        </w:rPr>
      </w:pPr>
      <w:r w:rsidRPr="00784A03">
        <w:rPr>
          <w:rFonts w:ascii="Arial" w:hAnsi="Arial" w:cs="Arial"/>
          <w:sz w:val="20"/>
          <w:szCs w:val="22"/>
        </w:rPr>
        <w:t>is under 60 years of age and is in receipt of a reversionary superannuation income stream where the deceased was 60 or over at the time of death or</w:t>
      </w:r>
    </w:p>
    <w:p w14:paraId="69929DD4" w14:textId="77777777" w:rsidR="00784A03" w:rsidRPr="00784A03" w:rsidRDefault="00784A03" w:rsidP="00B90643">
      <w:pPr>
        <w:pStyle w:val="ListParagraph"/>
        <w:numPr>
          <w:ilvl w:val="0"/>
          <w:numId w:val="32"/>
        </w:numPr>
        <w:ind w:left="1276"/>
        <w:rPr>
          <w:rFonts w:ascii="Arial" w:hAnsi="Arial" w:cs="Arial"/>
          <w:sz w:val="20"/>
          <w:szCs w:val="22"/>
        </w:rPr>
      </w:pPr>
      <w:r w:rsidRPr="00784A03">
        <w:rPr>
          <w:rFonts w:ascii="Arial" w:hAnsi="Arial" w:cs="Arial"/>
          <w:sz w:val="20"/>
          <w:szCs w:val="22"/>
        </w:rPr>
        <w:t>Turns 60 during the year or is</w:t>
      </w:r>
    </w:p>
    <w:p w14:paraId="69929DD5" w14:textId="77777777" w:rsidR="00784A03" w:rsidRDefault="00784A03" w:rsidP="00B90643">
      <w:pPr>
        <w:pStyle w:val="ListParagraph"/>
        <w:numPr>
          <w:ilvl w:val="0"/>
          <w:numId w:val="32"/>
        </w:numPr>
        <w:ind w:left="1276"/>
        <w:rPr>
          <w:rFonts w:ascii="Arial" w:hAnsi="Arial" w:cs="Arial"/>
          <w:sz w:val="20"/>
          <w:szCs w:val="22"/>
        </w:rPr>
      </w:pPr>
      <w:r w:rsidRPr="00784A03">
        <w:rPr>
          <w:rFonts w:ascii="Arial" w:hAnsi="Arial" w:cs="Arial"/>
          <w:sz w:val="20"/>
          <w:szCs w:val="22"/>
        </w:rPr>
        <w:t>Aged 60 or over</w:t>
      </w:r>
      <w:r w:rsidR="003A499E">
        <w:rPr>
          <w:rFonts w:ascii="Arial" w:hAnsi="Arial" w:cs="Arial"/>
          <w:sz w:val="20"/>
          <w:szCs w:val="22"/>
        </w:rPr>
        <w:t>.</w:t>
      </w:r>
    </w:p>
    <w:p w14:paraId="69929DD6" w14:textId="77777777" w:rsidR="00815E2C" w:rsidRDefault="00815E2C" w:rsidP="00784A03">
      <w:pPr>
        <w:rPr>
          <w:rStyle w:val="BodyTextChar1"/>
          <w:sz w:val="20"/>
          <w:szCs w:val="20"/>
        </w:rPr>
      </w:pPr>
    </w:p>
    <w:p w14:paraId="69929DD7" w14:textId="77777777" w:rsidR="00784A03" w:rsidRPr="00784A03" w:rsidRDefault="00784A03" w:rsidP="00784A03">
      <w:pPr>
        <w:rPr>
          <w:rFonts w:cs="Arial"/>
          <w:sz w:val="20"/>
          <w:szCs w:val="22"/>
        </w:rPr>
      </w:pPr>
      <w:r>
        <w:rPr>
          <w:rStyle w:val="BodyTextChar1"/>
          <w:sz w:val="20"/>
          <w:szCs w:val="20"/>
        </w:rPr>
        <w:t>AASIS payment summary data</w:t>
      </w:r>
      <w:r w:rsidRPr="00BA32C0">
        <w:rPr>
          <w:rStyle w:val="BodyTextChar1"/>
          <w:sz w:val="20"/>
          <w:szCs w:val="20"/>
        </w:rPr>
        <w:t xml:space="preserve"> will be available through the Pre</w:t>
      </w:r>
      <w:r w:rsidR="005018D8">
        <w:rPr>
          <w:rStyle w:val="BodyTextChar1"/>
          <w:sz w:val="20"/>
          <w:szCs w:val="20"/>
        </w:rPr>
        <w:t>-</w:t>
      </w:r>
      <w:r w:rsidRPr="00BA32C0">
        <w:rPr>
          <w:rStyle w:val="BodyTextChar1"/>
          <w:sz w:val="20"/>
          <w:szCs w:val="20"/>
        </w:rPr>
        <w:t xml:space="preserve">fill response </w:t>
      </w:r>
      <w:r>
        <w:rPr>
          <w:rStyle w:val="BodyTextChar1"/>
          <w:sz w:val="20"/>
          <w:szCs w:val="20"/>
        </w:rPr>
        <w:t xml:space="preserve">as information only </w:t>
      </w:r>
      <w:r w:rsidR="00E80831">
        <w:rPr>
          <w:rStyle w:val="BodyTextChar1"/>
          <w:sz w:val="20"/>
          <w:szCs w:val="20"/>
        </w:rPr>
        <w:t xml:space="preserve">under the Context </w:t>
      </w:r>
      <w:r w:rsidR="00E80831" w:rsidRPr="00E80831">
        <w:rPr>
          <w:rStyle w:val="BodyTextChar1"/>
          <w:sz w:val="20"/>
          <w:szCs w:val="20"/>
        </w:rPr>
        <w:t>RP.{AASISSeqNum}</w:t>
      </w:r>
      <w:r w:rsidR="00E80831">
        <w:rPr>
          <w:rStyle w:val="BodyTextChar1"/>
          <w:sz w:val="20"/>
          <w:szCs w:val="20"/>
        </w:rPr>
        <w:t>.</w:t>
      </w:r>
    </w:p>
    <w:p w14:paraId="69929DD8" w14:textId="77777777" w:rsidR="00180367" w:rsidRDefault="00D85C02" w:rsidP="00FF2D5A">
      <w:pPr>
        <w:pStyle w:val="Head2"/>
      </w:pPr>
      <w:bookmarkStart w:id="1219" w:name="_Toc1395461"/>
      <w:bookmarkStart w:id="1220" w:name="_Toc3475049"/>
      <w:bookmarkStart w:id="1221" w:name="_Toc3531069"/>
      <w:bookmarkStart w:id="1222" w:name="_Toc1395462"/>
      <w:bookmarkStart w:id="1223" w:name="_Toc3475050"/>
      <w:bookmarkStart w:id="1224" w:name="_Toc3531070"/>
      <w:bookmarkStart w:id="1225" w:name="_Toc1395471"/>
      <w:bookmarkStart w:id="1226" w:name="_Toc3475059"/>
      <w:bookmarkStart w:id="1227" w:name="_Toc3531077"/>
      <w:bookmarkStart w:id="1228" w:name="_Toc1395475"/>
      <w:bookmarkStart w:id="1229" w:name="_Toc3475063"/>
      <w:bookmarkStart w:id="1230" w:name="_Toc3531080"/>
      <w:bookmarkStart w:id="1231" w:name="_Toc1395479"/>
      <w:bookmarkStart w:id="1232" w:name="_Toc3475067"/>
      <w:bookmarkStart w:id="1233" w:name="_Toc3531083"/>
      <w:bookmarkStart w:id="1234" w:name="_Toc1395483"/>
      <w:bookmarkStart w:id="1235" w:name="_Toc3475071"/>
      <w:bookmarkStart w:id="1236" w:name="_Toc3531086"/>
      <w:bookmarkStart w:id="1237" w:name="_Toc1395487"/>
      <w:bookmarkStart w:id="1238" w:name="_Toc3475075"/>
      <w:bookmarkStart w:id="1239" w:name="_Toc3531089"/>
      <w:bookmarkStart w:id="1240" w:name="_Toc1395491"/>
      <w:bookmarkStart w:id="1241" w:name="_Toc3475079"/>
      <w:bookmarkStart w:id="1242" w:name="_Toc3531092"/>
      <w:bookmarkStart w:id="1243" w:name="_Toc1395495"/>
      <w:bookmarkStart w:id="1244" w:name="_Toc3475083"/>
      <w:bookmarkStart w:id="1245" w:name="_Toc3531095"/>
      <w:bookmarkStart w:id="1246" w:name="_Toc1395499"/>
      <w:bookmarkStart w:id="1247" w:name="_Toc3475087"/>
      <w:bookmarkStart w:id="1248" w:name="_Toc3531098"/>
      <w:bookmarkStart w:id="1249" w:name="_Toc1395503"/>
      <w:bookmarkStart w:id="1250" w:name="_Toc3475091"/>
      <w:bookmarkStart w:id="1251" w:name="_Toc3531101"/>
      <w:bookmarkStart w:id="1252" w:name="_Toc1395507"/>
      <w:bookmarkStart w:id="1253" w:name="_Toc3475095"/>
      <w:bookmarkStart w:id="1254" w:name="_Toc3531104"/>
      <w:bookmarkStart w:id="1255" w:name="_Toc1395511"/>
      <w:bookmarkStart w:id="1256" w:name="_Toc3475099"/>
      <w:bookmarkStart w:id="1257" w:name="_Toc3531107"/>
      <w:bookmarkStart w:id="1258" w:name="_Toc1395515"/>
      <w:bookmarkStart w:id="1259" w:name="_Toc3475103"/>
      <w:bookmarkStart w:id="1260" w:name="_Toc3531110"/>
      <w:bookmarkStart w:id="1261" w:name="_Toc1395519"/>
      <w:bookmarkStart w:id="1262" w:name="_Toc3475107"/>
      <w:bookmarkStart w:id="1263" w:name="_Toc3531113"/>
      <w:bookmarkStart w:id="1264" w:name="_Toc1395523"/>
      <w:bookmarkStart w:id="1265" w:name="_Toc3475111"/>
      <w:bookmarkStart w:id="1266" w:name="_Toc1395524"/>
      <w:bookmarkStart w:id="1267" w:name="_Toc3475112"/>
      <w:bookmarkStart w:id="1268" w:name="_Toc3531117"/>
      <w:bookmarkStart w:id="1269" w:name="_Toc513464971"/>
      <w:bookmarkStart w:id="1270" w:name="_Toc513464972"/>
      <w:bookmarkStart w:id="1271" w:name="_Toc513464973"/>
      <w:bookmarkStart w:id="1272" w:name="_Toc513464974"/>
      <w:bookmarkStart w:id="1273" w:name="_Toc320169339"/>
      <w:bookmarkStart w:id="1274" w:name="_Toc406058094"/>
      <w:bookmarkStart w:id="1275" w:name="_Toc29560684"/>
      <w:bookmarkStart w:id="1276" w:name="_Toc29796767"/>
      <w:bookmarkStart w:id="1277" w:name="_Toc35338708"/>
      <w:bookmarkStart w:id="1278" w:name="_Toc48044561"/>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rsidRPr="00645E9B">
        <w:t xml:space="preserve">Superannuation </w:t>
      </w:r>
      <w:r w:rsidR="00693B63">
        <w:t>L</w:t>
      </w:r>
      <w:r w:rsidRPr="00645E9B">
        <w:t xml:space="preserve">ump </w:t>
      </w:r>
      <w:r w:rsidR="00693B63">
        <w:t>S</w:t>
      </w:r>
      <w:r w:rsidR="00693B63" w:rsidRPr="00645E9B">
        <w:t xml:space="preserve">um </w:t>
      </w:r>
      <w:r w:rsidR="00693B63">
        <w:t>P</w:t>
      </w:r>
      <w:r w:rsidR="00693B63" w:rsidRPr="00645E9B">
        <w:t xml:space="preserve">ayment </w:t>
      </w:r>
      <w:r w:rsidR="00693B63">
        <w:t>S</w:t>
      </w:r>
      <w:r w:rsidR="00693B63" w:rsidRPr="00645E9B">
        <w:t xml:space="preserve">ummary </w:t>
      </w:r>
      <w:r w:rsidRPr="00645E9B">
        <w:t>(SLS)</w:t>
      </w:r>
      <w:bookmarkEnd w:id="1273"/>
      <w:bookmarkEnd w:id="1274"/>
      <w:bookmarkEnd w:id="1275"/>
      <w:bookmarkEnd w:id="1276"/>
      <w:bookmarkEnd w:id="1277"/>
      <w:bookmarkEnd w:id="1278"/>
    </w:p>
    <w:p w14:paraId="69929DD9" w14:textId="77777777" w:rsidR="00E80831" w:rsidRDefault="00E80831" w:rsidP="00E80831">
      <w:pPr>
        <w:rPr>
          <w:sz w:val="20"/>
        </w:rPr>
      </w:pPr>
      <w:r>
        <w:rPr>
          <w:sz w:val="20"/>
        </w:rPr>
        <w:t xml:space="preserve">The elements not listed in the table below under Context </w:t>
      </w:r>
      <w:r w:rsidRPr="00E80831">
        <w:rPr>
          <w:sz w:val="20"/>
        </w:rPr>
        <w:t>RP.{SLSPSeqNum}</w:t>
      </w:r>
      <w:r>
        <w:rPr>
          <w:sz w:val="20"/>
        </w:rPr>
        <w:t xml:space="preserve"> are information only. The elements listed are to be mapped as follows:</w:t>
      </w:r>
    </w:p>
    <w:p w14:paraId="69929DDA" w14:textId="77777777" w:rsidR="00633618" w:rsidRPr="00633618" w:rsidRDefault="00633618" w:rsidP="003C5DF6">
      <w:pPr>
        <w:rPr>
          <w:rFonts w:cs="Arial"/>
          <w:strike/>
          <w:sz w:val="16"/>
          <w:szCs w:val="16"/>
        </w:rPr>
      </w:pPr>
    </w:p>
    <w:tbl>
      <w:tblPr>
        <w:tblStyle w:val="TableGrid"/>
        <w:tblW w:w="5000" w:type="pct"/>
        <w:tblLayout w:type="fixed"/>
        <w:tblLook w:val="04A0" w:firstRow="1" w:lastRow="0" w:firstColumn="1" w:lastColumn="0" w:noHBand="0" w:noVBand="1"/>
      </w:tblPr>
      <w:tblGrid>
        <w:gridCol w:w="1767"/>
        <w:gridCol w:w="2075"/>
        <w:gridCol w:w="1993"/>
        <w:gridCol w:w="3453"/>
      </w:tblGrid>
      <w:tr w:rsidR="0023048A" w14:paraId="69929DDF" w14:textId="77777777" w:rsidTr="00891C40">
        <w:trPr>
          <w:tblHeader/>
        </w:trPr>
        <w:tc>
          <w:tcPr>
            <w:tcW w:w="951" w:type="pct"/>
            <w:shd w:val="clear" w:color="auto" w:fill="C6D9F1" w:themeFill="text2" w:themeFillTint="33"/>
            <w:vAlign w:val="center"/>
          </w:tcPr>
          <w:p w14:paraId="69929DDB"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PIITR Alias</w:t>
            </w:r>
          </w:p>
        </w:tc>
        <w:tc>
          <w:tcPr>
            <w:tcW w:w="1117" w:type="pct"/>
            <w:shd w:val="clear" w:color="auto" w:fill="C6D9F1" w:themeFill="text2" w:themeFillTint="33"/>
            <w:vAlign w:val="center"/>
          </w:tcPr>
          <w:p w14:paraId="69929DDC"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PIITR Label</w:t>
            </w:r>
          </w:p>
        </w:tc>
        <w:tc>
          <w:tcPr>
            <w:tcW w:w="1073" w:type="pct"/>
            <w:shd w:val="clear" w:color="auto" w:fill="C6D9F1" w:themeFill="text2" w:themeFillTint="33"/>
            <w:vAlign w:val="center"/>
          </w:tcPr>
          <w:p w14:paraId="69929DDD"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59" w:type="pct"/>
            <w:shd w:val="clear" w:color="auto" w:fill="C6D9F1" w:themeFill="text2" w:themeFillTint="33"/>
            <w:vAlign w:val="center"/>
          </w:tcPr>
          <w:p w14:paraId="69929DDE"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IITR label</w:t>
            </w:r>
          </w:p>
        </w:tc>
      </w:tr>
      <w:tr w:rsidR="00F8116E" w14:paraId="69929DE4" w14:textId="77777777" w:rsidTr="00891C40">
        <w:tc>
          <w:tcPr>
            <w:tcW w:w="951" w:type="pct"/>
          </w:tcPr>
          <w:p w14:paraId="69929DE0" w14:textId="77777777" w:rsidR="00F8116E" w:rsidRDefault="00A44F50" w:rsidP="00891C40">
            <w:pPr>
              <w:pStyle w:val="Maintext"/>
              <w:spacing w:before="60" w:after="60"/>
              <w:rPr>
                <w:rFonts w:cs="Arial"/>
                <w:sz w:val="20"/>
                <w:szCs w:val="20"/>
              </w:rPr>
            </w:pPr>
            <w:r w:rsidRPr="00A44F50">
              <w:rPr>
                <w:rFonts w:cs="Arial"/>
                <w:sz w:val="20"/>
                <w:szCs w:val="20"/>
              </w:rPr>
              <w:t>IITR600</w:t>
            </w:r>
          </w:p>
        </w:tc>
        <w:tc>
          <w:tcPr>
            <w:tcW w:w="1117" w:type="pct"/>
          </w:tcPr>
          <w:p w14:paraId="69929DE1" w14:textId="77777777" w:rsidR="00F8116E" w:rsidRDefault="00A44F50" w:rsidP="00891C40">
            <w:pPr>
              <w:pStyle w:val="Maintext"/>
              <w:spacing w:before="60" w:after="60"/>
              <w:rPr>
                <w:rFonts w:cs="Arial"/>
                <w:sz w:val="20"/>
                <w:szCs w:val="20"/>
              </w:rPr>
            </w:pPr>
            <w:r w:rsidRPr="00A44F50">
              <w:rPr>
                <w:rFonts w:cs="Arial"/>
                <w:sz w:val="20"/>
                <w:szCs w:val="20"/>
              </w:rPr>
              <w:t>SLS Payer ABN</w:t>
            </w:r>
          </w:p>
        </w:tc>
        <w:tc>
          <w:tcPr>
            <w:tcW w:w="1073" w:type="pct"/>
          </w:tcPr>
          <w:p w14:paraId="69929DE2" w14:textId="77777777" w:rsidR="00F8116E" w:rsidRDefault="00C0287E" w:rsidP="00891C40">
            <w:pPr>
              <w:pStyle w:val="Maintext"/>
              <w:spacing w:before="60" w:after="60"/>
              <w:rPr>
                <w:sz w:val="20"/>
                <w:szCs w:val="22"/>
              </w:rPr>
            </w:pPr>
            <w:r w:rsidRPr="00C0287E">
              <w:rPr>
                <w:sz w:val="20"/>
                <w:szCs w:val="22"/>
              </w:rPr>
              <w:t>INCDTLS307</w:t>
            </w:r>
          </w:p>
        </w:tc>
        <w:tc>
          <w:tcPr>
            <w:tcW w:w="1859" w:type="pct"/>
          </w:tcPr>
          <w:p w14:paraId="69929DE3" w14:textId="77777777" w:rsidR="00F8116E" w:rsidRPr="00122F09" w:rsidRDefault="00C0287E" w:rsidP="00891C40">
            <w:pPr>
              <w:pStyle w:val="Maintext"/>
              <w:spacing w:before="60" w:after="60"/>
              <w:rPr>
                <w:sz w:val="20"/>
                <w:szCs w:val="22"/>
              </w:rPr>
            </w:pPr>
            <w:r w:rsidRPr="00C0287E">
              <w:rPr>
                <w:sz w:val="20"/>
                <w:szCs w:val="22"/>
              </w:rPr>
              <w:t>Payer's Australian business number</w:t>
            </w:r>
          </w:p>
        </w:tc>
      </w:tr>
      <w:tr w:rsidR="0023048A" w14:paraId="69929DEB" w14:textId="77777777" w:rsidTr="00891C40">
        <w:tc>
          <w:tcPr>
            <w:tcW w:w="951" w:type="pct"/>
          </w:tcPr>
          <w:p w14:paraId="69929DE5" w14:textId="77777777" w:rsidR="0023048A" w:rsidRPr="003D77A0" w:rsidRDefault="00031ED1" w:rsidP="00891C40">
            <w:pPr>
              <w:pStyle w:val="Maintext"/>
              <w:spacing w:before="60" w:after="60"/>
              <w:rPr>
                <w:sz w:val="20"/>
                <w:szCs w:val="22"/>
              </w:rPr>
            </w:pPr>
            <w:r w:rsidRPr="00031ED1">
              <w:rPr>
                <w:rFonts w:cs="Arial"/>
                <w:sz w:val="20"/>
                <w:szCs w:val="20"/>
              </w:rPr>
              <w:t>IITR951</w:t>
            </w:r>
          </w:p>
        </w:tc>
        <w:tc>
          <w:tcPr>
            <w:tcW w:w="1117" w:type="pct"/>
          </w:tcPr>
          <w:p w14:paraId="69929DE6" w14:textId="77777777" w:rsidR="0023048A" w:rsidRPr="003D77A0" w:rsidRDefault="00031ED1" w:rsidP="00891C40">
            <w:pPr>
              <w:pStyle w:val="Maintext"/>
              <w:spacing w:before="60" w:after="60"/>
              <w:rPr>
                <w:sz w:val="20"/>
                <w:szCs w:val="22"/>
              </w:rPr>
            </w:pPr>
            <w:r w:rsidRPr="00031ED1">
              <w:rPr>
                <w:sz w:val="20"/>
                <w:szCs w:val="22"/>
              </w:rPr>
              <w:t>SLS death benefit type</w:t>
            </w:r>
          </w:p>
        </w:tc>
        <w:tc>
          <w:tcPr>
            <w:tcW w:w="1073" w:type="pct"/>
          </w:tcPr>
          <w:p w14:paraId="69929DE7" w14:textId="77777777" w:rsidR="0023048A" w:rsidRPr="003D77A0" w:rsidRDefault="00031ED1" w:rsidP="00891C40">
            <w:pPr>
              <w:pStyle w:val="Maintext"/>
              <w:spacing w:before="60" w:after="60"/>
              <w:rPr>
                <w:sz w:val="20"/>
                <w:szCs w:val="22"/>
              </w:rPr>
            </w:pPr>
            <w:r w:rsidRPr="00031ED1">
              <w:rPr>
                <w:sz w:val="20"/>
                <w:szCs w:val="22"/>
              </w:rPr>
              <w:t>INCDTLS333</w:t>
            </w:r>
          </w:p>
        </w:tc>
        <w:tc>
          <w:tcPr>
            <w:tcW w:w="1859" w:type="pct"/>
          </w:tcPr>
          <w:p w14:paraId="69929DE8" w14:textId="77777777" w:rsidR="00031ED1" w:rsidRDefault="00031ED1" w:rsidP="00891C40">
            <w:pPr>
              <w:pStyle w:val="Maintext"/>
              <w:spacing w:before="60" w:after="60"/>
              <w:rPr>
                <w:sz w:val="20"/>
                <w:szCs w:val="22"/>
              </w:rPr>
            </w:pPr>
            <w:r w:rsidRPr="00031ED1">
              <w:rPr>
                <w:sz w:val="20"/>
                <w:szCs w:val="22"/>
              </w:rPr>
              <w:t>Is this a death benefit?</w:t>
            </w:r>
          </w:p>
          <w:p w14:paraId="69929DE9" w14:textId="77777777" w:rsidR="00031ED1" w:rsidRDefault="00031ED1" w:rsidP="00891C40">
            <w:pPr>
              <w:pStyle w:val="Maintext"/>
              <w:spacing w:before="60" w:after="60"/>
              <w:rPr>
                <w:sz w:val="20"/>
                <w:szCs w:val="22"/>
              </w:rPr>
            </w:pPr>
          </w:p>
          <w:p w14:paraId="69929DEA" w14:textId="77777777" w:rsidR="0023048A" w:rsidRPr="00031ED1" w:rsidRDefault="00031ED1" w:rsidP="00891C40">
            <w:pPr>
              <w:pStyle w:val="Maintext"/>
              <w:spacing w:before="60" w:after="60"/>
              <w:rPr>
                <w:b/>
              </w:rPr>
            </w:pPr>
            <w:r w:rsidRPr="00031ED1">
              <w:rPr>
                <w:b/>
                <w:sz w:val="20"/>
                <w:szCs w:val="22"/>
              </w:rPr>
              <w:t>Note:</w:t>
            </w:r>
            <w:r>
              <w:rPr>
                <w:b/>
                <w:sz w:val="20"/>
                <w:szCs w:val="22"/>
              </w:rPr>
              <w:t xml:space="preserve"> </w:t>
            </w:r>
            <w:r w:rsidRPr="00031ED1">
              <w:rPr>
                <w:sz w:val="20"/>
                <w:szCs w:val="22"/>
              </w:rPr>
              <w:t xml:space="preserve">Where </w:t>
            </w:r>
            <w:r>
              <w:rPr>
                <w:sz w:val="20"/>
                <w:szCs w:val="22"/>
              </w:rPr>
              <w:t>the value</w:t>
            </w:r>
            <w:r w:rsidRPr="00031ED1">
              <w:rPr>
                <w:sz w:val="20"/>
                <w:szCs w:val="22"/>
              </w:rPr>
              <w:t xml:space="preserve"> at IITR951</w:t>
            </w:r>
            <w:r>
              <w:rPr>
                <w:sz w:val="20"/>
                <w:szCs w:val="22"/>
              </w:rPr>
              <w:t xml:space="preserve"> is either </w:t>
            </w:r>
            <w:r w:rsidRPr="00031ED1">
              <w:rPr>
                <w:sz w:val="20"/>
                <w:szCs w:val="22"/>
              </w:rPr>
              <w:t xml:space="preserve">Dependant </w:t>
            </w:r>
            <w:r>
              <w:rPr>
                <w:sz w:val="20"/>
                <w:szCs w:val="22"/>
              </w:rPr>
              <w:t>/</w:t>
            </w:r>
            <w:r w:rsidR="000042DE">
              <w:rPr>
                <w:sz w:val="20"/>
                <w:szCs w:val="22"/>
              </w:rPr>
              <w:t>Non-dependent</w:t>
            </w:r>
            <w:r>
              <w:rPr>
                <w:sz w:val="20"/>
                <w:szCs w:val="22"/>
              </w:rPr>
              <w:t xml:space="preserve"> </w:t>
            </w:r>
            <w:r w:rsidRPr="00031ED1">
              <w:rPr>
                <w:sz w:val="20"/>
                <w:szCs w:val="22"/>
              </w:rPr>
              <w:t>INCDTLS333</w:t>
            </w:r>
            <w:r>
              <w:rPr>
                <w:sz w:val="20"/>
                <w:szCs w:val="22"/>
              </w:rPr>
              <w:t xml:space="preserve"> should be ‘</w:t>
            </w:r>
            <w:r w:rsidR="00891C40">
              <w:rPr>
                <w:sz w:val="20"/>
                <w:szCs w:val="22"/>
              </w:rPr>
              <w:t>True</w:t>
            </w:r>
            <w:r>
              <w:rPr>
                <w:sz w:val="20"/>
                <w:szCs w:val="22"/>
              </w:rPr>
              <w:t>’</w:t>
            </w:r>
            <w:r>
              <w:rPr>
                <w:b/>
                <w:sz w:val="20"/>
                <w:szCs w:val="22"/>
              </w:rPr>
              <w:t xml:space="preserve"> </w:t>
            </w:r>
            <w:r w:rsidRPr="00031ED1">
              <w:rPr>
                <w:b/>
                <w:sz w:val="20"/>
                <w:szCs w:val="22"/>
              </w:rPr>
              <w:t xml:space="preserve"> </w:t>
            </w:r>
          </w:p>
        </w:tc>
      </w:tr>
      <w:tr w:rsidR="0023048A" w14:paraId="69929DF0" w14:textId="77777777" w:rsidTr="00891C40">
        <w:tc>
          <w:tcPr>
            <w:tcW w:w="951" w:type="pct"/>
          </w:tcPr>
          <w:p w14:paraId="69929DEC" w14:textId="77777777" w:rsidR="0023048A" w:rsidRPr="003D77A0" w:rsidRDefault="0023048A" w:rsidP="00891C40">
            <w:pPr>
              <w:pStyle w:val="Maintext"/>
              <w:spacing w:before="60" w:after="60"/>
              <w:rPr>
                <w:sz w:val="20"/>
                <w:szCs w:val="22"/>
              </w:rPr>
            </w:pPr>
            <w:r>
              <w:rPr>
                <w:rFonts w:cs="Arial"/>
                <w:sz w:val="20"/>
                <w:szCs w:val="20"/>
              </w:rPr>
              <w:lastRenderedPageBreak/>
              <w:t>IITR99</w:t>
            </w:r>
          </w:p>
        </w:tc>
        <w:tc>
          <w:tcPr>
            <w:tcW w:w="1117" w:type="pct"/>
          </w:tcPr>
          <w:p w14:paraId="69929DED" w14:textId="77777777" w:rsidR="0023048A" w:rsidRPr="003D77A0" w:rsidRDefault="00A44F50" w:rsidP="00891C40">
            <w:pPr>
              <w:pStyle w:val="Maintext"/>
              <w:spacing w:before="60" w:after="60"/>
              <w:rPr>
                <w:sz w:val="20"/>
                <w:szCs w:val="22"/>
              </w:rPr>
            </w:pPr>
            <w:r w:rsidRPr="00A44F50">
              <w:rPr>
                <w:rFonts w:cs="Arial"/>
                <w:sz w:val="20"/>
                <w:szCs w:val="20"/>
              </w:rPr>
              <w:t>SLS taxable-component-taxed-element</w:t>
            </w:r>
          </w:p>
        </w:tc>
        <w:tc>
          <w:tcPr>
            <w:tcW w:w="1073" w:type="pct"/>
          </w:tcPr>
          <w:p w14:paraId="69929DEE" w14:textId="77777777" w:rsidR="0023048A" w:rsidRDefault="00B4239E" w:rsidP="00891C40">
            <w:pPr>
              <w:pStyle w:val="Maintext"/>
              <w:spacing w:before="60" w:after="60"/>
              <w:rPr>
                <w:sz w:val="20"/>
                <w:szCs w:val="22"/>
              </w:rPr>
            </w:pPr>
            <w:r w:rsidRPr="00B4239E">
              <w:rPr>
                <w:sz w:val="20"/>
                <w:szCs w:val="22"/>
              </w:rPr>
              <w:t>INCDTLS330</w:t>
            </w:r>
          </w:p>
        </w:tc>
        <w:tc>
          <w:tcPr>
            <w:tcW w:w="1859" w:type="pct"/>
          </w:tcPr>
          <w:p w14:paraId="69929DEF" w14:textId="77777777" w:rsidR="0023048A" w:rsidRPr="00FC5AF8" w:rsidRDefault="00B4239E" w:rsidP="00891C40">
            <w:pPr>
              <w:pStyle w:val="Maintext"/>
              <w:spacing w:before="60" w:after="60"/>
              <w:rPr>
                <w:sz w:val="20"/>
                <w:szCs w:val="22"/>
              </w:rPr>
            </w:pPr>
            <w:r w:rsidRPr="00B4239E">
              <w:rPr>
                <w:sz w:val="20"/>
                <w:szCs w:val="22"/>
              </w:rPr>
              <w:t>SLS taxed element</w:t>
            </w:r>
          </w:p>
        </w:tc>
      </w:tr>
      <w:tr w:rsidR="0023048A" w14:paraId="69929DF5" w14:textId="77777777" w:rsidTr="00891C40">
        <w:trPr>
          <w:trHeight w:val="733"/>
        </w:trPr>
        <w:tc>
          <w:tcPr>
            <w:tcW w:w="951" w:type="pct"/>
          </w:tcPr>
          <w:p w14:paraId="69929DF1" w14:textId="77777777" w:rsidR="0023048A" w:rsidRPr="003D77A0" w:rsidRDefault="0023048A" w:rsidP="00891C40">
            <w:pPr>
              <w:pStyle w:val="Maintext"/>
              <w:spacing w:before="60" w:after="60"/>
              <w:rPr>
                <w:sz w:val="20"/>
                <w:szCs w:val="22"/>
              </w:rPr>
            </w:pPr>
            <w:r>
              <w:rPr>
                <w:rFonts w:cs="Arial"/>
                <w:sz w:val="20"/>
                <w:szCs w:val="20"/>
              </w:rPr>
              <w:t>IITR100</w:t>
            </w:r>
          </w:p>
        </w:tc>
        <w:tc>
          <w:tcPr>
            <w:tcW w:w="1117" w:type="pct"/>
          </w:tcPr>
          <w:p w14:paraId="69929DF2" w14:textId="77777777" w:rsidR="0023048A" w:rsidRPr="003D77A0" w:rsidRDefault="00A44F50" w:rsidP="00891C40">
            <w:pPr>
              <w:pStyle w:val="Maintext"/>
              <w:spacing w:before="60" w:after="60"/>
              <w:rPr>
                <w:sz w:val="20"/>
                <w:szCs w:val="22"/>
              </w:rPr>
            </w:pPr>
            <w:r w:rsidRPr="00A44F50">
              <w:rPr>
                <w:rFonts w:cs="Arial"/>
                <w:sz w:val="20"/>
                <w:szCs w:val="20"/>
              </w:rPr>
              <w:t>SLS taxable-component-untaxed-element</w:t>
            </w:r>
          </w:p>
        </w:tc>
        <w:tc>
          <w:tcPr>
            <w:tcW w:w="1073" w:type="pct"/>
          </w:tcPr>
          <w:p w14:paraId="69929DF3" w14:textId="77777777" w:rsidR="0023048A" w:rsidRPr="003D77A0" w:rsidRDefault="00B4239E" w:rsidP="00891C40">
            <w:pPr>
              <w:pStyle w:val="Maintext"/>
              <w:spacing w:before="60" w:after="60"/>
              <w:rPr>
                <w:sz w:val="20"/>
                <w:szCs w:val="22"/>
              </w:rPr>
            </w:pPr>
            <w:r w:rsidRPr="00B4239E">
              <w:rPr>
                <w:sz w:val="20"/>
                <w:szCs w:val="22"/>
              </w:rPr>
              <w:t>INCDTLS331</w:t>
            </w:r>
          </w:p>
        </w:tc>
        <w:tc>
          <w:tcPr>
            <w:tcW w:w="1859" w:type="pct"/>
          </w:tcPr>
          <w:p w14:paraId="69929DF4" w14:textId="77777777" w:rsidR="0023048A" w:rsidRPr="003D77A0" w:rsidRDefault="00B4239E" w:rsidP="00891C40">
            <w:pPr>
              <w:pStyle w:val="Maintext"/>
              <w:spacing w:before="60" w:after="60"/>
              <w:rPr>
                <w:sz w:val="20"/>
                <w:szCs w:val="22"/>
              </w:rPr>
            </w:pPr>
            <w:r w:rsidRPr="00B4239E">
              <w:rPr>
                <w:sz w:val="20"/>
                <w:szCs w:val="22"/>
              </w:rPr>
              <w:t>SLS untaxed element</w:t>
            </w:r>
          </w:p>
        </w:tc>
      </w:tr>
      <w:tr w:rsidR="009E484B" w14:paraId="69929DFA" w14:textId="77777777" w:rsidTr="00891C40">
        <w:trPr>
          <w:trHeight w:val="733"/>
        </w:trPr>
        <w:tc>
          <w:tcPr>
            <w:tcW w:w="951" w:type="pct"/>
          </w:tcPr>
          <w:p w14:paraId="69929DF6" w14:textId="77777777" w:rsidR="009E484B" w:rsidRDefault="009E484B" w:rsidP="00891C40">
            <w:pPr>
              <w:pStyle w:val="Maintext"/>
              <w:spacing w:before="60" w:after="60"/>
              <w:rPr>
                <w:rFonts w:cs="Arial"/>
                <w:sz w:val="20"/>
                <w:szCs w:val="20"/>
              </w:rPr>
            </w:pPr>
            <w:r w:rsidRPr="009E484B">
              <w:rPr>
                <w:rFonts w:cs="Arial"/>
                <w:sz w:val="20"/>
                <w:szCs w:val="20"/>
              </w:rPr>
              <w:t>IITR234</w:t>
            </w:r>
          </w:p>
        </w:tc>
        <w:tc>
          <w:tcPr>
            <w:tcW w:w="1117" w:type="pct"/>
          </w:tcPr>
          <w:p w14:paraId="69929DF7" w14:textId="77777777" w:rsidR="009E484B" w:rsidRPr="00A44F50" w:rsidRDefault="009E484B" w:rsidP="00891C40">
            <w:pPr>
              <w:pStyle w:val="Maintext"/>
              <w:spacing w:before="60" w:after="60"/>
              <w:rPr>
                <w:rFonts w:cs="Arial"/>
                <w:sz w:val="20"/>
                <w:szCs w:val="20"/>
              </w:rPr>
            </w:pPr>
            <w:r w:rsidRPr="009E484B">
              <w:rPr>
                <w:rFonts w:cs="Arial"/>
                <w:sz w:val="20"/>
                <w:szCs w:val="20"/>
              </w:rPr>
              <w:t>SLS tax-free-component</w:t>
            </w:r>
          </w:p>
        </w:tc>
        <w:tc>
          <w:tcPr>
            <w:tcW w:w="1073" w:type="pct"/>
          </w:tcPr>
          <w:p w14:paraId="69929DF8" w14:textId="77777777" w:rsidR="009E484B" w:rsidDel="00C0287E" w:rsidRDefault="009E484B" w:rsidP="00891C40">
            <w:pPr>
              <w:pStyle w:val="Maintext"/>
              <w:spacing w:before="60" w:after="60"/>
              <w:rPr>
                <w:sz w:val="20"/>
                <w:szCs w:val="22"/>
              </w:rPr>
            </w:pPr>
            <w:r w:rsidRPr="009E484B">
              <w:rPr>
                <w:sz w:val="20"/>
                <w:szCs w:val="22"/>
              </w:rPr>
              <w:t>INCDTLS332</w:t>
            </w:r>
          </w:p>
        </w:tc>
        <w:tc>
          <w:tcPr>
            <w:tcW w:w="1859" w:type="pct"/>
          </w:tcPr>
          <w:p w14:paraId="69929DF9" w14:textId="77777777" w:rsidR="009E484B" w:rsidRPr="008A4549" w:rsidDel="00C0287E" w:rsidRDefault="009E484B" w:rsidP="00891C40">
            <w:pPr>
              <w:pStyle w:val="Maintext"/>
              <w:spacing w:before="60" w:after="60"/>
              <w:rPr>
                <w:sz w:val="20"/>
                <w:szCs w:val="22"/>
              </w:rPr>
            </w:pPr>
            <w:r w:rsidRPr="009E484B">
              <w:rPr>
                <w:sz w:val="20"/>
                <w:szCs w:val="22"/>
              </w:rPr>
              <w:t>SLS tax-free component</w:t>
            </w:r>
          </w:p>
        </w:tc>
      </w:tr>
      <w:tr w:rsidR="0023048A" w14:paraId="69929DFF" w14:textId="77777777" w:rsidTr="00891C40">
        <w:trPr>
          <w:trHeight w:val="733"/>
        </w:trPr>
        <w:tc>
          <w:tcPr>
            <w:tcW w:w="951" w:type="pct"/>
          </w:tcPr>
          <w:p w14:paraId="69929DFB" w14:textId="77777777" w:rsidR="0023048A" w:rsidRPr="003D77A0" w:rsidRDefault="0023048A" w:rsidP="00891C40">
            <w:pPr>
              <w:pStyle w:val="Maintext"/>
              <w:spacing w:before="60" w:after="60"/>
              <w:rPr>
                <w:sz w:val="20"/>
                <w:szCs w:val="22"/>
              </w:rPr>
            </w:pPr>
            <w:r>
              <w:rPr>
                <w:rFonts w:cs="Arial"/>
                <w:sz w:val="20"/>
                <w:szCs w:val="20"/>
              </w:rPr>
              <w:t>IITR97</w:t>
            </w:r>
          </w:p>
        </w:tc>
        <w:tc>
          <w:tcPr>
            <w:tcW w:w="1117" w:type="pct"/>
          </w:tcPr>
          <w:p w14:paraId="69929DFC" w14:textId="77777777" w:rsidR="0023048A" w:rsidRPr="003D77A0" w:rsidRDefault="00A44F50" w:rsidP="00891C40">
            <w:pPr>
              <w:pStyle w:val="Maintext"/>
              <w:spacing w:before="60" w:after="60"/>
              <w:rPr>
                <w:sz w:val="20"/>
                <w:szCs w:val="22"/>
              </w:rPr>
            </w:pPr>
            <w:r w:rsidRPr="00A44F50">
              <w:rPr>
                <w:rFonts w:cs="Arial"/>
                <w:sz w:val="20"/>
                <w:szCs w:val="20"/>
              </w:rPr>
              <w:t>SLS Date of payment</w:t>
            </w:r>
          </w:p>
        </w:tc>
        <w:tc>
          <w:tcPr>
            <w:tcW w:w="1073" w:type="pct"/>
          </w:tcPr>
          <w:p w14:paraId="69929DFD" w14:textId="77777777" w:rsidR="0023048A" w:rsidRPr="00B710E3" w:rsidRDefault="009E484B" w:rsidP="00891C40">
            <w:pPr>
              <w:pStyle w:val="Maintext"/>
              <w:spacing w:before="60" w:after="60"/>
            </w:pPr>
            <w:r w:rsidRPr="009E484B">
              <w:rPr>
                <w:sz w:val="20"/>
                <w:szCs w:val="22"/>
              </w:rPr>
              <w:t>INCDTLS328</w:t>
            </w:r>
          </w:p>
        </w:tc>
        <w:tc>
          <w:tcPr>
            <w:tcW w:w="1859" w:type="pct"/>
          </w:tcPr>
          <w:p w14:paraId="69929DFE" w14:textId="77777777" w:rsidR="0023048A" w:rsidRPr="003D77A0" w:rsidRDefault="009E484B" w:rsidP="00891C40">
            <w:pPr>
              <w:pStyle w:val="Maintext"/>
              <w:spacing w:before="60" w:after="60"/>
              <w:rPr>
                <w:sz w:val="20"/>
                <w:szCs w:val="22"/>
              </w:rPr>
            </w:pPr>
            <w:r w:rsidRPr="009E484B">
              <w:rPr>
                <w:sz w:val="20"/>
                <w:szCs w:val="22"/>
              </w:rPr>
              <w:t>SLS date of payment</w:t>
            </w:r>
          </w:p>
        </w:tc>
      </w:tr>
      <w:tr w:rsidR="0023048A" w14:paraId="69929E04" w14:textId="77777777" w:rsidTr="00891C40">
        <w:trPr>
          <w:trHeight w:val="733"/>
        </w:trPr>
        <w:tc>
          <w:tcPr>
            <w:tcW w:w="951" w:type="pct"/>
          </w:tcPr>
          <w:p w14:paraId="69929E00" w14:textId="77777777" w:rsidR="0023048A" w:rsidRPr="003D77A0" w:rsidRDefault="0023048A" w:rsidP="00891C40">
            <w:pPr>
              <w:pStyle w:val="Maintext"/>
              <w:spacing w:before="60" w:after="60"/>
              <w:rPr>
                <w:sz w:val="20"/>
                <w:szCs w:val="22"/>
              </w:rPr>
            </w:pPr>
            <w:r>
              <w:rPr>
                <w:rFonts w:cs="Arial"/>
                <w:sz w:val="20"/>
                <w:szCs w:val="20"/>
              </w:rPr>
              <w:t>IITR98</w:t>
            </w:r>
          </w:p>
        </w:tc>
        <w:tc>
          <w:tcPr>
            <w:tcW w:w="1117" w:type="pct"/>
          </w:tcPr>
          <w:p w14:paraId="69929E01" w14:textId="77777777" w:rsidR="0023048A" w:rsidRPr="003D77A0" w:rsidRDefault="00A44F50" w:rsidP="00891C40">
            <w:pPr>
              <w:pStyle w:val="Maintext"/>
              <w:spacing w:before="60" w:after="60"/>
              <w:rPr>
                <w:sz w:val="20"/>
                <w:szCs w:val="22"/>
              </w:rPr>
            </w:pPr>
            <w:r w:rsidRPr="00A44F50">
              <w:rPr>
                <w:rFonts w:cs="Arial"/>
                <w:sz w:val="20"/>
                <w:szCs w:val="20"/>
              </w:rPr>
              <w:t>SLS Tax Withheld</w:t>
            </w:r>
          </w:p>
        </w:tc>
        <w:tc>
          <w:tcPr>
            <w:tcW w:w="1073" w:type="pct"/>
          </w:tcPr>
          <w:p w14:paraId="69929E02" w14:textId="77777777" w:rsidR="0023048A" w:rsidRPr="003D77A0" w:rsidRDefault="009E484B" w:rsidP="00891C40">
            <w:pPr>
              <w:pStyle w:val="Maintext"/>
              <w:spacing w:before="60" w:after="60"/>
              <w:rPr>
                <w:sz w:val="20"/>
                <w:szCs w:val="22"/>
              </w:rPr>
            </w:pPr>
            <w:r w:rsidRPr="009E484B">
              <w:rPr>
                <w:sz w:val="20"/>
                <w:szCs w:val="22"/>
              </w:rPr>
              <w:t>INCDTLS329</w:t>
            </w:r>
          </w:p>
        </w:tc>
        <w:tc>
          <w:tcPr>
            <w:tcW w:w="1859" w:type="pct"/>
          </w:tcPr>
          <w:p w14:paraId="69929E03" w14:textId="77777777" w:rsidR="0023048A" w:rsidRPr="003D77A0" w:rsidRDefault="009E484B" w:rsidP="00891C40">
            <w:pPr>
              <w:pStyle w:val="Maintext"/>
              <w:spacing w:before="60" w:after="60"/>
              <w:rPr>
                <w:sz w:val="20"/>
                <w:szCs w:val="22"/>
              </w:rPr>
            </w:pPr>
            <w:r w:rsidRPr="009E484B">
              <w:rPr>
                <w:sz w:val="20"/>
                <w:szCs w:val="22"/>
              </w:rPr>
              <w:t>SLS tax withheld amount</w:t>
            </w:r>
          </w:p>
        </w:tc>
      </w:tr>
    </w:tbl>
    <w:p w14:paraId="69929E05" w14:textId="77777777" w:rsidR="009A18BD" w:rsidRPr="009A1E3E" w:rsidRDefault="00734439" w:rsidP="00734439">
      <w:pPr>
        <w:pStyle w:val="Caption"/>
        <w:jc w:val="center"/>
        <w:rPr>
          <w:rFonts w:cs="Arial"/>
          <w:szCs w:val="22"/>
        </w:rPr>
      </w:pPr>
      <w:bookmarkStart w:id="1279" w:name="_Toc448384142"/>
      <w:bookmarkStart w:id="1280" w:name="_Toc35338756"/>
      <w:r>
        <w:t xml:space="preserve">Table </w:t>
      </w:r>
      <w:r w:rsidR="00B10CBA">
        <w:fldChar w:fldCharType="begin"/>
      </w:r>
      <w:r w:rsidR="00B10CBA">
        <w:instrText xml:space="preserve"> SEQ Table \* ARABIC </w:instrText>
      </w:r>
      <w:r w:rsidR="00B10CBA">
        <w:fldChar w:fldCharType="separate"/>
      </w:r>
      <w:r w:rsidR="00147D8F">
        <w:rPr>
          <w:noProof/>
        </w:rPr>
        <w:t>1</w:t>
      </w:r>
      <w:r w:rsidR="00B10CBA">
        <w:rPr>
          <w:noProof/>
        </w:rPr>
        <w:fldChar w:fldCharType="end"/>
      </w:r>
      <w:r w:rsidR="00C17CE7">
        <w:rPr>
          <w:noProof/>
        </w:rPr>
        <w:t>6</w:t>
      </w:r>
      <w:r w:rsidR="009A18BD">
        <w:t xml:space="preserve">: SLS payment summary mapping on </w:t>
      </w:r>
      <w:bookmarkEnd w:id="1279"/>
      <w:r w:rsidR="00891C40">
        <w:t>INCDTLS</w:t>
      </w:r>
      <w:bookmarkEnd w:id="1280"/>
    </w:p>
    <w:p w14:paraId="69929E06" w14:textId="77777777" w:rsidR="00B710E3" w:rsidRPr="00633618" w:rsidRDefault="00B710E3" w:rsidP="003C5DF6">
      <w:pPr>
        <w:rPr>
          <w:rFonts w:cs="Arial"/>
          <w:sz w:val="16"/>
          <w:szCs w:val="16"/>
        </w:rPr>
      </w:pPr>
    </w:p>
    <w:p w14:paraId="69929E07" w14:textId="77777777" w:rsidR="00F91CDB" w:rsidRDefault="00F91CDB" w:rsidP="00F91CDB">
      <w:pPr>
        <w:pStyle w:val="BodyTextIndent"/>
        <w:ind w:left="0"/>
      </w:pPr>
      <w:bookmarkStart w:id="1281" w:name="_Toc414285204"/>
      <w:bookmarkStart w:id="1282" w:name="_Toc414286972"/>
      <w:bookmarkStart w:id="1283" w:name="_Toc414288893"/>
      <w:bookmarkStart w:id="1284" w:name="_Toc414372053"/>
      <w:bookmarkStart w:id="1285" w:name="_Toc414372122"/>
      <w:bookmarkStart w:id="1286" w:name="_Toc414285205"/>
      <w:bookmarkStart w:id="1287" w:name="_Toc414286973"/>
      <w:bookmarkStart w:id="1288" w:name="_Toc414288894"/>
      <w:bookmarkStart w:id="1289" w:name="_Toc414372054"/>
      <w:bookmarkStart w:id="1290" w:name="_Toc414372123"/>
      <w:bookmarkEnd w:id="1281"/>
      <w:bookmarkEnd w:id="1282"/>
      <w:bookmarkEnd w:id="1283"/>
      <w:bookmarkEnd w:id="1284"/>
      <w:bookmarkEnd w:id="1285"/>
      <w:bookmarkEnd w:id="1286"/>
      <w:bookmarkEnd w:id="1287"/>
      <w:bookmarkEnd w:id="1288"/>
      <w:bookmarkEnd w:id="1289"/>
      <w:bookmarkEnd w:id="1290"/>
      <w:r>
        <w:t xml:space="preserve">A taxpayer aged 60 years or more does not have </w:t>
      </w:r>
      <w:r w:rsidR="00D351C0">
        <w:t xml:space="preserve">the taxed element of a </w:t>
      </w:r>
      <w:r>
        <w:t>superannuation lump sum</w:t>
      </w:r>
      <w:r w:rsidR="00D351C0">
        <w:t xml:space="preserve"> payment </w:t>
      </w:r>
      <w:r w:rsidR="008A62A2">
        <w:t>received after</w:t>
      </w:r>
      <w:r w:rsidR="00D351C0">
        <w:t xml:space="preserve"> their 60</w:t>
      </w:r>
      <w:r w:rsidR="00D351C0" w:rsidRPr="00D351C0">
        <w:rPr>
          <w:vertAlign w:val="superscript"/>
        </w:rPr>
        <w:t>th</w:t>
      </w:r>
      <w:r w:rsidR="00D351C0">
        <w:t xml:space="preserve"> birthday </w:t>
      </w:r>
      <w:r>
        <w:t xml:space="preserve">included as part of their </w:t>
      </w:r>
      <w:r w:rsidR="00D351C0">
        <w:t>taxable</w:t>
      </w:r>
      <w:r>
        <w:t xml:space="preserve"> income. </w:t>
      </w:r>
    </w:p>
    <w:p w14:paraId="69929E08" w14:textId="77777777" w:rsidR="00F91CDB" w:rsidRPr="00633618" w:rsidRDefault="00F91CDB" w:rsidP="00F91CDB">
      <w:pPr>
        <w:pStyle w:val="BodyTextIndent"/>
        <w:ind w:left="0"/>
        <w:rPr>
          <w:sz w:val="18"/>
          <w:szCs w:val="18"/>
        </w:rPr>
      </w:pPr>
    </w:p>
    <w:p w14:paraId="69929E09" w14:textId="77777777" w:rsidR="00F91CDB" w:rsidRPr="00122F09" w:rsidRDefault="00F91CDB" w:rsidP="00F91CDB">
      <w:pPr>
        <w:pStyle w:val="BodyTextIndent"/>
        <w:ind w:left="0"/>
      </w:pPr>
      <w:r w:rsidRPr="00122F09">
        <w:t xml:space="preserve">A message could be displayed in a BMS where a </w:t>
      </w:r>
      <w:r>
        <w:t>SLS</w:t>
      </w:r>
      <w:r w:rsidRPr="00122F09">
        <w:t xml:space="preserve"> record is returned and the taxpayer is aged 60 or more (their birthdate is on or before 1 July </w:t>
      </w:r>
      <w:r w:rsidR="002919E1" w:rsidRPr="00122F09">
        <w:t>19</w:t>
      </w:r>
      <w:r w:rsidR="002919E1">
        <w:t>59</w:t>
      </w:r>
      <w:r w:rsidRPr="00122F09">
        <w:t xml:space="preserve">) and receives a </w:t>
      </w:r>
      <w:r>
        <w:t xml:space="preserve">SLS </w:t>
      </w:r>
      <w:r w:rsidRPr="00122F09">
        <w:t>payment with a taxed element and untaxed element:</w:t>
      </w:r>
    </w:p>
    <w:p w14:paraId="69929E0A" w14:textId="77777777" w:rsidR="00F91CDB" w:rsidRPr="00122F09" w:rsidRDefault="00F91CDB" w:rsidP="00F91CDB">
      <w:pPr>
        <w:pStyle w:val="ListParagraph"/>
        <w:rPr>
          <w:rFonts w:cs="Arial"/>
          <w:sz w:val="20"/>
          <w:szCs w:val="22"/>
        </w:rPr>
      </w:pPr>
    </w:p>
    <w:p w14:paraId="69929E0B" w14:textId="77777777" w:rsidR="00F91CDB" w:rsidRPr="00204308" w:rsidRDefault="00DA52F9" w:rsidP="00F91CDB">
      <w:pPr>
        <w:pStyle w:val="BodyTextIndent"/>
        <w:rPr>
          <w:i/>
          <w:sz w:val="16"/>
          <w:szCs w:val="16"/>
        </w:rPr>
      </w:pPr>
      <w:r>
        <w:rPr>
          <w:noProof/>
        </w:rPr>
        <w:drawing>
          <wp:anchor distT="0" distB="0" distL="114300" distR="114300" simplePos="0" relativeHeight="251663360" behindDoc="0" locked="0" layoutInCell="1" allowOverlap="1" wp14:anchorId="6992A514" wp14:editId="6992A515">
            <wp:simplePos x="0" y="0"/>
            <wp:positionH relativeFrom="column">
              <wp:posOffset>6985</wp:posOffset>
            </wp:positionH>
            <wp:positionV relativeFrom="paragraph">
              <wp:posOffset>29845</wp:posOffset>
            </wp:positionV>
            <wp:extent cx="237490" cy="244475"/>
            <wp:effectExtent l="0" t="0" r="0" b="3175"/>
            <wp:wrapNone/>
            <wp:docPr id="6"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308">
        <w:rPr>
          <w:i/>
        </w:rPr>
        <w:t xml:space="preserve"> </w:t>
      </w:r>
      <w:r w:rsidR="00F91CDB" w:rsidRPr="00204308">
        <w:rPr>
          <w:i/>
        </w:rPr>
        <w:t>“Your client is aged 60 years or over. The taxed element amounts are non-assessable, non-exempt income. Your client does not have to declare this income in their tax return.”</w:t>
      </w:r>
    </w:p>
    <w:p w14:paraId="69929E0C" w14:textId="77777777" w:rsidR="002718E0" w:rsidRDefault="002718E0" w:rsidP="00FF2D5A">
      <w:pPr>
        <w:pStyle w:val="Head2"/>
      </w:pPr>
      <w:bookmarkStart w:id="1291" w:name="_Toc442703564"/>
      <w:bookmarkStart w:id="1292" w:name="_Toc29560685"/>
      <w:bookmarkStart w:id="1293" w:name="_Toc29796768"/>
      <w:bookmarkStart w:id="1294" w:name="_Toc35338709"/>
      <w:bookmarkStart w:id="1295" w:name="_Toc48044562"/>
      <w:bookmarkEnd w:id="1291"/>
      <w:r>
        <w:t xml:space="preserve">Foreign </w:t>
      </w:r>
      <w:r w:rsidR="00693B63">
        <w:t>E</w:t>
      </w:r>
      <w:r>
        <w:t xml:space="preserve">mployment </w:t>
      </w:r>
      <w:r w:rsidR="00693B63">
        <w:t>I</w:t>
      </w:r>
      <w:r>
        <w:t>ncome (FEI)</w:t>
      </w:r>
      <w:bookmarkEnd w:id="1292"/>
      <w:bookmarkEnd w:id="1293"/>
      <w:bookmarkEnd w:id="1294"/>
      <w:bookmarkEnd w:id="1295"/>
    </w:p>
    <w:p w14:paraId="69929E0D" w14:textId="77777777" w:rsidR="00B55BD8" w:rsidRDefault="00B55BD8" w:rsidP="00B55BD8">
      <w:pPr>
        <w:rPr>
          <w:rFonts w:cs="Arial"/>
          <w:sz w:val="20"/>
          <w:szCs w:val="22"/>
        </w:rPr>
      </w:pPr>
      <w:r>
        <w:rPr>
          <w:rFonts w:cs="Arial"/>
          <w:sz w:val="20"/>
          <w:szCs w:val="22"/>
        </w:rPr>
        <w:t xml:space="preserve">There are two types of FEI payment summaries that could be returned in pre-fill data.  The FEI payment summary element </w:t>
      </w:r>
      <w:r w:rsidRPr="00C63347">
        <w:rPr>
          <w:rFonts w:cs="Arial"/>
          <w:i/>
          <w:sz w:val="20"/>
          <w:szCs w:val="20"/>
        </w:rPr>
        <w:t xml:space="preserve">PAYGW - Foreign Employment income </w:t>
      </w:r>
      <w:r>
        <w:rPr>
          <w:rFonts w:cs="Arial"/>
          <w:sz w:val="20"/>
          <w:szCs w:val="20"/>
        </w:rPr>
        <w:t>(IITR835) could be populated with either</w:t>
      </w:r>
      <w:r>
        <w:rPr>
          <w:rFonts w:cs="Arial"/>
          <w:sz w:val="20"/>
          <w:szCs w:val="22"/>
        </w:rPr>
        <w:t>:</w:t>
      </w:r>
    </w:p>
    <w:p w14:paraId="69929E0E" w14:textId="77777777" w:rsidR="00B55BD8" w:rsidRPr="00444B66" w:rsidRDefault="00B55BD8" w:rsidP="00B55BD8">
      <w:pPr>
        <w:rPr>
          <w:rFonts w:cs="Arial"/>
          <w:sz w:val="16"/>
          <w:szCs w:val="16"/>
        </w:rPr>
      </w:pPr>
    </w:p>
    <w:p w14:paraId="69929E0F" w14:textId="77777777" w:rsidR="00B55BD8" w:rsidRPr="00765004" w:rsidRDefault="00B55BD8" w:rsidP="00B90643">
      <w:pPr>
        <w:pStyle w:val="ListParagraph"/>
        <w:numPr>
          <w:ilvl w:val="0"/>
          <w:numId w:val="17"/>
        </w:numPr>
        <w:rPr>
          <w:rFonts w:ascii="Arial" w:hAnsi="Arial" w:cs="Arial"/>
          <w:sz w:val="20"/>
          <w:szCs w:val="22"/>
        </w:rPr>
      </w:pPr>
      <w:r w:rsidRPr="00C63347">
        <w:rPr>
          <w:rFonts w:ascii="Arial" w:hAnsi="Arial" w:cs="Arial"/>
          <w:sz w:val="20"/>
          <w:szCs w:val="22"/>
        </w:rPr>
        <w:t xml:space="preserve">Foreign </w:t>
      </w:r>
      <w:r w:rsidR="00D9171B">
        <w:rPr>
          <w:rFonts w:ascii="Arial" w:hAnsi="Arial" w:cs="Arial"/>
          <w:sz w:val="20"/>
          <w:szCs w:val="22"/>
        </w:rPr>
        <w:t>(meaning</w:t>
      </w:r>
      <w:r w:rsidR="00E80831">
        <w:rPr>
          <w:rFonts w:ascii="Arial" w:hAnsi="Arial" w:cs="Arial"/>
          <w:sz w:val="20"/>
          <w:szCs w:val="22"/>
        </w:rPr>
        <w:t xml:space="preserve"> </w:t>
      </w:r>
      <w:r w:rsidRPr="00C63347">
        <w:rPr>
          <w:rFonts w:ascii="Arial" w:hAnsi="Arial" w:cs="Arial"/>
          <w:sz w:val="20"/>
          <w:szCs w:val="22"/>
        </w:rPr>
        <w:t>foreign incom</w:t>
      </w:r>
      <w:r>
        <w:rPr>
          <w:rFonts w:ascii="Arial" w:hAnsi="Arial" w:cs="Arial"/>
          <w:sz w:val="20"/>
          <w:szCs w:val="22"/>
        </w:rPr>
        <w:t>e</w:t>
      </w:r>
      <w:r w:rsidR="00D9171B">
        <w:rPr>
          <w:rFonts w:ascii="Arial" w:hAnsi="Arial" w:cs="Arial"/>
          <w:sz w:val="20"/>
          <w:szCs w:val="22"/>
        </w:rPr>
        <w:t>)</w:t>
      </w:r>
    </w:p>
    <w:p w14:paraId="69929E10" w14:textId="77777777" w:rsidR="00B55BD8" w:rsidRDefault="00B55BD8" w:rsidP="00B90643">
      <w:pPr>
        <w:pStyle w:val="ListParagraph"/>
        <w:numPr>
          <w:ilvl w:val="0"/>
          <w:numId w:val="17"/>
        </w:numPr>
        <w:rPr>
          <w:rFonts w:ascii="Arial" w:hAnsi="Arial" w:cs="Arial"/>
          <w:sz w:val="20"/>
          <w:szCs w:val="22"/>
        </w:rPr>
      </w:pPr>
      <w:r w:rsidRPr="00C63347">
        <w:rPr>
          <w:rFonts w:ascii="Arial" w:hAnsi="Arial" w:cs="Arial"/>
          <w:sz w:val="20"/>
          <w:szCs w:val="22"/>
        </w:rPr>
        <w:t xml:space="preserve">Joint Petroleum </w:t>
      </w:r>
      <w:r w:rsidR="00D9171B">
        <w:rPr>
          <w:rFonts w:ascii="Arial" w:hAnsi="Arial" w:cs="Arial"/>
          <w:sz w:val="20"/>
          <w:szCs w:val="22"/>
        </w:rPr>
        <w:t xml:space="preserve">(meaning </w:t>
      </w:r>
      <w:r w:rsidRPr="00C63347">
        <w:rPr>
          <w:rFonts w:ascii="Arial" w:hAnsi="Arial" w:cs="Arial"/>
          <w:sz w:val="20"/>
          <w:szCs w:val="22"/>
        </w:rPr>
        <w:t>joint petroleum development area income</w:t>
      </w:r>
      <w:r w:rsidR="00D9171B">
        <w:rPr>
          <w:rFonts w:ascii="Arial" w:hAnsi="Arial" w:cs="Arial"/>
          <w:sz w:val="20"/>
          <w:szCs w:val="22"/>
        </w:rPr>
        <w:t>, which is</w:t>
      </w:r>
      <w:r w:rsidR="009A0050">
        <w:rPr>
          <w:rFonts w:ascii="Arial" w:hAnsi="Arial" w:cs="Arial"/>
          <w:sz w:val="20"/>
          <w:szCs w:val="22"/>
        </w:rPr>
        <w:t xml:space="preserve"> </w:t>
      </w:r>
      <w:r w:rsidR="00D9171B">
        <w:rPr>
          <w:rFonts w:ascii="Arial" w:hAnsi="Arial" w:cs="Arial"/>
          <w:sz w:val="20"/>
          <w:szCs w:val="22"/>
        </w:rPr>
        <w:t>information only)</w:t>
      </w:r>
    </w:p>
    <w:p w14:paraId="69929E11" w14:textId="77777777" w:rsidR="00C312D8" w:rsidRDefault="00C312D8" w:rsidP="002718E0">
      <w:pPr>
        <w:pStyle w:val="BodyTextIndent"/>
        <w:ind w:left="0"/>
      </w:pPr>
    </w:p>
    <w:p w14:paraId="69929E12" w14:textId="77777777" w:rsidR="00964FA2" w:rsidRDefault="00C312D8" w:rsidP="00964FA2">
      <w:pPr>
        <w:pStyle w:val="BodyTextIndent"/>
        <w:ind w:left="0"/>
      </w:pPr>
      <w:r>
        <w:t xml:space="preserve">Where the IITR835 element returns a value of </w:t>
      </w:r>
      <w:r w:rsidR="00D9171B">
        <w:t>‘</w:t>
      </w:r>
      <w:r w:rsidRPr="00C312D8">
        <w:rPr>
          <w:i/>
        </w:rPr>
        <w:t>Foreign</w:t>
      </w:r>
      <w:r w:rsidR="00D9171B">
        <w:rPr>
          <w:i/>
        </w:rPr>
        <w:t>’</w:t>
      </w:r>
      <w:r>
        <w:t xml:space="preserve">, then the </w:t>
      </w:r>
      <w:r w:rsidR="000042DE">
        <w:t>foreign</w:t>
      </w:r>
      <w:r w:rsidR="002718E0">
        <w:t xml:space="preserve"> employment income payment summary</w:t>
      </w:r>
      <w:r w:rsidR="002718E0" w:rsidRPr="007B7A0E">
        <w:t xml:space="preserve"> data should be mapped </w:t>
      </w:r>
      <w:r w:rsidR="00964FA2">
        <w:t xml:space="preserve">on the IITR. </w:t>
      </w:r>
      <w:r w:rsidR="00964FA2" w:rsidRPr="00964FA2">
        <w:t>The elements not listed in the table below under Context RP.{</w:t>
      </w:r>
      <w:r w:rsidR="00964FA2">
        <w:t>FEI</w:t>
      </w:r>
      <w:r w:rsidR="00964FA2" w:rsidRPr="00964FA2">
        <w:t>} are information only. The elements listed are to be mapped as follows</w:t>
      </w:r>
      <w:r w:rsidR="00964FA2">
        <w:t>:</w:t>
      </w:r>
    </w:p>
    <w:p w14:paraId="69929E13" w14:textId="77777777" w:rsidR="00964FA2" w:rsidRDefault="00964FA2" w:rsidP="00964FA2">
      <w:pPr>
        <w:pStyle w:val="BodyTextIndent"/>
        <w:ind w:left="0"/>
      </w:pPr>
    </w:p>
    <w:tbl>
      <w:tblPr>
        <w:tblStyle w:val="TableGrid"/>
        <w:tblW w:w="5000" w:type="pct"/>
        <w:tblLayout w:type="fixed"/>
        <w:tblLook w:val="04A0" w:firstRow="1" w:lastRow="0" w:firstColumn="1" w:lastColumn="0" w:noHBand="0" w:noVBand="1"/>
      </w:tblPr>
      <w:tblGrid>
        <w:gridCol w:w="1431"/>
        <w:gridCol w:w="2763"/>
        <w:gridCol w:w="2139"/>
        <w:gridCol w:w="2955"/>
      </w:tblGrid>
      <w:tr w:rsidR="002718E0" w14:paraId="69929E18" w14:textId="77777777" w:rsidTr="00DE3685">
        <w:trPr>
          <w:tblHeader/>
        </w:trPr>
        <w:tc>
          <w:tcPr>
            <w:tcW w:w="770" w:type="pct"/>
            <w:shd w:val="clear" w:color="auto" w:fill="C6D9F1" w:themeFill="text2" w:themeFillTint="33"/>
            <w:vAlign w:val="center"/>
          </w:tcPr>
          <w:p w14:paraId="69929E14" w14:textId="77777777" w:rsidR="002718E0" w:rsidRPr="00E3482D" w:rsidRDefault="002718E0" w:rsidP="00891C40">
            <w:pPr>
              <w:pStyle w:val="BodyTextIndent"/>
              <w:spacing w:before="60" w:after="60"/>
              <w:ind w:left="0"/>
              <w:rPr>
                <w:b/>
              </w:rPr>
            </w:pPr>
            <w:r>
              <w:rPr>
                <w:b/>
              </w:rPr>
              <w:t xml:space="preserve">SBR </w:t>
            </w:r>
            <w:r w:rsidRPr="00E3482D">
              <w:rPr>
                <w:b/>
              </w:rPr>
              <w:t>PIITR Alias</w:t>
            </w:r>
          </w:p>
        </w:tc>
        <w:tc>
          <w:tcPr>
            <w:tcW w:w="1487" w:type="pct"/>
            <w:shd w:val="clear" w:color="auto" w:fill="C6D9F1" w:themeFill="text2" w:themeFillTint="33"/>
            <w:vAlign w:val="center"/>
          </w:tcPr>
          <w:p w14:paraId="69929E15" w14:textId="77777777" w:rsidR="002718E0" w:rsidRPr="00E3482D" w:rsidRDefault="002718E0" w:rsidP="00891C40">
            <w:pPr>
              <w:pStyle w:val="Maintext"/>
              <w:spacing w:before="60" w:after="60"/>
              <w:rPr>
                <w:b/>
                <w:sz w:val="20"/>
                <w:szCs w:val="22"/>
              </w:rPr>
            </w:pPr>
            <w:r>
              <w:rPr>
                <w:b/>
                <w:sz w:val="20"/>
                <w:szCs w:val="22"/>
              </w:rPr>
              <w:t xml:space="preserve">SBR </w:t>
            </w:r>
            <w:r w:rsidRPr="00E3482D">
              <w:rPr>
                <w:b/>
                <w:sz w:val="20"/>
                <w:szCs w:val="22"/>
              </w:rPr>
              <w:t>PIITR Label</w:t>
            </w:r>
          </w:p>
        </w:tc>
        <w:tc>
          <w:tcPr>
            <w:tcW w:w="1151" w:type="pct"/>
            <w:shd w:val="clear" w:color="auto" w:fill="C6D9F1" w:themeFill="text2" w:themeFillTint="33"/>
            <w:vAlign w:val="center"/>
          </w:tcPr>
          <w:p w14:paraId="69929E16" w14:textId="77777777" w:rsidR="002718E0" w:rsidRPr="00E3482D" w:rsidRDefault="002718E0" w:rsidP="00891C40">
            <w:pPr>
              <w:pStyle w:val="Maintext"/>
              <w:spacing w:before="60" w:after="60"/>
              <w:rPr>
                <w:b/>
                <w:sz w:val="20"/>
                <w:szCs w:val="22"/>
              </w:rPr>
            </w:pPr>
            <w:r>
              <w:rPr>
                <w:b/>
                <w:sz w:val="20"/>
                <w:szCs w:val="22"/>
              </w:rPr>
              <w:t xml:space="preserve">SBR </w:t>
            </w:r>
            <w:r w:rsidR="00EC4998">
              <w:rPr>
                <w:b/>
                <w:sz w:val="20"/>
                <w:szCs w:val="22"/>
              </w:rPr>
              <w:t>INCDTLS</w:t>
            </w:r>
            <w:r w:rsidR="00EC4998" w:rsidRPr="00E3482D">
              <w:rPr>
                <w:b/>
                <w:sz w:val="20"/>
                <w:szCs w:val="22"/>
              </w:rPr>
              <w:t xml:space="preserve"> </w:t>
            </w:r>
            <w:r w:rsidRPr="00E3482D">
              <w:rPr>
                <w:b/>
                <w:sz w:val="20"/>
                <w:szCs w:val="22"/>
              </w:rPr>
              <w:t>alias</w:t>
            </w:r>
            <w:r>
              <w:rPr>
                <w:b/>
                <w:sz w:val="20"/>
                <w:szCs w:val="22"/>
              </w:rPr>
              <w:t xml:space="preserve"> assignment</w:t>
            </w:r>
          </w:p>
        </w:tc>
        <w:tc>
          <w:tcPr>
            <w:tcW w:w="1591" w:type="pct"/>
            <w:shd w:val="clear" w:color="auto" w:fill="C6D9F1" w:themeFill="text2" w:themeFillTint="33"/>
            <w:vAlign w:val="center"/>
          </w:tcPr>
          <w:p w14:paraId="69929E17" w14:textId="77777777" w:rsidR="002718E0" w:rsidRPr="00E3482D" w:rsidRDefault="002718E0" w:rsidP="00891C40">
            <w:pPr>
              <w:pStyle w:val="Maintext"/>
              <w:spacing w:before="60" w:after="60"/>
              <w:rPr>
                <w:b/>
                <w:sz w:val="20"/>
                <w:szCs w:val="22"/>
              </w:rPr>
            </w:pPr>
            <w:r>
              <w:rPr>
                <w:b/>
                <w:sz w:val="20"/>
                <w:szCs w:val="22"/>
              </w:rPr>
              <w:t xml:space="preserve">SBR </w:t>
            </w:r>
            <w:r w:rsidR="00EC4998">
              <w:rPr>
                <w:b/>
                <w:sz w:val="20"/>
                <w:szCs w:val="22"/>
              </w:rPr>
              <w:t>INCDTLS</w:t>
            </w:r>
            <w:r w:rsidR="00EC4998" w:rsidRPr="00E3482D">
              <w:rPr>
                <w:b/>
                <w:sz w:val="20"/>
                <w:szCs w:val="22"/>
              </w:rPr>
              <w:t xml:space="preserve"> </w:t>
            </w:r>
            <w:r w:rsidRPr="00E3482D">
              <w:rPr>
                <w:b/>
                <w:sz w:val="20"/>
                <w:szCs w:val="22"/>
              </w:rPr>
              <w:t>label</w:t>
            </w:r>
          </w:p>
        </w:tc>
      </w:tr>
      <w:tr w:rsidR="00F8116E" w14:paraId="69929E1D" w14:textId="77777777" w:rsidTr="00891C40">
        <w:tc>
          <w:tcPr>
            <w:tcW w:w="770" w:type="pct"/>
          </w:tcPr>
          <w:p w14:paraId="69929E19" w14:textId="77777777" w:rsidR="00F8116E" w:rsidRDefault="00513169" w:rsidP="00891C40">
            <w:pPr>
              <w:pStyle w:val="Maintext"/>
              <w:spacing w:before="60" w:after="60"/>
              <w:rPr>
                <w:sz w:val="20"/>
                <w:szCs w:val="20"/>
              </w:rPr>
            </w:pPr>
            <w:r w:rsidRPr="00513169">
              <w:rPr>
                <w:sz w:val="20"/>
                <w:szCs w:val="20"/>
              </w:rPr>
              <w:t>IITR617</w:t>
            </w:r>
          </w:p>
        </w:tc>
        <w:tc>
          <w:tcPr>
            <w:tcW w:w="1487" w:type="pct"/>
          </w:tcPr>
          <w:p w14:paraId="69929E1A" w14:textId="77777777" w:rsidR="00F8116E" w:rsidRDefault="00513169" w:rsidP="00891C40">
            <w:pPr>
              <w:pStyle w:val="Maintext"/>
              <w:spacing w:before="60" w:after="60"/>
              <w:rPr>
                <w:rFonts w:cs="Arial"/>
                <w:sz w:val="20"/>
                <w:szCs w:val="20"/>
              </w:rPr>
            </w:pPr>
            <w:r w:rsidRPr="00513169">
              <w:rPr>
                <w:rFonts w:cs="Arial"/>
                <w:sz w:val="20"/>
                <w:szCs w:val="20"/>
              </w:rPr>
              <w:t>PAYGW - FEI Payer ABN</w:t>
            </w:r>
          </w:p>
        </w:tc>
        <w:tc>
          <w:tcPr>
            <w:tcW w:w="1151" w:type="pct"/>
          </w:tcPr>
          <w:p w14:paraId="69929E1B" w14:textId="77777777" w:rsidR="00F8116E" w:rsidRDefault="00767A13" w:rsidP="00891C40">
            <w:pPr>
              <w:pStyle w:val="Maintext"/>
              <w:spacing w:before="60" w:after="60"/>
              <w:rPr>
                <w:sz w:val="20"/>
                <w:szCs w:val="20"/>
              </w:rPr>
            </w:pPr>
            <w:r w:rsidRPr="00767A13">
              <w:rPr>
                <w:sz w:val="20"/>
                <w:szCs w:val="20"/>
              </w:rPr>
              <w:t>INCDTLS307</w:t>
            </w:r>
          </w:p>
        </w:tc>
        <w:tc>
          <w:tcPr>
            <w:tcW w:w="1591" w:type="pct"/>
          </w:tcPr>
          <w:p w14:paraId="69929E1C" w14:textId="77777777" w:rsidR="00F8116E" w:rsidRPr="007F0A7D" w:rsidRDefault="000E0853" w:rsidP="00891C40">
            <w:pPr>
              <w:pStyle w:val="Maintext"/>
              <w:spacing w:before="60" w:after="60"/>
              <w:rPr>
                <w:rFonts w:cs="Arial"/>
                <w:sz w:val="20"/>
                <w:szCs w:val="20"/>
              </w:rPr>
            </w:pPr>
            <w:r w:rsidRPr="000E0853">
              <w:rPr>
                <w:rFonts w:cs="Arial"/>
                <w:sz w:val="20"/>
                <w:szCs w:val="20"/>
              </w:rPr>
              <w:t>Payer's Australian business number</w:t>
            </w:r>
          </w:p>
        </w:tc>
      </w:tr>
      <w:tr w:rsidR="00F8116E" w14:paraId="69929E22" w14:textId="77777777" w:rsidTr="00891C40">
        <w:tc>
          <w:tcPr>
            <w:tcW w:w="770" w:type="pct"/>
          </w:tcPr>
          <w:p w14:paraId="69929E1E" w14:textId="77777777" w:rsidR="00F8116E" w:rsidRDefault="00513169" w:rsidP="00891C40">
            <w:pPr>
              <w:pStyle w:val="Maintext"/>
              <w:spacing w:before="60" w:after="60"/>
              <w:rPr>
                <w:sz w:val="20"/>
                <w:szCs w:val="20"/>
              </w:rPr>
            </w:pPr>
            <w:r w:rsidRPr="00513169">
              <w:rPr>
                <w:sz w:val="20"/>
                <w:szCs w:val="20"/>
              </w:rPr>
              <w:t>IITR618</w:t>
            </w:r>
          </w:p>
        </w:tc>
        <w:tc>
          <w:tcPr>
            <w:tcW w:w="1487" w:type="pct"/>
          </w:tcPr>
          <w:p w14:paraId="69929E1F" w14:textId="77777777" w:rsidR="00F8116E" w:rsidRDefault="00513169" w:rsidP="00891C40">
            <w:pPr>
              <w:pStyle w:val="Maintext"/>
              <w:spacing w:before="60" w:after="60"/>
              <w:rPr>
                <w:rFonts w:cs="Arial"/>
                <w:sz w:val="20"/>
                <w:szCs w:val="20"/>
              </w:rPr>
            </w:pPr>
            <w:r w:rsidRPr="00513169">
              <w:rPr>
                <w:rFonts w:cs="Arial"/>
                <w:sz w:val="20"/>
                <w:szCs w:val="20"/>
              </w:rPr>
              <w:t>PAYGW - FEI Payer WPN</w:t>
            </w:r>
          </w:p>
        </w:tc>
        <w:tc>
          <w:tcPr>
            <w:tcW w:w="1151" w:type="pct"/>
          </w:tcPr>
          <w:p w14:paraId="69929E20" w14:textId="77777777" w:rsidR="00F8116E" w:rsidRDefault="00767A13" w:rsidP="00891C40">
            <w:pPr>
              <w:pStyle w:val="Maintext"/>
              <w:spacing w:before="60" w:after="60"/>
              <w:rPr>
                <w:sz w:val="20"/>
                <w:szCs w:val="20"/>
              </w:rPr>
            </w:pPr>
            <w:r w:rsidRPr="00767A13">
              <w:rPr>
                <w:sz w:val="20"/>
                <w:szCs w:val="20"/>
              </w:rPr>
              <w:t>INCDTLS308</w:t>
            </w:r>
          </w:p>
        </w:tc>
        <w:tc>
          <w:tcPr>
            <w:tcW w:w="1591" w:type="pct"/>
          </w:tcPr>
          <w:p w14:paraId="69929E21" w14:textId="77777777" w:rsidR="00F8116E" w:rsidRPr="007F0A7D" w:rsidRDefault="000E0853" w:rsidP="00891C40">
            <w:pPr>
              <w:pStyle w:val="Maintext"/>
              <w:spacing w:before="60" w:after="60"/>
              <w:rPr>
                <w:rFonts w:cs="Arial"/>
                <w:sz w:val="20"/>
                <w:szCs w:val="20"/>
              </w:rPr>
            </w:pPr>
            <w:r w:rsidRPr="000E0853">
              <w:rPr>
                <w:rFonts w:cs="Arial"/>
                <w:sz w:val="20"/>
                <w:szCs w:val="20"/>
              </w:rPr>
              <w:t>Payer's Withholder payer number</w:t>
            </w:r>
          </w:p>
        </w:tc>
      </w:tr>
      <w:tr w:rsidR="002718E0" w14:paraId="69929E27" w14:textId="77777777" w:rsidTr="00891C40">
        <w:tc>
          <w:tcPr>
            <w:tcW w:w="770" w:type="pct"/>
          </w:tcPr>
          <w:p w14:paraId="69929E23" w14:textId="77777777" w:rsidR="002718E0" w:rsidRPr="003D77A0" w:rsidRDefault="002718E0" w:rsidP="00891C40">
            <w:pPr>
              <w:pStyle w:val="Maintext"/>
              <w:spacing w:before="60" w:after="60"/>
              <w:rPr>
                <w:sz w:val="20"/>
                <w:szCs w:val="22"/>
              </w:rPr>
            </w:pPr>
            <w:r>
              <w:rPr>
                <w:sz w:val="20"/>
                <w:szCs w:val="20"/>
              </w:rPr>
              <w:t>IITR320</w:t>
            </w:r>
          </w:p>
        </w:tc>
        <w:tc>
          <w:tcPr>
            <w:tcW w:w="1487" w:type="pct"/>
          </w:tcPr>
          <w:p w14:paraId="69929E24" w14:textId="77777777" w:rsidR="002718E0" w:rsidRPr="003D77A0" w:rsidRDefault="0047576E" w:rsidP="00891C40">
            <w:pPr>
              <w:pStyle w:val="Maintext"/>
              <w:spacing w:before="60" w:after="60"/>
              <w:rPr>
                <w:sz w:val="20"/>
                <w:szCs w:val="22"/>
              </w:rPr>
            </w:pPr>
            <w:r w:rsidRPr="0047576E">
              <w:rPr>
                <w:rFonts w:cs="Arial"/>
                <w:sz w:val="20"/>
                <w:szCs w:val="20"/>
              </w:rPr>
              <w:t>PAYGW - Gross Payment</w:t>
            </w:r>
          </w:p>
        </w:tc>
        <w:tc>
          <w:tcPr>
            <w:tcW w:w="1151" w:type="pct"/>
          </w:tcPr>
          <w:p w14:paraId="69929E25" w14:textId="77777777" w:rsidR="002718E0" w:rsidRPr="003D77A0" w:rsidRDefault="0074252B" w:rsidP="00891C40">
            <w:pPr>
              <w:pStyle w:val="Maintext"/>
              <w:spacing w:before="60" w:after="60"/>
              <w:rPr>
                <w:sz w:val="20"/>
                <w:szCs w:val="22"/>
              </w:rPr>
            </w:pPr>
            <w:r w:rsidRPr="0074252B">
              <w:rPr>
                <w:sz w:val="20"/>
                <w:szCs w:val="20"/>
              </w:rPr>
              <w:t>INCDTLS168</w:t>
            </w:r>
          </w:p>
        </w:tc>
        <w:tc>
          <w:tcPr>
            <w:tcW w:w="1591" w:type="pct"/>
          </w:tcPr>
          <w:p w14:paraId="69929E26" w14:textId="77777777" w:rsidR="002718E0" w:rsidRPr="003D77A0" w:rsidRDefault="0074252B" w:rsidP="00891C40">
            <w:pPr>
              <w:pStyle w:val="Maintext"/>
              <w:spacing w:before="60" w:after="60"/>
              <w:rPr>
                <w:sz w:val="20"/>
                <w:szCs w:val="22"/>
              </w:rPr>
            </w:pPr>
            <w:r w:rsidRPr="0074252B">
              <w:rPr>
                <w:rFonts w:cs="Arial"/>
                <w:sz w:val="20"/>
                <w:szCs w:val="20"/>
              </w:rPr>
              <w:t>Foreign employment income gross amount</w:t>
            </w:r>
          </w:p>
        </w:tc>
      </w:tr>
      <w:tr w:rsidR="002718E0" w14:paraId="69929E2C" w14:textId="77777777" w:rsidTr="00891C40">
        <w:tc>
          <w:tcPr>
            <w:tcW w:w="770" w:type="pct"/>
          </w:tcPr>
          <w:p w14:paraId="69929E28" w14:textId="77777777" w:rsidR="002718E0" w:rsidRPr="003D77A0" w:rsidRDefault="002718E0" w:rsidP="00891C40">
            <w:pPr>
              <w:pStyle w:val="Maintext"/>
              <w:spacing w:before="60" w:after="60"/>
              <w:rPr>
                <w:sz w:val="20"/>
                <w:szCs w:val="22"/>
              </w:rPr>
            </w:pPr>
            <w:r>
              <w:rPr>
                <w:sz w:val="20"/>
                <w:szCs w:val="20"/>
              </w:rPr>
              <w:t>IITR331</w:t>
            </w:r>
          </w:p>
        </w:tc>
        <w:tc>
          <w:tcPr>
            <w:tcW w:w="1487" w:type="pct"/>
          </w:tcPr>
          <w:p w14:paraId="69929E29" w14:textId="77777777" w:rsidR="002718E0" w:rsidRPr="003D77A0" w:rsidRDefault="0047576E" w:rsidP="00891C40">
            <w:pPr>
              <w:pStyle w:val="Maintext"/>
              <w:spacing w:before="60" w:after="60"/>
              <w:rPr>
                <w:sz w:val="20"/>
                <w:szCs w:val="22"/>
              </w:rPr>
            </w:pPr>
            <w:r w:rsidRPr="0047576E">
              <w:rPr>
                <w:rFonts w:cs="Arial"/>
                <w:sz w:val="20"/>
                <w:szCs w:val="20"/>
              </w:rPr>
              <w:t>PAYGW - FEI-Foreign-Tax-Paid</w:t>
            </w:r>
          </w:p>
        </w:tc>
        <w:tc>
          <w:tcPr>
            <w:tcW w:w="1151" w:type="pct"/>
          </w:tcPr>
          <w:p w14:paraId="69929E2A" w14:textId="77777777" w:rsidR="002718E0" w:rsidRPr="003D77A0" w:rsidRDefault="00767A13" w:rsidP="00891C40">
            <w:pPr>
              <w:pStyle w:val="Maintext"/>
              <w:spacing w:before="60" w:after="60"/>
              <w:rPr>
                <w:sz w:val="20"/>
                <w:szCs w:val="22"/>
              </w:rPr>
            </w:pPr>
            <w:r w:rsidRPr="00767A13">
              <w:rPr>
                <w:sz w:val="20"/>
                <w:szCs w:val="20"/>
              </w:rPr>
              <w:t>INCDTLS169</w:t>
            </w:r>
          </w:p>
        </w:tc>
        <w:tc>
          <w:tcPr>
            <w:tcW w:w="1591" w:type="pct"/>
          </w:tcPr>
          <w:p w14:paraId="69929E2B" w14:textId="77777777" w:rsidR="002718E0" w:rsidRPr="003D77A0" w:rsidRDefault="00767A13" w:rsidP="00891C40">
            <w:pPr>
              <w:pStyle w:val="Maintext"/>
              <w:spacing w:before="60" w:after="60"/>
              <w:rPr>
                <w:sz w:val="20"/>
                <w:szCs w:val="22"/>
              </w:rPr>
            </w:pPr>
            <w:r w:rsidRPr="00767A13">
              <w:rPr>
                <w:sz w:val="20"/>
                <w:szCs w:val="22"/>
              </w:rPr>
              <w:t>Foreign employment income foreign tax paid</w:t>
            </w:r>
          </w:p>
        </w:tc>
      </w:tr>
      <w:tr w:rsidR="002718E0" w14:paraId="69929E31" w14:textId="77777777" w:rsidTr="00891C40">
        <w:tc>
          <w:tcPr>
            <w:tcW w:w="770" w:type="pct"/>
          </w:tcPr>
          <w:p w14:paraId="69929E2D" w14:textId="77777777" w:rsidR="002718E0" w:rsidRPr="008C376B" w:rsidRDefault="002718E0" w:rsidP="00891C40">
            <w:pPr>
              <w:pStyle w:val="Maintext"/>
              <w:spacing w:before="60" w:after="60"/>
              <w:rPr>
                <w:sz w:val="20"/>
                <w:szCs w:val="20"/>
              </w:rPr>
            </w:pPr>
            <w:r w:rsidRPr="008C376B">
              <w:rPr>
                <w:sz w:val="20"/>
                <w:szCs w:val="20"/>
              </w:rPr>
              <w:lastRenderedPageBreak/>
              <w:t>IITR836</w:t>
            </w:r>
          </w:p>
        </w:tc>
        <w:tc>
          <w:tcPr>
            <w:tcW w:w="1487" w:type="pct"/>
          </w:tcPr>
          <w:p w14:paraId="69929E2E" w14:textId="77777777" w:rsidR="002718E0" w:rsidRPr="008C376B" w:rsidRDefault="0047576E" w:rsidP="00891C40">
            <w:pPr>
              <w:pStyle w:val="Maintext"/>
              <w:spacing w:before="60" w:after="60"/>
              <w:rPr>
                <w:rFonts w:cs="Arial"/>
                <w:sz w:val="20"/>
                <w:szCs w:val="20"/>
              </w:rPr>
            </w:pPr>
            <w:r w:rsidRPr="0047576E">
              <w:rPr>
                <w:rFonts w:cs="Arial"/>
                <w:sz w:val="20"/>
                <w:szCs w:val="20"/>
              </w:rPr>
              <w:t>PAYGW - FEI-Australian-Tax-Withheld</w:t>
            </w:r>
          </w:p>
        </w:tc>
        <w:tc>
          <w:tcPr>
            <w:tcW w:w="1151" w:type="pct"/>
          </w:tcPr>
          <w:p w14:paraId="69929E2F" w14:textId="77777777" w:rsidR="002718E0" w:rsidRPr="008C376B" w:rsidRDefault="00767A13" w:rsidP="00891C40">
            <w:pPr>
              <w:spacing w:before="60" w:after="60"/>
              <w:rPr>
                <w:rFonts w:cs="Arial"/>
                <w:sz w:val="20"/>
                <w:szCs w:val="20"/>
              </w:rPr>
            </w:pPr>
            <w:r w:rsidRPr="00767A13">
              <w:rPr>
                <w:sz w:val="20"/>
                <w:szCs w:val="20"/>
              </w:rPr>
              <w:t>INCDTLS167</w:t>
            </w:r>
          </w:p>
        </w:tc>
        <w:tc>
          <w:tcPr>
            <w:tcW w:w="1591" w:type="pct"/>
          </w:tcPr>
          <w:p w14:paraId="69929E30" w14:textId="77777777" w:rsidR="002718E0" w:rsidRPr="008C376B" w:rsidRDefault="00767A13" w:rsidP="00891C40">
            <w:pPr>
              <w:pStyle w:val="Maintext"/>
              <w:spacing w:before="60" w:after="60"/>
              <w:rPr>
                <w:sz w:val="20"/>
                <w:szCs w:val="20"/>
              </w:rPr>
            </w:pPr>
            <w:r w:rsidRPr="00767A13">
              <w:rPr>
                <w:rFonts w:cs="Arial"/>
                <w:sz w:val="20"/>
                <w:szCs w:val="20"/>
              </w:rPr>
              <w:t>Foreign employment income tax withheld amount</w:t>
            </w:r>
          </w:p>
        </w:tc>
      </w:tr>
      <w:tr w:rsidR="002718E0" w14:paraId="69929E37" w14:textId="77777777" w:rsidTr="00891C40">
        <w:tc>
          <w:tcPr>
            <w:tcW w:w="770" w:type="pct"/>
          </w:tcPr>
          <w:p w14:paraId="69929E32" w14:textId="77777777" w:rsidR="002718E0" w:rsidRPr="003D77A0" w:rsidRDefault="002718E0" w:rsidP="00891C40">
            <w:pPr>
              <w:pStyle w:val="Maintext"/>
              <w:spacing w:before="60" w:after="60"/>
              <w:rPr>
                <w:sz w:val="20"/>
                <w:szCs w:val="22"/>
              </w:rPr>
            </w:pPr>
            <w:r>
              <w:rPr>
                <w:sz w:val="20"/>
                <w:szCs w:val="20"/>
              </w:rPr>
              <w:t>IITR837</w:t>
            </w:r>
          </w:p>
        </w:tc>
        <w:tc>
          <w:tcPr>
            <w:tcW w:w="1487" w:type="pct"/>
          </w:tcPr>
          <w:p w14:paraId="69929E33" w14:textId="77777777" w:rsidR="002718E0" w:rsidRDefault="002718E0" w:rsidP="00891C40">
            <w:pPr>
              <w:pStyle w:val="Maintext"/>
              <w:spacing w:before="60" w:after="60"/>
              <w:rPr>
                <w:rFonts w:cs="Arial"/>
                <w:sz w:val="20"/>
                <w:szCs w:val="20"/>
              </w:rPr>
            </w:pPr>
            <w:r>
              <w:rPr>
                <w:rFonts w:cs="Arial"/>
                <w:sz w:val="20"/>
                <w:szCs w:val="20"/>
              </w:rPr>
              <w:t>PAYGW - Reportable Fringe Benefits</w:t>
            </w:r>
            <w:r w:rsidRPr="001B0882">
              <w:rPr>
                <w:rFonts w:cs="Arial"/>
                <w:sz w:val="20"/>
                <w:szCs w:val="20"/>
                <w:highlight w:val="yellow"/>
              </w:rPr>
              <w:t xml:space="preserve"> </w:t>
            </w:r>
          </w:p>
          <w:p w14:paraId="69929E34" w14:textId="77777777" w:rsidR="002718E0" w:rsidRPr="003D77A0" w:rsidRDefault="002718E0" w:rsidP="00891C40">
            <w:pPr>
              <w:pStyle w:val="Maintext"/>
              <w:spacing w:before="60" w:after="60"/>
              <w:rPr>
                <w:sz w:val="20"/>
                <w:szCs w:val="22"/>
              </w:rPr>
            </w:pPr>
          </w:p>
        </w:tc>
        <w:tc>
          <w:tcPr>
            <w:tcW w:w="1151" w:type="pct"/>
          </w:tcPr>
          <w:p w14:paraId="69929E35" w14:textId="77777777" w:rsidR="002718E0" w:rsidRPr="003D77A0" w:rsidRDefault="0074252B" w:rsidP="00891C40">
            <w:pPr>
              <w:pStyle w:val="Maintext"/>
              <w:spacing w:before="60" w:after="60"/>
              <w:rPr>
                <w:sz w:val="20"/>
                <w:szCs w:val="22"/>
              </w:rPr>
            </w:pPr>
            <w:r w:rsidRPr="0074252B">
              <w:rPr>
                <w:sz w:val="20"/>
                <w:szCs w:val="22"/>
              </w:rPr>
              <w:t>INCDTLS170</w:t>
            </w:r>
            <w:r w:rsidRPr="0074252B" w:rsidDel="0074252B">
              <w:rPr>
                <w:sz w:val="20"/>
                <w:szCs w:val="22"/>
              </w:rPr>
              <w:t xml:space="preserve"> </w:t>
            </w:r>
          </w:p>
        </w:tc>
        <w:tc>
          <w:tcPr>
            <w:tcW w:w="1591" w:type="pct"/>
          </w:tcPr>
          <w:p w14:paraId="69929E36" w14:textId="77777777" w:rsidR="002718E0" w:rsidRPr="003D77A0" w:rsidRDefault="0074252B" w:rsidP="00891C40">
            <w:pPr>
              <w:pStyle w:val="Maintext"/>
              <w:spacing w:before="60" w:after="60"/>
              <w:rPr>
                <w:sz w:val="20"/>
                <w:szCs w:val="22"/>
              </w:rPr>
            </w:pPr>
            <w:r w:rsidRPr="0074252B">
              <w:rPr>
                <w:sz w:val="20"/>
                <w:szCs w:val="22"/>
              </w:rPr>
              <w:t>Foreign employment income reportable fringe benefits</w:t>
            </w:r>
            <w:r w:rsidR="00316AA8">
              <w:rPr>
                <w:sz w:val="20"/>
                <w:szCs w:val="22"/>
              </w:rPr>
              <w:t xml:space="preserve"> </w:t>
            </w:r>
          </w:p>
        </w:tc>
      </w:tr>
      <w:tr w:rsidR="002718E0" w14:paraId="69929E3C" w14:textId="77777777" w:rsidTr="00891C40">
        <w:tc>
          <w:tcPr>
            <w:tcW w:w="770" w:type="pct"/>
          </w:tcPr>
          <w:p w14:paraId="69929E38" w14:textId="77777777" w:rsidR="002718E0" w:rsidRPr="001B0882" w:rsidRDefault="0047576E" w:rsidP="00891C40">
            <w:pPr>
              <w:pStyle w:val="Maintext"/>
              <w:spacing w:before="60" w:after="60"/>
              <w:rPr>
                <w:sz w:val="20"/>
                <w:szCs w:val="20"/>
                <w:highlight w:val="yellow"/>
              </w:rPr>
            </w:pPr>
            <w:r w:rsidRPr="0047258E">
              <w:rPr>
                <w:sz w:val="20"/>
                <w:szCs w:val="22"/>
              </w:rPr>
              <w:t>IITR104</w:t>
            </w:r>
            <w:r>
              <w:rPr>
                <w:sz w:val="20"/>
                <w:szCs w:val="22"/>
              </w:rPr>
              <w:t>6</w:t>
            </w:r>
          </w:p>
        </w:tc>
        <w:tc>
          <w:tcPr>
            <w:tcW w:w="1487" w:type="pct"/>
          </w:tcPr>
          <w:p w14:paraId="69929E39" w14:textId="77777777" w:rsidR="002718E0" w:rsidRPr="001B0882" w:rsidRDefault="002718E0" w:rsidP="00891C40">
            <w:pPr>
              <w:pStyle w:val="Maintext"/>
              <w:spacing w:before="60" w:after="60"/>
              <w:rPr>
                <w:rFonts w:cs="Arial"/>
                <w:sz w:val="20"/>
                <w:szCs w:val="20"/>
                <w:highlight w:val="yellow"/>
              </w:rPr>
            </w:pPr>
            <w:r w:rsidRPr="00C06332">
              <w:rPr>
                <w:rFonts w:cs="Arial"/>
                <w:sz w:val="20"/>
                <w:szCs w:val="20"/>
              </w:rPr>
              <w:t>Is the employer exempt from FBT under section 57A of the FBTAA 1986?</w:t>
            </w:r>
          </w:p>
        </w:tc>
        <w:tc>
          <w:tcPr>
            <w:tcW w:w="1151" w:type="pct"/>
          </w:tcPr>
          <w:p w14:paraId="69929E3A" w14:textId="77777777" w:rsidR="002718E0" w:rsidRPr="001B0882" w:rsidRDefault="0074252B" w:rsidP="00891C40">
            <w:pPr>
              <w:pStyle w:val="Maintext"/>
              <w:spacing w:before="60" w:after="60"/>
              <w:rPr>
                <w:sz w:val="20"/>
                <w:szCs w:val="20"/>
                <w:highlight w:val="yellow"/>
              </w:rPr>
            </w:pPr>
            <w:r w:rsidRPr="0074252B">
              <w:rPr>
                <w:sz w:val="20"/>
                <w:szCs w:val="22"/>
              </w:rPr>
              <w:t>INCDTLS180</w:t>
            </w:r>
          </w:p>
        </w:tc>
        <w:tc>
          <w:tcPr>
            <w:tcW w:w="1591" w:type="pct"/>
          </w:tcPr>
          <w:p w14:paraId="69929E3B" w14:textId="77777777" w:rsidR="002718E0" w:rsidRPr="00891C40" w:rsidRDefault="0074252B" w:rsidP="00891C40">
            <w:pPr>
              <w:pStyle w:val="Maintext"/>
              <w:spacing w:before="60" w:after="60"/>
              <w:rPr>
                <w:sz w:val="20"/>
                <w:szCs w:val="22"/>
                <w:highlight w:val="yellow"/>
              </w:rPr>
            </w:pPr>
            <w:r w:rsidRPr="0074252B">
              <w:rPr>
                <w:sz w:val="20"/>
                <w:szCs w:val="22"/>
              </w:rPr>
              <w:t>Is the employer exempt from FBT under section 57A of the FBTAA 1986?</w:t>
            </w:r>
          </w:p>
        </w:tc>
      </w:tr>
      <w:tr w:rsidR="002718E0" w14:paraId="69929E41" w14:textId="77777777" w:rsidTr="00891C40">
        <w:tc>
          <w:tcPr>
            <w:tcW w:w="770" w:type="pct"/>
          </w:tcPr>
          <w:p w14:paraId="69929E3D" w14:textId="77777777" w:rsidR="002718E0" w:rsidRPr="003D77A0" w:rsidRDefault="002718E0" w:rsidP="00891C40">
            <w:pPr>
              <w:pStyle w:val="Maintext"/>
              <w:spacing w:before="60" w:after="60"/>
              <w:rPr>
                <w:sz w:val="20"/>
                <w:szCs w:val="22"/>
              </w:rPr>
            </w:pPr>
            <w:r>
              <w:rPr>
                <w:sz w:val="20"/>
                <w:szCs w:val="20"/>
              </w:rPr>
              <w:t>IITR838</w:t>
            </w:r>
          </w:p>
        </w:tc>
        <w:tc>
          <w:tcPr>
            <w:tcW w:w="1487" w:type="pct"/>
          </w:tcPr>
          <w:p w14:paraId="69929E3E" w14:textId="77777777" w:rsidR="002718E0" w:rsidRPr="003D77A0" w:rsidRDefault="002718E0" w:rsidP="00891C40">
            <w:pPr>
              <w:pStyle w:val="Maintext"/>
              <w:spacing w:before="60" w:after="60"/>
              <w:rPr>
                <w:sz w:val="20"/>
                <w:szCs w:val="22"/>
              </w:rPr>
            </w:pPr>
            <w:r>
              <w:rPr>
                <w:rFonts w:cs="Arial"/>
                <w:sz w:val="20"/>
                <w:szCs w:val="20"/>
              </w:rPr>
              <w:t>PAYGW - Reportable Employer Super Contributions</w:t>
            </w:r>
          </w:p>
        </w:tc>
        <w:tc>
          <w:tcPr>
            <w:tcW w:w="1151" w:type="pct"/>
          </w:tcPr>
          <w:p w14:paraId="69929E3F" w14:textId="77777777" w:rsidR="002718E0" w:rsidRPr="003D77A0" w:rsidRDefault="0074252B" w:rsidP="00891C40">
            <w:pPr>
              <w:pStyle w:val="Maintext"/>
              <w:spacing w:before="60" w:after="60"/>
              <w:rPr>
                <w:sz w:val="20"/>
                <w:szCs w:val="22"/>
              </w:rPr>
            </w:pPr>
            <w:r w:rsidRPr="0074252B">
              <w:rPr>
                <w:sz w:val="20"/>
                <w:szCs w:val="20"/>
              </w:rPr>
              <w:t>INCDTLS171</w:t>
            </w:r>
          </w:p>
        </w:tc>
        <w:tc>
          <w:tcPr>
            <w:tcW w:w="1591" w:type="pct"/>
          </w:tcPr>
          <w:p w14:paraId="69929E40" w14:textId="77777777" w:rsidR="002718E0" w:rsidRPr="003D77A0" w:rsidRDefault="0074252B" w:rsidP="00891C40">
            <w:pPr>
              <w:pStyle w:val="Maintext"/>
              <w:spacing w:before="60" w:after="60"/>
              <w:rPr>
                <w:sz w:val="20"/>
                <w:szCs w:val="22"/>
              </w:rPr>
            </w:pPr>
            <w:r w:rsidRPr="0074252B">
              <w:rPr>
                <w:sz w:val="20"/>
                <w:szCs w:val="22"/>
              </w:rPr>
              <w:t>Foreign employment income reportable employer superannuation contributions</w:t>
            </w:r>
          </w:p>
        </w:tc>
      </w:tr>
      <w:tr w:rsidR="002718E0" w14:paraId="69929E46" w14:textId="77777777" w:rsidTr="00891C40">
        <w:trPr>
          <w:trHeight w:val="690"/>
        </w:trPr>
        <w:tc>
          <w:tcPr>
            <w:tcW w:w="770" w:type="pct"/>
          </w:tcPr>
          <w:p w14:paraId="69929E42" w14:textId="77777777" w:rsidR="002718E0" w:rsidRPr="003D77A0" w:rsidRDefault="002718E0" w:rsidP="00891C40">
            <w:pPr>
              <w:pStyle w:val="Maintext"/>
              <w:spacing w:before="60" w:after="60"/>
              <w:rPr>
                <w:sz w:val="20"/>
                <w:szCs w:val="22"/>
              </w:rPr>
            </w:pPr>
            <w:r>
              <w:rPr>
                <w:sz w:val="20"/>
                <w:szCs w:val="20"/>
              </w:rPr>
              <w:t>IITR839</w:t>
            </w:r>
          </w:p>
        </w:tc>
        <w:tc>
          <w:tcPr>
            <w:tcW w:w="1487" w:type="pct"/>
          </w:tcPr>
          <w:p w14:paraId="69929E43" w14:textId="77777777" w:rsidR="002718E0" w:rsidRPr="003D77A0" w:rsidRDefault="002718E0" w:rsidP="00891C40">
            <w:pPr>
              <w:pStyle w:val="Maintext"/>
              <w:spacing w:before="60" w:after="60"/>
              <w:rPr>
                <w:sz w:val="20"/>
                <w:szCs w:val="22"/>
              </w:rPr>
            </w:pPr>
            <w:r>
              <w:rPr>
                <w:rFonts w:cs="Arial"/>
                <w:sz w:val="20"/>
                <w:szCs w:val="20"/>
              </w:rPr>
              <w:t>PAYGW - Lump Sum A</w:t>
            </w:r>
          </w:p>
        </w:tc>
        <w:tc>
          <w:tcPr>
            <w:tcW w:w="1151" w:type="pct"/>
          </w:tcPr>
          <w:p w14:paraId="69929E44" w14:textId="77777777" w:rsidR="002718E0" w:rsidRPr="003D77A0" w:rsidRDefault="0074252B" w:rsidP="00891C40">
            <w:pPr>
              <w:pStyle w:val="Maintext"/>
              <w:spacing w:before="60" w:after="60"/>
              <w:rPr>
                <w:sz w:val="20"/>
                <w:szCs w:val="22"/>
              </w:rPr>
            </w:pPr>
            <w:r w:rsidRPr="0074252B">
              <w:rPr>
                <w:sz w:val="20"/>
                <w:szCs w:val="20"/>
              </w:rPr>
              <w:t>INCDTLS174</w:t>
            </w:r>
          </w:p>
        </w:tc>
        <w:tc>
          <w:tcPr>
            <w:tcW w:w="1591" w:type="pct"/>
          </w:tcPr>
          <w:p w14:paraId="69929E45" w14:textId="77777777" w:rsidR="002718E0" w:rsidRPr="003D77A0" w:rsidRDefault="0074252B" w:rsidP="00891C40">
            <w:pPr>
              <w:pStyle w:val="Maintext"/>
              <w:spacing w:before="60" w:after="60"/>
              <w:rPr>
                <w:sz w:val="20"/>
                <w:szCs w:val="22"/>
              </w:rPr>
            </w:pPr>
            <w:r w:rsidRPr="0074252B">
              <w:rPr>
                <w:sz w:val="20"/>
                <w:szCs w:val="22"/>
              </w:rPr>
              <w:t>Foreign employment income lump sum A</w:t>
            </w:r>
          </w:p>
        </w:tc>
      </w:tr>
      <w:tr w:rsidR="002718E0" w14:paraId="69929E4B" w14:textId="77777777" w:rsidTr="00891C40">
        <w:trPr>
          <w:trHeight w:val="733"/>
        </w:trPr>
        <w:tc>
          <w:tcPr>
            <w:tcW w:w="770" w:type="pct"/>
          </w:tcPr>
          <w:p w14:paraId="69929E47" w14:textId="77777777" w:rsidR="002718E0" w:rsidRPr="008C4E3F" w:rsidRDefault="002718E0" w:rsidP="00891C40">
            <w:pPr>
              <w:pStyle w:val="Maintext"/>
              <w:spacing w:before="60" w:after="60"/>
              <w:rPr>
                <w:sz w:val="20"/>
                <w:szCs w:val="22"/>
              </w:rPr>
            </w:pPr>
            <w:r>
              <w:rPr>
                <w:sz w:val="20"/>
                <w:szCs w:val="20"/>
              </w:rPr>
              <w:t>IITR842</w:t>
            </w:r>
          </w:p>
        </w:tc>
        <w:tc>
          <w:tcPr>
            <w:tcW w:w="1487" w:type="pct"/>
          </w:tcPr>
          <w:p w14:paraId="69929E48" w14:textId="77777777" w:rsidR="002718E0" w:rsidRDefault="002718E0" w:rsidP="00891C40">
            <w:pPr>
              <w:pStyle w:val="Maintext"/>
              <w:spacing w:before="60" w:after="60"/>
              <w:rPr>
                <w:rFonts w:cs="Arial"/>
                <w:sz w:val="20"/>
                <w:szCs w:val="20"/>
              </w:rPr>
            </w:pPr>
            <w:r>
              <w:rPr>
                <w:rFonts w:cs="Arial"/>
                <w:sz w:val="20"/>
                <w:szCs w:val="20"/>
              </w:rPr>
              <w:t>PAYGW - Lump Sum A Type</w:t>
            </w:r>
          </w:p>
        </w:tc>
        <w:tc>
          <w:tcPr>
            <w:tcW w:w="1151" w:type="pct"/>
          </w:tcPr>
          <w:p w14:paraId="69929E49" w14:textId="77777777" w:rsidR="002718E0" w:rsidRPr="003D77A0" w:rsidRDefault="0074252B" w:rsidP="00891C40">
            <w:pPr>
              <w:pStyle w:val="Maintext"/>
              <w:spacing w:before="60" w:after="60"/>
              <w:rPr>
                <w:sz w:val="20"/>
                <w:szCs w:val="22"/>
              </w:rPr>
            </w:pPr>
            <w:r w:rsidRPr="0074252B">
              <w:rPr>
                <w:sz w:val="20"/>
                <w:szCs w:val="20"/>
              </w:rPr>
              <w:t>INCDTLS17</w:t>
            </w:r>
            <w:r>
              <w:rPr>
                <w:sz w:val="20"/>
                <w:szCs w:val="20"/>
              </w:rPr>
              <w:t>5</w:t>
            </w:r>
          </w:p>
        </w:tc>
        <w:tc>
          <w:tcPr>
            <w:tcW w:w="1591" w:type="pct"/>
          </w:tcPr>
          <w:p w14:paraId="69929E4A" w14:textId="77777777" w:rsidR="002718E0" w:rsidRDefault="0074252B" w:rsidP="00891C40">
            <w:pPr>
              <w:pStyle w:val="Maintext"/>
              <w:spacing w:before="60" w:after="60"/>
              <w:rPr>
                <w:sz w:val="20"/>
                <w:szCs w:val="22"/>
              </w:rPr>
            </w:pPr>
            <w:r w:rsidRPr="0074252B">
              <w:rPr>
                <w:sz w:val="20"/>
                <w:szCs w:val="22"/>
              </w:rPr>
              <w:t xml:space="preserve">Foreign employment income lump sum A payment type </w:t>
            </w:r>
          </w:p>
        </w:tc>
      </w:tr>
      <w:tr w:rsidR="002718E0" w14:paraId="69929E50" w14:textId="77777777" w:rsidTr="00891C40">
        <w:trPr>
          <w:trHeight w:val="733"/>
        </w:trPr>
        <w:tc>
          <w:tcPr>
            <w:tcW w:w="770" w:type="pct"/>
          </w:tcPr>
          <w:p w14:paraId="69929E4C" w14:textId="77777777" w:rsidR="002718E0" w:rsidRPr="003D77A0" w:rsidRDefault="002718E0" w:rsidP="00891C40">
            <w:pPr>
              <w:pStyle w:val="Maintext"/>
              <w:spacing w:before="60" w:after="60"/>
              <w:rPr>
                <w:sz w:val="20"/>
                <w:szCs w:val="22"/>
              </w:rPr>
            </w:pPr>
            <w:r>
              <w:rPr>
                <w:rFonts w:cs="Arial"/>
                <w:sz w:val="20"/>
                <w:szCs w:val="20"/>
              </w:rPr>
              <w:t>IITR841</w:t>
            </w:r>
          </w:p>
        </w:tc>
        <w:tc>
          <w:tcPr>
            <w:tcW w:w="1487" w:type="pct"/>
          </w:tcPr>
          <w:p w14:paraId="69929E4D" w14:textId="77777777" w:rsidR="002718E0" w:rsidRPr="003D77A0" w:rsidRDefault="002718E0" w:rsidP="00891C40">
            <w:pPr>
              <w:pStyle w:val="Maintext"/>
              <w:spacing w:before="60" w:after="60"/>
              <w:rPr>
                <w:sz w:val="20"/>
                <w:szCs w:val="22"/>
              </w:rPr>
            </w:pPr>
            <w:r>
              <w:rPr>
                <w:rFonts w:cs="Arial"/>
                <w:sz w:val="20"/>
                <w:szCs w:val="20"/>
              </w:rPr>
              <w:t>PAYGW - Lump Sum E</w:t>
            </w:r>
          </w:p>
        </w:tc>
        <w:tc>
          <w:tcPr>
            <w:tcW w:w="1151" w:type="pct"/>
          </w:tcPr>
          <w:p w14:paraId="69929E4E" w14:textId="77777777" w:rsidR="002718E0" w:rsidRPr="00445EB0" w:rsidRDefault="0074252B" w:rsidP="00891C40">
            <w:pPr>
              <w:spacing w:before="60" w:after="60"/>
            </w:pPr>
            <w:r w:rsidRPr="0074252B">
              <w:rPr>
                <w:rFonts w:cs="Arial"/>
                <w:sz w:val="20"/>
                <w:szCs w:val="20"/>
              </w:rPr>
              <w:t>INCDTLS177</w:t>
            </w:r>
          </w:p>
        </w:tc>
        <w:tc>
          <w:tcPr>
            <w:tcW w:w="1591" w:type="pct"/>
          </w:tcPr>
          <w:p w14:paraId="69929E4F" w14:textId="77777777" w:rsidR="002718E0" w:rsidRPr="003D77A0" w:rsidRDefault="0074252B" w:rsidP="00891C40">
            <w:pPr>
              <w:pStyle w:val="Maintext"/>
              <w:spacing w:before="60" w:after="60"/>
              <w:rPr>
                <w:sz w:val="20"/>
                <w:szCs w:val="22"/>
              </w:rPr>
            </w:pPr>
            <w:r w:rsidRPr="0074252B">
              <w:rPr>
                <w:sz w:val="20"/>
                <w:szCs w:val="22"/>
              </w:rPr>
              <w:t>Foreign employment income lump sum E</w:t>
            </w:r>
          </w:p>
        </w:tc>
      </w:tr>
      <w:tr w:rsidR="002718E0" w14:paraId="69929E58" w14:textId="77777777" w:rsidTr="00891C40">
        <w:trPr>
          <w:trHeight w:val="733"/>
        </w:trPr>
        <w:tc>
          <w:tcPr>
            <w:tcW w:w="770" w:type="pct"/>
          </w:tcPr>
          <w:p w14:paraId="69929E51" w14:textId="77777777" w:rsidR="002718E0" w:rsidRPr="003D77A0" w:rsidRDefault="002718E0" w:rsidP="00891C40">
            <w:pPr>
              <w:pStyle w:val="Maintext"/>
              <w:spacing w:before="60" w:after="60"/>
              <w:rPr>
                <w:sz w:val="20"/>
                <w:szCs w:val="22"/>
              </w:rPr>
            </w:pPr>
            <w:r>
              <w:rPr>
                <w:rFonts w:cs="Arial"/>
                <w:sz w:val="20"/>
                <w:szCs w:val="20"/>
              </w:rPr>
              <w:t>IITR824</w:t>
            </w:r>
          </w:p>
        </w:tc>
        <w:tc>
          <w:tcPr>
            <w:tcW w:w="1487" w:type="pct"/>
          </w:tcPr>
          <w:p w14:paraId="69929E52" w14:textId="77777777" w:rsidR="002718E0" w:rsidRPr="003D77A0" w:rsidRDefault="002718E0" w:rsidP="00891C40">
            <w:pPr>
              <w:pStyle w:val="Maintext"/>
              <w:spacing w:before="60" w:after="60"/>
              <w:rPr>
                <w:sz w:val="20"/>
                <w:szCs w:val="22"/>
              </w:rPr>
            </w:pPr>
            <w:r>
              <w:rPr>
                <w:rFonts w:cs="Arial"/>
                <w:sz w:val="20"/>
                <w:szCs w:val="20"/>
              </w:rPr>
              <w:t>PAYGW - Union / Professional Association Fees</w:t>
            </w:r>
          </w:p>
        </w:tc>
        <w:tc>
          <w:tcPr>
            <w:tcW w:w="1151" w:type="pct"/>
          </w:tcPr>
          <w:p w14:paraId="69929E53" w14:textId="77777777" w:rsidR="00D11583" w:rsidRDefault="0074252B" w:rsidP="00891C40">
            <w:pPr>
              <w:pStyle w:val="Maintext"/>
              <w:spacing w:before="60" w:after="60"/>
              <w:rPr>
                <w:sz w:val="20"/>
                <w:szCs w:val="22"/>
              </w:rPr>
            </w:pPr>
            <w:r w:rsidRPr="006057BC">
              <w:rPr>
                <w:sz w:val="20"/>
                <w:szCs w:val="22"/>
              </w:rPr>
              <w:t>DDCTNS315</w:t>
            </w:r>
          </w:p>
          <w:p w14:paraId="69929E54" w14:textId="77777777" w:rsidR="002718E0" w:rsidRPr="003D77A0" w:rsidRDefault="00D11583" w:rsidP="00891C40">
            <w:pPr>
              <w:pStyle w:val="Maintext"/>
              <w:spacing w:before="60" w:after="60"/>
              <w:rPr>
                <w:sz w:val="20"/>
                <w:szCs w:val="22"/>
              </w:rPr>
            </w:pPr>
            <w:r>
              <w:rPr>
                <w:sz w:val="20"/>
                <w:szCs w:val="22"/>
              </w:rPr>
              <w:t>(Deductions Schedule)</w:t>
            </w:r>
          </w:p>
        </w:tc>
        <w:tc>
          <w:tcPr>
            <w:tcW w:w="1591" w:type="pct"/>
          </w:tcPr>
          <w:p w14:paraId="69929E55" w14:textId="77777777" w:rsidR="0074252B" w:rsidRDefault="0074252B" w:rsidP="00891C40">
            <w:pPr>
              <w:pStyle w:val="Maintext"/>
              <w:spacing w:before="60" w:after="60"/>
              <w:rPr>
                <w:sz w:val="20"/>
                <w:szCs w:val="22"/>
              </w:rPr>
            </w:pPr>
            <w:r w:rsidRPr="006057BC">
              <w:rPr>
                <w:sz w:val="20"/>
                <w:szCs w:val="22"/>
              </w:rPr>
              <w:t>Other work related expenses amount</w:t>
            </w:r>
            <w:r w:rsidRPr="006057BC" w:rsidDel="00835311">
              <w:rPr>
                <w:sz w:val="20"/>
                <w:szCs w:val="22"/>
              </w:rPr>
              <w:t xml:space="preserve"> </w:t>
            </w:r>
          </w:p>
          <w:p w14:paraId="69929E56" w14:textId="77777777" w:rsidR="0074252B" w:rsidRDefault="0074252B" w:rsidP="00891C40">
            <w:pPr>
              <w:pStyle w:val="Maintext"/>
              <w:spacing w:before="60" w:after="60"/>
              <w:rPr>
                <w:sz w:val="20"/>
                <w:szCs w:val="22"/>
              </w:rPr>
            </w:pPr>
          </w:p>
          <w:p w14:paraId="69929E57" w14:textId="77777777" w:rsidR="002718E0" w:rsidRPr="003D77A0" w:rsidRDefault="0074252B" w:rsidP="00891C40">
            <w:pPr>
              <w:pStyle w:val="Maintext"/>
              <w:spacing w:before="60" w:after="60"/>
              <w:rPr>
                <w:sz w:val="20"/>
                <w:szCs w:val="22"/>
              </w:rPr>
            </w:pPr>
            <w:r w:rsidRPr="006057BC">
              <w:rPr>
                <w:b/>
                <w:sz w:val="20"/>
                <w:szCs w:val="22"/>
              </w:rPr>
              <w:t>Note</w:t>
            </w:r>
            <w:r>
              <w:rPr>
                <w:b/>
                <w:sz w:val="20"/>
                <w:szCs w:val="22"/>
              </w:rPr>
              <w:t xml:space="preserve">: </w:t>
            </w:r>
            <w:r>
              <w:rPr>
                <w:sz w:val="20"/>
                <w:szCs w:val="22"/>
              </w:rPr>
              <w:t xml:space="preserve">Description to be entered at </w:t>
            </w:r>
            <w:r w:rsidRPr="006057BC">
              <w:rPr>
                <w:sz w:val="20"/>
                <w:szCs w:val="22"/>
              </w:rPr>
              <w:t>DDCTNS314</w:t>
            </w:r>
            <w:r w:rsidRPr="006057BC">
              <w:rPr>
                <w:b/>
                <w:sz w:val="20"/>
                <w:szCs w:val="22"/>
              </w:rPr>
              <w:t xml:space="preserve"> </w:t>
            </w:r>
          </w:p>
        </w:tc>
      </w:tr>
      <w:tr w:rsidR="002718E0" w14:paraId="69929E60" w14:textId="77777777" w:rsidTr="00891C40">
        <w:trPr>
          <w:trHeight w:val="733"/>
        </w:trPr>
        <w:tc>
          <w:tcPr>
            <w:tcW w:w="770" w:type="pct"/>
          </w:tcPr>
          <w:p w14:paraId="69929E59" w14:textId="77777777" w:rsidR="002718E0" w:rsidRDefault="002718E0" w:rsidP="00891C40">
            <w:pPr>
              <w:pStyle w:val="Maintext"/>
              <w:spacing w:before="60" w:after="60"/>
              <w:rPr>
                <w:rFonts w:cs="Arial"/>
                <w:sz w:val="20"/>
                <w:szCs w:val="20"/>
              </w:rPr>
            </w:pPr>
            <w:r>
              <w:rPr>
                <w:rFonts w:cs="Arial"/>
                <w:sz w:val="20"/>
                <w:szCs w:val="20"/>
              </w:rPr>
              <w:t>IITR825</w:t>
            </w:r>
          </w:p>
        </w:tc>
        <w:tc>
          <w:tcPr>
            <w:tcW w:w="1487" w:type="pct"/>
          </w:tcPr>
          <w:p w14:paraId="69929E5A" w14:textId="77777777" w:rsidR="002718E0" w:rsidRPr="003D77A0" w:rsidRDefault="002718E0" w:rsidP="00891C40">
            <w:pPr>
              <w:pStyle w:val="Maintext"/>
              <w:spacing w:before="60" w:after="60"/>
              <w:rPr>
                <w:sz w:val="20"/>
                <w:szCs w:val="22"/>
              </w:rPr>
            </w:pPr>
            <w:r>
              <w:rPr>
                <w:rFonts w:cs="Arial"/>
                <w:sz w:val="20"/>
                <w:szCs w:val="20"/>
              </w:rPr>
              <w:t>PAYGW - Workplace Giving</w:t>
            </w:r>
          </w:p>
        </w:tc>
        <w:tc>
          <w:tcPr>
            <w:tcW w:w="1151" w:type="pct"/>
          </w:tcPr>
          <w:p w14:paraId="69929E5B" w14:textId="77777777" w:rsidR="002718E0" w:rsidRDefault="0074252B" w:rsidP="00891C40">
            <w:pPr>
              <w:pStyle w:val="Maintext"/>
              <w:spacing w:before="60" w:after="60"/>
              <w:rPr>
                <w:sz w:val="20"/>
                <w:szCs w:val="22"/>
              </w:rPr>
            </w:pPr>
            <w:r w:rsidRPr="006057BC">
              <w:rPr>
                <w:sz w:val="20"/>
                <w:szCs w:val="22"/>
              </w:rPr>
              <w:t xml:space="preserve"> DDCTNS413</w:t>
            </w:r>
          </w:p>
          <w:p w14:paraId="69929E5C" w14:textId="77777777" w:rsidR="00D11583" w:rsidRPr="003D77A0" w:rsidRDefault="00D11583" w:rsidP="00891C40">
            <w:pPr>
              <w:pStyle w:val="Maintext"/>
              <w:spacing w:before="60" w:after="60"/>
              <w:rPr>
                <w:sz w:val="20"/>
                <w:szCs w:val="22"/>
              </w:rPr>
            </w:pPr>
            <w:r>
              <w:rPr>
                <w:sz w:val="20"/>
                <w:szCs w:val="22"/>
              </w:rPr>
              <w:t>(Deductions Schedule)</w:t>
            </w:r>
          </w:p>
        </w:tc>
        <w:tc>
          <w:tcPr>
            <w:tcW w:w="1591" w:type="pct"/>
          </w:tcPr>
          <w:p w14:paraId="69929E5D" w14:textId="77777777" w:rsidR="0074252B" w:rsidRDefault="0074252B" w:rsidP="00891C40">
            <w:pPr>
              <w:pStyle w:val="Maintext"/>
              <w:spacing w:before="60" w:after="60"/>
              <w:rPr>
                <w:sz w:val="20"/>
                <w:szCs w:val="22"/>
              </w:rPr>
            </w:pPr>
            <w:r w:rsidRPr="006057BC">
              <w:rPr>
                <w:sz w:val="20"/>
                <w:szCs w:val="22"/>
              </w:rPr>
              <w:t>Gifts or donations amount</w:t>
            </w:r>
            <w:r w:rsidRPr="006057BC" w:rsidDel="00835311">
              <w:rPr>
                <w:sz w:val="20"/>
                <w:szCs w:val="22"/>
              </w:rPr>
              <w:t xml:space="preserve"> </w:t>
            </w:r>
          </w:p>
          <w:p w14:paraId="69929E5E" w14:textId="77777777" w:rsidR="0074252B" w:rsidRDefault="0074252B" w:rsidP="00891C40">
            <w:pPr>
              <w:pStyle w:val="Maintext"/>
              <w:spacing w:before="60" w:after="60"/>
              <w:rPr>
                <w:sz w:val="20"/>
                <w:szCs w:val="22"/>
              </w:rPr>
            </w:pPr>
          </w:p>
          <w:p w14:paraId="69929E5F" w14:textId="77777777" w:rsidR="002718E0" w:rsidRPr="003D77A0" w:rsidRDefault="0074252B" w:rsidP="00891C40">
            <w:pPr>
              <w:pStyle w:val="Maintext"/>
              <w:spacing w:before="60" w:after="60"/>
              <w:rPr>
                <w:sz w:val="20"/>
                <w:szCs w:val="22"/>
              </w:rPr>
            </w:pPr>
            <w:r w:rsidRPr="006057BC">
              <w:rPr>
                <w:b/>
                <w:sz w:val="20"/>
                <w:szCs w:val="22"/>
              </w:rPr>
              <w:t>Note</w:t>
            </w:r>
            <w:r>
              <w:rPr>
                <w:b/>
                <w:sz w:val="20"/>
                <w:szCs w:val="22"/>
              </w:rPr>
              <w:t xml:space="preserve">: </w:t>
            </w:r>
            <w:r>
              <w:rPr>
                <w:sz w:val="20"/>
                <w:szCs w:val="22"/>
              </w:rPr>
              <w:t xml:space="preserve">Description to be entered at </w:t>
            </w:r>
            <w:r w:rsidRPr="006057BC">
              <w:rPr>
                <w:sz w:val="20"/>
                <w:szCs w:val="22"/>
              </w:rPr>
              <w:t>DDCTNS412</w:t>
            </w:r>
          </w:p>
        </w:tc>
      </w:tr>
    </w:tbl>
    <w:p w14:paraId="69929E61" w14:textId="77777777" w:rsidR="002718E0" w:rsidRDefault="00734439" w:rsidP="00734439">
      <w:pPr>
        <w:pStyle w:val="Caption"/>
        <w:jc w:val="center"/>
      </w:pPr>
      <w:bookmarkStart w:id="1296" w:name="_Toc35338757"/>
      <w:r>
        <w:t xml:space="preserve">Table </w:t>
      </w:r>
      <w:r w:rsidR="00B10CBA">
        <w:fldChar w:fldCharType="begin"/>
      </w:r>
      <w:r w:rsidR="00B10CBA">
        <w:instrText xml:space="preserve"> SEQ Table \* ARABIC </w:instrText>
      </w:r>
      <w:r w:rsidR="00B10CBA">
        <w:fldChar w:fldCharType="separate"/>
      </w:r>
      <w:r w:rsidR="00147D8F">
        <w:rPr>
          <w:noProof/>
        </w:rPr>
        <w:t>1</w:t>
      </w:r>
      <w:r w:rsidR="00B10CBA">
        <w:rPr>
          <w:noProof/>
        </w:rPr>
        <w:fldChar w:fldCharType="end"/>
      </w:r>
      <w:r w:rsidR="00C17CE7">
        <w:rPr>
          <w:noProof/>
        </w:rPr>
        <w:t>7</w:t>
      </w:r>
      <w:r w:rsidR="002718E0">
        <w:t xml:space="preserve">: PAYGW - FEI income and tax withheld amount </w:t>
      </w:r>
      <w:r w:rsidR="00E357AE">
        <w:t>mapping on INCDTLS</w:t>
      </w:r>
      <w:r w:rsidR="00D11583">
        <w:t>/DDCTNS</w:t>
      </w:r>
      <w:bookmarkEnd w:id="1296"/>
    </w:p>
    <w:p w14:paraId="69929E62" w14:textId="77777777" w:rsidR="008A6C47" w:rsidRDefault="008A6C47" w:rsidP="00FF2D5A">
      <w:pPr>
        <w:pStyle w:val="Head2"/>
      </w:pPr>
      <w:bookmarkStart w:id="1297" w:name="_Toc29884596"/>
      <w:bookmarkStart w:id="1298" w:name="_Toc29884913"/>
      <w:bookmarkStart w:id="1299" w:name="_Toc29890612"/>
      <w:bookmarkStart w:id="1300" w:name="_Toc29474726"/>
      <w:bookmarkStart w:id="1301" w:name="_Toc29559702"/>
      <w:bookmarkStart w:id="1302" w:name="_Toc29560092"/>
      <w:bookmarkStart w:id="1303" w:name="_Toc29560686"/>
      <w:bookmarkStart w:id="1304" w:name="_Toc29884597"/>
      <w:bookmarkStart w:id="1305" w:name="_Toc29884914"/>
      <w:bookmarkStart w:id="1306" w:name="_Toc29890613"/>
      <w:bookmarkStart w:id="1307" w:name="_Toc1395527"/>
      <w:bookmarkStart w:id="1308" w:name="_Toc3475115"/>
      <w:bookmarkStart w:id="1309" w:name="_Toc3531120"/>
      <w:bookmarkStart w:id="1310" w:name="_Toc1395528"/>
      <w:bookmarkStart w:id="1311" w:name="_Toc3475116"/>
      <w:bookmarkStart w:id="1312" w:name="_Toc3531121"/>
      <w:bookmarkStart w:id="1313" w:name="_Toc29560687"/>
      <w:bookmarkStart w:id="1314" w:name="_Toc29796770"/>
      <w:bookmarkStart w:id="1315" w:name="_Toc35338710"/>
      <w:bookmarkStart w:id="1316" w:name="_Toc48044563"/>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r>
        <w:t xml:space="preserve">Personal Services </w:t>
      </w:r>
      <w:r w:rsidR="00693B63">
        <w:t>I</w:t>
      </w:r>
      <w:r>
        <w:t>ncome (PSI)</w:t>
      </w:r>
      <w:bookmarkEnd w:id="1313"/>
      <w:bookmarkEnd w:id="1314"/>
      <w:bookmarkEnd w:id="1315"/>
      <w:bookmarkEnd w:id="1316"/>
    </w:p>
    <w:p w14:paraId="69929E63" w14:textId="77777777" w:rsidR="00964FA2" w:rsidRDefault="00964FA2" w:rsidP="00964FA2">
      <w:r>
        <w:rPr>
          <w:sz w:val="20"/>
        </w:rPr>
        <w:t xml:space="preserve">The elements not listed in the table below under Context </w:t>
      </w:r>
      <w:r w:rsidRPr="00964FA2">
        <w:rPr>
          <w:sz w:val="20"/>
        </w:rPr>
        <w:t>RP.{PSISeqNum}</w:t>
      </w:r>
      <w:r>
        <w:rPr>
          <w:sz w:val="20"/>
        </w:rPr>
        <w:t xml:space="preserve"> are information only. The elements listed in the table below are to be mapped as follows:</w:t>
      </w:r>
    </w:p>
    <w:p w14:paraId="69929E64" w14:textId="77777777" w:rsidR="00633618" w:rsidRPr="00633618" w:rsidRDefault="00633618" w:rsidP="008A6C47">
      <w:pPr>
        <w:pStyle w:val="BodyTextIndent"/>
        <w:ind w:left="0"/>
        <w:rPr>
          <w:sz w:val="16"/>
          <w:szCs w:val="16"/>
        </w:rPr>
      </w:pPr>
    </w:p>
    <w:tbl>
      <w:tblPr>
        <w:tblStyle w:val="TableGrid"/>
        <w:tblW w:w="5000" w:type="pct"/>
        <w:tblLook w:val="04A0" w:firstRow="1" w:lastRow="0" w:firstColumn="1" w:lastColumn="0" w:noHBand="0" w:noVBand="1"/>
      </w:tblPr>
      <w:tblGrid>
        <w:gridCol w:w="1736"/>
        <w:gridCol w:w="2027"/>
        <w:gridCol w:w="2068"/>
        <w:gridCol w:w="3457"/>
      </w:tblGrid>
      <w:tr w:rsidR="0023048A" w:rsidRPr="00E3482D" w14:paraId="69929E69" w14:textId="77777777" w:rsidTr="00891C40">
        <w:tc>
          <w:tcPr>
            <w:tcW w:w="935" w:type="pct"/>
            <w:shd w:val="clear" w:color="auto" w:fill="C6D9F1" w:themeFill="text2" w:themeFillTint="33"/>
            <w:vAlign w:val="center"/>
          </w:tcPr>
          <w:p w14:paraId="69929E65"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PIITR Alias</w:t>
            </w:r>
          </w:p>
        </w:tc>
        <w:tc>
          <w:tcPr>
            <w:tcW w:w="1091" w:type="pct"/>
            <w:shd w:val="clear" w:color="auto" w:fill="C6D9F1" w:themeFill="text2" w:themeFillTint="33"/>
            <w:vAlign w:val="center"/>
          </w:tcPr>
          <w:p w14:paraId="69929E66"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PIITR Label</w:t>
            </w:r>
          </w:p>
        </w:tc>
        <w:tc>
          <w:tcPr>
            <w:tcW w:w="1113" w:type="pct"/>
            <w:shd w:val="clear" w:color="auto" w:fill="C6D9F1" w:themeFill="text2" w:themeFillTint="33"/>
            <w:vAlign w:val="center"/>
          </w:tcPr>
          <w:p w14:paraId="69929E67"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61" w:type="pct"/>
            <w:shd w:val="clear" w:color="auto" w:fill="C6D9F1" w:themeFill="text2" w:themeFillTint="33"/>
            <w:vAlign w:val="center"/>
          </w:tcPr>
          <w:p w14:paraId="69929E68" w14:textId="77777777" w:rsidR="0023048A" w:rsidRPr="00E3482D" w:rsidRDefault="0023048A" w:rsidP="00891C40">
            <w:pPr>
              <w:pStyle w:val="Maintext"/>
              <w:spacing w:before="60" w:after="60"/>
              <w:rPr>
                <w:b/>
                <w:sz w:val="20"/>
                <w:szCs w:val="22"/>
              </w:rPr>
            </w:pPr>
            <w:r>
              <w:rPr>
                <w:b/>
                <w:sz w:val="20"/>
                <w:szCs w:val="22"/>
              </w:rPr>
              <w:t xml:space="preserve">SBR </w:t>
            </w:r>
            <w:r w:rsidRPr="00E3482D">
              <w:rPr>
                <w:b/>
                <w:sz w:val="20"/>
                <w:szCs w:val="22"/>
              </w:rPr>
              <w:t>IITR label</w:t>
            </w:r>
          </w:p>
        </w:tc>
      </w:tr>
      <w:tr w:rsidR="0023048A" w:rsidRPr="003D77A0" w14:paraId="69929E6E" w14:textId="77777777" w:rsidTr="00891C40">
        <w:tc>
          <w:tcPr>
            <w:tcW w:w="935" w:type="pct"/>
          </w:tcPr>
          <w:p w14:paraId="69929E6A" w14:textId="77777777" w:rsidR="0023048A" w:rsidRPr="00E927C4" w:rsidRDefault="0023048A" w:rsidP="00891C40">
            <w:pPr>
              <w:pStyle w:val="Maintext"/>
              <w:spacing w:before="60" w:after="60"/>
              <w:rPr>
                <w:rFonts w:cs="Arial"/>
                <w:sz w:val="20"/>
                <w:szCs w:val="20"/>
              </w:rPr>
            </w:pPr>
            <w:r w:rsidRPr="00E927C4">
              <w:rPr>
                <w:rFonts w:cs="Arial"/>
                <w:sz w:val="20"/>
                <w:szCs w:val="20"/>
              </w:rPr>
              <w:t>PSS31</w:t>
            </w:r>
          </w:p>
        </w:tc>
        <w:tc>
          <w:tcPr>
            <w:tcW w:w="1091" w:type="pct"/>
          </w:tcPr>
          <w:p w14:paraId="69929E6B" w14:textId="77777777" w:rsidR="0023048A" w:rsidRPr="00E927C4" w:rsidRDefault="0023048A" w:rsidP="00891C40">
            <w:pPr>
              <w:pStyle w:val="Maintext"/>
              <w:spacing w:before="60" w:after="60"/>
              <w:rPr>
                <w:rFonts w:cs="Arial"/>
                <w:sz w:val="20"/>
                <w:szCs w:val="20"/>
              </w:rPr>
            </w:pPr>
            <w:r w:rsidRPr="00E927C4">
              <w:rPr>
                <w:rFonts w:cs="Arial"/>
                <w:sz w:val="20"/>
                <w:szCs w:val="20"/>
              </w:rPr>
              <w:t>Gross payment for Attributed Personal Services Income</w:t>
            </w:r>
          </w:p>
        </w:tc>
        <w:tc>
          <w:tcPr>
            <w:tcW w:w="1113" w:type="pct"/>
          </w:tcPr>
          <w:p w14:paraId="69929E6C" w14:textId="77777777" w:rsidR="0023048A" w:rsidRPr="00E927C4" w:rsidRDefault="00891C40" w:rsidP="00891C40">
            <w:pPr>
              <w:pStyle w:val="Maintext"/>
              <w:spacing w:before="60" w:after="60"/>
              <w:rPr>
                <w:rFonts w:cs="Arial"/>
                <w:sz w:val="20"/>
                <w:szCs w:val="20"/>
              </w:rPr>
            </w:pPr>
            <w:r w:rsidRPr="00E927C4">
              <w:rPr>
                <w:rFonts w:cs="Arial"/>
                <w:sz w:val="20"/>
                <w:szCs w:val="20"/>
              </w:rPr>
              <w:t>INCDTLS342</w:t>
            </w:r>
          </w:p>
        </w:tc>
        <w:tc>
          <w:tcPr>
            <w:tcW w:w="1861" w:type="pct"/>
          </w:tcPr>
          <w:p w14:paraId="69929E6D" w14:textId="77777777" w:rsidR="0023048A" w:rsidRPr="00E927C4" w:rsidRDefault="00891C40" w:rsidP="00891C40">
            <w:pPr>
              <w:pStyle w:val="Maintext"/>
              <w:spacing w:before="60" w:after="60"/>
              <w:rPr>
                <w:rFonts w:cs="Arial"/>
                <w:sz w:val="20"/>
                <w:szCs w:val="20"/>
              </w:rPr>
            </w:pPr>
            <w:r w:rsidRPr="00E927C4">
              <w:rPr>
                <w:rFonts w:cs="Arial"/>
                <w:sz w:val="20"/>
                <w:szCs w:val="20"/>
              </w:rPr>
              <w:t>Attributed PSI gross amount</w:t>
            </w:r>
          </w:p>
        </w:tc>
      </w:tr>
      <w:tr w:rsidR="0023048A" w:rsidRPr="003D77A0" w14:paraId="69929E73" w14:textId="77777777" w:rsidTr="00891C40">
        <w:tc>
          <w:tcPr>
            <w:tcW w:w="935" w:type="pct"/>
          </w:tcPr>
          <w:p w14:paraId="69929E6F" w14:textId="77777777" w:rsidR="0023048A" w:rsidRPr="00E927C4" w:rsidRDefault="0023048A" w:rsidP="00891C40">
            <w:pPr>
              <w:pStyle w:val="Maintext"/>
              <w:spacing w:before="60" w:after="60"/>
              <w:rPr>
                <w:rFonts w:cs="Arial"/>
                <w:sz w:val="20"/>
                <w:szCs w:val="20"/>
              </w:rPr>
            </w:pPr>
            <w:r w:rsidRPr="00E927C4">
              <w:rPr>
                <w:rFonts w:cs="Arial"/>
                <w:sz w:val="20"/>
                <w:szCs w:val="20"/>
              </w:rPr>
              <w:t>PSS32</w:t>
            </w:r>
          </w:p>
        </w:tc>
        <w:tc>
          <w:tcPr>
            <w:tcW w:w="1091" w:type="pct"/>
          </w:tcPr>
          <w:p w14:paraId="69929E70" w14:textId="77777777" w:rsidR="0023048A" w:rsidRPr="00E927C4" w:rsidRDefault="0023048A" w:rsidP="00891C40">
            <w:pPr>
              <w:autoSpaceDE w:val="0"/>
              <w:autoSpaceDN w:val="0"/>
              <w:adjustRightInd w:val="0"/>
              <w:spacing w:before="60" w:after="60"/>
              <w:rPr>
                <w:rFonts w:cs="Arial"/>
                <w:color w:val="000000"/>
                <w:sz w:val="20"/>
                <w:szCs w:val="20"/>
              </w:rPr>
            </w:pPr>
            <w:r w:rsidRPr="00E927C4">
              <w:rPr>
                <w:rFonts w:cs="Arial"/>
                <w:color w:val="000000"/>
                <w:sz w:val="20"/>
                <w:szCs w:val="20"/>
              </w:rPr>
              <w:t xml:space="preserve">Tax withheld </w:t>
            </w:r>
            <w:r w:rsidR="001816B3" w:rsidRPr="00E927C4">
              <w:rPr>
                <w:rFonts w:cs="Arial"/>
                <w:color w:val="000000"/>
                <w:sz w:val="20"/>
                <w:szCs w:val="20"/>
              </w:rPr>
              <w:t xml:space="preserve">for </w:t>
            </w:r>
            <w:r w:rsidRPr="00E927C4">
              <w:rPr>
                <w:rFonts w:cs="Arial"/>
                <w:color w:val="000000"/>
                <w:sz w:val="20"/>
                <w:szCs w:val="20"/>
              </w:rPr>
              <w:t>attributed personal services income</w:t>
            </w:r>
          </w:p>
        </w:tc>
        <w:tc>
          <w:tcPr>
            <w:tcW w:w="1113" w:type="pct"/>
          </w:tcPr>
          <w:p w14:paraId="69929E71" w14:textId="77777777" w:rsidR="0023048A" w:rsidRPr="00E927C4" w:rsidRDefault="00891C40" w:rsidP="00891C40">
            <w:pPr>
              <w:pStyle w:val="Maintext"/>
              <w:spacing w:before="60" w:after="60"/>
              <w:rPr>
                <w:rFonts w:cs="Arial"/>
                <w:color w:val="000000"/>
                <w:sz w:val="20"/>
                <w:szCs w:val="20"/>
              </w:rPr>
            </w:pPr>
            <w:r w:rsidRPr="00E927C4">
              <w:rPr>
                <w:rFonts w:cs="Arial"/>
                <w:sz w:val="20"/>
                <w:szCs w:val="20"/>
              </w:rPr>
              <w:t>INCDTLS341</w:t>
            </w:r>
          </w:p>
        </w:tc>
        <w:tc>
          <w:tcPr>
            <w:tcW w:w="1861" w:type="pct"/>
          </w:tcPr>
          <w:p w14:paraId="69929E72" w14:textId="77777777" w:rsidR="0023048A" w:rsidRPr="00E927C4" w:rsidRDefault="00891C40" w:rsidP="00891C40">
            <w:pPr>
              <w:autoSpaceDE w:val="0"/>
              <w:autoSpaceDN w:val="0"/>
              <w:adjustRightInd w:val="0"/>
              <w:spacing w:before="60" w:after="60"/>
              <w:rPr>
                <w:rFonts w:cs="Arial"/>
                <w:color w:val="000000"/>
                <w:sz w:val="20"/>
                <w:szCs w:val="20"/>
              </w:rPr>
            </w:pPr>
            <w:r w:rsidRPr="00E927C4">
              <w:rPr>
                <w:rFonts w:cs="Arial"/>
                <w:color w:val="000000"/>
                <w:sz w:val="20"/>
                <w:szCs w:val="20"/>
              </w:rPr>
              <w:t>Attributed PSI tax withheld</w:t>
            </w:r>
          </w:p>
        </w:tc>
      </w:tr>
      <w:tr w:rsidR="0023048A" w:rsidRPr="003D77A0" w14:paraId="69929E78" w14:textId="77777777" w:rsidTr="00891C40">
        <w:tc>
          <w:tcPr>
            <w:tcW w:w="935" w:type="pct"/>
          </w:tcPr>
          <w:p w14:paraId="69929E74" w14:textId="77777777" w:rsidR="0023048A" w:rsidRPr="00E927C4" w:rsidRDefault="0023048A" w:rsidP="00891C40">
            <w:pPr>
              <w:pStyle w:val="Maintext"/>
              <w:spacing w:before="60" w:after="60"/>
              <w:rPr>
                <w:rFonts w:cs="Arial"/>
                <w:sz w:val="20"/>
                <w:szCs w:val="20"/>
              </w:rPr>
            </w:pPr>
            <w:r w:rsidRPr="00E927C4">
              <w:rPr>
                <w:rFonts w:cs="Arial"/>
                <w:sz w:val="20"/>
                <w:szCs w:val="20"/>
              </w:rPr>
              <w:t>IITR831</w:t>
            </w:r>
          </w:p>
        </w:tc>
        <w:tc>
          <w:tcPr>
            <w:tcW w:w="1091" w:type="pct"/>
          </w:tcPr>
          <w:p w14:paraId="69929E75" w14:textId="77777777" w:rsidR="0023048A" w:rsidRPr="00E927C4" w:rsidRDefault="0023048A" w:rsidP="00891C40">
            <w:pPr>
              <w:autoSpaceDE w:val="0"/>
              <w:autoSpaceDN w:val="0"/>
              <w:adjustRightInd w:val="0"/>
              <w:spacing w:before="60" w:after="60"/>
              <w:rPr>
                <w:rFonts w:cs="Arial"/>
                <w:sz w:val="20"/>
                <w:szCs w:val="20"/>
              </w:rPr>
            </w:pPr>
            <w:r w:rsidRPr="00E927C4">
              <w:rPr>
                <w:rFonts w:cs="Arial"/>
                <w:sz w:val="20"/>
                <w:szCs w:val="20"/>
              </w:rPr>
              <w:t>PAYGW - Reportable Employer Super Contributions</w:t>
            </w:r>
          </w:p>
        </w:tc>
        <w:tc>
          <w:tcPr>
            <w:tcW w:w="1113" w:type="pct"/>
          </w:tcPr>
          <w:p w14:paraId="69929E76" w14:textId="77777777" w:rsidR="0023048A" w:rsidRPr="00E927C4" w:rsidRDefault="00891C40" w:rsidP="00891C40">
            <w:pPr>
              <w:pStyle w:val="Maintext"/>
              <w:spacing w:before="60" w:after="60"/>
              <w:rPr>
                <w:rFonts w:cs="Arial"/>
                <w:sz w:val="20"/>
                <w:szCs w:val="20"/>
              </w:rPr>
            </w:pPr>
            <w:r w:rsidRPr="00E927C4">
              <w:rPr>
                <w:rFonts w:cs="Arial"/>
                <w:sz w:val="20"/>
                <w:szCs w:val="20"/>
              </w:rPr>
              <w:t>INCDTLS343</w:t>
            </w:r>
          </w:p>
        </w:tc>
        <w:tc>
          <w:tcPr>
            <w:tcW w:w="1861" w:type="pct"/>
          </w:tcPr>
          <w:p w14:paraId="69929E77" w14:textId="77777777" w:rsidR="0023048A" w:rsidRPr="00E927C4" w:rsidRDefault="00891C40" w:rsidP="00891C40">
            <w:pPr>
              <w:autoSpaceDE w:val="0"/>
              <w:autoSpaceDN w:val="0"/>
              <w:adjustRightInd w:val="0"/>
              <w:spacing w:before="60" w:after="60"/>
              <w:rPr>
                <w:rFonts w:cs="Arial"/>
                <w:sz w:val="20"/>
                <w:szCs w:val="20"/>
              </w:rPr>
            </w:pPr>
            <w:r w:rsidRPr="00E927C4">
              <w:rPr>
                <w:rFonts w:cs="Arial"/>
                <w:sz w:val="20"/>
                <w:szCs w:val="20"/>
              </w:rPr>
              <w:t>Attributed PSI reportable employer super contributions</w:t>
            </w:r>
          </w:p>
        </w:tc>
      </w:tr>
    </w:tbl>
    <w:p w14:paraId="69929E79" w14:textId="77777777" w:rsidR="00582A04" w:rsidRDefault="00734439" w:rsidP="00734439">
      <w:pPr>
        <w:pStyle w:val="Caption"/>
        <w:jc w:val="center"/>
      </w:pPr>
      <w:bookmarkStart w:id="1317" w:name="_Toc448384144"/>
      <w:bookmarkStart w:id="1318" w:name="_Toc35338758"/>
      <w:r>
        <w:lastRenderedPageBreak/>
        <w:t xml:space="preserve">Table </w:t>
      </w:r>
      <w:r w:rsidR="00B10CBA">
        <w:fldChar w:fldCharType="begin"/>
      </w:r>
      <w:r w:rsidR="00B10CBA">
        <w:instrText xml:space="preserve"> SEQ Table \* ARABIC </w:instrText>
      </w:r>
      <w:r w:rsidR="00B10CBA">
        <w:fldChar w:fldCharType="separate"/>
      </w:r>
      <w:r w:rsidR="00147D8F">
        <w:rPr>
          <w:noProof/>
        </w:rPr>
        <w:t>1</w:t>
      </w:r>
      <w:r w:rsidR="00B10CBA">
        <w:rPr>
          <w:noProof/>
        </w:rPr>
        <w:fldChar w:fldCharType="end"/>
      </w:r>
      <w:r w:rsidR="00C17CE7">
        <w:rPr>
          <w:noProof/>
        </w:rPr>
        <w:t>8</w:t>
      </w:r>
      <w:r w:rsidR="00582A04">
        <w:t xml:space="preserve">: PAYGW - PSI income and tax withheld amount </w:t>
      </w:r>
      <w:r w:rsidR="00E357AE">
        <w:t>mapping on INCDTLS</w:t>
      </w:r>
      <w:bookmarkEnd w:id="1317"/>
      <w:bookmarkEnd w:id="1318"/>
    </w:p>
    <w:p w14:paraId="69929E7A" w14:textId="77777777" w:rsidR="001E70FC" w:rsidRDefault="009876AE" w:rsidP="00FF2D5A">
      <w:pPr>
        <w:pStyle w:val="Head2"/>
      </w:pPr>
      <w:bookmarkStart w:id="1319" w:name="_Toc1395530"/>
      <w:bookmarkStart w:id="1320" w:name="_Toc3475118"/>
      <w:bookmarkStart w:id="1321" w:name="_Toc3531123"/>
      <w:bookmarkStart w:id="1322" w:name="_Toc420489804"/>
      <w:bookmarkStart w:id="1323" w:name="_Toc29559705"/>
      <w:bookmarkStart w:id="1324" w:name="_Toc29560095"/>
      <w:bookmarkStart w:id="1325" w:name="_Toc29560689"/>
      <w:bookmarkStart w:id="1326" w:name="_Toc29884600"/>
      <w:bookmarkStart w:id="1327" w:name="_Toc29884917"/>
      <w:bookmarkStart w:id="1328" w:name="_Toc29890616"/>
      <w:bookmarkStart w:id="1329" w:name="_Toc29559706"/>
      <w:bookmarkStart w:id="1330" w:name="_Toc29560096"/>
      <w:bookmarkStart w:id="1331" w:name="_Toc29560690"/>
      <w:bookmarkStart w:id="1332" w:name="_Toc29884601"/>
      <w:bookmarkStart w:id="1333" w:name="_Toc29884918"/>
      <w:bookmarkStart w:id="1334" w:name="_Toc29890617"/>
      <w:bookmarkStart w:id="1335" w:name="_Toc29559707"/>
      <w:bookmarkStart w:id="1336" w:name="_Toc29560097"/>
      <w:bookmarkStart w:id="1337" w:name="_Toc29560691"/>
      <w:bookmarkStart w:id="1338" w:name="_Toc29796774"/>
      <w:bookmarkStart w:id="1339" w:name="_Toc29884296"/>
      <w:bookmarkStart w:id="1340" w:name="_Toc29884602"/>
      <w:bookmarkStart w:id="1341" w:name="_Toc29884919"/>
      <w:bookmarkStart w:id="1342" w:name="_Toc29890618"/>
      <w:bookmarkStart w:id="1343" w:name="_Toc29559711"/>
      <w:bookmarkStart w:id="1344" w:name="_Toc29560101"/>
      <w:bookmarkStart w:id="1345" w:name="_Toc29560695"/>
      <w:bookmarkStart w:id="1346" w:name="_Toc29796777"/>
      <w:bookmarkStart w:id="1347" w:name="_Toc29884299"/>
      <w:bookmarkStart w:id="1348" w:name="_Toc29884606"/>
      <w:bookmarkStart w:id="1349" w:name="_Toc29884923"/>
      <w:bookmarkStart w:id="1350" w:name="_Toc29890622"/>
      <w:bookmarkStart w:id="1351" w:name="_Toc29559725"/>
      <w:bookmarkStart w:id="1352" w:name="_Toc29560115"/>
      <w:bookmarkStart w:id="1353" w:name="_Toc29560709"/>
      <w:bookmarkStart w:id="1354" w:name="_Toc29796790"/>
      <w:bookmarkStart w:id="1355" w:name="_Toc29884312"/>
      <w:bookmarkStart w:id="1356" w:name="_Toc29884620"/>
      <w:bookmarkStart w:id="1357" w:name="_Toc29884937"/>
      <w:bookmarkStart w:id="1358" w:name="_Toc29890636"/>
      <w:bookmarkStart w:id="1359" w:name="_Toc29559739"/>
      <w:bookmarkStart w:id="1360" w:name="_Toc29560129"/>
      <w:bookmarkStart w:id="1361" w:name="_Toc29560723"/>
      <w:bookmarkStart w:id="1362" w:name="_Toc29796803"/>
      <w:bookmarkStart w:id="1363" w:name="_Toc29884325"/>
      <w:bookmarkStart w:id="1364" w:name="_Toc29884634"/>
      <w:bookmarkStart w:id="1365" w:name="_Toc29884951"/>
      <w:bookmarkStart w:id="1366" w:name="_Toc29890650"/>
      <w:bookmarkStart w:id="1367" w:name="_Toc29559791"/>
      <w:bookmarkStart w:id="1368" w:name="_Toc29560181"/>
      <w:bookmarkStart w:id="1369" w:name="_Toc29560775"/>
      <w:bookmarkStart w:id="1370" w:name="_Toc29796854"/>
      <w:bookmarkStart w:id="1371" w:name="_Toc29884376"/>
      <w:bookmarkStart w:id="1372" w:name="_Toc29884686"/>
      <w:bookmarkStart w:id="1373" w:name="_Toc29885003"/>
      <w:bookmarkStart w:id="1374" w:name="_Toc29890702"/>
      <w:bookmarkStart w:id="1375" w:name="_Toc29559809"/>
      <w:bookmarkStart w:id="1376" w:name="_Toc29560199"/>
      <w:bookmarkStart w:id="1377" w:name="_Toc29560793"/>
      <w:bookmarkStart w:id="1378" w:name="_Toc29796871"/>
      <w:bookmarkStart w:id="1379" w:name="_Toc29884393"/>
      <w:bookmarkStart w:id="1380" w:name="_Toc29884704"/>
      <w:bookmarkStart w:id="1381" w:name="_Toc29885021"/>
      <w:bookmarkStart w:id="1382" w:name="_Toc29890720"/>
      <w:bookmarkStart w:id="1383" w:name="_Toc29559822"/>
      <w:bookmarkStart w:id="1384" w:name="_Toc29560212"/>
      <w:bookmarkStart w:id="1385" w:name="_Toc29560806"/>
      <w:bookmarkStart w:id="1386" w:name="_Toc29796883"/>
      <w:bookmarkStart w:id="1387" w:name="_Toc29884405"/>
      <w:bookmarkStart w:id="1388" w:name="_Toc29884717"/>
      <w:bookmarkStart w:id="1389" w:name="_Toc29885034"/>
      <w:bookmarkStart w:id="1390" w:name="_Toc29890733"/>
      <w:bookmarkStart w:id="1391" w:name="_Toc29559836"/>
      <w:bookmarkStart w:id="1392" w:name="_Toc29560226"/>
      <w:bookmarkStart w:id="1393" w:name="_Toc29560820"/>
      <w:bookmarkStart w:id="1394" w:name="_Toc29884731"/>
      <w:bookmarkStart w:id="1395" w:name="_Toc29885048"/>
      <w:bookmarkStart w:id="1396" w:name="_Toc29890747"/>
      <w:bookmarkStart w:id="1397" w:name="_Toc414372056"/>
      <w:bookmarkStart w:id="1398" w:name="_Toc414372125"/>
      <w:bookmarkStart w:id="1399" w:name="_Toc29560821"/>
      <w:bookmarkStart w:id="1400" w:name="_Toc29796897"/>
      <w:bookmarkStart w:id="1401" w:name="_Toc35338711"/>
      <w:bookmarkStart w:id="1402" w:name="_Toc48044564"/>
      <w:bookmarkStart w:id="1403" w:name="_Toc405215626"/>
      <w:bookmarkStart w:id="1404" w:name="sect63"/>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r w:rsidRPr="00666FFD">
        <w:t xml:space="preserve">Private </w:t>
      </w:r>
      <w:r w:rsidR="00E82B88">
        <w:t>H</w:t>
      </w:r>
      <w:r w:rsidRPr="00666FFD">
        <w:t xml:space="preserve">ealth Insurance (PHI) </w:t>
      </w:r>
      <w:r w:rsidR="00693B63">
        <w:t>D</w:t>
      </w:r>
      <w:r w:rsidRPr="00666FFD">
        <w:t xml:space="preserve">ata for </w:t>
      </w:r>
      <w:r w:rsidR="001E70FC">
        <w:t xml:space="preserve">Medicare Levy Surcharge </w:t>
      </w:r>
      <w:r w:rsidR="003D19DF">
        <w:t xml:space="preserve">(MLS) </w:t>
      </w:r>
      <w:r>
        <w:t>a</w:t>
      </w:r>
      <w:r w:rsidR="00E82B88">
        <w:t>n</w:t>
      </w:r>
      <w:r>
        <w:t xml:space="preserve">d PHI </w:t>
      </w:r>
      <w:r w:rsidR="00E82B88">
        <w:t>T</w:t>
      </w:r>
      <w:r>
        <w:t xml:space="preserve">ax </w:t>
      </w:r>
      <w:r w:rsidR="00E82B88">
        <w:t>O</w:t>
      </w:r>
      <w:r>
        <w:t>ffset</w:t>
      </w:r>
      <w:bookmarkEnd w:id="1399"/>
      <w:bookmarkEnd w:id="1400"/>
      <w:bookmarkEnd w:id="1401"/>
      <w:bookmarkEnd w:id="1402"/>
      <w:r>
        <w:t xml:space="preserve">  </w:t>
      </w:r>
    </w:p>
    <w:p w14:paraId="69929E7B" w14:textId="77777777" w:rsidR="00837CA4" w:rsidRDefault="00837CA4" w:rsidP="00837CA4">
      <w:pPr>
        <w:pStyle w:val="Maintext"/>
        <w:rPr>
          <w:sz w:val="20"/>
        </w:rPr>
      </w:pPr>
      <w:r>
        <w:rPr>
          <w:sz w:val="20"/>
        </w:rPr>
        <w:t>Where a taxpayer has a complying health insurance policy, they may be entitled to the Private health insurance rebate.</w:t>
      </w:r>
    </w:p>
    <w:p w14:paraId="69929E7C" w14:textId="77777777" w:rsidR="00837CA4" w:rsidRDefault="00837CA4" w:rsidP="00837CA4">
      <w:pPr>
        <w:pStyle w:val="Maintext"/>
        <w:rPr>
          <w:sz w:val="20"/>
        </w:rPr>
      </w:pPr>
    </w:p>
    <w:p w14:paraId="69929E7D" w14:textId="77777777" w:rsidR="00D36B79" w:rsidRDefault="00D36B79" w:rsidP="00837CA4">
      <w:pPr>
        <w:pStyle w:val="Maintext"/>
        <w:rPr>
          <w:sz w:val="20"/>
        </w:rPr>
      </w:pPr>
      <w:r w:rsidRPr="00E66C59">
        <w:rPr>
          <w:sz w:val="20"/>
        </w:rPr>
        <w:t>Where a taxpayer does not have</w:t>
      </w:r>
      <w:r>
        <w:rPr>
          <w:sz w:val="20"/>
        </w:rPr>
        <w:t xml:space="preserve"> appropriate </w:t>
      </w:r>
      <w:r w:rsidRPr="00E66C59">
        <w:rPr>
          <w:sz w:val="20"/>
        </w:rPr>
        <w:t>private patient hospital cover</w:t>
      </w:r>
      <w:r>
        <w:rPr>
          <w:sz w:val="20"/>
        </w:rPr>
        <w:t xml:space="preserve"> for the full year,</w:t>
      </w:r>
      <w:r w:rsidRPr="00E66C59">
        <w:rPr>
          <w:sz w:val="20"/>
        </w:rPr>
        <w:t xml:space="preserve"> </w:t>
      </w:r>
      <w:r>
        <w:rPr>
          <w:sz w:val="20"/>
        </w:rPr>
        <w:t xml:space="preserve">they </w:t>
      </w:r>
      <w:r w:rsidRPr="00E66C59">
        <w:rPr>
          <w:sz w:val="20"/>
        </w:rPr>
        <w:t xml:space="preserve">may be liable for the </w:t>
      </w:r>
      <w:r>
        <w:rPr>
          <w:sz w:val="20"/>
        </w:rPr>
        <w:t>MLS</w:t>
      </w:r>
      <w:r w:rsidRPr="00E66C59">
        <w:rPr>
          <w:sz w:val="20"/>
        </w:rPr>
        <w:t xml:space="preserve">. </w:t>
      </w:r>
    </w:p>
    <w:p w14:paraId="69929E7E" w14:textId="77777777" w:rsidR="00D36B79" w:rsidRDefault="00D36B79" w:rsidP="00837CA4">
      <w:pPr>
        <w:pStyle w:val="Maintext"/>
        <w:rPr>
          <w:sz w:val="20"/>
        </w:rPr>
      </w:pPr>
    </w:p>
    <w:p w14:paraId="69929E7F" w14:textId="77777777" w:rsidR="00837CA4" w:rsidRDefault="00A20B84" w:rsidP="00837CA4">
      <w:pPr>
        <w:pStyle w:val="Maintext"/>
        <w:rPr>
          <w:sz w:val="20"/>
        </w:rPr>
      </w:pPr>
      <w:r>
        <w:rPr>
          <w:sz w:val="20"/>
        </w:rPr>
        <w:t>The period</w:t>
      </w:r>
      <w:r w:rsidR="008F1F46">
        <w:rPr>
          <w:sz w:val="20"/>
        </w:rPr>
        <w:t xml:space="preserve"> </w:t>
      </w:r>
      <w:r w:rsidR="00631EEA">
        <w:rPr>
          <w:sz w:val="20"/>
        </w:rPr>
        <w:t xml:space="preserve">and appropriate level of private patient hospital cover and whether the taxpayer is liable for </w:t>
      </w:r>
    </w:p>
    <w:p w14:paraId="69929E80" w14:textId="77777777" w:rsidR="00631EEA" w:rsidRDefault="00631EEA" w:rsidP="00E66C59">
      <w:pPr>
        <w:pStyle w:val="Maintext"/>
        <w:rPr>
          <w:sz w:val="20"/>
        </w:rPr>
      </w:pPr>
      <w:r>
        <w:rPr>
          <w:sz w:val="20"/>
        </w:rPr>
        <w:t>the MLS</w:t>
      </w:r>
      <w:r w:rsidR="00636B5F">
        <w:rPr>
          <w:sz w:val="20"/>
        </w:rPr>
        <w:t xml:space="preserve"> </w:t>
      </w:r>
      <w:r>
        <w:rPr>
          <w:sz w:val="20"/>
        </w:rPr>
        <w:t xml:space="preserve">is to be determined by the agent completing the return. </w:t>
      </w:r>
      <w:r w:rsidR="00A20B84" w:rsidRPr="00E66C59">
        <w:rPr>
          <w:sz w:val="20"/>
        </w:rPr>
        <w:t>In respect of whether the taxpayer has cover or not for the full year, if a tax agent is preparing the tax return, they will need to calculate the number of days based on the MLS start and end dates provided</w:t>
      </w:r>
      <w:r w:rsidR="00A20B84">
        <w:rPr>
          <w:sz w:val="20"/>
        </w:rPr>
        <w:t>.</w:t>
      </w:r>
    </w:p>
    <w:p w14:paraId="69929E81" w14:textId="77777777" w:rsidR="00631EEA" w:rsidRPr="0062179A" w:rsidRDefault="00631EEA" w:rsidP="00E66C59">
      <w:pPr>
        <w:pStyle w:val="Maintext"/>
        <w:rPr>
          <w:rFonts w:cs="Arial"/>
          <w:szCs w:val="22"/>
        </w:rPr>
      </w:pPr>
    </w:p>
    <w:p w14:paraId="69929E82" w14:textId="77777777" w:rsidR="00964FA2" w:rsidRDefault="00964FA2" w:rsidP="00964FA2">
      <w:r>
        <w:rPr>
          <w:sz w:val="20"/>
        </w:rPr>
        <w:t>The elements listed in the table below are to be mapped as follows:</w:t>
      </w:r>
    </w:p>
    <w:p w14:paraId="69929E83" w14:textId="77777777" w:rsidR="00837CA4" w:rsidRDefault="00837CA4" w:rsidP="00631EEA">
      <w:pPr>
        <w:pStyle w:val="Maintext"/>
        <w:rPr>
          <w:sz w:val="20"/>
        </w:rPr>
      </w:pPr>
    </w:p>
    <w:tbl>
      <w:tblPr>
        <w:tblStyle w:val="TableGrid"/>
        <w:tblW w:w="5000" w:type="pct"/>
        <w:tblLook w:val="04A0" w:firstRow="1" w:lastRow="0" w:firstColumn="1" w:lastColumn="0" w:noHBand="0" w:noVBand="1"/>
      </w:tblPr>
      <w:tblGrid>
        <w:gridCol w:w="1766"/>
        <w:gridCol w:w="2493"/>
        <w:gridCol w:w="1659"/>
        <w:gridCol w:w="3370"/>
      </w:tblGrid>
      <w:tr w:rsidR="00B55D99" w:rsidRPr="00E3482D" w14:paraId="69929E88" w14:textId="77777777" w:rsidTr="00AA4E17">
        <w:tc>
          <w:tcPr>
            <w:tcW w:w="951" w:type="pct"/>
            <w:shd w:val="clear" w:color="auto" w:fill="C6D9F1" w:themeFill="text2" w:themeFillTint="33"/>
            <w:vAlign w:val="center"/>
          </w:tcPr>
          <w:p w14:paraId="69929E84" w14:textId="77777777" w:rsidR="00B55D99" w:rsidRPr="00E3482D" w:rsidRDefault="00B55D99" w:rsidP="00693B63">
            <w:pPr>
              <w:pStyle w:val="Maintext"/>
              <w:spacing w:before="60" w:after="60"/>
              <w:rPr>
                <w:b/>
                <w:sz w:val="20"/>
                <w:szCs w:val="22"/>
              </w:rPr>
            </w:pPr>
            <w:r>
              <w:rPr>
                <w:b/>
                <w:sz w:val="20"/>
                <w:szCs w:val="22"/>
              </w:rPr>
              <w:t xml:space="preserve">SBR </w:t>
            </w:r>
            <w:r w:rsidRPr="00E3482D">
              <w:rPr>
                <w:b/>
                <w:sz w:val="20"/>
                <w:szCs w:val="22"/>
              </w:rPr>
              <w:t>PIITR Alias</w:t>
            </w:r>
          </w:p>
        </w:tc>
        <w:tc>
          <w:tcPr>
            <w:tcW w:w="1342" w:type="pct"/>
            <w:shd w:val="clear" w:color="auto" w:fill="C6D9F1" w:themeFill="text2" w:themeFillTint="33"/>
            <w:vAlign w:val="center"/>
          </w:tcPr>
          <w:p w14:paraId="69929E85" w14:textId="77777777" w:rsidR="00B55D99" w:rsidRPr="00E3482D" w:rsidRDefault="00B55D99" w:rsidP="00693B63">
            <w:pPr>
              <w:pStyle w:val="Maintext"/>
              <w:spacing w:before="60" w:after="60"/>
              <w:rPr>
                <w:b/>
                <w:sz w:val="20"/>
                <w:szCs w:val="22"/>
              </w:rPr>
            </w:pPr>
            <w:r>
              <w:rPr>
                <w:b/>
                <w:sz w:val="20"/>
                <w:szCs w:val="22"/>
              </w:rPr>
              <w:t xml:space="preserve">SBR </w:t>
            </w:r>
            <w:r w:rsidRPr="00E3482D">
              <w:rPr>
                <w:b/>
                <w:sz w:val="20"/>
                <w:szCs w:val="22"/>
              </w:rPr>
              <w:t>PIITR Label</w:t>
            </w:r>
          </w:p>
        </w:tc>
        <w:tc>
          <w:tcPr>
            <w:tcW w:w="893" w:type="pct"/>
            <w:shd w:val="clear" w:color="auto" w:fill="C6D9F1" w:themeFill="text2" w:themeFillTint="33"/>
            <w:vAlign w:val="center"/>
          </w:tcPr>
          <w:p w14:paraId="69929E86" w14:textId="77777777" w:rsidR="00B55D99" w:rsidRPr="00E3482D" w:rsidRDefault="00B55D99" w:rsidP="00693B63">
            <w:pPr>
              <w:pStyle w:val="Maintext"/>
              <w:spacing w:before="60" w:after="60"/>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14" w:type="pct"/>
            <w:shd w:val="clear" w:color="auto" w:fill="C6D9F1" w:themeFill="text2" w:themeFillTint="33"/>
            <w:vAlign w:val="center"/>
          </w:tcPr>
          <w:p w14:paraId="69929E87" w14:textId="77777777" w:rsidR="00B55D99" w:rsidRPr="00E3482D" w:rsidRDefault="00B55D99" w:rsidP="00693B63">
            <w:pPr>
              <w:pStyle w:val="Maintext"/>
              <w:spacing w:before="60" w:after="60"/>
              <w:rPr>
                <w:b/>
                <w:sz w:val="20"/>
                <w:szCs w:val="22"/>
              </w:rPr>
            </w:pPr>
            <w:r>
              <w:rPr>
                <w:b/>
                <w:sz w:val="20"/>
                <w:szCs w:val="22"/>
              </w:rPr>
              <w:t xml:space="preserve">SBR </w:t>
            </w:r>
            <w:r w:rsidRPr="00E3482D">
              <w:rPr>
                <w:b/>
                <w:sz w:val="20"/>
                <w:szCs w:val="22"/>
              </w:rPr>
              <w:t>IITR label</w:t>
            </w:r>
          </w:p>
        </w:tc>
      </w:tr>
      <w:tr w:rsidR="00B55D99" w:rsidRPr="003D77A0" w14:paraId="69929E8E" w14:textId="77777777" w:rsidTr="00AA4E17">
        <w:tc>
          <w:tcPr>
            <w:tcW w:w="951" w:type="pct"/>
          </w:tcPr>
          <w:p w14:paraId="69929E89" w14:textId="77777777" w:rsidR="00B55D99" w:rsidRPr="00B11925" w:rsidRDefault="00B55D99" w:rsidP="00693B63">
            <w:pPr>
              <w:spacing w:before="60" w:after="60"/>
              <w:rPr>
                <w:rFonts w:cs="Arial"/>
                <w:color w:val="000000"/>
                <w:sz w:val="20"/>
                <w:szCs w:val="20"/>
              </w:rPr>
            </w:pPr>
            <w:r w:rsidRPr="00B11925">
              <w:rPr>
                <w:rFonts w:cs="Arial"/>
                <w:color w:val="000000"/>
                <w:sz w:val="20"/>
                <w:szCs w:val="20"/>
              </w:rPr>
              <w:t>IITR180</w:t>
            </w:r>
          </w:p>
          <w:p w14:paraId="69929E8A" w14:textId="77777777" w:rsidR="00B55D99" w:rsidRPr="00B11925" w:rsidRDefault="00B55D99" w:rsidP="00693B63">
            <w:pPr>
              <w:pStyle w:val="Maintext"/>
              <w:spacing w:before="60" w:after="60"/>
              <w:rPr>
                <w:rFonts w:cs="Arial"/>
                <w:sz w:val="20"/>
                <w:szCs w:val="20"/>
              </w:rPr>
            </w:pPr>
          </w:p>
        </w:tc>
        <w:tc>
          <w:tcPr>
            <w:tcW w:w="1342" w:type="pct"/>
          </w:tcPr>
          <w:p w14:paraId="69929E8B" w14:textId="77777777" w:rsidR="00B55D99" w:rsidRPr="00B11925" w:rsidRDefault="00B55D99" w:rsidP="00693B63">
            <w:pPr>
              <w:pStyle w:val="Maintext"/>
              <w:spacing w:before="60" w:after="60"/>
              <w:rPr>
                <w:rFonts w:cs="Arial"/>
                <w:sz w:val="20"/>
                <w:szCs w:val="20"/>
              </w:rPr>
            </w:pPr>
            <w:r w:rsidRPr="00B11925">
              <w:rPr>
                <w:rFonts w:cs="Arial"/>
                <w:sz w:val="20"/>
                <w:szCs w:val="20"/>
              </w:rPr>
              <w:t>Health Insurer ID</w:t>
            </w:r>
          </w:p>
        </w:tc>
        <w:tc>
          <w:tcPr>
            <w:tcW w:w="893" w:type="pct"/>
          </w:tcPr>
          <w:p w14:paraId="69929E8C" w14:textId="77777777" w:rsidR="00B55D99" w:rsidRPr="00B11925" w:rsidRDefault="00B55D99" w:rsidP="00693B63">
            <w:pPr>
              <w:pStyle w:val="Maintext"/>
              <w:spacing w:before="60" w:after="60"/>
              <w:rPr>
                <w:rFonts w:cs="Arial"/>
                <w:sz w:val="20"/>
                <w:szCs w:val="20"/>
              </w:rPr>
            </w:pPr>
            <w:r>
              <w:rPr>
                <w:rFonts w:cs="Arial"/>
                <w:sz w:val="20"/>
                <w:szCs w:val="20"/>
              </w:rPr>
              <w:t>IITR180</w:t>
            </w:r>
          </w:p>
        </w:tc>
        <w:tc>
          <w:tcPr>
            <w:tcW w:w="1814" w:type="pct"/>
          </w:tcPr>
          <w:p w14:paraId="69929E8D" w14:textId="77777777" w:rsidR="00B55D99" w:rsidRPr="00B11925" w:rsidRDefault="00B55D99" w:rsidP="00693B63">
            <w:pPr>
              <w:spacing w:before="60" w:after="60"/>
              <w:rPr>
                <w:rFonts w:cs="Arial"/>
                <w:sz w:val="20"/>
                <w:szCs w:val="20"/>
              </w:rPr>
            </w:pPr>
            <w:r w:rsidRPr="00B55D99">
              <w:rPr>
                <w:rFonts w:cs="Arial"/>
                <w:sz w:val="20"/>
                <w:szCs w:val="20"/>
              </w:rPr>
              <w:t>Private health insurance - Health insurer ID</w:t>
            </w:r>
          </w:p>
        </w:tc>
      </w:tr>
      <w:tr w:rsidR="00B55D99" w:rsidRPr="003D77A0" w14:paraId="69929E93" w14:textId="77777777" w:rsidTr="00AA4E17">
        <w:tc>
          <w:tcPr>
            <w:tcW w:w="951" w:type="pct"/>
          </w:tcPr>
          <w:p w14:paraId="69929E8F" w14:textId="77777777" w:rsidR="00B55D99" w:rsidRPr="00B11925" w:rsidRDefault="00B55D99" w:rsidP="00693B63">
            <w:pPr>
              <w:pStyle w:val="Maintext"/>
              <w:spacing w:before="60" w:after="60"/>
              <w:rPr>
                <w:rFonts w:cs="Arial"/>
                <w:sz w:val="20"/>
                <w:szCs w:val="20"/>
              </w:rPr>
            </w:pPr>
            <w:r w:rsidRPr="00734278">
              <w:rPr>
                <w:rFonts w:cs="Arial"/>
                <w:sz w:val="20"/>
                <w:szCs w:val="20"/>
              </w:rPr>
              <w:t>IITR181</w:t>
            </w:r>
          </w:p>
        </w:tc>
        <w:tc>
          <w:tcPr>
            <w:tcW w:w="1342" w:type="pct"/>
          </w:tcPr>
          <w:p w14:paraId="69929E90" w14:textId="77777777" w:rsidR="00B55D99" w:rsidRPr="00B11925" w:rsidRDefault="00B55D99" w:rsidP="00693B63">
            <w:pPr>
              <w:autoSpaceDE w:val="0"/>
              <w:autoSpaceDN w:val="0"/>
              <w:adjustRightInd w:val="0"/>
              <w:spacing w:before="60" w:after="60"/>
              <w:rPr>
                <w:rFonts w:cs="Arial"/>
                <w:sz w:val="20"/>
                <w:szCs w:val="20"/>
              </w:rPr>
            </w:pPr>
            <w:r>
              <w:rPr>
                <w:rFonts w:cs="Arial"/>
                <w:sz w:val="20"/>
                <w:szCs w:val="20"/>
              </w:rPr>
              <w:t>Health Membership N</w:t>
            </w:r>
            <w:r w:rsidR="001816B3">
              <w:rPr>
                <w:rFonts w:cs="Arial"/>
                <w:sz w:val="20"/>
                <w:szCs w:val="20"/>
              </w:rPr>
              <w:t>o</w:t>
            </w:r>
          </w:p>
        </w:tc>
        <w:tc>
          <w:tcPr>
            <w:tcW w:w="893" w:type="pct"/>
          </w:tcPr>
          <w:p w14:paraId="69929E91" w14:textId="77777777" w:rsidR="00B55D99" w:rsidRPr="00B11925" w:rsidRDefault="00B55D99" w:rsidP="00693B63">
            <w:pPr>
              <w:pStyle w:val="Maintext"/>
              <w:spacing w:before="60" w:after="60"/>
              <w:rPr>
                <w:rFonts w:cs="Arial"/>
                <w:sz w:val="20"/>
                <w:szCs w:val="20"/>
              </w:rPr>
            </w:pPr>
            <w:r>
              <w:rPr>
                <w:rFonts w:cs="Arial"/>
                <w:sz w:val="20"/>
                <w:szCs w:val="20"/>
              </w:rPr>
              <w:t>IITR181</w:t>
            </w:r>
          </w:p>
        </w:tc>
        <w:tc>
          <w:tcPr>
            <w:tcW w:w="1814" w:type="pct"/>
          </w:tcPr>
          <w:p w14:paraId="69929E92" w14:textId="77777777" w:rsidR="00B55D99" w:rsidRPr="00B11925" w:rsidRDefault="00B55D99" w:rsidP="00693B63">
            <w:pPr>
              <w:autoSpaceDE w:val="0"/>
              <w:autoSpaceDN w:val="0"/>
              <w:adjustRightInd w:val="0"/>
              <w:spacing w:before="60" w:after="60"/>
              <w:rPr>
                <w:rFonts w:cs="Arial"/>
                <w:sz w:val="20"/>
                <w:szCs w:val="20"/>
              </w:rPr>
            </w:pPr>
            <w:r w:rsidRPr="00B55D99">
              <w:rPr>
                <w:rFonts w:cs="Arial"/>
                <w:sz w:val="20"/>
                <w:szCs w:val="20"/>
              </w:rPr>
              <w:t>Private health insurance - Membership number</w:t>
            </w:r>
          </w:p>
        </w:tc>
      </w:tr>
      <w:tr w:rsidR="00B55D99" w:rsidRPr="003D77A0" w14:paraId="69929E98" w14:textId="77777777" w:rsidTr="00AA4E17">
        <w:tc>
          <w:tcPr>
            <w:tcW w:w="951" w:type="pct"/>
          </w:tcPr>
          <w:p w14:paraId="69929E94" w14:textId="77777777" w:rsidR="00B55D99" w:rsidRPr="00734278" w:rsidRDefault="00B55D99" w:rsidP="00693B63">
            <w:pPr>
              <w:pStyle w:val="Maintext"/>
              <w:spacing w:before="60" w:after="60"/>
              <w:rPr>
                <w:rFonts w:cs="Arial"/>
                <w:sz w:val="20"/>
                <w:szCs w:val="20"/>
              </w:rPr>
            </w:pPr>
            <w:r w:rsidRPr="00D23448">
              <w:rPr>
                <w:rFonts w:cs="Arial"/>
                <w:sz w:val="20"/>
                <w:szCs w:val="20"/>
              </w:rPr>
              <w:t>IITR182</w:t>
            </w:r>
          </w:p>
        </w:tc>
        <w:tc>
          <w:tcPr>
            <w:tcW w:w="1342" w:type="pct"/>
          </w:tcPr>
          <w:p w14:paraId="69929E95" w14:textId="77777777" w:rsidR="00B55D99" w:rsidRDefault="00B55D99" w:rsidP="00693B63">
            <w:pPr>
              <w:pStyle w:val="Maintext"/>
              <w:spacing w:before="60" w:after="60"/>
              <w:rPr>
                <w:rFonts w:cs="Arial"/>
                <w:sz w:val="20"/>
                <w:szCs w:val="20"/>
              </w:rPr>
            </w:pPr>
            <w:r w:rsidRPr="00D23448">
              <w:rPr>
                <w:rFonts w:cs="Arial"/>
                <w:sz w:val="20"/>
                <w:szCs w:val="20"/>
              </w:rPr>
              <w:t>Health Premiums Eligible for Rebate</w:t>
            </w:r>
          </w:p>
        </w:tc>
        <w:tc>
          <w:tcPr>
            <w:tcW w:w="893" w:type="pct"/>
          </w:tcPr>
          <w:p w14:paraId="69929E96" w14:textId="77777777" w:rsidR="00B55D99" w:rsidRPr="00555973" w:rsidRDefault="00376A3F" w:rsidP="00693B63">
            <w:pPr>
              <w:pStyle w:val="Maintext"/>
              <w:spacing w:before="60" w:after="60"/>
              <w:rPr>
                <w:rFonts w:cs="Arial"/>
                <w:sz w:val="20"/>
                <w:szCs w:val="20"/>
              </w:rPr>
            </w:pPr>
            <w:r>
              <w:rPr>
                <w:rFonts w:cs="Arial"/>
                <w:sz w:val="20"/>
                <w:szCs w:val="20"/>
              </w:rPr>
              <w:t>IITR182</w:t>
            </w:r>
          </w:p>
        </w:tc>
        <w:tc>
          <w:tcPr>
            <w:tcW w:w="1814" w:type="pct"/>
          </w:tcPr>
          <w:p w14:paraId="69929E97" w14:textId="77777777" w:rsidR="00B55D99" w:rsidRDefault="00376A3F" w:rsidP="00693B63">
            <w:pPr>
              <w:pStyle w:val="Maintext"/>
              <w:spacing w:before="60" w:after="60"/>
              <w:rPr>
                <w:rFonts w:cs="Arial"/>
                <w:sz w:val="20"/>
                <w:szCs w:val="20"/>
              </w:rPr>
            </w:pPr>
            <w:r w:rsidRPr="00376A3F">
              <w:rPr>
                <w:rFonts w:cs="Arial"/>
                <w:sz w:val="20"/>
                <w:szCs w:val="20"/>
              </w:rPr>
              <w:t xml:space="preserve">Your premiums eligible for Australian Government </w:t>
            </w:r>
            <w:r w:rsidR="008A62A2" w:rsidRPr="00376A3F">
              <w:rPr>
                <w:rFonts w:cs="Arial"/>
                <w:sz w:val="20"/>
                <w:szCs w:val="20"/>
              </w:rPr>
              <w:t>rebate</w:t>
            </w:r>
          </w:p>
        </w:tc>
      </w:tr>
      <w:tr w:rsidR="00B55D99" w:rsidRPr="003D77A0" w14:paraId="69929E9D" w14:textId="77777777" w:rsidTr="00AA4E17">
        <w:tc>
          <w:tcPr>
            <w:tcW w:w="951" w:type="pct"/>
          </w:tcPr>
          <w:p w14:paraId="69929E99" w14:textId="77777777" w:rsidR="00B55D99" w:rsidRPr="00734278" w:rsidRDefault="00B55D99" w:rsidP="00693B63">
            <w:pPr>
              <w:pStyle w:val="Maintext"/>
              <w:spacing w:before="60" w:after="60"/>
              <w:rPr>
                <w:rFonts w:cs="Arial"/>
                <w:sz w:val="20"/>
                <w:szCs w:val="20"/>
              </w:rPr>
            </w:pPr>
            <w:r w:rsidRPr="00D23448">
              <w:rPr>
                <w:rFonts w:cs="Arial"/>
                <w:sz w:val="20"/>
                <w:szCs w:val="20"/>
              </w:rPr>
              <w:t>IITR183</w:t>
            </w:r>
          </w:p>
        </w:tc>
        <w:tc>
          <w:tcPr>
            <w:tcW w:w="1342" w:type="pct"/>
          </w:tcPr>
          <w:p w14:paraId="69929E9A" w14:textId="77777777" w:rsidR="00B55D99" w:rsidRDefault="00B55D99" w:rsidP="00693B63">
            <w:pPr>
              <w:pStyle w:val="Maintext"/>
              <w:spacing w:before="60" w:after="60"/>
              <w:rPr>
                <w:rFonts w:cs="Arial"/>
                <w:sz w:val="20"/>
                <w:szCs w:val="20"/>
              </w:rPr>
            </w:pPr>
            <w:r w:rsidRPr="00D23448">
              <w:rPr>
                <w:rFonts w:cs="Arial"/>
                <w:sz w:val="20"/>
                <w:szCs w:val="20"/>
              </w:rPr>
              <w:t>Aust Govt Rebate Received</w:t>
            </w:r>
          </w:p>
        </w:tc>
        <w:tc>
          <w:tcPr>
            <w:tcW w:w="893" w:type="pct"/>
          </w:tcPr>
          <w:p w14:paraId="69929E9B" w14:textId="77777777" w:rsidR="00B55D99" w:rsidRPr="00555973" w:rsidRDefault="00376A3F" w:rsidP="00693B63">
            <w:pPr>
              <w:pStyle w:val="Maintext"/>
              <w:spacing w:before="60" w:after="60"/>
              <w:rPr>
                <w:rFonts w:cs="Arial"/>
                <w:sz w:val="20"/>
                <w:szCs w:val="20"/>
              </w:rPr>
            </w:pPr>
            <w:r>
              <w:rPr>
                <w:rFonts w:cs="Arial"/>
                <w:sz w:val="20"/>
                <w:szCs w:val="20"/>
              </w:rPr>
              <w:t>IITR183</w:t>
            </w:r>
          </w:p>
        </w:tc>
        <w:tc>
          <w:tcPr>
            <w:tcW w:w="1814" w:type="pct"/>
          </w:tcPr>
          <w:p w14:paraId="69929E9C" w14:textId="77777777" w:rsidR="00B55D99" w:rsidRDefault="00376A3F" w:rsidP="00693B63">
            <w:pPr>
              <w:pStyle w:val="Maintext"/>
              <w:spacing w:before="60" w:after="60"/>
              <w:rPr>
                <w:rFonts w:cs="Arial"/>
                <w:sz w:val="20"/>
                <w:szCs w:val="20"/>
              </w:rPr>
            </w:pPr>
            <w:r w:rsidRPr="00376A3F">
              <w:rPr>
                <w:rFonts w:cs="Arial"/>
                <w:sz w:val="20"/>
                <w:szCs w:val="20"/>
              </w:rPr>
              <w:t>Your Australian Government rebate received</w:t>
            </w:r>
          </w:p>
        </w:tc>
      </w:tr>
      <w:tr w:rsidR="00B55D99" w:rsidRPr="003D77A0" w14:paraId="69929EA2" w14:textId="77777777" w:rsidTr="00AA4E17">
        <w:tc>
          <w:tcPr>
            <w:tcW w:w="951" w:type="pct"/>
          </w:tcPr>
          <w:p w14:paraId="69929E9E" w14:textId="77777777" w:rsidR="00B55D99" w:rsidRPr="00734278" w:rsidRDefault="00B55D99" w:rsidP="00693B63">
            <w:pPr>
              <w:pStyle w:val="Maintext"/>
              <w:spacing w:before="60" w:after="60"/>
              <w:rPr>
                <w:rFonts w:cs="Arial"/>
                <w:sz w:val="20"/>
                <w:szCs w:val="20"/>
              </w:rPr>
            </w:pPr>
            <w:r>
              <w:rPr>
                <w:rFonts w:cs="Arial"/>
                <w:sz w:val="20"/>
                <w:szCs w:val="20"/>
              </w:rPr>
              <w:t>IITR184</w:t>
            </w:r>
          </w:p>
        </w:tc>
        <w:tc>
          <w:tcPr>
            <w:tcW w:w="1342" w:type="pct"/>
          </w:tcPr>
          <w:p w14:paraId="69929E9F" w14:textId="77777777" w:rsidR="00B55D99" w:rsidRDefault="00B55D99" w:rsidP="00693B63">
            <w:pPr>
              <w:pStyle w:val="Maintext"/>
              <w:spacing w:before="60" w:after="60"/>
              <w:rPr>
                <w:rFonts w:cs="Arial"/>
                <w:sz w:val="20"/>
                <w:szCs w:val="20"/>
              </w:rPr>
            </w:pPr>
            <w:r>
              <w:rPr>
                <w:rFonts w:cs="Arial"/>
                <w:sz w:val="20"/>
                <w:szCs w:val="20"/>
              </w:rPr>
              <w:t>Health Benefit Code</w:t>
            </w:r>
          </w:p>
        </w:tc>
        <w:tc>
          <w:tcPr>
            <w:tcW w:w="893" w:type="pct"/>
          </w:tcPr>
          <w:p w14:paraId="69929EA0" w14:textId="77777777" w:rsidR="00B55D99" w:rsidRPr="00555973" w:rsidRDefault="00376A3F" w:rsidP="00693B63">
            <w:pPr>
              <w:pStyle w:val="Maintext"/>
              <w:spacing w:before="60" w:after="60"/>
              <w:rPr>
                <w:rFonts w:cs="Arial"/>
                <w:sz w:val="20"/>
                <w:szCs w:val="20"/>
              </w:rPr>
            </w:pPr>
            <w:r>
              <w:rPr>
                <w:rFonts w:cs="Arial"/>
                <w:sz w:val="20"/>
                <w:szCs w:val="20"/>
              </w:rPr>
              <w:t>IITR184</w:t>
            </w:r>
          </w:p>
        </w:tc>
        <w:tc>
          <w:tcPr>
            <w:tcW w:w="1814" w:type="pct"/>
          </w:tcPr>
          <w:p w14:paraId="69929EA1" w14:textId="77777777" w:rsidR="00B55D99" w:rsidRDefault="00B55D99" w:rsidP="00693B63">
            <w:pPr>
              <w:pStyle w:val="Maintext"/>
              <w:spacing w:before="60" w:after="60"/>
              <w:rPr>
                <w:rFonts w:cs="Arial"/>
                <w:sz w:val="20"/>
                <w:szCs w:val="20"/>
              </w:rPr>
            </w:pPr>
            <w:r>
              <w:rPr>
                <w:rFonts w:cs="Arial"/>
                <w:sz w:val="20"/>
                <w:szCs w:val="20"/>
              </w:rPr>
              <w:t>Benefit Code</w:t>
            </w:r>
          </w:p>
        </w:tc>
      </w:tr>
      <w:tr w:rsidR="00140939" w:rsidRPr="003D77A0" w14:paraId="69929EA7" w14:textId="77777777" w:rsidTr="00AA4E17">
        <w:tc>
          <w:tcPr>
            <w:tcW w:w="951" w:type="pct"/>
          </w:tcPr>
          <w:p w14:paraId="69929EA3" w14:textId="77777777" w:rsidR="00140939" w:rsidRDefault="00140939" w:rsidP="00693B63">
            <w:pPr>
              <w:pStyle w:val="Maintext"/>
              <w:spacing w:before="60" w:after="60"/>
              <w:rPr>
                <w:rFonts w:cs="Arial"/>
                <w:sz w:val="20"/>
                <w:szCs w:val="20"/>
              </w:rPr>
            </w:pPr>
            <w:r>
              <w:rPr>
                <w:rFonts w:cs="Arial"/>
                <w:sz w:val="20"/>
                <w:szCs w:val="20"/>
              </w:rPr>
              <w:t>IITR873</w:t>
            </w:r>
          </w:p>
        </w:tc>
        <w:tc>
          <w:tcPr>
            <w:tcW w:w="1342" w:type="pct"/>
          </w:tcPr>
          <w:p w14:paraId="69929EA4" w14:textId="77777777" w:rsidR="00140939" w:rsidRDefault="00140939" w:rsidP="00693B63">
            <w:pPr>
              <w:pStyle w:val="Maintext"/>
              <w:spacing w:before="60" w:after="60"/>
              <w:rPr>
                <w:rFonts w:cs="Arial"/>
                <w:sz w:val="20"/>
                <w:szCs w:val="20"/>
              </w:rPr>
            </w:pPr>
            <w:r w:rsidRPr="008A7C02">
              <w:rPr>
                <w:rFonts w:cs="Arial"/>
                <w:sz w:val="20"/>
                <w:szCs w:val="20"/>
              </w:rPr>
              <w:t>Policy Start Date</w:t>
            </w:r>
          </w:p>
        </w:tc>
        <w:tc>
          <w:tcPr>
            <w:tcW w:w="893" w:type="pct"/>
          </w:tcPr>
          <w:p w14:paraId="69929EA5" w14:textId="77777777" w:rsidR="00140939" w:rsidRDefault="00140939" w:rsidP="00693B63">
            <w:pPr>
              <w:pStyle w:val="Maintext"/>
              <w:spacing w:before="60" w:after="60"/>
              <w:rPr>
                <w:rFonts w:cs="Arial"/>
                <w:sz w:val="20"/>
                <w:szCs w:val="20"/>
              </w:rPr>
            </w:pPr>
            <w:r>
              <w:rPr>
                <w:sz w:val="20"/>
                <w:szCs w:val="22"/>
              </w:rPr>
              <w:t>Not applicable</w:t>
            </w:r>
            <w:r w:rsidRPr="005C062F">
              <w:rPr>
                <w:sz w:val="20"/>
                <w:szCs w:val="22"/>
              </w:rPr>
              <w:t xml:space="preserve"> </w:t>
            </w:r>
            <w:r>
              <w:rPr>
                <w:rFonts w:cs="Arial"/>
                <w:sz w:val="20"/>
                <w:szCs w:val="20"/>
              </w:rPr>
              <w:t>– not mapped on IITR (information only)**</w:t>
            </w:r>
          </w:p>
        </w:tc>
        <w:tc>
          <w:tcPr>
            <w:tcW w:w="1814" w:type="pct"/>
          </w:tcPr>
          <w:p w14:paraId="69929EA6" w14:textId="77777777" w:rsidR="00140939" w:rsidRDefault="00140939" w:rsidP="00693B63">
            <w:pPr>
              <w:pStyle w:val="Maintext"/>
              <w:spacing w:before="60" w:after="60"/>
              <w:rPr>
                <w:rFonts w:cs="Arial"/>
                <w:sz w:val="20"/>
                <w:szCs w:val="20"/>
              </w:rPr>
            </w:pPr>
          </w:p>
        </w:tc>
      </w:tr>
      <w:tr w:rsidR="00140939" w:rsidRPr="003D77A0" w14:paraId="69929EAC" w14:textId="77777777" w:rsidTr="00AA4E17">
        <w:tc>
          <w:tcPr>
            <w:tcW w:w="951" w:type="pct"/>
          </w:tcPr>
          <w:p w14:paraId="69929EA8" w14:textId="77777777" w:rsidR="00140939" w:rsidRDefault="00140939" w:rsidP="00693B63">
            <w:pPr>
              <w:pStyle w:val="Maintext"/>
              <w:spacing w:before="60" w:after="60"/>
              <w:rPr>
                <w:rFonts w:cs="Arial"/>
                <w:sz w:val="20"/>
                <w:szCs w:val="20"/>
              </w:rPr>
            </w:pPr>
            <w:r>
              <w:rPr>
                <w:rFonts w:cs="Arial"/>
                <w:sz w:val="20"/>
                <w:szCs w:val="20"/>
              </w:rPr>
              <w:t>IITR874</w:t>
            </w:r>
          </w:p>
        </w:tc>
        <w:tc>
          <w:tcPr>
            <w:tcW w:w="1342" w:type="pct"/>
          </w:tcPr>
          <w:p w14:paraId="69929EA9" w14:textId="77777777" w:rsidR="00140939" w:rsidRDefault="00140939" w:rsidP="00693B63">
            <w:pPr>
              <w:pStyle w:val="Maintext"/>
              <w:spacing w:before="60" w:after="60"/>
              <w:rPr>
                <w:rFonts w:cs="Arial"/>
                <w:sz w:val="20"/>
                <w:szCs w:val="20"/>
              </w:rPr>
            </w:pPr>
            <w:r w:rsidRPr="008A7C02">
              <w:rPr>
                <w:rFonts w:cs="Arial"/>
                <w:sz w:val="20"/>
                <w:szCs w:val="20"/>
              </w:rPr>
              <w:t>Policy End date</w:t>
            </w:r>
          </w:p>
        </w:tc>
        <w:tc>
          <w:tcPr>
            <w:tcW w:w="893" w:type="pct"/>
          </w:tcPr>
          <w:p w14:paraId="69929EAA" w14:textId="77777777" w:rsidR="00140939" w:rsidRDefault="00140939" w:rsidP="00693B63">
            <w:pPr>
              <w:pStyle w:val="Maintext"/>
              <w:spacing w:before="60" w:after="60"/>
              <w:rPr>
                <w:rFonts w:cs="Arial"/>
                <w:sz w:val="20"/>
                <w:szCs w:val="20"/>
              </w:rPr>
            </w:pPr>
            <w:r>
              <w:rPr>
                <w:sz w:val="20"/>
                <w:szCs w:val="22"/>
              </w:rPr>
              <w:t>Not applicable</w:t>
            </w:r>
            <w:r w:rsidRPr="005C062F">
              <w:rPr>
                <w:sz w:val="20"/>
                <w:szCs w:val="22"/>
              </w:rPr>
              <w:t xml:space="preserve"> </w:t>
            </w:r>
            <w:r>
              <w:rPr>
                <w:rFonts w:cs="Arial"/>
                <w:sz w:val="20"/>
                <w:szCs w:val="20"/>
              </w:rPr>
              <w:t>– not mapped on IITR (information only)**</w:t>
            </w:r>
          </w:p>
        </w:tc>
        <w:tc>
          <w:tcPr>
            <w:tcW w:w="1814" w:type="pct"/>
          </w:tcPr>
          <w:p w14:paraId="69929EAB" w14:textId="77777777" w:rsidR="00140939" w:rsidRDefault="00140939" w:rsidP="00693B63">
            <w:pPr>
              <w:pStyle w:val="Maintext"/>
              <w:spacing w:before="60" w:after="60"/>
              <w:rPr>
                <w:rFonts w:cs="Arial"/>
                <w:sz w:val="20"/>
                <w:szCs w:val="20"/>
              </w:rPr>
            </w:pPr>
          </w:p>
        </w:tc>
      </w:tr>
      <w:tr w:rsidR="00B55D99" w:rsidRPr="003D77A0" w14:paraId="69929EB1" w14:textId="77777777" w:rsidTr="00AA4E17">
        <w:tc>
          <w:tcPr>
            <w:tcW w:w="951" w:type="pct"/>
          </w:tcPr>
          <w:p w14:paraId="69929EAD" w14:textId="77777777" w:rsidR="00B55D99" w:rsidRPr="00B11925" w:rsidRDefault="00B55D99" w:rsidP="00693B63">
            <w:pPr>
              <w:pStyle w:val="Maintext"/>
              <w:spacing w:before="60" w:after="60"/>
              <w:rPr>
                <w:rFonts w:cs="Arial"/>
                <w:sz w:val="20"/>
                <w:szCs w:val="20"/>
              </w:rPr>
            </w:pPr>
            <w:r w:rsidRPr="00B11925">
              <w:rPr>
                <w:rFonts w:cs="Arial"/>
                <w:sz w:val="20"/>
                <w:szCs w:val="20"/>
              </w:rPr>
              <w:t>IITR1095</w:t>
            </w:r>
          </w:p>
        </w:tc>
        <w:tc>
          <w:tcPr>
            <w:tcW w:w="1342" w:type="pct"/>
          </w:tcPr>
          <w:p w14:paraId="69929EAE" w14:textId="77777777" w:rsidR="00B55D99" w:rsidRPr="00B11925" w:rsidRDefault="00B55D99" w:rsidP="00693B63">
            <w:pPr>
              <w:pStyle w:val="Maintext"/>
              <w:spacing w:before="60" w:after="60"/>
              <w:rPr>
                <w:rFonts w:cs="Arial"/>
                <w:sz w:val="20"/>
                <w:szCs w:val="20"/>
              </w:rPr>
            </w:pPr>
            <w:r w:rsidRPr="00B11925">
              <w:rPr>
                <w:rFonts w:cs="Arial"/>
                <w:sz w:val="20"/>
                <w:szCs w:val="20"/>
              </w:rPr>
              <w:t xml:space="preserve">PHI </w:t>
            </w:r>
            <w:r w:rsidR="00CC60B5">
              <w:rPr>
                <w:rFonts w:cs="Arial"/>
                <w:sz w:val="20"/>
                <w:szCs w:val="20"/>
              </w:rPr>
              <w:t>-</w:t>
            </w:r>
            <w:r w:rsidRPr="00B11925">
              <w:rPr>
                <w:rFonts w:cs="Arial"/>
                <w:sz w:val="20"/>
                <w:szCs w:val="20"/>
              </w:rPr>
              <w:t xml:space="preserve"> Tax Claim Code</w:t>
            </w:r>
          </w:p>
        </w:tc>
        <w:tc>
          <w:tcPr>
            <w:tcW w:w="893" w:type="pct"/>
          </w:tcPr>
          <w:p w14:paraId="69929EAF" w14:textId="77777777" w:rsidR="00B55D99" w:rsidRPr="00B11925" w:rsidRDefault="00D5419B" w:rsidP="00693B63">
            <w:pPr>
              <w:pStyle w:val="Maintext"/>
              <w:spacing w:before="60" w:after="60"/>
              <w:rPr>
                <w:rFonts w:cs="Arial"/>
                <w:sz w:val="20"/>
                <w:szCs w:val="20"/>
              </w:rPr>
            </w:pPr>
            <w:r>
              <w:rPr>
                <w:sz w:val="20"/>
                <w:szCs w:val="22"/>
              </w:rPr>
              <w:t>Not applicable</w:t>
            </w:r>
            <w:r w:rsidRPr="005C062F">
              <w:rPr>
                <w:sz w:val="20"/>
                <w:szCs w:val="22"/>
              </w:rPr>
              <w:t xml:space="preserve"> </w:t>
            </w:r>
            <w:r>
              <w:rPr>
                <w:rFonts w:cs="Arial"/>
                <w:sz w:val="20"/>
                <w:szCs w:val="20"/>
              </w:rPr>
              <w:t>– not mapped on IITR (information only)</w:t>
            </w:r>
          </w:p>
        </w:tc>
        <w:tc>
          <w:tcPr>
            <w:tcW w:w="1814" w:type="pct"/>
          </w:tcPr>
          <w:p w14:paraId="69929EB0" w14:textId="77777777" w:rsidR="00B55D99" w:rsidRPr="00B11925" w:rsidRDefault="00B55D99" w:rsidP="00693B63">
            <w:pPr>
              <w:pStyle w:val="Maintext"/>
              <w:spacing w:before="60" w:after="60"/>
              <w:rPr>
                <w:rFonts w:cs="Arial"/>
                <w:sz w:val="20"/>
                <w:szCs w:val="20"/>
              </w:rPr>
            </w:pPr>
            <w:r w:rsidRPr="00B11925">
              <w:rPr>
                <w:rFonts w:cs="Arial"/>
                <w:sz w:val="20"/>
                <w:szCs w:val="20"/>
              </w:rPr>
              <w:t>Tax Claim Code</w:t>
            </w:r>
            <w:r w:rsidR="008F2C24">
              <w:rPr>
                <w:rStyle w:val="FootnoteReference"/>
                <w:rFonts w:cs="Arial"/>
                <w:sz w:val="20"/>
                <w:szCs w:val="20"/>
              </w:rPr>
              <w:footnoteReference w:id="7"/>
            </w:r>
          </w:p>
        </w:tc>
      </w:tr>
    </w:tbl>
    <w:p w14:paraId="69929EB2" w14:textId="77777777" w:rsidR="00911530" w:rsidRPr="00633618" w:rsidRDefault="00734439" w:rsidP="00734439">
      <w:pPr>
        <w:pStyle w:val="Caption"/>
        <w:jc w:val="center"/>
        <w:rPr>
          <w:sz w:val="18"/>
          <w:szCs w:val="18"/>
        </w:rPr>
      </w:pPr>
      <w:bookmarkStart w:id="1405" w:name="_Toc35338759"/>
      <w:r>
        <w:t xml:space="preserve">Table </w:t>
      </w:r>
      <w:r w:rsidR="00B10CBA">
        <w:fldChar w:fldCharType="begin"/>
      </w:r>
      <w:r w:rsidR="00B10CBA">
        <w:instrText xml:space="preserve"> SEQ Table \* ARABIC </w:instrText>
      </w:r>
      <w:r w:rsidR="00B10CBA">
        <w:fldChar w:fldCharType="separate"/>
      </w:r>
      <w:r w:rsidR="00E82B88">
        <w:rPr>
          <w:noProof/>
        </w:rPr>
        <w:t>1</w:t>
      </w:r>
      <w:r w:rsidR="00B10CBA">
        <w:rPr>
          <w:noProof/>
        </w:rPr>
        <w:fldChar w:fldCharType="end"/>
      </w:r>
      <w:r w:rsidR="00C17CE7">
        <w:rPr>
          <w:noProof/>
        </w:rPr>
        <w:t>9</w:t>
      </w:r>
      <w:r w:rsidR="00911530">
        <w:t>: Private Health Insurance data IITR label assignment</w:t>
      </w:r>
      <w:bookmarkEnd w:id="1405"/>
    </w:p>
    <w:p w14:paraId="69929EB3" w14:textId="77777777" w:rsidR="00B55D99" w:rsidRDefault="00B55D99" w:rsidP="00B55D99">
      <w:pPr>
        <w:pStyle w:val="Maintext"/>
        <w:rPr>
          <w:sz w:val="20"/>
        </w:rPr>
      </w:pPr>
    </w:p>
    <w:p w14:paraId="69929EB4" w14:textId="77777777" w:rsidR="002156A7" w:rsidRPr="002156A7" w:rsidRDefault="002156A7" w:rsidP="002156A7">
      <w:pPr>
        <w:pStyle w:val="ListParagraph"/>
        <w:ind w:left="0"/>
        <w:rPr>
          <w:rFonts w:ascii="Arial" w:hAnsi="Arial" w:cs="Arial"/>
          <w:sz w:val="20"/>
          <w:szCs w:val="20"/>
        </w:rPr>
      </w:pPr>
      <w:r w:rsidRPr="002156A7">
        <w:rPr>
          <w:rFonts w:ascii="Arial" w:hAnsi="Arial" w:cs="Arial"/>
          <w:sz w:val="20"/>
          <w:szCs w:val="20"/>
        </w:rPr>
        <w:lastRenderedPageBreak/>
        <w:t xml:space="preserve">From 1 April 2019, it will be optional for private health insurance funds to provide consumers with a PHI statement. Regulations require the statement to be provided within 14 days </w:t>
      </w:r>
      <w:r w:rsidR="00506473">
        <w:rPr>
          <w:rFonts w:ascii="Arial" w:hAnsi="Arial" w:cs="Arial"/>
          <w:sz w:val="20"/>
          <w:szCs w:val="20"/>
        </w:rPr>
        <w:t xml:space="preserve">after the day of the </w:t>
      </w:r>
      <w:r w:rsidRPr="002156A7">
        <w:rPr>
          <w:rFonts w:ascii="Arial" w:hAnsi="Arial" w:cs="Arial"/>
          <w:sz w:val="20"/>
          <w:szCs w:val="20"/>
        </w:rPr>
        <w:t xml:space="preserve">client’s request. </w:t>
      </w:r>
    </w:p>
    <w:p w14:paraId="69929EB5" w14:textId="77777777" w:rsidR="002156A7" w:rsidRPr="002156A7" w:rsidRDefault="002156A7" w:rsidP="002156A7">
      <w:pPr>
        <w:pStyle w:val="ListParagraph"/>
        <w:ind w:left="0"/>
        <w:rPr>
          <w:rFonts w:ascii="Arial" w:hAnsi="Arial" w:cs="Arial"/>
          <w:sz w:val="20"/>
          <w:szCs w:val="20"/>
        </w:rPr>
      </w:pPr>
    </w:p>
    <w:p w14:paraId="69929EB6" w14:textId="77777777" w:rsidR="00492905" w:rsidRPr="002156A7" w:rsidRDefault="002156A7" w:rsidP="002156A7">
      <w:pPr>
        <w:pStyle w:val="ListParagraph"/>
        <w:ind w:left="0"/>
        <w:rPr>
          <w:rFonts w:cs="Arial"/>
          <w:sz w:val="20"/>
          <w:szCs w:val="20"/>
        </w:rPr>
      </w:pPr>
      <w:r w:rsidRPr="002156A7">
        <w:rPr>
          <w:rFonts w:ascii="Arial" w:hAnsi="Arial" w:cs="Arial"/>
          <w:sz w:val="20"/>
          <w:szCs w:val="20"/>
        </w:rPr>
        <w:t xml:space="preserve">Funds will generally provide statements (when requested) for the full financial year after 30 June 2019. </w:t>
      </w:r>
      <w:r w:rsidR="00492905" w:rsidRPr="002156A7">
        <w:rPr>
          <w:rStyle w:val="BodyTextChar1"/>
          <w:rFonts w:cs="Arial"/>
          <w:sz w:val="20"/>
          <w:szCs w:val="20"/>
          <w:lang w:val="en-AU"/>
        </w:rPr>
        <w:t xml:space="preserve">Where PHI data is available, the following informative message should be </w:t>
      </w:r>
      <w:r w:rsidR="000042DE" w:rsidRPr="002156A7">
        <w:rPr>
          <w:rStyle w:val="BodyTextChar1"/>
          <w:rFonts w:cs="Arial"/>
          <w:sz w:val="20"/>
          <w:szCs w:val="20"/>
          <w:lang w:val="en-AU"/>
        </w:rPr>
        <w:t>displayed:</w:t>
      </w:r>
    </w:p>
    <w:p w14:paraId="69929EB7" w14:textId="77777777" w:rsidR="00492905" w:rsidRPr="002156A7" w:rsidRDefault="00DA52F9" w:rsidP="00492905">
      <w:pPr>
        <w:rPr>
          <w:rFonts w:cs="Arial"/>
          <w:sz w:val="20"/>
          <w:szCs w:val="20"/>
        </w:rPr>
      </w:pPr>
      <w:r>
        <w:rPr>
          <w:noProof/>
        </w:rPr>
        <w:drawing>
          <wp:anchor distT="0" distB="0" distL="114300" distR="114300" simplePos="0" relativeHeight="251669504" behindDoc="0" locked="0" layoutInCell="1" allowOverlap="1" wp14:anchorId="6992A516" wp14:editId="6992A517">
            <wp:simplePos x="0" y="0"/>
            <wp:positionH relativeFrom="column">
              <wp:posOffset>59055</wp:posOffset>
            </wp:positionH>
            <wp:positionV relativeFrom="paragraph">
              <wp:posOffset>137160</wp:posOffset>
            </wp:positionV>
            <wp:extent cx="237490" cy="244475"/>
            <wp:effectExtent l="0" t="0" r="0" b="3175"/>
            <wp:wrapNone/>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9EB8" w14:textId="77777777" w:rsidR="00492905" w:rsidRDefault="00DA52F9" w:rsidP="00492905">
      <w:pPr>
        <w:pStyle w:val="Number1"/>
        <w:keepNext/>
        <w:keepLines/>
        <w:numPr>
          <w:ilvl w:val="0"/>
          <w:numId w:val="0"/>
        </w:numPr>
        <w:ind w:left="709"/>
        <w:rPr>
          <w:rFonts w:cs="Arial"/>
          <w:i/>
          <w:sz w:val="20"/>
          <w:szCs w:val="20"/>
        </w:rPr>
      </w:pPr>
      <w:r w:rsidRPr="00327B2C">
        <w:rPr>
          <w:rFonts w:cs="Arial"/>
          <w:i/>
          <w:sz w:val="20"/>
          <w:szCs w:val="20"/>
        </w:rPr>
        <w:t xml:space="preserve"> </w:t>
      </w:r>
      <w:r w:rsidR="00492905" w:rsidRPr="00327B2C">
        <w:rPr>
          <w:rFonts w:cs="Arial"/>
          <w:i/>
          <w:sz w:val="20"/>
          <w:szCs w:val="20"/>
        </w:rPr>
        <w:t xml:space="preserve">“From 1 July 2019, health insurers are no longer required to send a private health insurance statement to their clients, unless their client requests one. For more information, go to </w:t>
      </w:r>
      <w:hyperlink r:id="rId31" w:history="1">
        <w:r w:rsidR="00492905" w:rsidRPr="00327B2C">
          <w:rPr>
            <w:rStyle w:val="Hyperlink"/>
            <w:rFonts w:cs="Arial"/>
            <w:i/>
            <w:sz w:val="20"/>
            <w:szCs w:val="20"/>
          </w:rPr>
          <w:t>Y</w:t>
        </w:r>
        <w:r w:rsidR="00492905" w:rsidRPr="00327B2C">
          <w:rPr>
            <w:rStyle w:val="Hyperlink"/>
            <w:rFonts w:cs="Arial"/>
            <w:i/>
            <w:noProof w:val="0"/>
            <w:sz w:val="20"/>
            <w:szCs w:val="20"/>
          </w:rPr>
          <w:t>our</w:t>
        </w:r>
        <w:r w:rsidR="00492905" w:rsidRPr="00327B2C">
          <w:rPr>
            <w:rStyle w:val="Hyperlink"/>
            <w:rFonts w:cs="Arial"/>
            <w:i/>
            <w:sz w:val="20"/>
            <w:szCs w:val="20"/>
          </w:rPr>
          <w:t xml:space="preserve"> P</w:t>
        </w:r>
        <w:r w:rsidR="00492905" w:rsidRPr="00327B2C">
          <w:rPr>
            <w:rStyle w:val="Hyperlink"/>
            <w:rFonts w:cs="Arial"/>
            <w:i/>
            <w:noProof w:val="0"/>
            <w:sz w:val="20"/>
            <w:szCs w:val="20"/>
          </w:rPr>
          <w:t>rivate</w:t>
        </w:r>
        <w:r w:rsidR="00492905" w:rsidRPr="00327B2C">
          <w:rPr>
            <w:rStyle w:val="Hyperlink"/>
            <w:rFonts w:cs="Arial"/>
            <w:i/>
            <w:sz w:val="20"/>
            <w:szCs w:val="20"/>
          </w:rPr>
          <w:t xml:space="preserve"> H</w:t>
        </w:r>
        <w:r w:rsidR="00492905" w:rsidRPr="00327B2C">
          <w:rPr>
            <w:rStyle w:val="Hyperlink"/>
            <w:rFonts w:cs="Arial"/>
            <w:i/>
            <w:noProof w:val="0"/>
            <w:sz w:val="20"/>
            <w:szCs w:val="20"/>
          </w:rPr>
          <w:t>ealth</w:t>
        </w:r>
        <w:r w:rsidR="00492905" w:rsidRPr="00327B2C">
          <w:rPr>
            <w:rStyle w:val="Hyperlink"/>
            <w:rFonts w:cs="Arial"/>
            <w:i/>
            <w:sz w:val="20"/>
            <w:szCs w:val="20"/>
          </w:rPr>
          <w:t xml:space="preserve"> I</w:t>
        </w:r>
        <w:r w:rsidR="00492905" w:rsidRPr="00327B2C">
          <w:rPr>
            <w:rStyle w:val="Hyperlink"/>
            <w:rFonts w:cs="Arial"/>
            <w:i/>
            <w:noProof w:val="0"/>
            <w:sz w:val="20"/>
            <w:szCs w:val="20"/>
          </w:rPr>
          <w:t>nsurance</w:t>
        </w:r>
        <w:r w:rsidR="00492905" w:rsidRPr="00327B2C">
          <w:rPr>
            <w:rStyle w:val="Hyperlink"/>
            <w:rFonts w:cs="Arial"/>
            <w:i/>
            <w:sz w:val="20"/>
            <w:szCs w:val="20"/>
          </w:rPr>
          <w:t xml:space="preserve"> S</w:t>
        </w:r>
        <w:r w:rsidR="00492905" w:rsidRPr="00327B2C">
          <w:rPr>
            <w:rStyle w:val="Hyperlink"/>
            <w:rFonts w:cs="Arial"/>
            <w:i/>
            <w:noProof w:val="0"/>
            <w:sz w:val="20"/>
            <w:szCs w:val="20"/>
          </w:rPr>
          <w:t>tatement</w:t>
        </w:r>
      </w:hyperlink>
      <w:r w:rsidR="00492905" w:rsidRPr="00327B2C">
        <w:rPr>
          <w:rFonts w:cs="Arial"/>
          <w:i/>
          <w:sz w:val="20"/>
          <w:szCs w:val="20"/>
        </w:rPr>
        <w:t>.”</w:t>
      </w:r>
    </w:p>
    <w:p w14:paraId="69929EB9" w14:textId="77777777" w:rsidR="00140939" w:rsidRDefault="00140939" w:rsidP="00492905">
      <w:pPr>
        <w:pStyle w:val="Number1"/>
        <w:keepNext/>
        <w:keepLines/>
        <w:numPr>
          <w:ilvl w:val="0"/>
          <w:numId w:val="0"/>
        </w:numPr>
        <w:ind w:left="709"/>
        <w:rPr>
          <w:rFonts w:cs="Arial"/>
          <w:i/>
          <w:sz w:val="20"/>
          <w:szCs w:val="20"/>
        </w:rPr>
      </w:pPr>
    </w:p>
    <w:p w14:paraId="69929EBA" w14:textId="77777777" w:rsidR="004F5658" w:rsidRDefault="00140939" w:rsidP="00140939">
      <w:pPr>
        <w:pStyle w:val="Number1"/>
        <w:keepNext/>
        <w:keepLines/>
        <w:numPr>
          <w:ilvl w:val="0"/>
          <w:numId w:val="0"/>
        </w:numPr>
        <w:jc w:val="both"/>
        <w:rPr>
          <w:rFonts w:cs="Arial"/>
          <w:sz w:val="20"/>
          <w:szCs w:val="20"/>
        </w:rPr>
      </w:pPr>
      <w:r>
        <w:rPr>
          <w:rFonts w:cs="Arial"/>
          <w:sz w:val="20"/>
          <w:szCs w:val="20"/>
        </w:rPr>
        <w:t>**</w:t>
      </w:r>
      <w:r w:rsidRPr="008A7C02">
        <w:rPr>
          <w:rFonts w:cs="Arial"/>
          <w:sz w:val="20"/>
          <w:szCs w:val="20"/>
        </w:rPr>
        <w:t xml:space="preserve">If there are no start and end dates, it means there was no Private Patient Hospital Cover for that policy, for that year, from that fund.  If there are start and end dates within the relevant financial year, </w:t>
      </w:r>
      <w:r w:rsidR="00100EC1">
        <w:rPr>
          <w:rFonts w:cs="Arial"/>
          <w:sz w:val="20"/>
          <w:szCs w:val="20"/>
        </w:rPr>
        <w:t>then</w:t>
      </w:r>
      <w:r w:rsidRPr="008A7C02">
        <w:rPr>
          <w:rFonts w:cs="Arial"/>
          <w:sz w:val="20"/>
          <w:szCs w:val="20"/>
        </w:rPr>
        <w:t xml:space="preserve"> the policy provided Private Patient Hospital Cover between (inclusive) the dates specified</w:t>
      </w:r>
      <w:r w:rsidR="004F5658">
        <w:rPr>
          <w:rFonts w:cs="Arial"/>
          <w:sz w:val="20"/>
          <w:szCs w:val="20"/>
        </w:rPr>
        <w:t xml:space="preserve">. Where </w:t>
      </w:r>
      <w:r w:rsidR="004F5658">
        <w:rPr>
          <w:rStyle w:val="BodyTextChar1"/>
          <w:rFonts w:cs="Arial"/>
          <w:sz w:val="20"/>
          <w:szCs w:val="20"/>
          <w:lang w:val="en-AU"/>
        </w:rPr>
        <w:t xml:space="preserve">start and end dates are provided the </w:t>
      </w:r>
      <w:r w:rsidR="004F5658" w:rsidRPr="002156A7">
        <w:rPr>
          <w:rStyle w:val="BodyTextChar1"/>
          <w:rFonts w:cs="Arial"/>
          <w:sz w:val="20"/>
          <w:szCs w:val="20"/>
          <w:lang w:val="en-AU"/>
        </w:rPr>
        <w:t>following informative message should be displayed</w:t>
      </w:r>
      <w:r w:rsidR="004A427E">
        <w:rPr>
          <w:rFonts w:cs="Arial"/>
          <w:sz w:val="20"/>
          <w:szCs w:val="20"/>
        </w:rPr>
        <w:t>:</w:t>
      </w:r>
      <w:r w:rsidRPr="008A7C02">
        <w:rPr>
          <w:rFonts w:cs="Arial"/>
          <w:sz w:val="20"/>
          <w:szCs w:val="20"/>
        </w:rPr>
        <w:t xml:space="preserve"> </w:t>
      </w:r>
    </w:p>
    <w:p w14:paraId="69929EBB" w14:textId="77777777" w:rsidR="004F5658" w:rsidRDefault="004F5658" w:rsidP="00140939">
      <w:pPr>
        <w:pStyle w:val="Number1"/>
        <w:keepNext/>
        <w:keepLines/>
        <w:numPr>
          <w:ilvl w:val="0"/>
          <w:numId w:val="0"/>
        </w:numPr>
        <w:jc w:val="both"/>
        <w:rPr>
          <w:rFonts w:cs="Arial"/>
          <w:sz w:val="20"/>
          <w:szCs w:val="20"/>
        </w:rPr>
      </w:pPr>
      <w:r>
        <w:rPr>
          <w:noProof/>
        </w:rPr>
        <w:drawing>
          <wp:anchor distT="0" distB="0" distL="114300" distR="114300" simplePos="0" relativeHeight="251696128" behindDoc="0" locked="0" layoutInCell="1" allowOverlap="1" wp14:anchorId="6992A518" wp14:editId="6992A519">
            <wp:simplePos x="0" y="0"/>
            <wp:positionH relativeFrom="column">
              <wp:posOffset>59055</wp:posOffset>
            </wp:positionH>
            <wp:positionV relativeFrom="paragraph">
              <wp:posOffset>172085</wp:posOffset>
            </wp:positionV>
            <wp:extent cx="237490" cy="244475"/>
            <wp:effectExtent l="0" t="0" r="0" b="3175"/>
            <wp:wrapNone/>
            <wp:docPr id="24" name="Picture 2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9EBC" w14:textId="77777777" w:rsidR="004F5658" w:rsidRPr="004F5658" w:rsidRDefault="004A427E" w:rsidP="004F5658">
      <w:pPr>
        <w:pStyle w:val="ListParagraph"/>
        <w:ind w:left="709"/>
        <w:contextualSpacing w:val="0"/>
        <w:rPr>
          <w:rFonts w:ascii="Arial" w:hAnsi="Arial" w:cs="Arial"/>
          <w:i/>
          <w:sz w:val="20"/>
          <w:szCs w:val="20"/>
        </w:rPr>
      </w:pPr>
      <w:r>
        <w:rPr>
          <w:rFonts w:ascii="Arial" w:hAnsi="Arial" w:cs="Arial"/>
          <w:i/>
          <w:sz w:val="20"/>
          <w:szCs w:val="20"/>
        </w:rPr>
        <w:t>“</w:t>
      </w:r>
      <w:r w:rsidR="004F5658" w:rsidRPr="004F5658">
        <w:rPr>
          <w:rFonts w:ascii="Arial" w:hAnsi="Arial" w:cs="Arial"/>
          <w:i/>
          <w:sz w:val="20"/>
          <w:szCs w:val="20"/>
        </w:rPr>
        <w:t xml:space="preserve">The start and end date is the period your client had private patient hospital cover. In calculating the number of days covered you first need to check if all of their dependants, including their spouse, also had an appropriate level of private patient hospital cover for the income year. This information will then be used to determine your client's </w:t>
      </w:r>
      <w:hyperlink r:id="rId32" w:history="1">
        <w:r w:rsidR="004F5658" w:rsidRPr="004F5658">
          <w:rPr>
            <w:rStyle w:val="Hyperlink"/>
            <w:rFonts w:ascii="Arial" w:hAnsi="Arial" w:cs="Arial"/>
            <w:i/>
            <w:color w:val="auto"/>
            <w:sz w:val="20"/>
            <w:szCs w:val="20"/>
          </w:rPr>
          <w:t>Medicare levy surcharge</w:t>
        </w:r>
      </w:hyperlink>
      <w:r w:rsidR="004F5658" w:rsidRPr="004F5658">
        <w:rPr>
          <w:rFonts w:ascii="Arial" w:hAnsi="Arial" w:cs="Arial"/>
          <w:i/>
          <w:sz w:val="20"/>
          <w:szCs w:val="20"/>
        </w:rPr>
        <w:t xml:space="preserve"> liability.</w:t>
      </w:r>
      <w:r>
        <w:rPr>
          <w:rFonts w:ascii="Arial" w:hAnsi="Arial" w:cs="Arial"/>
          <w:i/>
          <w:sz w:val="20"/>
          <w:szCs w:val="20"/>
        </w:rPr>
        <w:t>”</w:t>
      </w:r>
    </w:p>
    <w:p w14:paraId="69929EBD" w14:textId="77777777" w:rsidR="00952744" w:rsidRDefault="001677C8" w:rsidP="00FF2D5A">
      <w:pPr>
        <w:pStyle w:val="Head2"/>
      </w:pPr>
      <w:bookmarkStart w:id="1406" w:name="_Toc29884733"/>
      <w:bookmarkStart w:id="1407" w:name="_Toc29885050"/>
      <w:bookmarkStart w:id="1408" w:name="_Toc29890749"/>
      <w:bookmarkStart w:id="1409" w:name="_Toc12620006"/>
      <w:bookmarkStart w:id="1410" w:name="_Toc442703571"/>
      <w:bookmarkStart w:id="1411" w:name="_Toc442703572"/>
      <w:bookmarkStart w:id="1412" w:name="_Toc29560822"/>
      <w:bookmarkStart w:id="1413" w:name="_Toc29796898"/>
      <w:bookmarkStart w:id="1414" w:name="_Toc35338712"/>
      <w:bookmarkStart w:id="1415" w:name="_Toc48044565"/>
      <w:bookmarkEnd w:id="1406"/>
      <w:bookmarkEnd w:id="1407"/>
      <w:bookmarkEnd w:id="1408"/>
      <w:bookmarkEnd w:id="1409"/>
      <w:bookmarkEnd w:id="1410"/>
      <w:bookmarkEnd w:id="1411"/>
      <w:r>
        <w:t>C</w:t>
      </w:r>
      <w:r w:rsidR="00952744">
        <w:t>GT Share</w:t>
      </w:r>
      <w:r w:rsidR="00761402">
        <w:t xml:space="preserve"> and </w:t>
      </w:r>
      <w:r w:rsidR="00693B63">
        <w:t>U</w:t>
      </w:r>
      <w:r w:rsidR="00761402">
        <w:t>nit</w:t>
      </w:r>
      <w:r w:rsidR="00952744">
        <w:t xml:space="preserve"> Disposal</w:t>
      </w:r>
      <w:r w:rsidR="005D4D26">
        <w:t>s</w:t>
      </w:r>
      <w:r w:rsidR="00952744">
        <w:t xml:space="preserve"> Data</w:t>
      </w:r>
      <w:bookmarkEnd w:id="1412"/>
      <w:bookmarkEnd w:id="1413"/>
      <w:bookmarkEnd w:id="1414"/>
      <w:bookmarkEnd w:id="1415"/>
    </w:p>
    <w:p w14:paraId="69929EBE" w14:textId="6C5396F8" w:rsidR="00F713A4" w:rsidRDefault="00F713A4" w:rsidP="001C69D2">
      <w:pPr>
        <w:pStyle w:val="Bullet2"/>
        <w:numPr>
          <w:ilvl w:val="0"/>
          <w:numId w:val="0"/>
        </w:numPr>
        <w:tabs>
          <w:tab w:val="left" w:pos="720"/>
        </w:tabs>
        <w:spacing w:before="0" w:after="0"/>
        <w:rPr>
          <w:rStyle w:val="BodyTextChar1"/>
          <w:sz w:val="20"/>
          <w:szCs w:val="20"/>
        </w:rPr>
      </w:pPr>
      <w:r>
        <w:rPr>
          <w:sz w:val="20"/>
        </w:rPr>
        <w:t xml:space="preserve">CGT </w:t>
      </w:r>
      <w:r w:rsidR="0089788D">
        <w:rPr>
          <w:sz w:val="20"/>
        </w:rPr>
        <w:t>s</w:t>
      </w:r>
      <w:r>
        <w:rPr>
          <w:sz w:val="20"/>
        </w:rPr>
        <w:t xml:space="preserve">hare </w:t>
      </w:r>
      <w:r w:rsidR="0089788D">
        <w:rPr>
          <w:sz w:val="20"/>
        </w:rPr>
        <w:t>d</w:t>
      </w:r>
      <w:r>
        <w:rPr>
          <w:sz w:val="20"/>
        </w:rPr>
        <w:t>isposal data may indicate when a taxpayer has sold shares</w:t>
      </w:r>
      <w:r w:rsidR="00761402">
        <w:rPr>
          <w:sz w:val="20"/>
        </w:rPr>
        <w:t xml:space="preserve"> or </w:t>
      </w:r>
      <w:r w:rsidR="004848DB">
        <w:rPr>
          <w:sz w:val="20"/>
        </w:rPr>
        <w:t>units but</w:t>
      </w:r>
      <w:r>
        <w:rPr>
          <w:sz w:val="20"/>
        </w:rPr>
        <w:t xml:space="preserve"> does not necessarily indicate a capital gains tax event has occurred.  </w:t>
      </w:r>
    </w:p>
    <w:p w14:paraId="69929EBF" w14:textId="77777777" w:rsidR="00F713A4" w:rsidRDefault="00F713A4" w:rsidP="00BE5AA8">
      <w:pPr>
        <w:pStyle w:val="Bullet2"/>
        <w:numPr>
          <w:ilvl w:val="0"/>
          <w:numId w:val="0"/>
        </w:numPr>
        <w:tabs>
          <w:tab w:val="left" w:pos="720"/>
        </w:tabs>
        <w:spacing w:before="0" w:after="0"/>
        <w:rPr>
          <w:rStyle w:val="BodyTextChar1"/>
          <w:sz w:val="20"/>
          <w:szCs w:val="20"/>
        </w:rPr>
      </w:pPr>
    </w:p>
    <w:p w14:paraId="69929EC0" w14:textId="77777777" w:rsidR="00FC124C" w:rsidRDefault="00BA32C0" w:rsidP="00BE5AA8">
      <w:pPr>
        <w:pStyle w:val="Maintext"/>
        <w:rPr>
          <w:rStyle w:val="BodyTextChar1"/>
          <w:sz w:val="20"/>
          <w:szCs w:val="20"/>
        </w:rPr>
      </w:pPr>
      <w:r w:rsidRPr="00BA32C0">
        <w:rPr>
          <w:rStyle w:val="BodyTextChar1"/>
          <w:sz w:val="20"/>
          <w:szCs w:val="20"/>
        </w:rPr>
        <w:t xml:space="preserve">CGT share and </w:t>
      </w:r>
      <w:r w:rsidR="0089788D">
        <w:rPr>
          <w:rStyle w:val="BodyTextChar1"/>
          <w:sz w:val="20"/>
          <w:szCs w:val="20"/>
        </w:rPr>
        <w:t>u</w:t>
      </w:r>
      <w:r w:rsidRPr="00BA32C0">
        <w:rPr>
          <w:rStyle w:val="BodyTextChar1"/>
          <w:sz w:val="20"/>
          <w:szCs w:val="20"/>
        </w:rPr>
        <w:t xml:space="preserve">nit disposal data will be available through the </w:t>
      </w:r>
      <w:r w:rsidR="005961DB">
        <w:rPr>
          <w:rStyle w:val="BodyTextChar1"/>
          <w:sz w:val="20"/>
          <w:szCs w:val="20"/>
        </w:rPr>
        <w:t>p</w:t>
      </w:r>
      <w:r w:rsidRPr="00BA32C0">
        <w:rPr>
          <w:rStyle w:val="BodyTextChar1"/>
          <w:sz w:val="20"/>
          <w:szCs w:val="20"/>
        </w:rPr>
        <w:t>re</w:t>
      </w:r>
      <w:r w:rsidR="001324DF">
        <w:rPr>
          <w:rStyle w:val="BodyTextChar1"/>
          <w:sz w:val="20"/>
          <w:szCs w:val="20"/>
        </w:rPr>
        <w:t>-</w:t>
      </w:r>
      <w:r w:rsidRPr="00BA32C0">
        <w:rPr>
          <w:rStyle w:val="BodyTextChar1"/>
          <w:sz w:val="20"/>
          <w:szCs w:val="20"/>
        </w:rPr>
        <w:t xml:space="preserve">fill response </w:t>
      </w:r>
      <w:r w:rsidR="00073F98">
        <w:rPr>
          <w:rStyle w:val="BodyTextChar1"/>
          <w:sz w:val="20"/>
          <w:szCs w:val="20"/>
        </w:rPr>
        <w:t>as information only</w:t>
      </w:r>
      <w:r w:rsidR="00964FA2">
        <w:rPr>
          <w:rStyle w:val="BodyTextChar1"/>
          <w:sz w:val="20"/>
          <w:szCs w:val="20"/>
        </w:rPr>
        <w:t xml:space="preserve"> under the Context </w:t>
      </w:r>
      <w:r w:rsidR="00964FA2" w:rsidRPr="00964FA2">
        <w:rPr>
          <w:rStyle w:val="BodyTextChar1"/>
          <w:sz w:val="20"/>
          <w:szCs w:val="20"/>
        </w:rPr>
        <w:t>RP.{CGTSeqNum}</w:t>
      </w:r>
      <w:r w:rsidR="00A669AD">
        <w:rPr>
          <w:rStyle w:val="BodyTextChar1"/>
          <w:sz w:val="20"/>
          <w:szCs w:val="20"/>
        </w:rPr>
        <w:t>.</w:t>
      </w:r>
      <w:r w:rsidR="00073F98">
        <w:rPr>
          <w:rStyle w:val="BodyTextChar1"/>
          <w:sz w:val="20"/>
          <w:szCs w:val="20"/>
        </w:rPr>
        <w:t xml:space="preserve"> </w:t>
      </w:r>
    </w:p>
    <w:p w14:paraId="69929EC1" w14:textId="77777777" w:rsidR="00B83245" w:rsidRDefault="00B83245" w:rsidP="00BE5AA8">
      <w:pPr>
        <w:pStyle w:val="Maintext"/>
        <w:rPr>
          <w:rStyle w:val="BodyTextChar1"/>
          <w:sz w:val="20"/>
          <w:szCs w:val="20"/>
        </w:rPr>
      </w:pPr>
    </w:p>
    <w:p w14:paraId="69929EC2" w14:textId="77777777" w:rsidR="00761402" w:rsidRDefault="00826B89" w:rsidP="00BE5AA8">
      <w:pPr>
        <w:pStyle w:val="Bullet2"/>
        <w:numPr>
          <w:ilvl w:val="0"/>
          <w:numId w:val="0"/>
        </w:numPr>
        <w:tabs>
          <w:tab w:val="left" w:pos="720"/>
        </w:tabs>
        <w:spacing w:before="0" w:after="0"/>
        <w:rPr>
          <w:rStyle w:val="BodyTextChar1"/>
          <w:sz w:val="20"/>
          <w:szCs w:val="20"/>
        </w:rPr>
      </w:pPr>
      <w:r>
        <w:rPr>
          <w:rStyle w:val="BodyTextChar1"/>
          <w:sz w:val="20"/>
          <w:szCs w:val="20"/>
        </w:rPr>
        <w:t>Alias</w:t>
      </w:r>
      <w:r w:rsidR="00BE5AA8">
        <w:rPr>
          <w:rStyle w:val="BodyTextChar1"/>
          <w:sz w:val="20"/>
          <w:szCs w:val="20"/>
        </w:rPr>
        <w:t xml:space="preserve"> </w:t>
      </w:r>
      <w:r w:rsidR="00BE5AA8" w:rsidRPr="00BE5AA8">
        <w:rPr>
          <w:rStyle w:val="BodyTextChar1"/>
          <w:sz w:val="20"/>
          <w:szCs w:val="20"/>
        </w:rPr>
        <w:t>IITR906</w:t>
      </w:r>
      <w:r w:rsidR="00BE5AA8">
        <w:rPr>
          <w:rStyle w:val="BodyTextChar1"/>
          <w:sz w:val="20"/>
          <w:szCs w:val="20"/>
        </w:rPr>
        <w:t xml:space="preserve"> ‘</w:t>
      </w:r>
      <w:r w:rsidR="00241569">
        <w:rPr>
          <w:rStyle w:val="BodyTextChar1"/>
          <w:sz w:val="20"/>
          <w:szCs w:val="20"/>
        </w:rPr>
        <w:t>Buyback Transaction Indicator</w:t>
      </w:r>
      <w:r w:rsidR="00BE5AA8">
        <w:rPr>
          <w:rStyle w:val="BodyTextChar1"/>
          <w:sz w:val="20"/>
          <w:szCs w:val="20"/>
        </w:rPr>
        <w:t>’</w:t>
      </w:r>
      <w:r w:rsidR="00241569">
        <w:rPr>
          <w:rStyle w:val="BodyTextChar1"/>
          <w:sz w:val="20"/>
          <w:szCs w:val="20"/>
        </w:rPr>
        <w:t xml:space="preserve"> </w:t>
      </w:r>
      <w:r w:rsidR="009D3782">
        <w:rPr>
          <w:rStyle w:val="BodyTextChar1"/>
          <w:sz w:val="20"/>
          <w:szCs w:val="20"/>
        </w:rPr>
        <w:t>will return a value of ‘</w:t>
      </w:r>
      <w:r w:rsidR="00BA32C0">
        <w:rPr>
          <w:rStyle w:val="BodyTextChar1"/>
          <w:sz w:val="20"/>
          <w:szCs w:val="20"/>
        </w:rPr>
        <w:t xml:space="preserve">True’ </w:t>
      </w:r>
      <w:r w:rsidR="009D3782">
        <w:rPr>
          <w:rStyle w:val="BodyTextChar1"/>
          <w:sz w:val="20"/>
          <w:szCs w:val="20"/>
        </w:rPr>
        <w:t xml:space="preserve">where the client has participated in a share buy-back event </w:t>
      </w:r>
      <w:r w:rsidR="007C265B">
        <w:rPr>
          <w:rStyle w:val="BodyTextChar1"/>
          <w:sz w:val="20"/>
          <w:szCs w:val="20"/>
        </w:rPr>
        <w:t>that</w:t>
      </w:r>
      <w:r w:rsidR="009D3782">
        <w:rPr>
          <w:rStyle w:val="BodyTextChar1"/>
          <w:sz w:val="20"/>
          <w:szCs w:val="20"/>
        </w:rPr>
        <w:t xml:space="preserve"> may have resulted in a capital gains event.</w:t>
      </w:r>
    </w:p>
    <w:p w14:paraId="69929EC3" w14:textId="77777777" w:rsidR="00241569" w:rsidRDefault="00241569" w:rsidP="000659A4">
      <w:pPr>
        <w:pStyle w:val="Bullet2"/>
        <w:numPr>
          <w:ilvl w:val="0"/>
          <w:numId w:val="0"/>
        </w:numPr>
        <w:tabs>
          <w:tab w:val="left" w:pos="720"/>
        </w:tabs>
        <w:spacing w:before="0" w:after="0"/>
        <w:rPr>
          <w:rStyle w:val="BodyTextChar1"/>
          <w:sz w:val="20"/>
          <w:szCs w:val="20"/>
        </w:rPr>
      </w:pPr>
      <w:r>
        <w:rPr>
          <w:rStyle w:val="BodyTextChar1"/>
          <w:sz w:val="20"/>
          <w:szCs w:val="20"/>
        </w:rPr>
        <w:t xml:space="preserve"> </w:t>
      </w:r>
    </w:p>
    <w:p w14:paraId="69929EC4" w14:textId="77777777" w:rsidR="001044D9" w:rsidRDefault="001044D9" w:rsidP="001044D9">
      <w:pPr>
        <w:pStyle w:val="Bullet2"/>
        <w:numPr>
          <w:ilvl w:val="0"/>
          <w:numId w:val="0"/>
        </w:numPr>
        <w:tabs>
          <w:tab w:val="left" w:pos="720"/>
        </w:tabs>
        <w:rPr>
          <w:rStyle w:val="BodyTextChar1"/>
          <w:sz w:val="20"/>
          <w:szCs w:val="20"/>
        </w:rPr>
      </w:pPr>
      <w:r>
        <w:rPr>
          <w:rStyle w:val="BodyTextChar1"/>
          <w:sz w:val="20"/>
          <w:szCs w:val="20"/>
        </w:rPr>
        <w:t xml:space="preserve">From Tax Time 2020, the newly created Alias </w:t>
      </w:r>
      <w:r w:rsidRPr="001044D9">
        <w:rPr>
          <w:rStyle w:val="BodyTextChar1"/>
          <w:sz w:val="20"/>
          <w:szCs w:val="20"/>
        </w:rPr>
        <w:t>IITR1171</w:t>
      </w:r>
      <w:r>
        <w:rPr>
          <w:rStyle w:val="BodyTextChar1"/>
          <w:sz w:val="20"/>
          <w:szCs w:val="20"/>
        </w:rPr>
        <w:t xml:space="preserve"> </w:t>
      </w:r>
      <w:r w:rsidRPr="001044D9">
        <w:rPr>
          <w:rStyle w:val="BodyTextChar1"/>
          <w:i/>
          <w:sz w:val="20"/>
          <w:szCs w:val="20"/>
        </w:rPr>
        <w:t>Additional CGT transaction data exists</w:t>
      </w:r>
      <w:r>
        <w:rPr>
          <w:rStyle w:val="BodyTextChar1"/>
          <w:sz w:val="20"/>
          <w:szCs w:val="20"/>
        </w:rPr>
        <w:t xml:space="preserve"> will be set to </w:t>
      </w:r>
      <w:r w:rsidR="00D93CDF">
        <w:rPr>
          <w:rStyle w:val="BodyTextChar1"/>
          <w:sz w:val="20"/>
          <w:szCs w:val="20"/>
        </w:rPr>
        <w:t>‘</w:t>
      </w:r>
      <w:r>
        <w:rPr>
          <w:rStyle w:val="BodyTextChar1"/>
          <w:sz w:val="20"/>
          <w:szCs w:val="20"/>
        </w:rPr>
        <w:t>True</w:t>
      </w:r>
      <w:r w:rsidR="00D93CDF">
        <w:rPr>
          <w:rStyle w:val="BodyTextChar1"/>
          <w:sz w:val="20"/>
          <w:szCs w:val="20"/>
        </w:rPr>
        <w:t>’</w:t>
      </w:r>
      <w:r>
        <w:rPr>
          <w:rStyle w:val="BodyTextChar1"/>
          <w:sz w:val="20"/>
          <w:szCs w:val="20"/>
        </w:rPr>
        <w:t xml:space="preserve"> where </w:t>
      </w:r>
      <w:r w:rsidRPr="001044D9">
        <w:rPr>
          <w:rStyle w:val="BodyTextChar1"/>
          <w:sz w:val="20"/>
          <w:szCs w:val="20"/>
        </w:rPr>
        <w:t xml:space="preserve">additional share and unit transaction data </w:t>
      </w:r>
      <w:r>
        <w:rPr>
          <w:rStyle w:val="BodyTextChar1"/>
          <w:sz w:val="20"/>
          <w:szCs w:val="20"/>
        </w:rPr>
        <w:t xml:space="preserve">is </w:t>
      </w:r>
      <w:r w:rsidRPr="001044D9">
        <w:rPr>
          <w:rStyle w:val="BodyTextChar1"/>
          <w:sz w:val="20"/>
          <w:szCs w:val="20"/>
        </w:rPr>
        <w:t>available</w:t>
      </w:r>
      <w:r>
        <w:rPr>
          <w:rStyle w:val="BodyTextChar1"/>
          <w:sz w:val="20"/>
          <w:szCs w:val="20"/>
        </w:rPr>
        <w:t>. Where this indicator returns a value of ‘True’, Software Developers should provide an informational message as follows:</w:t>
      </w:r>
    </w:p>
    <w:p w14:paraId="69929EC5" w14:textId="77777777" w:rsidR="007914F1" w:rsidRDefault="007914F1" w:rsidP="007914F1">
      <w:pPr>
        <w:pStyle w:val="Maintext"/>
        <w:ind w:left="567"/>
        <w:rPr>
          <w:rStyle w:val="BodyTextChar1"/>
          <w:i/>
          <w:sz w:val="18"/>
          <w:szCs w:val="20"/>
        </w:rPr>
      </w:pPr>
      <w:r>
        <w:rPr>
          <w:noProof/>
        </w:rPr>
        <w:drawing>
          <wp:anchor distT="0" distB="0" distL="114300" distR="114300" simplePos="0" relativeHeight="251700224" behindDoc="0" locked="0" layoutInCell="1" allowOverlap="1" wp14:anchorId="6992A51A" wp14:editId="6992A51B">
            <wp:simplePos x="0" y="0"/>
            <wp:positionH relativeFrom="column">
              <wp:posOffset>15875</wp:posOffset>
            </wp:positionH>
            <wp:positionV relativeFrom="paragraph">
              <wp:posOffset>105883</wp:posOffset>
            </wp:positionV>
            <wp:extent cx="237490" cy="244475"/>
            <wp:effectExtent l="0" t="0" r="0" b="3175"/>
            <wp:wrapNone/>
            <wp:docPr id="26" name="Picture 2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654">
        <w:rPr>
          <w:rStyle w:val="BodyTextChar1"/>
          <w:i/>
          <w:sz w:val="18"/>
          <w:szCs w:val="20"/>
        </w:rPr>
        <w:t xml:space="preserve"> </w:t>
      </w:r>
    </w:p>
    <w:p w14:paraId="69929EC6" w14:textId="77777777" w:rsidR="00A10163" w:rsidRDefault="008C0654" w:rsidP="007914F1">
      <w:pPr>
        <w:pStyle w:val="Maintext"/>
        <w:ind w:left="567"/>
        <w:rPr>
          <w:rStyle w:val="BodyTextChar1"/>
          <w:i/>
          <w:sz w:val="20"/>
          <w:szCs w:val="20"/>
        </w:rPr>
      </w:pPr>
      <w:r w:rsidRPr="009F626A">
        <w:rPr>
          <w:rStyle w:val="BodyTextChar1"/>
          <w:i/>
          <w:sz w:val="20"/>
          <w:szCs w:val="20"/>
        </w:rPr>
        <w:t>“</w:t>
      </w:r>
      <w:r w:rsidR="00A10163" w:rsidRPr="009F626A">
        <w:rPr>
          <w:rStyle w:val="BodyTextChar1"/>
          <w:i/>
          <w:sz w:val="20"/>
          <w:szCs w:val="20"/>
        </w:rPr>
        <w:t xml:space="preserve">Additional </w:t>
      </w:r>
      <w:r w:rsidRPr="009F626A">
        <w:rPr>
          <w:rStyle w:val="BodyTextChar1"/>
          <w:i/>
          <w:sz w:val="20"/>
          <w:szCs w:val="20"/>
        </w:rPr>
        <w:t xml:space="preserve">CGT transaction data is available. This </w:t>
      </w:r>
      <w:r w:rsidR="00A10163" w:rsidRPr="009F626A">
        <w:rPr>
          <w:rStyle w:val="BodyTextChar1"/>
          <w:i/>
          <w:sz w:val="20"/>
          <w:szCs w:val="20"/>
        </w:rPr>
        <w:t xml:space="preserve">information can be accessed by </w:t>
      </w:r>
      <w:r w:rsidRPr="009F626A">
        <w:rPr>
          <w:rStyle w:val="BodyTextChar1"/>
          <w:i/>
          <w:sz w:val="20"/>
          <w:szCs w:val="20"/>
        </w:rPr>
        <w:t>the</w:t>
      </w:r>
      <w:r w:rsidR="00A10163" w:rsidRPr="009F626A">
        <w:rPr>
          <w:rStyle w:val="BodyTextChar1"/>
          <w:i/>
          <w:sz w:val="20"/>
          <w:szCs w:val="20"/>
        </w:rPr>
        <w:t xml:space="preserve"> tax agent via OSfA.</w:t>
      </w:r>
      <w:r w:rsidRPr="009F626A">
        <w:rPr>
          <w:rStyle w:val="BodyTextChar1"/>
          <w:i/>
          <w:sz w:val="20"/>
          <w:szCs w:val="20"/>
        </w:rPr>
        <w:t>”</w:t>
      </w:r>
      <w:r w:rsidR="00A10163" w:rsidRPr="009F626A">
        <w:rPr>
          <w:rStyle w:val="BodyTextChar1"/>
          <w:i/>
          <w:sz w:val="20"/>
          <w:szCs w:val="20"/>
        </w:rPr>
        <w:t xml:space="preserve"> </w:t>
      </w:r>
    </w:p>
    <w:p w14:paraId="69929EC7" w14:textId="77777777" w:rsidR="00744347" w:rsidRDefault="00744347" w:rsidP="007914F1">
      <w:pPr>
        <w:pStyle w:val="Maintext"/>
        <w:ind w:left="567"/>
        <w:rPr>
          <w:rStyle w:val="BodyTextChar1"/>
          <w:i/>
          <w:sz w:val="20"/>
          <w:szCs w:val="20"/>
        </w:rPr>
      </w:pPr>
    </w:p>
    <w:p w14:paraId="69929EC8" w14:textId="77777777" w:rsidR="00744347" w:rsidRPr="00744347" w:rsidRDefault="00744347" w:rsidP="00744347">
      <w:pPr>
        <w:pStyle w:val="Maintext"/>
        <w:rPr>
          <w:rStyle w:val="BodyTextChar1"/>
          <w:sz w:val="20"/>
          <w:szCs w:val="20"/>
        </w:rPr>
      </w:pPr>
      <w:r>
        <w:rPr>
          <w:rStyle w:val="BodyTextChar1"/>
          <w:sz w:val="20"/>
          <w:szCs w:val="20"/>
        </w:rPr>
        <w:t xml:space="preserve">The path to access the additional data is as follows: </w:t>
      </w:r>
      <w:r w:rsidRPr="00744347">
        <w:rPr>
          <w:rStyle w:val="BodyTextChar1"/>
          <w:sz w:val="20"/>
          <w:szCs w:val="20"/>
        </w:rPr>
        <w:t xml:space="preserve">OSFA &gt; </w:t>
      </w:r>
      <w:r w:rsidR="009B06F9">
        <w:rPr>
          <w:rStyle w:val="BodyTextChar1"/>
          <w:sz w:val="20"/>
          <w:szCs w:val="20"/>
        </w:rPr>
        <w:t>Reports and forms&gt; Lodgments &gt; C</w:t>
      </w:r>
      <w:r w:rsidRPr="00744347">
        <w:rPr>
          <w:rStyle w:val="BodyTextChar1"/>
          <w:sz w:val="20"/>
          <w:szCs w:val="20"/>
        </w:rPr>
        <w:t xml:space="preserve">lient </w:t>
      </w:r>
      <w:r w:rsidR="009B06F9">
        <w:rPr>
          <w:rStyle w:val="BodyTextChar1"/>
          <w:sz w:val="20"/>
          <w:szCs w:val="20"/>
        </w:rPr>
        <w:t>R</w:t>
      </w:r>
      <w:r w:rsidRPr="00744347">
        <w:rPr>
          <w:rStyle w:val="BodyTextChar1"/>
          <w:sz w:val="20"/>
          <w:szCs w:val="20"/>
        </w:rPr>
        <w:t xml:space="preserve">eports &gt; </w:t>
      </w:r>
      <w:r w:rsidR="009B06F9">
        <w:rPr>
          <w:rStyle w:val="BodyTextChar1"/>
          <w:sz w:val="20"/>
          <w:szCs w:val="20"/>
        </w:rPr>
        <w:t>P</w:t>
      </w:r>
      <w:r w:rsidRPr="00744347">
        <w:rPr>
          <w:rStyle w:val="BodyTextChar1"/>
          <w:sz w:val="20"/>
          <w:szCs w:val="20"/>
        </w:rPr>
        <w:t xml:space="preserve">re-generated </w:t>
      </w:r>
      <w:r w:rsidR="009B06F9">
        <w:rPr>
          <w:rStyle w:val="BodyTextChar1"/>
          <w:sz w:val="20"/>
          <w:szCs w:val="20"/>
        </w:rPr>
        <w:t>R</w:t>
      </w:r>
      <w:r w:rsidRPr="00744347">
        <w:rPr>
          <w:rStyle w:val="BodyTextChar1"/>
          <w:sz w:val="20"/>
          <w:szCs w:val="20"/>
        </w:rPr>
        <w:t>eports</w:t>
      </w:r>
      <w:r>
        <w:rPr>
          <w:rStyle w:val="BodyTextChar1"/>
          <w:sz w:val="20"/>
          <w:szCs w:val="20"/>
        </w:rPr>
        <w:t>.</w:t>
      </w:r>
    </w:p>
    <w:p w14:paraId="69929EC9" w14:textId="77777777" w:rsidR="00744347" w:rsidRDefault="00744347" w:rsidP="00241569">
      <w:pPr>
        <w:pStyle w:val="Bullet2"/>
        <w:numPr>
          <w:ilvl w:val="0"/>
          <w:numId w:val="0"/>
        </w:numPr>
        <w:tabs>
          <w:tab w:val="left" w:pos="720"/>
        </w:tabs>
        <w:rPr>
          <w:rStyle w:val="BodyTextChar1"/>
          <w:sz w:val="20"/>
          <w:szCs w:val="20"/>
        </w:rPr>
      </w:pPr>
    </w:p>
    <w:p w14:paraId="69929ECA" w14:textId="77777777" w:rsidR="00A10163" w:rsidRPr="001044D9" w:rsidRDefault="00A10163" w:rsidP="00A10163">
      <w:pPr>
        <w:pStyle w:val="Bullet2"/>
        <w:numPr>
          <w:ilvl w:val="0"/>
          <w:numId w:val="0"/>
        </w:numPr>
        <w:tabs>
          <w:tab w:val="left" w:pos="720"/>
        </w:tabs>
        <w:jc w:val="center"/>
        <w:rPr>
          <w:rStyle w:val="BodyTextChar1"/>
          <w:sz w:val="20"/>
          <w:szCs w:val="20"/>
        </w:rPr>
      </w:pPr>
      <w:r>
        <w:rPr>
          <w:noProof/>
          <w:sz w:val="20"/>
          <w:szCs w:val="20"/>
        </w:rPr>
        <w:lastRenderedPageBreak/>
        <w:drawing>
          <wp:inline distT="0" distB="0" distL="0" distR="0" wp14:anchorId="6992A51C" wp14:editId="6992A51D">
            <wp:extent cx="5890260" cy="33845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90260" cy="3384550"/>
                    </a:xfrm>
                    <a:prstGeom prst="rect">
                      <a:avLst/>
                    </a:prstGeom>
                    <a:noFill/>
                    <a:ln>
                      <a:noFill/>
                    </a:ln>
                  </pic:spPr>
                </pic:pic>
              </a:graphicData>
            </a:graphic>
          </wp:inline>
        </w:drawing>
      </w:r>
    </w:p>
    <w:p w14:paraId="69929ECB" w14:textId="77777777" w:rsidR="001044D9" w:rsidRDefault="00A10163" w:rsidP="00A10163">
      <w:pPr>
        <w:pStyle w:val="Caption"/>
        <w:jc w:val="center"/>
      </w:pPr>
      <w:bookmarkStart w:id="1416" w:name="_Toc35338777"/>
      <w:r>
        <w:t xml:space="preserve">Figure </w:t>
      </w:r>
      <w:r w:rsidR="00B10CBA">
        <w:fldChar w:fldCharType="begin"/>
      </w:r>
      <w:r w:rsidR="00B10CBA">
        <w:instrText xml:space="preserve"> SEQ Figure \* ARABIC </w:instrText>
      </w:r>
      <w:r w:rsidR="00B10CBA">
        <w:fldChar w:fldCharType="separate"/>
      </w:r>
      <w:r>
        <w:rPr>
          <w:noProof/>
        </w:rPr>
        <w:t>2</w:t>
      </w:r>
      <w:r w:rsidR="00B10CBA">
        <w:rPr>
          <w:noProof/>
        </w:rPr>
        <w:fldChar w:fldCharType="end"/>
      </w:r>
      <w:r>
        <w:t>: OSfA path to access CGT share and unit disposal data</w:t>
      </w:r>
      <w:bookmarkEnd w:id="1416"/>
    </w:p>
    <w:p w14:paraId="69929ECC" w14:textId="77777777" w:rsidR="00D93CDF" w:rsidRDefault="00492177" w:rsidP="00FF2D5A">
      <w:pPr>
        <w:pStyle w:val="Head2"/>
      </w:pPr>
      <w:bookmarkStart w:id="1417" w:name="_Toc29560823"/>
      <w:bookmarkStart w:id="1418" w:name="_Toc29796899"/>
      <w:bookmarkStart w:id="1419" w:name="_Toc35338713"/>
      <w:bookmarkStart w:id="1420" w:name="_Toc48044566"/>
      <w:r>
        <w:t xml:space="preserve">CGT </w:t>
      </w:r>
      <w:r w:rsidR="00693B63">
        <w:t>Cryptocurrency T</w:t>
      </w:r>
      <w:r w:rsidR="00D93CDF" w:rsidRPr="00D93CDF">
        <w:t>ransactions</w:t>
      </w:r>
      <w:bookmarkEnd w:id="1417"/>
      <w:bookmarkEnd w:id="1418"/>
      <w:bookmarkEnd w:id="1419"/>
      <w:bookmarkEnd w:id="1420"/>
    </w:p>
    <w:p w14:paraId="69929ECD" w14:textId="5AE775B1" w:rsidR="00D93CDF" w:rsidRDefault="00D93CDF" w:rsidP="00241569">
      <w:pPr>
        <w:pStyle w:val="Bullet2"/>
        <w:numPr>
          <w:ilvl w:val="0"/>
          <w:numId w:val="0"/>
        </w:numPr>
        <w:tabs>
          <w:tab w:val="left" w:pos="720"/>
        </w:tabs>
        <w:rPr>
          <w:rStyle w:val="BodyTextChar1"/>
          <w:sz w:val="20"/>
          <w:szCs w:val="20"/>
        </w:rPr>
      </w:pPr>
      <w:r w:rsidRPr="000659A4">
        <w:rPr>
          <w:rStyle w:val="BodyTextChar1"/>
          <w:sz w:val="20"/>
          <w:szCs w:val="20"/>
        </w:rPr>
        <w:t xml:space="preserve">From Tax Time 2020, </w:t>
      </w:r>
      <w:r>
        <w:rPr>
          <w:rStyle w:val="BodyTextChar1"/>
          <w:sz w:val="20"/>
          <w:szCs w:val="20"/>
        </w:rPr>
        <w:t xml:space="preserve">the newly created </w:t>
      </w:r>
      <w:r w:rsidRPr="005E167D">
        <w:rPr>
          <w:rStyle w:val="BodyTextChar1"/>
          <w:sz w:val="20"/>
          <w:szCs w:val="20"/>
        </w:rPr>
        <w:t>Alias</w:t>
      </w:r>
      <w:r w:rsidR="00430331">
        <w:rPr>
          <w:rStyle w:val="BodyTextChar1"/>
          <w:sz w:val="20"/>
          <w:szCs w:val="20"/>
        </w:rPr>
        <w:t xml:space="preserve"> IITR1172</w:t>
      </w:r>
      <w:r w:rsidRPr="005E167D">
        <w:rPr>
          <w:rStyle w:val="BodyTextChar1"/>
          <w:sz w:val="20"/>
          <w:szCs w:val="20"/>
        </w:rPr>
        <w:t xml:space="preserve"> </w:t>
      </w:r>
      <w:r w:rsidR="00CC56BC" w:rsidRPr="000D6DC1">
        <w:rPr>
          <w:rStyle w:val="BodyTextChar1"/>
          <w:i/>
          <w:sz w:val="20"/>
          <w:szCs w:val="20"/>
        </w:rPr>
        <w:t>Cryptocurrency indicator</w:t>
      </w:r>
      <w:r w:rsidR="00CC56BC" w:rsidRPr="000659A4">
        <w:rPr>
          <w:rStyle w:val="BodyTextChar1"/>
          <w:sz w:val="20"/>
          <w:szCs w:val="20"/>
        </w:rPr>
        <w:t xml:space="preserve"> </w:t>
      </w:r>
      <w:r w:rsidRPr="000659A4">
        <w:rPr>
          <w:rStyle w:val="BodyTextChar1"/>
          <w:sz w:val="20"/>
          <w:szCs w:val="20"/>
        </w:rPr>
        <w:t>will be set to ‘True’ where the client has disposed of a cryptocurrency asset during the financial year.</w:t>
      </w:r>
      <w:r>
        <w:rPr>
          <w:rFonts w:cs="Arial"/>
        </w:rPr>
        <w:t xml:space="preserve"> </w:t>
      </w:r>
      <w:r>
        <w:rPr>
          <w:rStyle w:val="BodyTextChar1"/>
          <w:sz w:val="20"/>
          <w:szCs w:val="20"/>
        </w:rPr>
        <w:t>Software Developers should provide an informational message as follows:</w:t>
      </w:r>
    </w:p>
    <w:p w14:paraId="69929ECE" w14:textId="77777777" w:rsidR="007914F1" w:rsidRPr="00866FE7" w:rsidRDefault="007914F1" w:rsidP="00241569">
      <w:pPr>
        <w:pStyle w:val="Bullet2"/>
        <w:numPr>
          <w:ilvl w:val="0"/>
          <w:numId w:val="0"/>
        </w:numPr>
        <w:tabs>
          <w:tab w:val="left" w:pos="720"/>
        </w:tabs>
      </w:pPr>
      <w:r>
        <w:rPr>
          <w:noProof/>
        </w:rPr>
        <w:drawing>
          <wp:anchor distT="0" distB="0" distL="114300" distR="114300" simplePos="0" relativeHeight="251702272" behindDoc="0" locked="0" layoutInCell="1" allowOverlap="1" wp14:anchorId="6992A51E" wp14:editId="6992A51F">
            <wp:simplePos x="0" y="0"/>
            <wp:positionH relativeFrom="column">
              <wp:posOffset>6350</wp:posOffset>
            </wp:positionH>
            <wp:positionV relativeFrom="paragraph">
              <wp:posOffset>137795</wp:posOffset>
            </wp:positionV>
            <wp:extent cx="237490" cy="244475"/>
            <wp:effectExtent l="0" t="0" r="0" b="3175"/>
            <wp:wrapNone/>
            <wp:docPr id="28" name="Picture 2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9ECF" w14:textId="77777777" w:rsidR="00866FE7" w:rsidRPr="00D93CDF" w:rsidRDefault="00866FE7" w:rsidP="007914F1">
      <w:pPr>
        <w:pStyle w:val="Bullet2"/>
        <w:numPr>
          <w:ilvl w:val="0"/>
          <w:numId w:val="0"/>
        </w:numPr>
        <w:tabs>
          <w:tab w:val="left" w:pos="720"/>
        </w:tabs>
        <w:ind w:left="567"/>
        <w:rPr>
          <w:rFonts w:cs="Arial"/>
          <w:i/>
          <w:sz w:val="20"/>
          <w:szCs w:val="20"/>
        </w:rPr>
      </w:pPr>
      <w:r w:rsidRPr="00D93CDF">
        <w:rPr>
          <w:rFonts w:cs="Arial"/>
          <w:i/>
          <w:sz w:val="20"/>
          <w:szCs w:val="20"/>
        </w:rPr>
        <w:t>“</w:t>
      </w:r>
      <w:r w:rsidR="00061562" w:rsidRPr="00061562">
        <w:rPr>
          <w:rFonts w:cs="Arial"/>
          <w:i/>
          <w:sz w:val="20"/>
          <w:szCs w:val="20"/>
        </w:rPr>
        <w:t xml:space="preserve">Your client held or disposed of cryptocurrency that may have resulted in a capital gains event. For more information go to </w:t>
      </w:r>
      <w:hyperlink r:id="rId34" w:history="1">
        <w:r w:rsidR="00061562" w:rsidRPr="00E848C0">
          <w:rPr>
            <w:rStyle w:val="Hyperlink"/>
            <w:rFonts w:cs="Arial"/>
            <w:i/>
            <w:noProof w:val="0"/>
            <w:sz w:val="20"/>
            <w:szCs w:val="20"/>
          </w:rPr>
          <w:t>https://www.ato.gov.au/taxtreatmentofcryptocurrencies</w:t>
        </w:r>
      </w:hyperlink>
      <w:r w:rsidR="00061562" w:rsidRPr="00061562">
        <w:rPr>
          <w:rFonts w:cs="Arial"/>
          <w:i/>
          <w:sz w:val="20"/>
          <w:szCs w:val="20"/>
        </w:rPr>
        <w:t xml:space="preserve"> for current information on your</w:t>
      </w:r>
      <w:r w:rsidR="00D11583">
        <w:rPr>
          <w:rFonts w:cs="Arial"/>
          <w:i/>
          <w:sz w:val="20"/>
          <w:szCs w:val="20"/>
        </w:rPr>
        <w:t xml:space="preserve"> client’s </w:t>
      </w:r>
      <w:r w:rsidR="00061562" w:rsidRPr="00061562">
        <w:rPr>
          <w:rFonts w:cs="Arial"/>
          <w:i/>
          <w:sz w:val="20"/>
          <w:szCs w:val="20"/>
        </w:rPr>
        <w:t>tax obligations.</w:t>
      </w:r>
      <w:r w:rsidR="009B06F9">
        <w:rPr>
          <w:rFonts w:cs="Arial"/>
          <w:i/>
          <w:sz w:val="20"/>
          <w:szCs w:val="20"/>
        </w:rPr>
        <w:t>”</w:t>
      </w:r>
    </w:p>
    <w:p w14:paraId="69929ED0" w14:textId="77777777" w:rsidR="008023C4" w:rsidRDefault="00A174D9" w:rsidP="00FF2D5A">
      <w:pPr>
        <w:pStyle w:val="Head2"/>
      </w:pPr>
      <w:bookmarkStart w:id="1421" w:name="_Toc29474733"/>
      <w:bookmarkStart w:id="1422" w:name="_Toc29559840"/>
      <w:bookmarkStart w:id="1423" w:name="_Toc29560230"/>
      <w:bookmarkStart w:id="1424" w:name="_Toc29560824"/>
      <w:bookmarkStart w:id="1425" w:name="_Toc29796900"/>
      <w:bookmarkStart w:id="1426" w:name="_Toc29884422"/>
      <w:bookmarkStart w:id="1427" w:name="_Toc29884736"/>
      <w:bookmarkStart w:id="1428" w:name="_Toc29885053"/>
      <w:bookmarkStart w:id="1429" w:name="_Toc29890752"/>
      <w:bookmarkStart w:id="1430" w:name="_Toc442703575"/>
      <w:bookmarkStart w:id="1431" w:name="_Toc442703576"/>
      <w:bookmarkStart w:id="1432" w:name="_Toc442703577"/>
      <w:bookmarkStart w:id="1433" w:name="_Toc442703578"/>
      <w:bookmarkStart w:id="1434" w:name="_Toc442703579"/>
      <w:bookmarkStart w:id="1435" w:name="_Toc442703580"/>
      <w:bookmarkStart w:id="1436" w:name="_Toc442703581"/>
      <w:bookmarkStart w:id="1437" w:name="_Toc442703582"/>
      <w:bookmarkStart w:id="1438" w:name="_Toc442703583"/>
      <w:bookmarkStart w:id="1439" w:name="_Toc442703584"/>
      <w:bookmarkStart w:id="1440" w:name="_Toc442703585"/>
      <w:bookmarkStart w:id="1441" w:name="_Toc442703586"/>
      <w:bookmarkStart w:id="1442" w:name="_Toc442703587"/>
      <w:bookmarkStart w:id="1443" w:name="_Toc442703588"/>
      <w:bookmarkStart w:id="1444" w:name="_Toc29560825"/>
      <w:bookmarkStart w:id="1445" w:name="_Toc29796901"/>
      <w:bookmarkStart w:id="1446" w:name="_Toc35338714"/>
      <w:bookmarkStart w:id="1447" w:name="_Toc48044567"/>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t>CGT Real Property Transfers Data</w:t>
      </w:r>
      <w:bookmarkEnd w:id="1444"/>
      <w:bookmarkEnd w:id="1445"/>
      <w:bookmarkEnd w:id="1446"/>
      <w:bookmarkEnd w:id="1447"/>
    </w:p>
    <w:p w14:paraId="69929ED1" w14:textId="77777777" w:rsidR="00074BC2" w:rsidRDefault="00C03144" w:rsidP="008E6E14">
      <w:pPr>
        <w:pStyle w:val="Bullet2"/>
        <w:numPr>
          <w:ilvl w:val="0"/>
          <w:numId w:val="0"/>
        </w:numPr>
        <w:tabs>
          <w:tab w:val="left" w:pos="720"/>
        </w:tabs>
        <w:spacing w:before="0" w:after="0"/>
        <w:rPr>
          <w:sz w:val="20"/>
        </w:rPr>
      </w:pPr>
      <w:r>
        <w:rPr>
          <w:sz w:val="20"/>
        </w:rPr>
        <w:t>R</w:t>
      </w:r>
      <w:r w:rsidR="00074BC2" w:rsidRPr="00074BC2">
        <w:rPr>
          <w:sz w:val="20"/>
        </w:rPr>
        <w:t>eal property sales transactions that occurred in each State or Territory</w:t>
      </w:r>
      <w:r>
        <w:rPr>
          <w:sz w:val="20"/>
        </w:rPr>
        <w:t xml:space="preserve"> are</w:t>
      </w:r>
      <w:r w:rsidR="00074BC2" w:rsidRPr="00074BC2">
        <w:rPr>
          <w:sz w:val="20"/>
        </w:rPr>
        <w:t xml:space="preserve"> to be reported to the ATO with client and transaction identity information. Reports will be submitted electronically each quarter, by a single reporter for each State or Territory</w:t>
      </w:r>
      <w:r w:rsidR="00074BC2">
        <w:rPr>
          <w:sz w:val="20"/>
        </w:rPr>
        <w:t>.</w:t>
      </w:r>
    </w:p>
    <w:p w14:paraId="69929ED2" w14:textId="77777777" w:rsidR="008023C4" w:rsidRDefault="008023C4" w:rsidP="008E6E14">
      <w:pPr>
        <w:pStyle w:val="Bullet2"/>
        <w:numPr>
          <w:ilvl w:val="0"/>
          <w:numId w:val="0"/>
        </w:numPr>
        <w:tabs>
          <w:tab w:val="left" w:pos="720"/>
        </w:tabs>
        <w:spacing w:before="0" w:after="0"/>
        <w:rPr>
          <w:rStyle w:val="BodyTextChar1"/>
          <w:sz w:val="20"/>
          <w:szCs w:val="20"/>
        </w:rPr>
      </w:pPr>
    </w:p>
    <w:p w14:paraId="69929ED3" w14:textId="77777777" w:rsidR="00862E8D" w:rsidRDefault="00862E8D" w:rsidP="008E6E14">
      <w:pPr>
        <w:pStyle w:val="Maintext"/>
        <w:rPr>
          <w:sz w:val="20"/>
        </w:rPr>
      </w:pPr>
      <w:r>
        <w:rPr>
          <w:rStyle w:val="BodyTextChar1"/>
          <w:sz w:val="20"/>
          <w:szCs w:val="20"/>
        </w:rPr>
        <w:t>CGT Real Property Transfers</w:t>
      </w:r>
      <w:r>
        <w:rPr>
          <w:sz w:val="20"/>
        </w:rPr>
        <w:t xml:space="preserve"> data </w:t>
      </w:r>
      <w:r w:rsidR="00073F98">
        <w:rPr>
          <w:sz w:val="20"/>
        </w:rPr>
        <w:t xml:space="preserve">will be available through the </w:t>
      </w:r>
      <w:r w:rsidR="005961DB">
        <w:rPr>
          <w:sz w:val="20"/>
        </w:rPr>
        <w:t>p</w:t>
      </w:r>
      <w:r w:rsidR="00073F98">
        <w:rPr>
          <w:sz w:val="20"/>
        </w:rPr>
        <w:t>re</w:t>
      </w:r>
      <w:r w:rsidR="001324DF">
        <w:rPr>
          <w:sz w:val="20"/>
        </w:rPr>
        <w:t>-f</w:t>
      </w:r>
      <w:r w:rsidR="00073F98">
        <w:rPr>
          <w:sz w:val="20"/>
        </w:rPr>
        <w:t xml:space="preserve">ill response as information only </w:t>
      </w:r>
      <w:r w:rsidR="00BE5AA8">
        <w:rPr>
          <w:sz w:val="20"/>
        </w:rPr>
        <w:t xml:space="preserve">under the Context </w:t>
      </w:r>
      <w:r w:rsidR="00BE5AA8" w:rsidRPr="00BE5AA8">
        <w:rPr>
          <w:sz w:val="20"/>
        </w:rPr>
        <w:t>RP.{PTSeqNum}</w:t>
      </w:r>
      <w:r w:rsidR="00BE5AA8">
        <w:rPr>
          <w:sz w:val="20"/>
        </w:rPr>
        <w:t xml:space="preserve"> </w:t>
      </w:r>
      <w:r w:rsidR="002D73D9">
        <w:rPr>
          <w:sz w:val="20"/>
        </w:rPr>
        <w:t>where a possible CGT even</w:t>
      </w:r>
      <w:r w:rsidR="004426E0">
        <w:rPr>
          <w:sz w:val="20"/>
        </w:rPr>
        <w:t>t</w:t>
      </w:r>
      <w:r w:rsidR="002D73D9">
        <w:rPr>
          <w:sz w:val="20"/>
        </w:rPr>
        <w:t xml:space="preserve"> has </w:t>
      </w:r>
      <w:r w:rsidR="00BB0E8E">
        <w:rPr>
          <w:sz w:val="20"/>
        </w:rPr>
        <w:t>occurred.</w:t>
      </w:r>
    </w:p>
    <w:p w14:paraId="69929ED4" w14:textId="77777777" w:rsidR="00BE5AA8" w:rsidRDefault="00BE5AA8" w:rsidP="00862E8D">
      <w:pPr>
        <w:pStyle w:val="Maintext"/>
        <w:rPr>
          <w:sz w:val="20"/>
        </w:rPr>
      </w:pPr>
    </w:p>
    <w:p w14:paraId="69929ED5" w14:textId="77777777" w:rsidR="002363F6" w:rsidRDefault="00826B89" w:rsidP="008023C4">
      <w:pPr>
        <w:pStyle w:val="Bullet2"/>
        <w:numPr>
          <w:ilvl w:val="0"/>
          <w:numId w:val="0"/>
        </w:numPr>
        <w:tabs>
          <w:tab w:val="left" w:pos="720"/>
        </w:tabs>
        <w:rPr>
          <w:rStyle w:val="BodyTextChar1"/>
          <w:sz w:val="20"/>
          <w:szCs w:val="20"/>
        </w:rPr>
      </w:pPr>
      <w:r>
        <w:rPr>
          <w:rStyle w:val="BodyTextChar1"/>
          <w:sz w:val="20"/>
          <w:szCs w:val="20"/>
        </w:rPr>
        <w:t>Alias</w:t>
      </w:r>
      <w:r w:rsidR="00BB0E8E">
        <w:rPr>
          <w:rStyle w:val="BodyTextChar1"/>
          <w:sz w:val="20"/>
          <w:szCs w:val="20"/>
        </w:rPr>
        <w:t xml:space="preserve"> IITR1088 </w:t>
      </w:r>
      <w:r w:rsidR="00A4792F" w:rsidRPr="00EC4998">
        <w:rPr>
          <w:rStyle w:val="BodyTextChar1"/>
          <w:i/>
          <w:sz w:val="20"/>
          <w:szCs w:val="20"/>
        </w:rPr>
        <w:t xml:space="preserve">Main Residence </w:t>
      </w:r>
      <w:r w:rsidR="00BB0E8E" w:rsidRPr="00EC4998">
        <w:rPr>
          <w:rStyle w:val="BodyTextChar1"/>
          <w:i/>
          <w:sz w:val="20"/>
          <w:szCs w:val="20"/>
        </w:rPr>
        <w:t>Indicator</w:t>
      </w:r>
      <w:r w:rsidR="00BB0E8E">
        <w:rPr>
          <w:rStyle w:val="BodyTextChar1"/>
          <w:sz w:val="20"/>
          <w:szCs w:val="20"/>
        </w:rPr>
        <w:t xml:space="preserve"> </w:t>
      </w:r>
      <w:r w:rsidR="00A4792F">
        <w:rPr>
          <w:rStyle w:val="BodyTextChar1"/>
          <w:sz w:val="20"/>
          <w:szCs w:val="20"/>
        </w:rPr>
        <w:t xml:space="preserve">will identify records that the ATO believes was a transfer of a taxpayer’s </w:t>
      </w:r>
      <w:r w:rsidR="007C2334">
        <w:rPr>
          <w:rStyle w:val="BodyTextChar1"/>
          <w:sz w:val="20"/>
          <w:szCs w:val="20"/>
        </w:rPr>
        <w:t>main residential property</w:t>
      </w:r>
      <w:r w:rsidR="00A4792F">
        <w:rPr>
          <w:rStyle w:val="BodyTextChar1"/>
          <w:sz w:val="20"/>
          <w:szCs w:val="20"/>
        </w:rPr>
        <w:t xml:space="preserve">. </w:t>
      </w:r>
      <w:r w:rsidR="007C2334">
        <w:rPr>
          <w:rStyle w:val="BodyTextChar1"/>
          <w:sz w:val="20"/>
          <w:szCs w:val="20"/>
        </w:rPr>
        <w:t xml:space="preserve">Where this indicator </w:t>
      </w:r>
      <w:r w:rsidR="00BB0E8E">
        <w:rPr>
          <w:rStyle w:val="BodyTextChar1"/>
          <w:sz w:val="20"/>
          <w:szCs w:val="20"/>
        </w:rPr>
        <w:t>returns a value of</w:t>
      </w:r>
      <w:r w:rsidR="007C2334">
        <w:rPr>
          <w:rStyle w:val="BodyTextChar1"/>
          <w:sz w:val="20"/>
          <w:szCs w:val="20"/>
        </w:rPr>
        <w:t xml:space="preserve"> ‘</w:t>
      </w:r>
      <w:r w:rsidR="002D73D9">
        <w:rPr>
          <w:rStyle w:val="BodyTextChar1"/>
          <w:sz w:val="20"/>
          <w:szCs w:val="20"/>
        </w:rPr>
        <w:t>True</w:t>
      </w:r>
      <w:r w:rsidR="007C2334">
        <w:rPr>
          <w:rStyle w:val="BodyTextChar1"/>
          <w:sz w:val="20"/>
          <w:szCs w:val="20"/>
        </w:rPr>
        <w:t xml:space="preserve">’, Software Developers should provide an </w:t>
      </w:r>
      <w:r w:rsidR="00A4792F">
        <w:rPr>
          <w:rStyle w:val="BodyTextChar1"/>
          <w:sz w:val="20"/>
          <w:szCs w:val="20"/>
        </w:rPr>
        <w:t>informational message</w:t>
      </w:r>
      <w:r w:rsidR="002363F6">
        <w:rPr>
          <w:rStyle w:val="BodyTextChar1"/>
          <w:sz w:val="20"/>
          <w:szCs w:val="20"/>
        </w:rPr>
        <w:t xml:space="preserve"> as follows:</w:t>
      </w:r>
    </w:p>
    <w:p w14:paraId="69929ED6" w14:textId="77777777" w:rsidR="00DA52F9" w:rsidRDefault="00DA52F9" w:rsidP="008023C4">
      <w:pPr>
        <w:pStyle w:val="Bullet2"/>
        <w:numPr>
          <w:ilvl w:val="0"/>
          <w:numId w:val="0"/>
        </w:numPr>
        <w:tabs>
          <w:tab w:val="left" w:pos="720"/>
        </w:tabs>
        <w:rPr>
          <w:rStyle w:val="BodyTextChar1"/>
          <w:sz w:val="20"/>
          <w:szCs w:val="20"/>
        </w:rPr>
      </w:pPr>
      <w:r>
        <w:rPr>
          <w:noProof/>
        </w:rPr>
        <w:drawing>
          <wp:anchor distT="0" distB="0" distL="114300" distR="114300" simplePos="0" relativeHeight="251671552" behindDoc="0" locked="0" layoutInCell="1" allowOverlap="1" wp14:anchorId="6992A520" wp14:editId="6992A521">
            <wp:simplePos x="0" y="0"/>
            <wp:positionH relativeFrom="column">
              <wp:posOffset>65154</wp:posOffset>
            </wp:positionH>
            <wp:positionV relativeFrom="paragraph">
              <wp:posOffset>161662</wp:posOffset>
            </wp:positionV>
            <wp:extent cx="237490" cy="244475"/>
            <wp:effectExtent l="0" t="0" r="0" b="3175"/>
            <wp:wrapNone/>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9ED7" w14:textId="77777777" w:rsidR="00BB0E8E" w:rsidRPr="00204308" w:rsidRDefault="009F1101" w:rsidP="000C3158">
      <w:pPr>
        <w:pStyle w:val="Bullet2"/>
        <w:numPr>
          <w:ilvl w:val="0"/>
          <w:numId w:val="0"/>
        </w:numPr>
        <w:tabs>
          <w:tab w:val="left" w:pos="720"/>
        </w:tabs>
        <w:spacing w:before="0" w:after="0"/>
        <w:ind w:left="709"/>
        <w:rPr>
          <w:rStyle w:val="BodyTextChar1"/>
          <w:i/>
          <w:sz w:val="20"/>
          <w:szCs w:val="20"/>
        </w:rPr>
      </w:pPr>
      <w:r w:rsidRPr="00204308">
        <w:rPr>
          <w:rStyle w:val="BodyTextChar1"/>
          <w:i/>
          <w:sz w:val="20"/>
          <w:szCs w:val="20"/>
        </w:rPr>
        <w:t>‘</w:t>
      </w:r>
      <w:r w:rsidR="000C3158" w:rsidRPr="000C3158">
        <w:rPr>
          <w:rStyle w:val="BodyTextChar1"/>
          <w:i/>
          <w:sz w:val="20"/>
          <w:szCs w:val="20"/>
        </w:rPr>
        <w:t xml:space="preserve">Your client may not have a CGT obligation for the above property if they were resident for tax purposes at the time of disposal and it was their </w:t>
      </w:r>
      <w:hyperlink r:id="rId35" w:history="1">
        <w:r w:rsidR="000C3158" w:rsidRPr="000C3158">
          <w:rPr>
            <w:rStyle w:val="Hyperlink"/>
            <w:i/>
            <w:noProof w:val="0"/>
            <w:sz w:val="20"/>
            <w:szCs w:val="20"/>
            <w:lang w:val="en-US" w:eastAsia="en-US"/>
          </w:rPr>
          <w:t>main residence</w:t>
        </w:r>
      </w:hyperlink>
      <w:r w:rsidR="000C3158">
        <w:rPr>
          <w:rStyle w:val="BodyTextChar1"/>
          <w:i/>
          <w:sz w:val="20"/>
          <w:szCs w:val="20"/>
        </w:rPr>
        <w:t>.’</w:t>
      </w:r>
      <w:r w:rsidRPr="00204308">
        <w:rPr>
          <w:rStyle w:val="BodyTextChar1"/>
          <w:i/>
          <w:sz w:val="20"/>
          <w:szCs w:val="20"/>
        </w:rPr>
        <w:t>’</w:t>
      </w:r>
      <w:r w:rsidR="00A21F2C" w:rsidRPr="00204308">
        <w:rPr>
          <w:rStyle w:val="BodyTextChar1"/>
          <w:i/>
          <w:sz w:val="20"/>
          <w:szCs w:val="20"/>
        </w:rPr>
        <w:t xml:space="preserve"> </w:t>
      </w:r>
    </w:p>
    <w:p w14:paraId="69929ED8" w14:textId="77777777" w:rsidR="00E7459D" w:rsidRDefault="00E7459D" w:rsidP="00FF2D5A">
      <w:pPr>
        <w:pStyle w:val="Head2"/>
      </w:pPr>
      <w:bookmarkStart w:id="1448" w:name="_Toc29559842"/>
      <w:bookmarkStart w:id="1449" w:name="_Toc29560232"/>
      <w:bookmarkStart w:id="1450" w:name="_Toc29560826"/>
      <w:bookmarkStart w:id="1451" w:name="_Toc29884738"/>
      <w:bookmarkStart w:id="1452" w:name="_Toc29885055"/>
      <w:bookmarkStart w:id="1453" w:name="_Toc29890754"/>
      <w:bookmarkStart w:id="1454" w:name="_Toc29560827"/>
      <w:bookmarkStart w:id="1455" w:name="_Toc29796903"/>
      <w:bookmarkStart w:id="1456" w:name="_Toc35338715"/>
      <w:bookmarkStart w:id="1457" w:name="_Toc48044568"/>
      <w:bookmarkEnd w:id="1448"/>
      <w:bookmarkEnd w:id="1449"/>
      <w:bookmarkEnd w:id="1450"/>
      <w:bookmarkEnd w:id="1451"/>
      <w:bookmarkEnd w:id="1452"/>
      <w:bookmarkEnd w:id="1453"/>
      <w:r>
        <w:lastRenderedPageBreak/>
        <w:t xml:space="preserve">Taxable </w:t>
      </w:r>
      <w:r w:rsidR="00700ECA">
        <w:t>P</w:t>
      </w:r>
      <w:r>
        <w:t xml:space="preserve">ayment Annual Report </w:t>
      </w:r>
      <w:r w:rsidR="003A66EB">
        <w:t xml:space="preserve">(TPAR) </w:t>
      </w:r>
      <w:r>
        <w:t>Data</w:t>
      </w:r>
      <w:bookmarkEnd w:id="1454"/>
      <w:bookmarkEnd w:id="1455"/>
      <w:bookmarkEnd w:id="1456"/>
      <w:bookmarkEnd w:id="1457"/>
    </w:p>
    <w:p w14:paraId="69929ED9" w14:textId="77777777" w:rsidR="00E7459D" w:rsidRPr="00CF7612" w:rsidRDefault="00E7459D" w:rsidP="00CF7612">
      <w:pPr>
        <w:pStyle w:val="Bullet2"/>
        <w:numPr>
          <w:ilvl w:val="0"/>
          <w:numId w:val="0"/>
        </w:numPr>
        <w:rPr>
          <w:rStyle w:val="BodyTextChar1"/>
          <w:sz w:val="20"/>
          <w:szCs w:val="20"/>
          <w:lang w:val="en-AU"/>
        </w:rPr>
      </w:pPr>
      <w:r w:rsidRPr="00E7459D">
        <w:rPr>
          <w:sz w:val="20"/>
        </w:rPr>
        <w:t>T</w:t>
      </w:r>
      <w:r w:rsidRPr="00CF7612">
        <w:rPr>
          <w:rStyle w:val="BodyTextChar1"/>
          <w:sz w:val="20"/>
          <w:szCs w:val="20"/>
          <w:lang w:val="en-AU"/>
        </w:rPr>
        <w:t xml:space="preserve">axable payments reporting for businesses </w:t>
      </w:r>
      <w:r w:rsidR="00B66397">
        <w:rPr>
          <w:rStyle w:val="BodyTextChar1"/>
          <w:sz w:val="20"/>
          <w:szCs w:val="20"/>
          <w:lang w:val="en-AU"/>
        </w:rPr>
        <w:t>providing</w:t>
      </w:r>
      <w:r w:rsidRPr="00CF7612">
        <w:rPr>
          <w:rStyle w:val="BodyTextChar1"/>
          <w:sz w:val="20"/>
          <w:szCs w:val="20"/>
          <w:lang w:val="en-AU"/>
        </w:rPr>
        <w:t xml:space="preserve"> building and construction</w:t>
      </w:r>
      <w:r w:rsidR="00B66397">
        <w:rPr>
          <w:rStyle w:val="BodyTextChar1"/>
          <w:sz w:val="20"/>
          <w:szCs w:val="20"/>
          <w:lang w:val="en-AU"/>
        </w:rPr>
        <w:t xml:space="preserve">, </w:t>
      </w:r>
      <w:r w:rsidR="00E33861">
        <w:rPr>
          <w:rStyle w:val="BodyTextChar1"/>
          <w:sz w:val="20"/>
          <w:szCs w:val="20"/>
          <w:lang w:val="en-AU"/>
        </w:rPr>
        <w:t>courier,</w:t>
      </w:r>
      <w:r w:rsidR="00E33861" w:rsidRPr="00E33861">
        <w:rPr>
          <w:rStyle w:val="BodyTextChar1"/>
          <w:sz w:val="20"/>
          <w:szCs w:val="20"/>
          <w:lang w:val="en-AU"/>
        </w:rPr>
        <w:t xml:space="preserve"> cleaning services, road freight, security, investigation, surveillance or IT services </w:t>
      </w:r>
      <w:r w:rsidRPr="00CF7612">
        <w:rPr>
          <w:rStyle w:val="BodyTextChar1"/>
          <w:sz w:val="20"/>
          <w:szCs w:val="20"/>
          <w:lang w:val="en-AU"/>
        </w:rPr>
        <w:t xml:space="preserve">aims to improve compliance with tax obligations. The information reported about payments made to contractors is used in </w:t>
      </w:r>
      <w:r w:rsidR="00FA3E20">
        <w:rPr>
          <w:rStyle w:val="BodyTextChar1"/>
          <w:sz w:val="20"/>
          <w:szCs w:val="20"/>
          <w:lang w:val="en-AU"/>
        </w:rPr>
        <w:t>the ATO</w:t>
      </w:r>
      <w:r w:rsidRPr="00CF7612">
        <w:rPr>
          <w:rStyle w:val="BodyTextChar1"/>
          <w:sz w:val="20"/>
          <w:szCs w:val="20"/>
          <w:lang w:val="en-AU"/>
        </w:rPr>
        <w:t xml:space="preserve"> data matching program to detect contractors who have not: </w:t>
      </w:r>
    </w:p>
    <w:p w14:paraId="69929EDA" w14:textId="77777777" w:rsidR="00E7459D" w:rsidRPr="00CF7612" w:rsidRDefault="00E7459D" w:rsidP="00B90643">
      <w:pPr>
        <w:pStyle w:val="Bullet2"/>
        <w:numPr>
          <w:ilvl w:val="0"/>
          <w:numId w:val="16"/>
        </w:numPr>
        <w:rPr>
          <w:rStyle w:val="BodyTextChar1"/>
          <w:sz w:val="20"/>
          <w:szCs w:val="20"/>
          <w:lang w:val="en-AU"/>
        </w:rPr>
      </w:pPr>
      <w:r w:rsidRPr="00CF7612">
        <w:rPr>
          <w:rStyle w:val="BodyTextChar1"/>
          <w:sz w:val="20"/>
          <w:szCs w:val="20"/>
          <w:lang w:val="en-AU"/>
        </w:rPr>
        <w:t>lodged tax returns, or</w:t>
      </w:r>
    </w:p>
    <w:p w14:paraId="69929EDB" w14:textId="77777777" w:rsidR="001D1E32" w:rsidRPr="00693B63" w:rsidRDefault="00E7459D" w:rsidP="00B90643">
      <w:pPr>
        <w:pStyle w:val="Bullet2"/>
        <w:numPr>
          <w:ilvl w:val="0"/>
          <w:numId w:val="16"/>
        </w:numPr>
        <w:rPr>
          <w:rStyle w:val="BodyTextChar1"/>
          <w:sz w:val="20"/>
          <w:szCs w:val="20"/>
        </w:rPr>
      </w:pPr>
      <w:r w:rsidRPr="00CF7612">
        <w:rPr>
          <w:rStyle w:val="BodyTextChar1"/>
          <w:sz w:val="20"/>
          <w:szCs w:val="20"/>
          <w:lang w:val="en-AU"/>
        </w:rPr>
        <w:t>included all their income on tax returns that have been lodged.</w:t>
      </w:r>
    </w:p>
    <w:p w14:paraId="69929EDC" w14:textId="77777777" w:rsidR="00B91BA1" w:rsidRDefault="00DA4C77" w:rsidP="005E167D">
      <w:pPr>
        <w:pStyle w:val="Bullet2"/>
        <w:numPr>
          <w:ilvl w:val="0"/>
          <w:numId w:val="0"/>
        </w:numPr>
        <w:spacing w:before="0" w:after="0"/>
        <w:rPr>
          <w:rStyle w:val="BodyTextChar1"/>
          <w:sz w:val="20"/>
          <w:szCs w:val="20"/>
        </w:rPr>
      </w:pPr>
      <w:r>
        <w:rPr>
          <w:rStyle w:val="BodyTextChar1"/>
          <w:sz w:val="20"/>
          <w:szCs w:val="20"/>
        </w:rPr>
        <w:t xml:space="preserve">The ‘Payment’ value for element IITR1140 is returned </w:t>
      </w:r>
      <w:r w:rsidRPr="00EF6435">
        <w:rPr>
          <w:sz w:val="20"/>
        </w:rPr>
        <w:t>by th</w:t>
      </w:r>
      <w:r>
        <w:rPr>
          <w:sz w:val="20"/>
        </w:rPr>
        <w:t xml:space="preserve">e SBR pre-fill message response for </w:t>
      </w:r>
      <w:r w:rsidR="001D1E32" w:rsidRPr="001D1E32">
        <w:rPr>
          <w:rStyle w:val="BodyTextChar1"/>
          <w:sz w:val="20"/>
          <w:szCs w:val="20"/>
        </w:rPr>
        <w:t>Government payments for services or payments for building or construction</w:t>
      </w:r>
      <w:r w:rsidR="00977A84">
        <w:rPr>
          <w:rStyle w:val="BodyTextChar1"/>
          <w:sz w:val="20"/>
          <w:szCs w:val="20"/>
        </w:rPr>
        <w:t xml:space="preserve">, </w:t>
      </w:r>
      <w:r w:rsidR="00977A84">
        <w:rPr>
          <w:rStyle w:val="BodyTextChar1"/>
          <w:sz w:val="20"/>
          <w:szCs w:val="20"/>
          <w:lang w:val="en-AU"/>
        </w:rPr>
        <w:t>courier,</w:t>
      </w:r>
      <w:r w:rsidR="00977A84" w:rsidRPr="00E33861">
        <w:rPr>
          <w:rStyle w:val="BodyTextChar1"/>
          <w:sz w:val="20"/>
          <w:szCs w:val="20"/>
          <w:lang w:val="en-AU"/>
        </w:rPr>
        <w:t xml:space="preserve"> cleaning services, road freight, security, investigation, surveillance or IT services</w:t>
      </w:r>
      <w:r w:rsidR="001D1E32" w:rsidRPr="001D1E32">
        <w:rPr>
          <w:rStyle w:val="BodyTextChar1"/>
          <w:sz w:val="20"/>
          <w:szCs w:val="20"/>
        </w:rPr>
        <w:t xml:space="preserve"> services</w:t>
      </w:r>
      <w:r>
        <w:rPr>
          <w:rStyle w:val="BodyTextChar1"/>
          <w:sz w:val="20"/>
          <w:szCs w:val="20"/>
        </w:rPr>
        <w:t>.</w:t>
      </w:r>
    </w:p>
    <w:p w14:paraId="69929EDD" w14:textId="77777777" w:rsidR="005E167D" w:rsidRDefault="005E167D" w:rsidP="005E167D">
      <w:pPr>
        <w:pStyle w:val="Bullet2"/>
        <w:numPr>
          <w:ilvl w:val="0"/>
          <w:numId w:val="0"/>
        </w:numPr>
        <w:spacing w:before="0" w:after="0"/>
        <w:rPr>
          <w:rStyle w:val="BodyTextChar1"/>
          <w:sz w:val="20"/>
          <w:szCs w:val="20"/>
        </w:rPr>
      </w:pPr>
    </w:p>
    <w:p w14:paraId="69929EDE" w14:textId="77777777" w:rsidR="00057728" w:rsidRDefault="00DA4C77" w:rsidP="005E167D">
      <w:pPr>
        <w:pStyle w:val="Bullet2"/>
        <w:numPr>
          <w:ilvl w:val="0"/>
          <w:numId w:val="0"/>
        </w:numPr>
        <w:spacing w:before="0" w:after="0"/>
        <w:rPr>
          <w:rStyle w:val="BodyTextChar1"/>
          <w:sz w:val="20"/>
          <w:szCs w:val="20"/>
        </w:rPr>
      </w:pPr>
      <w:r>
        <w:rPr>
          <w:rStyle w:val="BodyTextChar1"/>
          <w:sz w:val="20"/>
          <w:szCs w:val="20"/>
        </w:rPr>
        <w:t xml:space="preserve">The ‘Grant’ value for element IITR1140 is returned </w:t>
      </w:r>
      <w:r w:rsidRPr="00EF6435">
        <w:rPr>
          <w:sz w:val="20"/>
        </w:rPr>
        <w:t>by th</w:t>
      </w:r>
      <w:r>
        <w:rPr>
          <w:sz w:val="20"/>
        </w:rPr>
        <w:t xml:space="preserve">e SBR pre-fill message response for </w:t>
      </w:r>
      <w:r w:rsidR="00057728" w:rsidRPr="001D1E32">
        <w:rPr>
          <w:rStyle w:val="BodyTextChar1"/>
          <w:sz w:val="20"/>
          <w:szCs w:val="20"/>
          <w:lang w:val="en-AU"/>
        </w:rPr>
        <w:t>Government grants</w:t>
      </w:r>
      <w:r w:rsidR="00057728">
        <w:rPr>
          <w:rStyle w:val="BodyTextChar1"/>
          <w:sz w:val="20"/>
          <w:szCs w:val="20"/>
        </w:rPr>
        <w:t xml:space="preserve">. </w:t>
      </w:r>
    </w:p>
    <w:p w14:paraId="69929EDF" w14:textId="77777777" w:rsidR="00057728" w:rsidRDefault="00057728" w:rsidP="005E167D">
      <w:pPr>
        <w:pStyle w:val="Bullet2"/>
        <w:numPr>
          <w:ilvl w:val="0"/>
          <w:numId w:val="0"/>
        </w:numPr>
        <w:spacing w:before="0" w:after="0"/>
        <w:rPr>
          <w:rStyle w:val="BodyTextChar1"/>
          <w:sz w:val="20"/>
          <w:szCs w:val="20"/>
        </w:rPr>
      </w:pPr>
    </w:p>
    <w:p w14:paraId="69929EE0" w14:textId="77777777" w:rsidR="00B91BA1" w:rsidRDefault="00B91BA1" w:rsidP="005E167D">
      <w:pPr>
        <w:pStyle w:val="Maintext"/>
        <w:rPr>
          <w:sz w:val="20"/>
        </w:rPr>
      </w:pPr>
      <w:r>
        <w:rPr>
          <w:sz w:val="20"/>
        </w:rPr>
        <w:t>TPAR data</w:t>
      </w:r>
      <w:r w:rsidR="001D1E32">
        <w:rPr>
          <w:sz w:val="20"/>
        </w:rPr>
        <w:t xml:space="preserve"> for </w:t>
      </w:r>
      <w:r w:rsidR="001D1E32" w:rsidRPr="001D1E32">
        <w:rPr>
          <w:rStyle w:val="BodyTextChar1"/>
          <w:sz w:val="20"/>
          <w:szCs w:val="20"/>
        </w:rPr>
        <w:t xml:space="preserve">Government </w:t>
      </w:r>
      <w:r w:rsidR="00057728">
        <w:rPr>
          <w:rStyle w:val="BodyTextChar1"/>
          <w:sz w:val="20"/>
          <w:szCs w:val="20"/>
        </w:rPr>
        <w:t xml:space="preserve">grants and Government </w:t>
      </w:r>
      <w:r w:rsidR="001D1E32" w:rsidRPr="001D1E32">
        <w:rPr>
          <w:rStyle w:val="BodyTextChar1"/>
          <w:sz w:val="20"/>
          <w:szCs w:val="20"/>
        </w:rPr>
        <w:t>payments for services or payments for building or construction services</w:t>
      </w:r>
      <w:r>
        <w:rPr>
          <w:sz w:val="20"/>
        </w:rPr>
        <w:t xml:space="preserve"> </w:t>
      </w:r>
      <w:r w:rsidR="00AB5170">
        <w:rPr>
          <w:sz w:val="20"/>
        </w:rPr>
        <w:t>will be available through the Pre</w:t>
      </w:r>
      <w:r w:rsidR="005018D8">
        <w:rPr>
          <w:sz w:val="20"/>
        </w:rPr>
        <w:t>-</w:t>
      </w:r>
      <w:r w:rsidR="00AB5170">
        <w:rPr>
          <w:sz w:val="20"/>
        </w:rPr>
        <w:t>Fill response as information only</w:t>
      </w:r>
      <w:r w:rsidR="00BB0E8E">
        <w:rPr>
          <w:sz w:val="20"/>
        </w:rPr>
        <w:t xml:space="preserve"> under Context </w:t>
      </w:r>
      <w:r w:rsidR="00BB0E8E" w:rsidRPr="00BB0E8E">
        <w:rPr>
          <w:sz w:val="20"/>
        </w:rPr>
        <w:t>RP.{TPSeqNum}</w:t>
      </w:r>
      <w:r w:rsidR="00BB0E8E">
        <w:rPr>
          <w:sz w:val="20"/>
        </w:rPr>
        <w:t>.</w:t>
      </w:r>
    </w:p>
    <w:p w14:paraId="69929EE1" w14:textId="77777777" w:rsidR="00B91BA1" w:rsidRDefault="00B91BA1" w:rsidP="00B91BA1">
      <w:pPr>
        <w:pStyle w:val="Maintext"/>
        <w:rPr>
          <w:sz w:val="20"/>
        </w:rPr>
      </w:pPr>
    </w:p>
    <w:p w14:paraId="69929EE2" w14:textId="77777777" w:rsidR="006C59D6" w:rsidRDefault="006C59D6" w:rsidP="00CF7612">
      <w:pPr>
        <w:pStyle w:val="Bullet2"/>
        <w:numPr>
          <w:ilvl w:val="0"/>
          <w:numId w:val="0"/>
        </w:numPr>
        <w:rPr>
          <w:rStyle w:val="BodyTextChar1"/>
          <w:sz w:val="20"/>
          <w:szCs w:val="20"/>
          <w:lang w:val="en-AU"/>
        </w:rPr>
      </w:pPr>
      <w:r>
        <w:rPr>
          <w:rStyle w:val="BodyTextChar1"/>
          <w:sz w:val="20"/>
          <w:szCs w:val="20"/>
          <w:lang w:val="en-AU"/>
        </w:rPr>
        <w:t xml:space="preserve">Where TPAR data is available for </w:t>
      </w:r>
      <w:r w:rsidR="00041AA3">
        <w:rPr>
          <w:rStyle w:val="BodyTextChar1"/>
          <w:sz w:val="20"/>
          <w:szCs w:val="20"/>
          <w:lang w:val="en-AU"/>
        </w:rPr>
        <w:t>P</w:t>
      </w:r>
      <w:r>
        <w:rPr>
          <w:rStyle w:val="BodyTextChar1"/>
          <w:sz w:val="20"/>
          <w:szCs w:val="20"/>
          <w:lang w:val="en-AU"/>
        </w:rPr>
        <w:t xml:space="preserve">ayment </w:t>
      </w:r>
      <w:r w:rsidR="00041AA3">
        <w:rPr>
          <w:rStyle w:val="BodyTextChar1"/>
          <w:sz w:val="20"/>
          <w:szCs w:val="20"/>
          <w:lang w:val="en-AU"/>
        </w:rPr>
        <w:t>T</w:t>
      </w:r>
      <w:r>
        <w:rPr>
          <w:rStyle w:val="BodyTextChar1"/>
          <w:sz w:val="20"/>
          <w:szCs w:val="20"/>
          <w:lang w:val="en-AU"/>
        </w:rPr>
        <w:t>ype</w:t>
      </w:r>
      <w:r w:rsidR="00E67ED5">
        <w:rPr>
          <w:rStyle w:val="BodyTextChar1"/>
          <w:sz w:val="20"/>
          <w:szCs w:val="20"/>
          <w:lang w:val="en-AU"/>
        </w:rPr>
        <w:t xml:space="preserve"> (IITR1140)</w:t>
      </w:r>
      <w:r>
        <w:rPr>
          <w:rStyle w:val="BodyTextChar1"/>
          <w:sz w:val="20"/>
          <w:szCs w:val="20"/>
          <w:lang w:val="en-AU"/>
        </w:rPr>
        <w:t xml:space="preserve"> “P</w:t>
      </w:r>
      <w:r w:rsidR="008841A8">
        <w:rPr>
          <w:rStyle w:val="BodyTextChar1"/>
          <w:sz w:val="20"/>
          <w:szCs w:val="20"/>
          <w:lang w:val="en-AU"/>
        </w:rPr>
        <w:t>ayment</w:t>
      </w:r>
      <w:r>
        <w:rPr>
          <w:rStyle w:val="BodyTextChar1"/>
          <w:sz w:val="20"/>
          <w:szCs w:val="20"/>
          <w:lang w:val="en-AU"/>
        </w:rPr>
        <w:t>”, the following informative messages should be displayed</w:t>
      </w:r>
      <w:r w:rsidR="001C69D2">
        <w:rPr>
          <w:rStyle w:val="BodyTextChar1"/>
          <w:sz w:val="20"/>
          <w:szCs w:val="20"/>
          <w:lang w:val="en-AU"/>
        </w:rPr>
        <w:t>:</w:t>
      </w:r>
    </w:p>
    <w:p w14:paraId="69929EE3" w14:textId="77777777" w:rsidR="00DA52F9" w:rsidRDefault="004A427E" w:rsidP="00CF7612">
      <w:pPr>
        <w:pStyle w:val="Bullet2"/>
        <w:numPr>
          <w:ilvl w:val="0"/>
          <w:numId w:val="0"/>
        </w:numPr>
        <w:rPr>
          <w:rStyle w:val="BodyTextChar1"/>
          <w:sz w:val="20"/>
          <w:szCs w:val="20"/>
          <w:lang w:val="en-AU"/>
        </w:rPr>
      </w:pPr>
      <w:r>
        <w:rPr>
          <w:noProof/>
        </w:rPr>
        <w:drawing>
          <wp:anchor distT="0" distB="0" distL="114300" distR="114300" simplePos="0" relativeHeight="251673600" behindDoc="0" locked="0" layoutInCell="1" allowOverlap="1" wp14:anchorId="6992A522" wp14:editId="6992A523">
            <wp:simplePos x="0" y="0"/>
            <wp:positionH relativeFrom="column">
              <wp:posOffset>-46990</wp:posOffset>
            </wp:positionH>
            <wp:positionV relativeFrom="paragraph">
              <wp:posOffset>171450</wp:posOffset>
            </wp:positionV>
            <wp:extent cx="237490" cy="244475"/>
            <wp:effectExtent l="0" t="0" r="0" b="3175"/>
            <wp:wrapNone/>
            <wp:docPr id="11"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9EE4" w14:textId="77777777" w:rsidR="00996EC2" w:rsidRPr="00327B2C" w:rsidRDefault="003B375A" w:rsidP="00B90643">
      <w:pPr>
        <w:pStyle w:val="Bullet2"/>
        <w:numPr>
          <w:ilvl w:val="0"/>
          <w:numId w:val="33"/>
        </w:numPr>
        <w:rPr>
          <w:rStyle w:val="BodyTextChar1"/>
          <w:i/>
          <w:sz w:val="20"/>
          <w:szCs w:val="20"/>
          <w:lang w:val="en-AU"/>
        </w:rPr>
      </w:pPr>
      <w:r w:rsidRPr="003B375A">
        <w:rPr>
          <w:rStyle w:val="BodyTextChar1"/>
          <w:i/>
          <w:sz w:val="20"/>
          <w:szCs w:val="20"/>
          <w:lang w:val="en-AU"/>
        </w:rPr>
        <w:t>“Gross amounts include GST, if it has been charged”</w:t>
      </w:r>
    </w:p>
    <w:p w14:paraId="69929EE5" w14:textId="77777777" w:rsidR="00996EC2" w:rsidRPr="00327B2C" w:rsidRDefault="003B375A" w:rsidP="00B90643">
      <w:pPr>
        <w:pStyle w:val="Bullet2"/>
        <w:numPr>
          <w:ilvl w:val="0"/>
          <w:numId w:val="33"/>
        </w:numPr>
        <w:rPr>
          <w:rStyle w:val="BodyTextChar1"/>
          <w:i/>
          <w:sz w:val="20"/>
          <w:szCs w:val="20"/>
          <w:lang w:val="en-AU"/>
        </w:rPr>
      </w:pPr>
      <w:r w:rsidRPr="003B375A">
        <w:rPr>
          <w:rStyle w:val="BodyTextChar1"/>
          <w:i/>
          <w:sz w:val="20"/>
          <w:szCs w:val="20"/>
          <w:lang w:val="en-AU"/>
        </w:rPr>
        <w:t>“Amounts invoiced but not actually paid to your client in the financial year are not included.”</w:t>
      </w:r>
    </w:p>
    <w:p w14:paraId="69929EE6" w14:textId="77777777" w:rsidR="00996EC2" w:rsidRPr="005E167D" w:rsidRDefault="00996EC2" w:rsidP="003B375A">
      <w:pPr>
        <w:pStyle w:val="Bullet2"/>
        <w:numPr>
          <w:ilvl w:val="0"/>
          <w:numId w:val="0"/>
        </w:numPr>
        <w:rPr>
          <w:rStyle w:val="BodyTextChar1"/>
          <w:i/>
          <w:sz w:val="20"/>
          <w:szCs w:val="20"/>
          <w:lang w:val="en-AU"/>
        </w:rPr>
      </w:pPr>
      <w:r w:rsidRPr="005E167D">
        <w:rPr>
          <w:rStyle w:val="BodyTextChar1"/>
          <w:i/>
          <w:sz w:val="20"/>
          <w:szCs w:val="20"/>
          <w:lang w:val="en-AU"/>
        </w:rPr>
        <w:t xml:space="preserve"> </w:t>
      </w:r>
    </w:p>
    <w:p w14:paraId="69929EE8" w14:textId="77777777" w:rsidR="00DA52F9" w:rsidRDefault="00057728" w:rsidP="00057728">
      <w:pPr>
        <w:pStyle w:val="Bullet2"/>
        <w:numPr>
          <w:ilvl w:val="0"/>
          <w:numId w:val="0"/>
        </w:numPr>
        <w:rPr>
          <w:rStyle w:val="BodyTextChar1"/>
          <w:sz w:val="20"/>
          <w:szCs w:val="20"/>
          <w:lang w:val="en-AU"/>
        </w:rPr>
      </w:pPr>
      <w:r>
        <w:rPr>
          <w:rStyle w:val="BodyTextChar1"/>
          <w:sz w:val="20"/>
          <w:szCs w:val="20"/>
          <w:lang w:val="en-AU"/>
        </w:rPr>
        <w:t>Where TPAR data</w:t>
      </w:r>
      <w:r w:rsidR="00996EC2">
        <w:rPr>
          <w:rStyle w:val="BodyTextChar1"/>
          <w:sz w:val="20"/>
          <w:szCs w:val="20"/>
          <w:lang w:val="en-AU"/>
        </w:rPr>
        <w:t xml:space="preserve"> is available for </w:t>
      </w:r>
      <w:r w:rsidR="00041AA3">
        <w:rPr>
          <w:rStyle w:val="BodyTextChar1"/>
          <w:sz w:val="20"/>
          <w:szCs w:val="20"/>
          <w:lang w:val="en-AU"/>
        </w:rPr>
        <w:t>P</w:t>
      </w:r>
      <w:r w:rsidR="00996EC2">
        <w:rPr>
          <w:rStyle w:val="BodyTextChar1"/>
          <w:sz w:val="20"/>
          <w:szCs w:val="20"/>
          <w:lang w:val="en-AU"/>
        </w:rPr>
        <w:t xml:space="preserve">ayment </w:t>
      </w:r>
      <w:r w:rsidR="00041AA3">
        <w:rPr>
          <w:rStyle w:val="BodyTextChar1"/>
          <w:sz w:val="20"/>
          <w:szCs w:val="20"/>
          <w:lang w:val="en-AU"/>
        </w:rPr>
        <w:t>T</w:t>
      </w:r>
      <w:r w:rsidR="00996EC2">
        <w:rPr>
          <w:rStyle w:val="BodyTextChar1"/>
          <w:sz w:val="20"/>
          <w:szCs w:val="20"/>
          <w:lang w:val="en-AU"/>
        </w:rPr>
        <w:t>ype</w:t>
      </w:r>
      <w:r w:rsidR="00E67ED5">
        <w:rPr>
          <w:rStyle w:val="BodyTextChar1"/>
          <w:sz w:val="20"/>
          <w:szCs w:val="20"/>
          <w:lang w:val="en-AU"/>
        </w:rPr>
        <w:t xml:space="preserve"> (IITR1140)</w:t>
      </w:r>
      <w:r>
        <w:rPr>
          <w:rStyle w:val="BodyTextChar1"/>
          <w:sz w:val="20"/>
          <w:szCs w:val="20"/>
          <w:lang w:val="en-AU"/>
        </w:rPr>
        <w:t xml:space="preserve"> “Grant”, the following informati</w:t>
      </w:r>
      <w:r w:rsidR="001C69D2">
        <w:rPr>
          <w:rStyle w:val="BodyTextChar1"/>
          <w:sz w:val="20"/>
          <w:szCs w:val="20"/>
          <w:lang w:val="en-AU"/>
        </w:rPr>
        <w:t>ve messages should be displayed:</w:t>
      </w:r>
      <w:r>
        <w:rPr>
          <w:rStyle w:val="BodyTextChar1"/>
          <w:sz w:val="20"/>
          <w:szCs w:val="20"/>
          <w:lang w:val="en-AU"/>
        </w:rPr>
        <w:t xml:space="preserve"> </w:t>
      </w:r>
    </w:p>
    <w:p w14:paraId="69929EE9" w14:textId="77777777" w:rsidR="004A427E" w:rsidRDefault="004A427E" w:rsidP="00057728">
      <w:pPr>
        <w:pStyle w:val="Bullet2"/>
        <w:numPr>
          <w:ilvl w:val="0"/>
          <w:numId w:val="0"/>
        </w:numPr>
        <w:rPr>
          <w:rStyle w:val="BodyTextChar1"/>
          <w:sz w:val="20"/>
          <w:szCs w:val="20"/>
          <w:lang w:val="en-AU"/>
        </w:rPr>
      </w:pPr>
    </w:p>
    <w:p w14:paraId="69929EEA" w14:textId="77777777" w:rsidR="00057728" w:rsidRPr="00327B2C" w:rsidRDefault="00700ECA" w:rsidP="00B90643">
      <w:pPr>
        <w:pStyle w:val="Maintext"/>
        <w:numPr>
          <w:ilvl w:val="0"/>
          <w:numId w:val="29"/>
        </w:numPr>
        <w:rPr>
          <w:rStyle w:val="BodyTextChar1"/>
          <w:i/>
          <w:sz w:val="20"/>
          <w:szCs w:val="20"/>
          <w:lang w:val="en-AU"/>
        </w:rPr>
      </w:pPr>
      <w:r>
        <w:rPr>
          <w:noProof/>
        </w:rPr>
        <w:drawing>
          <wp:anchor distT="0" distB="0" distL="114300" distR="114300" simplePos="0" relativeHeight="251675648" behindDoc="0" locked="0" layoutInCell="1" allowOverlap="1" wp14:anchorId="6992A524" wp14:editId="6992A525">
            <wp:simplePos x="0" y="0"/>
            <wp:positionH relativeFrom="column">
              <wp:posOffset>-55245</wp:posOffset>
            </wp:positionH>
            <wp:positionV relativeFrom="paragraph">
              <wp:posOffset>14767</wp:posOffset>
            </wp:positionV>
            <wp:extent cx="237490" cy="244475"/>
            <wp:effectExtent l="0" t="0" r="0" b="3175"/>
            <wp:wrapNone/>
            <wp:docPr id="12" name="Picture 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728" w:rsidRPr="00327B2C">
        <w:rPr>
          <w:rStyle w:val="BodyTextChar1"/>
          <w:i/>
          <w:sz w:val="20"/>
          <w:szCs w:val="20"/>
          <w:lang w:val="en-AU"/>
        </w:rPr>
        <w:t>“Gross amounts include GST, if it has been charged</w:t>
      </w:r>
      <w:r w:rsidR="001C69D2" w:rsidRPr="00327B2C">
        <w:rPr>
          <w:rStyle w:val="BodyTextChar1"/>
          <w:i/>
          <w:sz w:val="20"/>
          <w:szCs w:val="20"/>
          <w:lang w:val="en-AU"/>
        </w:rPr>
        <w:t>.</w:t>
      </w:r>
      <w:r w:rsidR="00057728" w:rsidRPr="00327B2C">
        <w:rPr>
          <w:rStyle w:val="BodyTextChar1"/>
          <w:i/>
          <w:sz w:val="20"/>
          <w:szCs w:val="20"/>
          <w:lang w:val="en-AU"/>
        </w:rPr>
        <w:t>”</w:t>
      </w:r>
    </w:p>
    <w:p w14:paraId="69929EEB" w14:textId="77777777" w:rsidR="00057728" w:rsidRPr="00327B2C" w:rsidRDefault="00057728" w:rsidP="00B90643">
      <w:pPr>
        <w:pStyle w:val="Maintext"/>
        <w:numPr>
          <w:ilvl w:val="0"/>
          <w:numId w:val="29"/>
        </w:numPr>
        <w:rPr>
          <w:rStyle w:val="BodyTextChar1"/>
          <w:i/>
          <w:sz w:val="20"/>
          <w:szCs w:val="20"/>
          <w:lang w:val="en-AU"/>
        </w:rPr>
      </w:pPr>
      <w:r w:rsidRPr="00327B2C">
        <w:rPr>
          <w:rStyle w:val="BodyTextChar1"/>
          <w:i/>
          <w:sz w:val="20"/>
          <w:szCs w:val="20"/>
          <w:lang w:val="en-AU"/>
        </w:rPr>
        <w:t>“Government grants paid to you may be included in this report. Do not assume the report includes every grant paid to you.”</w:t>
      </w:r>
    </w:p>
    <w:p w14:paraId="69929EEC" w14:textId="77777777" w:rsidR="00057728" w:rsidRPr="00327B2C" w:rsidRDefault="00057728" w:rsidP="00B90643">
      <w:pPr>
        <w:pStyle w:val="Maintext"/>
        <w:numPr>
          <w:ilvl w:val="0"/>
          <w:numId w:val="29"/>
        </w:numPr>
        <w:rPr>
          <w:rStyle w:val="BodyTextChar1"/>
          <w:i/>
          <w:sz w:val="20"/>
          <w:szCs w:val="20"/>
          <w:lang w:val="en-AU"/>
        </w:rPr>
      </w:pPr>
      <w:r w:rsidRPr="00327B2C">
        <w:rPr>
          <w:rStyle w:val="BodyTextChar1"/>
          <w:i/>
          <w:sz w:val="20"/>
          <w:szCs w:val="20"/>
          <w:lang w:val="en-AU"/>
        </w:rPr>
        <w:t>“Consider the nature of the grant to determine if you need to include it as income in your tax return.”</w:t>
      </w:r>
    </w:p>
    <w:p w14:paraId="69929EED" w14:textId="77777777" w:rsidR="00057728" w:rsidRPr="00327B2C" w:rsidRDefault="00057728" w:rsidP="00B90643">
      <w:pPr>
        <w:pStyle w:val="Maintext"/>
        <w:numPr>
          <w:ilvl w:val="0"/>
          <w:numId w:val="29"/>
        </w:numPr>
        <w:rPr>
          <w:rStyle w:val="BodyTextChar1"/>
          <w:i/>
          <w:sz w:val="20"/>
          <w:szCs w:val="20"/>
          <w:lang w:val="en-AU"/>
        </w:rPr>
      </w:pPr>
      <w:r w:rsidRPr="00327B2C">
        <w:rPr>
          <w:rStyle w:val="BodyTextChar1"/>
          <w:i/>
          <w:sz w:val="20"/>
          <w:szCs w:val="20"/>
          <w:lang w:val="en-AU"/>
        </w:rPr>
        <w:t xml:space="preserve">“For information about whether a grant is income, refer to </w:t>
      </w:r>
      <w:hyperlink r:id="rId36" w:history="1">
        <w:r w:rsidR="009E0342">
          <w:rPr>
            <w:rStyle w:val="Hyperlink"/>
            <w:i/>
            <w:noProof w:val="0"/>
            <w:sz w:val="20"/>
            <w:szCs w:val="20"/>
            <w:lang w:eastAsia="en-US"/>
          </w:rPr>
          <w:t>Taxation Ruling TR 2006/3 Income tax: government payments to industry to assist entities (including individuals) to continue, commence or cease business</w:t>
        </w:r>
      </w:hyperlink>
      <w:r w:rsidR="000042DE">
        <w:t xml:space="preserve">. </w:t>
      </w:r>
      <w:r w:rsidR="00A30A3D" w:rsidRPr="00A30A3D">
        <w:t xml:space="preserve"> </w:t>
      </w:r>
    </w:p>
    <w:p w14:paraId="69929EEE" w14:textId="77777777" w:rsidR="001C69D2" w:rsidRPr="006C59D6" w:rsidRDefault="001C69D2" w:rsidP="001C69D2">
      <w:pPr>
        <w:pStyle w:val="Maintext"/>
        <w:ind w:left="720"/>
        <w:rPr>
          <w:rStyle w:val="BodyTextChar1"/>
          <w:sz w:val="20"/>
          <w:szCs w:val="20"/>
          <w:lang w:val="en-AU"/>
        </w:rPr>
      </w:pPr>
    </w:p>
    <w:p w14:paraId="69929EEF" w14:textId="77777777" w:rsidR="00CF7612" w:rsidRDefault="00CF7612" w:rsidP="00CF7612">
      <w:pPr>
        <w:pStyle w:val="Bullet2"/>
        <w:numPr>
          <w:ilvl w:val="0"/>
          <w:numId w:val="0"/>
        </w:numPr>
        <w:rPr>
          <w:sz w:val="20"/>
        </w:rPr>
      </w:pPr>
      <w:r w:rsidRPr="00CF7612">
        <w:rPr>
          <w:rStyle w:val="BodyTextChar1"/>
          <w:sz w:val="20"/>
          <w:szCs w:val="20"/>
        </w:rPr>
        <w:t>For more information on the Taxable Payment Annual Report see the</w:t>
      </w:r>
      <w:r>
        <w:rPr>
          <w:sz w:val="20"/>
        </w:rPr>
        <w:t xml:space="preserve"> </w:t>
      </w:r>
      <w:hyperlink r:id="rId37" w:history="1">
        <w:r w:rsidRPr="0048688D">
          <w:rPr>
            <w:rStyle w:val="Hyperlink"/>
            <w:noProof w:val="0"/>
            <w:sz w:val="20"/>
          </w:rPr>
          <w:t>ATO website</w:t>
        </w:r>
      </w:hyperlink>
      <w:r w:rsidR="00C015F4">
        <w:rPr>
          <w:sz w:val="20"/>
        </w:rPr>
        <w:t>.</w:t>
      </w:r>
    </w:p>
    <w:p w14:paraId="69929EF0" w14:textId="77777777" w:rsidR="00CF7612" w:rsidRDefault="00CF7612" w:rsidP="00FF2D5A">
      <w:pPr>
        <w:pStyle w:val="Head2"/>
      </w:pPr>
      <w:bookmarkStart w:id="1458" w:name="_Toc421616550"/>
      <w:bookmarkStart w:id="1459" w:name="_Toc1395537"/>
      <w:bookmarkStart w:id="1460" w:name="_Toc3475125"/>
      <w:bookmarkStart w:id="1461" w:name="_Toc3531130"/>
      <w:bookmarkStart w:id="1462" w:name="_Toc1395538"/>
      <w:bookmarkStart w:id="1463" w:name="_Toc3475126"/>
      <w:bookmarkStart w:id="1464" w:name="_Toc3531131"/>
      <w:bookmarkStart w:id="1465" w:name="_Toc513464988"/>
      <w:bookmarkStart w:id="1466" w:name="_Toc513464990"/>
      <w:bookmarkStart w:id="1467" w:name="_Toc513464991"/>
      <w:bookmarkStart w:id="1468" w:name="_Toc29560828"/>
      <w:bookmarkStart w:id="1469" w:name="_Toc29796904"/>
      <w:bookmarkStart w:id="1470" w:name="_Toc35338716"/>
      <w:bookmarkStart w:id="1471" w:name="_Toc48044569"/>
      <w:bookmarkEnd w:id="1458"/>
      <w:bookmarkEnd w:id="1459"/>
      <w:bookmarkEnd w:id="1460"/>
      <w:bookmarkEnd w:id="1461"/>
      <w:bookmarkEnd w:id="1462"/>
      <w:bookmarkEnd w:id="1463"/>
      <w:bookmarkEnd w:id="1464"/>
      <w:bookmarkEnd w:id="1465"/>
      <w:bookmarkEnd w:id="1466"/>
      <w:bookmarkEnd w:id="1467"/>
      <w:r>
        <w:t xml:space="preserve">Employee Share Scheme </w:t>
      </w:r>
      <w:r w:rsidR="00700ECA">
        <w:t>D</w:t>
      </w:r>
      <w:r>
        <w:t>ata</w:t>
      </w:r>
      <w:bookmarkEnd w:id="1468"/>
      <w:bookmarkEnd w:id="1469"/>
      <w:bookmarkEnd w:id="1470"/>
      <w:bookmarkEnd w:id="1471"/>
    </w:p>
    <w:p w14:paraId="69929EF1" w14:textId="77777777" w:rsidR="003B6EC0" w:rsidRDefault="009D2E5C" w:rsidP="005E167D">
      <w:pPr>
        <w:pStyle w:val="Bullet2"/>
        <w:numPr>
          <w:ilvl w:val="0"/>
          <w:numId w:val="0"/>
        </w:numPr>
        <w:spacing w:before="0" w:after="0"/>
        <w:rPr>
          <w:rStyle w:val="BodyTextChar1"/>
          <w:sz w:val="20"/>
          <w:szCs w:val="20"/>
        </w:rPr>
      </w:pPr>
      <w:r w:rsidRPr="009D2E5C">
        <w:rPr>
          <w:rStyle w:val="BodyTextChar1"/>
          <w:sz w:val="20"/>
          <w:szCs w:val="20"/>
        </w:rPr>
        <w:t xml:space="preserve">An employee share scheme (ESS) is a scheme </w:t>
      </w:r>
      <w:r w:rsidR="00B434F1">
        <w:rPr>
          <w:rStyle w:val="BodyTextChar1"/>
          <w:sz w:val="20"/>
          <w:szCs w:val="20"/>
        </w:rPr>
        <w:t xml:space="preserve">where </w:t>
      </w:r>
      <w:r w:rsidRPr="009D2E5C">
        <w:rPr>
          <w:rStyle w:val="BodyTextChar1"/>
          <w:sz w:val="20"/>
          <w:szCs w:val="20"/>
        </w:rPr>
        <w:t>shares, stapled securities, or rights to acquire ESS interests in a company are provided to an employee or their associate in relation to the employee's employment.</w:t>
      </w:r>
      <w:r>
        <w:rPr>
          <w:rStyle w:val="BodyTextChar1"/>
          <w:sz w:val="20"/>
          <w:szCs w:val="20"/>
        </w:rPr>
        <w:t xml:space="preserve">  Employers lodge data pertaining to these schemes annually with the ATO. </w:t>
      </w:r>
    </w:p>
    <w:p w14:paraId="69929EF2" w14:textId="77777777" w:rsidR="009737EB" w:rsidRDefault="009737EB" w:rsidP="005E167D">
      <w:pPr>
        <w:pStyle w:val="Bullet2"/>
        <w:numPr>
          <w:ilvl w:val="0"/>
          <w:numId w:val="0"/>
        </w:numPr>
        <w:spacing w:before="0" w:after="0"/>
        <w:ind w:left="360"/>
        <w:rPr>
          <w:rStyle w:val="BodyTextChar1"/>
          <w:sz w:val="20"/>
          <w:szCs w:val="20"/>
        </w:rPr>
      </w:pPr>
    </w:p>
    <w:p w14:paraId="69929EF3" w14:textId="272A5219" w:rsidR="009737EB" w:rsidRDefault="009737EB" w:rsidP="009737EB">
      <w:pPr>
        <w:rPr>
          <w:rStyle w:val="BodyTextChar1"/>
          <w:rFonts w:cs="Calibri"/>
          <w:sz w:val="20"/>
          <w:szCs w:val="20"/>
        </w:rPr>
      </w:pPr>
      <w:r w:rsidRPr="009737EB">
        <w:rPr>
          <w:rStyle w:val="BodyTextChar1"/>
          <w:rFonts w:cs="Calibri"/>
          <w:sz w:val="20"/>
          <w:szCs w:val="20"/>
        </w:rPr>
        <w:t>If the discount amounts, applicable to an employee, have been reduced on a pro rata basis in consideration of:</w:t>
      </w:r>
    </w:p>
    <w:p w14:paraId="1D9C4FBE" w14:textId="77777777" w:rsidR="00DE3685" w:rsidRPr="009737EB" w:rsidRDefault="00DE3685" w:rsidP="009737EB">
      <w:pPr>
        <w:rPr>
          <w:rStyle w:val="BodyTextChar1"/>
          <w:rFonts w:cs="Calibri"/>
          <w:sz w:val="20"/>
          <w:szCs w:val="20"/>
        </w:rPr>
      </w:pPr>
    </w:p>
    <w:p w14:paraId="69929EF4" w14:textId="5934AE13" w:rsidR="009737EB" w:rsidRPr="009737EB" w:rsidRDefault="009737EB" w:rsidP="00B90643">
      <w:pPr>
        <w:pStyle w:val="ListParagraph"/>
        <w:numPr>
          <w:ilvl w:val="0"/>
          <w:numId w:val="27"/>
        </w:numPr>
        <w:ind w:left="709"/>
        <w:contextualSpacing w:val="0"/>
        <w:rPr>
          <w:rStyle w:val="BodyTextChar1"/>
          <w:rFonts w:cs="Calibri"/>
          <w:sz w:val="20"/>
          <w:szCs w:val="20"/>
        </w:rPr>
      </w:pPr>
      <w:r w:rsidRPr="009737EB">
        <w:rPr>
          <w:rStyle w:val="BodyTextChar1"/>
          <w:rFonts w:cs="Calibri"/>
          <w:sz w:val="20"/>
          <w:szCs w:val="20"/>
        </w:rPr>
        <w:t xml:space="preserve">The employee being a foreign resident or temporary resident for </w:t>
      </w:r>
      <w:r w:rsidRPr="009737EB">
        <w:rPr>
          <w:rStyle w:val="BodyTextChar1"/>
          <w:rFonts w:cs="Calibri"/>
          <w:b/>
          <w:sz w:val="20"/>
          <w:szCs w:val="20"/>
        </w:rPr>
        <w:t xml:space="preserve">tax </w:t>
      </w:r>
      <w:r w:rsidR="004848DB" w:rsidRPr="009737EB">
        <w:rPr>
          <w:rStyle w:val="BodyTextChar1"/>
          <w:rFonts w:cs="Calibri"/>
          <w:b/>
          <w:sz w:val="20"/>
          <w:szCs w:val="20"/>
        </w:rPr>
        <w:t>purposes,</w:t>
      </w:r>
      <w:r w:rsidRPr="009737EB">
        <w:rPr>
          <w:rStyle w:val="BodyTextChar1"/>
          <w:rFonts w:cs="Calibri"/>
          <w:sz w:val="20"/>
          <w:szCs w:val="20"/>
        </w:rPr>
        <w:t xml:space="preserve"> and they spent time working in a foreign country; or</w:t>
      </w:r>
    </w:p>
    <w:p w14:paraId="6FF1B7EF" w14:textId="77777777" w:rsidR="00DE3685" w:rsidRDefault="009737EB" w:rsidP="00B90643">
      <w:pPr>
        <w:pStyle w:val="ListParagraph"/>
        <w:numPr>
          <w:ilvl w:val="0"/>
          <w:numId w:val="27"/>
        </w:numPr>
        <w:ind w:left="709"/>
        <w:contextualSpacing w:val="0"/>
        <w:rPr>
          <w:rStyle w:val="BodyTextChar1"/>
          <w:rFonts w:cs="Calibri"/>
          <w:sz w:val="20"/>
          <w:szCs w:val="20"/>
        </w:rPr>
      </w:pPr>
      <w:r w:rsidRPr="00347023">
        <w:rPr>
          <w:rStyle w:val="BodyTextChar1"/>
          <w:rFonts w:cs="Calibri"/>
          <w:sz w:val="20"/>
          <w:szCs w:val="20"/>
        </w:rPr>
        <w:t xml:space="preserve">ESS interests </w:t>
      </w:r>
      <w:r w:rsidRPr="00347023">
        <w:rPr>
          <w:rStyle w:val="BodyTextChar1"/>
          <w:rFonts w:cs="Calibri"/>
          <w:color w:val="000000"/>
          <w:sz w:val="20"/>
          <w:szCs w:val="20"/>
        </w:rPr>
        <w:t>being</w:t>
      </w:r>
      <w:r w:rsidRPr="00347023">
        <w:rPr>
          <w:rStyle w:val="BodyTextChar1"/>
          <w:rFonts w:cs="Calibri"/>
          <w:sz w:val="20"/>
          <w:szCs w:val="20"/>
        </w:rPr>
        <w:t xml:space="preserve"> acquired pre-1 July 2009 and a cessation time occurred during the financial year and the employee spent time in foreign employment</w:t>
      </w:r>
      <w:r w:rsidR="00DE3685">
        <w:rPr>
          <w:rStyle w:val="BodyTextChar1"/>
          <w:rFonts w:cs="Calibri"/>
          <w:sz w:val="20"/>
          <w:szCs w:val="20"/>
        </w:rPr>
        <w:t>,</w:t>
      </w:r>
    </w:p>
    <w:p w14:paraId="69929EF5" w14:textId="3ADDF44B" w:rsidR="00426671" w:rsidRDefault="00347023" w:rsidP="00DE3685">
      <w:pPr>
        <w:pStyle w:val="ListParagraph"/>
        <w:ind w:left="709"/>
        <w:contextualSpacing w:val="0"/>
        <w:rPr>
          <w:rStyle w:val="BodyTextChar1"/>
          <w:rFonts w:cs="Calibri"/>
          <w:sz w:val="20"/>
          <w:szCs w:val="20"/>
        </w:rPr>
      </w:pPr>
      <w:r>
        <w:rPr>
          <w:rStyle w:val="BodyTextChar1"/>
          <w:rFonts w:cs="Calibri"/>
          <w:sz w:val="20"/>
          <w:szCs w:val="20"/>
        </w:rPr>
        <w:t xml:space="preserve"> </w:t>
      </w:r>
    </w:p>
    <w:p w14:paraId="69929EF6" w14:textId="77777777" w:rsidR="009737EB" w:rsidRPr="00426671" w:rsidRDefault="000D1CDF" w:rsidP="00426671">
      <w:pPr>
        <w:rPr>
          <w:rStyle w:val="BodyTextChar1"/>
          <w:rFonts w:cs="Calibri"/>
          <w:sz w:val="20"/>
          <w:szCs w:val="20"/>
        </w:rPr>
      </w:pPr>
      <w:r>
        <w:rPr>
          <w:rStyle w:val="BodyTextChar1"/>
          <w:rFonts w:cs="Calibri"/>
          <w:sz w:val="20"/>
          <w:szCs w:val="20"/>
        </w:rPr>
        <w:lastRenderedPageBreak/>
        <w:t>t</w:t>
      </w:r>
      <w:r w:rsidR="009737EB" w:rsidRPr="00426671">
        <w:rPr>
          <w:rStyle w:val="BodyTextChar1"/>
          <w:rFonts w:cs="Calibri"/>
          <w:sz w:val="20"/>
          <w:szCs w:val="20"/>
        </w:rPr>
        <w:t>he</w:t>
      </w:r>
      <w:r w:rsidR="00426671" w:rsidRPr="00426671">
        <w:rPr>
          <w:rStyle w:val="BodyTextChar1"/>
          <w:rFonts w:cs="Calibri"/>
          <w:sz w:val="20"/>
          <w:szCs w:val="20"/>
        </w:rPr>
        <w:t>n</w:t>
      </w:r>
      <w:r w:rsidR="00426671">
        <w:rPr>
          <w:rStyle w:val="BodyTextChar1"/>
          <w:rFonts w:cs="Calibri"/>
          <w:sz w:val="20"/>
          <w:szCs w:val="20"/>
        </w:rPr>
        <w:t xml:space="preserve"> the</w:t>
      </w:r>
      <w:r w:rsidR="009737EB" w:rsidRPr="00426671">
        <w:rPr>
          <w:rStyle w:val="BodyTextChar1"/>
          <w:rFonts w:cs="Calibri"/>
          <w:sz w:val="20"/>
          <w:szCs w:val="20"/>
        </w:rPr>
        <w:t xml:space="preserve"> </w:t>
      </w:r>
      <w:r w:rsidR="0049183F">
        <w:rPr>
          <w:rStyle w:val="BodyTextChar1"/>
          <w:rFonts w:cs="Calibri"/>
          <w:sz w:val="20"/>
          <w:szCs w:val="20"/>
        </w:rPr>
        <w:t>‘</w:t>
      </w:r>
      <w:r w:rsidR="009737EB" w:rsidRPr="00426671">
        <w:rPr>
          <w:rStyle w:val="BodyTextChar1"/>
          <w:rFonts w:cs="Calibri"/>
          <w:sz w:val="20"/>
          <w:szCs w:val="20"/>
        </w:rPr>
        <w:t>Assessable</w:t>
      </w:r>
      <w:r w:rsidR="0049183F">
        <w:rPr>
          <w:rStyle w:val="BodyTextChar1"/>
          <w:rFonts w:cs="Calibri"/>
          <w:sz w:val="20"/>
          <w:szCs w:val="20"/>
        </w:rPr>
        <w:t>’</w:t>
      </w:r>
      <w:r w:rsidR="009737EB" w:rsidRPr="00426671">
        <w:rPr>
          <w:rStyle w:val="BodyTextChar1"/>
          <w:rFonts w:cs="Calibri"/>
          <w:sz w:val="20"/>
          <w:szCs w:val="20"/>
        </w:rPr>
        <w:t xml:space="preserve"> </w:t>
      </w:r>
      <w:r w:rsidR="00FB0A26" w:rsidRPr="00426671">
        <w:rPr>
          <w:rStyle w:val="BodyTextChar1"/>
          <w:rFonts w:cs="Calibri"/>
          <w:sz w:val="20"/>
          <w:szCs w:val="20"/>
        </w:rPr>
        <w:t>value</w:t>
      </w:r>
      <w:r w:rsidR="009737EB" w:rsidRPr="00426671">
        <w:rPr>
          <w:rStyle w:val="BodyTextChar1"/>
          <w:rFonts w:cs="Calibri"/>
          <w:sz w:val="20"/>
          <w:szCs w:val="20"/>
        </w:rPr>
        <w:t xml:space="preserve"> </w:t>
      </w:r>
      <w:r w:rsidR="002E63AB" w:rsidRPr="00426671">
        <w:rPr>
          <w:rStyle w:val="BodyTextChar1"/>
          <w:rFonts w:cs="Calibri"/>
          <w:sz w:val="20"/>
          <w:szCs w:val="20"/>
        </w:rPr>
        <w:t>will be returned</w:t>
      </w:r>
      <w:r w:rsidR="0049183F">
        <w:rPr>
          <w:rStyle w:val="BodyTextChar1"/>
          <w:rFonts w:cs="Calibri"/>
          <w:sz w:val="20"/>
          <w:szCs w:val="20"/>
        </w:rPr>
        <w:t xml:space="preserve"> for </w:t>
      </w:r>
      <w:r w:rsidR="00826B89">
        <w:rPr>
          <w:rStyle w:val="BodyTextChar1"/>
          <w:rFonts w:cs="Calibri"/>
          <w:sz w:val="20"/>
          <w:szCs w:val="20"/>
        </w:rPr>
        <w:t>Alias</w:t>
      </w:r>
      <w:r w:rsidR="0049183F">
        <w:rPr>
          <w:rStyle w:val="BodyTextChar1"/>
          <w:rFonts w:cs="Calibri"/>
          <w:sz w:val="20"/>
          <w:szCs w:val="20"/>
        </w:rPr>
        <w:t xml:space="preserve"> IITR1134</w:t>
      </w:r>
      <w:r w:rsidR="009737EB" w:rsidRPr="00426671">
        <w:rPr>
          <w:rStyle w:val="BodyTextChar1"/>
          <w:rFonts w:cs="Calibri"/>
          <w:sz w:val="20"/>
          <w:szCs w:val="20"/>
        </w:rPr>
        <w:t>. (There are limited circumstances where this reduction is available</w:t>
      </w:r>
      <w:r w:rsidR="002E63AB" w:rsidRPr="00426671">
        <w:rPr>
          <w:rStyle w:val="BodyTextChar1"/>
          <w:rFonts w:cs="Calibri"/>
          <w:sz w:val="20"/>
          <w:szCs w:val="20"/>
        </w:rPr>
        <w:t xml:space="preserve">. </w:t>
      </w:r>
      <w:r w:rsidR="00282233">
        <w:rPr>
          <w:rStyle w:val="BodyTextChar1"/>
          <w:rFonts w:cs="Calibri"/>
          <w:sz w:val="20"/>
          <w:szCs w:val="20"/>
        </w:rPr>
        <w:t>R</w:t>
      </w:r>
      <w:r w:rsidR="009737EB" w:rsidRPr="00426671">
        <w:rPr>
          <w:rStyle w:val="BodyTextChar1"/>
          <w:rFonts w:cs="Calibri"/>
          <w:sz w:val="20"/>
          <w:szCs w:val="20"/>
        </w:rPr>
        <w:t>efer to the residency pages on</w:t>
      </w:r>
      <w:r w:rsidR="009737EB" w:rsidRPr="00426671">
        <w:rPr>
          <w:sz w:val="20"/>
          <w:szCs w:val="20"/>
          <w:lang w:val="en-US"/>
        </w:rPr>
        <w:t xml:space="preserve"> </w:t>
      </w:r>
      <w:hyperlink r:id="rId38" w:history="1">
        <w:r w:rsidR="009737EB" w:rsidRPr="00426671">
          <w:rPr>
            <w:rStyle w:val="Hyperlink"/>
            <w:color w:val="000000"/>
            <w:sz w:val="20"/>
            <w:szCs w:val="20"/>
          </w:rPr>
          <w:t>ato.gov.au</w:t>
        </w:r>
      </w:hyperlink>
      <w:r w:rsidR="009737EB" w:rsidRPr="00426671">
        <w:rPr>
          <w:sz w:val="20"/>
          <w:szCs w:val="20"/>
        </w:rPr>
        <w:t xml:space="preserve">.) </w:t>
      </w:r>
      <w:r w:rsidR="009737EB" w:rsidRPr="00426671">
        <w:rPr>
          <w:rStyle w:val="BodyTextChar1"/>
          <w:rFonts w:cs="Calibri"/>
          <w:sz w:val="20"/>
          <w:szCs w:val="20"/>
        </w:rPr>
        <w:t>Otherwise the ‘G</w:t>
      </w:r>
      <w:r w:rsidR="0049183F">
        <w:rPr>
          <w:rStyle w:val="BodyTextChar1"/>
          <w:rFonts w:cs="Calibri"/>
          <w:sz w:val="20"/>
          <w:szCs w:val="20"/>
        </w:rPr>
        <w:t>ross</w:t>
      </w:r>
      <w:r w:rsidR="009737EB" w:rsidRPr="00426671">
        <w:rPr>
          <w:rStyle w:val="BodyTextChar1"/>
          <w:rFonts w:cs="Calibri"/>
          <w:sz w:val="20"/>
          <w:szCs w:val="20"/>
        </w:rPr>
        <w:t xml:space="preserve">’ </w:t>
      </w:r>
      <w:r w:rsidR="00FB0A26" w:rsidRPr="00426671">
        <w:rPr>
          <w:rStyle w:val="BodyTextChar1"/>
          <w:rFonts w:cs="Calibri"/>
          <w:sz w:val="20"/>
          <w:szCs w:val="20"/>
        </w:rPr>
        <w:t>value</w:t>
      </w:r>
      <w:r w:rsidR="009737EB" w:rsidRPr="00426671">
        <w:rPr>
          <w:rStyle w:val="BodyTextChar1"/>
          <w:rFonts w:cs="Calibri"/>
          <w:sz w:val="20"/>
          <w:szCs w:val="20"/>
        </w:rPr>
        <w:t xml:space="preserve"> </w:t>
      </w:r>
      <w:r w:rsidR="002E63AB" w:rsidRPr="00426671">
        <w:rPr>
          <w:rStyle w:val="BodyTextChar1"/>
          <w:rFonts w:cs="Calibri"/>
          <w:sz w:val="20"/>
          <w:szCs w:val="20"/>
        </w:rPr>
        <w:t>will be returned</w:t>
      </w:r>
      <w:r w:rsidR="0049183F">
        <w:rPr>
          <w:rStyle w:val="BodyTextChar1"/>
          <w:rFonts w:cs="Calibri"/>
          <w:sz w:val="20"/>
          <w:szCs w:val="20"/>
        </w:rPr>
        <w:t xml:space="preserve"> at </w:t>
      </w:r>
      <w:r w:rsidR="00826B89">
        <w:rPr>
          <w:rStyle w:val="BodyTextChar1"/>
          <w:rFonts w:cs="Calibri"/>
          <w:sz w:val="20"/>
          <w:szCs w:val="20"/>
        </w:rPr>
        <w:t>Alias</w:t>
      </w:r>
      <w:r w:rsidR="0049183F">
        <w:rPr>
          <w:rStyle w:val="BodyTextChar1"/>
          <w:rFonts w:cs="Calibri"/>
          <w:sz w:val="20"/>
          <w:szCs w:val="20"/>
        </w:rPr>
        <w:t xml:space="preserve"> IITR1134</w:t>
      </w:r>
      <w:r w:rsidR="009737EB" w:rsidRPr="00426671">
        <w:rPr>
          <w:rStyle w:val="BodyTextChar1"/>
          <w:rFonts w:cs="Calibri"/>
          <w:sz w:val="20"/>
          <w:szCs w:val="20"/>
        </w:rPr>
        <w:t>, indicating the discounts actually received by the employee are being reported, regardless of a period of overseas employment (if any).</w:t>
      </w:r>
    </w:p>
    <w:p w14:paraId="69929EF7" w14:textId="77777777" w:rsidR="00E56033" w:rsidRPr="009737EB" w:rsidRDefault="00E56033" w:rsidP="00E56033">
      <w:pPr>
        <w:rPr>
          <w:rStyle w:val="BodyTextChar1"/>
          <w:rFonts w:cs="Calibri"/>
          <w:sz w:val="20"/>
          <w:szCs w:val="20"/>
        </w:rPr>
      </w:pPr>
    </w:p>
    <w:p w14:paraId="69929EF8" w14:textId="77777777" w:rsidR="009737EB" w:rsidRPr="009737EB" w:rsidRDefault="009737EB" w:rsidP="009737EB">
      <w:pPr>
        <w:rPr>
          <w:rFonts w:ascii="Calibri" w:hAnsi="Calibri"/>
          <w:sz w:val="20"/>
          <w:szCs w:val="20"/>
          <w:lang w:eastAsia="en-US"/>
        </w:rPr>
      </w:pPr>
      <w:r w:rsidRPr="009737EB">
        <w:rPr>
          <w:rStyle w:val="BodyTextChar1"/>
          <w:rFonts w:cs="Calibri"/>
          <w:sz w:val="20"/>
          <w:szCs w:val="20"/>
        </w:rPr>
        <w:t>Software developers should consider whether an informational message for tax agents would be beneficial where an</w:t>
      </w:r>
      <w:r w:rsidR="002E63AB">
        <w:rPr>
          <w:rStyle w:val="BodyTextChar1"/>
          <w:rFonts w:cs="Calibri"/>
          <w:sz w:val="20"/>
          <w:szCs w:val="20"/>
        </w:rPr>
        <w:t xml:space="preserve"> A</w:t>
      </w:r>
      <w:r w:rsidR="0049183F">
        <w:rPr>
          <w:rStyle w:val="BodyTextChar1"/>
          <w:rFonts w:cs="Calibri"/>
          <w:sz w:val="20"/>
          <w:szCs w:val="20"/>
        </w:rPr>
        <w:t>ssessable</w:t>
      </w:r>
      <w:r w:rsidR="002E63AB">
        <w:rPr>
          <w:rStyle w:val="BodyTextChar1"/>
          <w:rFonts w:cs="Calibri"/>
          <w:sz w:val="20"/>
          <w:szCs w:val="20"/>
        </w:rPr>
        <w:t xml:space="preserve"> or G</w:t>
      </w:r>
      <w:r w:rsidR="0049183F">
        <w:rPr>
          <w:rStyle w:val="BodyTextChar1"/>
          <w:rFonts w:cs="Calibri"/>
          <w:sz w:val="20"/>
          <w:szCs w:val="20"/>
        </w:rPr>
        <w:t>ross</w:t>
      </w:r>
      <w:r w:rsidRPr="009737EB">
        <w:rPr>
          <w:rStyle w:val="BodyTextChar1"/>
          <w:rFonts w:cs="Calibri"/>
          <w:sz w:val="20"/>
          <w:szCs w:val="20"/>
        </w:rPr>
        <w:t xml:space="preserve"> indicator is returned by the SBR pre-fill message response. </w:t>
      </w:r>
    </w:p>
    <w:p w14:paraId="69929EF9" w14:textId="77777777" w:rsidR="00DE1DD9" w:rsidRPr="005E167D" w:rsidRDefault="00DE1DD9" w:rsidP="00DE1DD9">
      <w:pPr>
        <w:rPr>
          <w:rFonts w:cs="Arial"/>
          <w:color w:val="000000"/>
          <w:sz w:val="20"/>
          <w:szCs w:val="20"/>
        </w:rPr>
      </w:pPr>
    </w:p>
    <w:p w14:paraId="69929EFA" w14:textId="77777777" w:rsidR="00BB0E8E" w:rsidRDefault="00BB0E8E" w:rsidP="00BB0E8E">
      <w:r>
        <w:rPr>
          <w:sz w:val="20"/>
        </w:rPr>
        <w:t xml:space="preserve">The elements not listed in the table below under Context </w:t>
      </w:r>
      <w:r w:rsidRPr="00BB0E8E">
        <w:rPr>
          <w:sz w:val="20"/>
        </w:rPr>
        <w:t>RP.{ESSSeqNum}</w:t>
      </w:r>
      <w:r>
        <w:rPr>
          <w:sz w:val="20"/>
        </w:rPr>
        <w:t xml:space="preserve"> are information only. The elements listed are to be mapped as follows:</w:t>
      </w:r>
    </w:p>
    <w:p w14:paraId="69929EFB" w14:textId="77777777" w:rsidR="00924ECF" w:rsidRPr="00924ECF" w:rsidRDefault="00924ECF" w:rsidP="007C5F40">
      <w:pPr>
        <w:rPr>
          <w:rStyle w:val="BodyTextChar1"/>
          <w:rFonts w:cs="Arial"/>
          <w:strike/>
          <w:sz w:val="16"/>
          <w:szCs w:val="16"/>
          <w:lang w:val="en-AU" w:eastAsia="en-AU"/>
        </w:rPr>
      </w:pPr>
    </w:p>
    <w:tbl>
      <w:tblPr>
        <w:tblStyle w:val="TableGrid"/>
        <w:tblW w:w="5000" w:type="pct"/>
        <w:tblLook w:val="04A0" w:firstRow="1" w:lastRow="0" w:firstColumn="1" w:lastColumn="0" w:noHBand="0" w:noVBand="1"/>
      </w:tblPr>
      <w:tblGrid>
        <w:gridCol w:w="1944"/>
        <w:gridCol w:w="1907"/>
        <w:gridCol w:w="1913"/>
        <w:gridCol w:w="3524"/>
      </w:tblGrid>
      <w:tr w:rsidR="00763329" w14:paraId="69929F00" w14:textId="77777777" w:rsidTr="00AE2EC6">
        <w:trPr>
          <w:tblHeader/>
        </w:trPr>
        <w:tc>
          <w:tcPr>
            <w:tcW w:w="1046" w:type="pct"/>
            <w:shd w:val="clear" w:color="auto" w:fill="C6D9F1" w:themeFill="text2" w:themeFillTint="33"/>
          </w:tcPr>
          <w:p w14:paraId="69929EFC" w14:textId="77777777" w:rsidR="00763329" w:rsidRPr="00E3482D" w:rsidRDefault="00763329" w:rsidP="00E82B88">
            <w:pPr>
              <w:pStyle w:val="Maintext"/>
              <w:spacing w:before="60" w:after="60"/>
              <w:rPr>
                <w:b/>
                <w:sz w:val="20"/>
                <w:szCs w:val="22"/>
              </w:rPr>
            </w:pPr>
            <w:r>
              <w:rPr>
                <w:b/>
                <w:sz w:val="20"/>
                <w:szCs w:val="22"/>
              </w:rPr>
              <w:t xml:space="preserve">SBR </w:t>
            </w:r>
            <w:r w:rsidRPr="00E3482D">
              <w:rPr>
                <w:b/>
                <w:sz w:val="20"/>
                <w:szCs w:val="22"/>
              </w:rPr>
              <w:t>PIITR Alias</w:t>
            </w:r>
          </w:p>
        </w:tc>
        <w:tc>
          <w:tcPr>
            <w:tcW w:w="1026" w:type="pct"/>
            <w:shd w:val="clear" w:color="auto" w:fill="C6D9F1" w:themeFill="text2" w:themeFillTint="33"/>
          </w:tcPr>
          <w:p w14:paraId="69929EFD" w14:textId="77777777" w:rsidR="00763329" w:rsidRPr="00E3482D" w:rsidRDefault="00763329" w:rsidP="00E82B88">
            <w:pPr>
              <w:pStyle w:val="Maintext"/>
              <w:spacing w:before="60" w:after="60"/>
              <w:rPr>
                <w:b/>
                <w:sz w:val="20"/>
                <w:szCs w:val="22"/>
              </w:rPr>
            </w:pPr>
            <w:r>
              <w:rPr>
                <w:b/>
                <w:sz w:val="20"/>
                <w:szCs w:val="22"/>
              </w:rPr>
              <w:t xml:space="preserve">SBR </w:t>
            </w:r>
            <w:r w:rsidRPr="00E3482D">
              <w:rPr>
                <w:b/>
                <w:sz w:val="20"/>
                <w:szCs w:val="22"/>
              </w:rPr>
              <w:t>PIITR Label</w:t>
            </w:r>
          </w:p>
        </w:tc>
        <w:tc>
          <w:tcPr>
            <w:tcW w:w="1030" w:type="pct"/>
            <w:shd w:val="clear" w:color="auto" w:fill="C6D9F1" w:themeFill="text2" w:themeFillTint="33"/>
          </w:tcPr>
          <w:p w14:paraId="69929EFE" w14:textId="77777777" w:rsidR="00763329" w:rsidRPr="00E3482D" w:rsidRDefault="00763329" w:rsidP="00E82B88">
            <w:pPr>
              <w:pStyle w:val="Maintext"/>
              <w:spacing w:before="60" w:after="60"/>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97" w:type="pct"/>
            <w:shd w:val="clear" w:color="auto" w:fill="C6D9F1" w:themeFill="text2" w:themeFillTint="33"/>
          </w:tcPr>
          <w:p w14:paraId="69929EFF" w14:textId="77777777" w:rsidR="00763329" w:rsidRPr="00E3482D" w:rsidRDefault="00763329" w:rsidP="00E82B88">
            <w:pPr>
              <w:pStyle w:val="Maintext"/>
              <w:spacing w:before="60" w:after="60"/>
              <w:rPr>
                <w:b/>
                <w:sz w:val="20"/>
                <w:szCs w:val="22"/>
              </w:rPr>
            </w:pPr>
            <w:r>
              <w:rPr>
                <w:b/>
                <w:sz w:val="20"/>
                <w:szCs w:val="22"/>
              </w:rPr>
              <w:t xml:space="preserve">SBR </w:t>
            </w:r>
            <w:r w:rsidRPr="00E3482D">
              <w:rPr>
                <w:b/>
                <w:sz w:val="20"/>
                <w:szCs w:val="22"/>
              </w:rPr>
              <w:t>IITR label</w:t>
            </w:r>
          </w:p>
        </w:tc>
      </w:tr>
      <w:tr w:rsidR="0049183F" w14:paraId="69929F05" w14:textId="77777777" w:rsidTr="00AE2EC6">
        <w:tc>
          <w:tcPr>
            <w:tcW w:w="1046" w:type="pct"/>
          </w:tcPr>
          <w:p w14:paraId="69929F01" w14:textId="77777777" w:rsidR="0049183F" w:rsidRPr="00C5755E" w:rsidRDefault="0049183F" w:rsidP="00E82B88">
            <w:pPr>
              <w:pStyle w:val="Maintext"/>
              <w:spacing w:before="60" w:after="60"/>
              <w:rPr>
                <w:rFonts w:cs="Arial"/>
                <w:sz w:val="20"/>
                <w:szCs w:val="20"/>
              </w:rPr>
            </w:pPr>
            <w:r w:rsidRPr="00C5755E">
              <w:rPr>
                <w:rFonts w:cs="Arial"/>
                <w:sz w:val="20"/>
                <w:szCs w:val="20"/>
              </w:rPr>
              <w:t>IITR123</w:t>
            </w:r>
          </w:p>
        </w:tc>
        <w:tc>
          <w:tcPr>
            <w:tcW w:w="1026" w:type="pct"/>
          </w:tcPr>
          <w:p w14:paraId="69929F02" w14:textId="77777777" w:rsidR="0049183F" w:rsidRPr="00C5755E" w:rsidRDefault="0049183F" w:rsidP="00E82B88">
            <w:pPr>
              <w:pStyle w:val="Maintext"/>
              <w:spacing w:before="60" w:after="60"/>
              <w:rPr>
                <w:rFonts w:cs="Arial"/>
                <w:sz w:val="20"/>
                <w:szCs w:val="20"/>
              </w:rPr>
            </w:pPr>
            <w:r w:rsidRPr="00C5755E">
              <w:rPr>
                <w:rFonts w:cs="Arial"/>
                <w:sz w:val="20"/>
                <w:szCs w:val="20"/>
              </w:rPr>
              <w:t>Discount Taxed Up front Eligible Reduction Amount</w:t>
            </w:r>
          </w:p>
        </w:tc>
        <w:tc>
          <w:tcPr>
            <w:tcW w:w="1030" w:type="pct"/>
          </w:tcPr>
          <w:p w14:paraId="69929F03" w14:textId="77777777" w:rsidR="0049183F" w:rsidRPr="00C5755E" w:rsidRDefault="00E0214D" w:rsidP="00D11583">
            <w:pPr>
              <w:pStyle w:val="Maintext"/>
              <w:spacing w:before="60" w:after="60"/>
              <w:rPr>
                <w:rFonts w:cs="Arial"/>
                <w:sz w:val="20"/>
                <w:szCs w:val="20"/>
              </w:rPr>
            </w:pPr>
            <w:r w:rsidRPr="00E0214D">
              <w:rPr>
                <w:rFonts w:cs="Arial"/>
                <w:sz w:val="20"/>
                <w:szCs w:val="20"/>
              </w:rPr>
              <w:t>INCDTLS501</w:t>
            </w:r>
          </w:p>
        </w:tc>
        <w:tc>
          <w:tcPr>
            <w:tcW w:w="1897" w:type="pct"/>
          </w:tcPr>
          <w:p w14:paraId="69929F04" w14:textId="77777777" w:rsidR="0049183F" w:rsidRPr="00C5755E" w:rsidRDefault="00E0214D" w:rsidP="00E82B88">
            <w:pPr>
              <w:spacing w:before="60" w:after="60"/>
              <w:rPr>
                <w:rFonts w:cs="Arial"/>
                <w:sz w:val="20"/>
                <w:szCs w:val="20"/>
              </w:rPr>
            </w:pPr>
            <w:r w:rsidRPr="00E0214D">
              <w:rPr>
                <w:rFonts w:cs="Arial"/>
                <w:color w:val="000000"/>
                <w:sz w:val="20"/>
                <w:szCs w:val="20"/>
              </w:rPr>
              <w:t>Discount from taxed-upfront schemes eligible for reduction</w:t>
            </w:r>
          </w:p>
        </w:tc>
      </w:tr>
      <w:tr w:rsidR="0049183F" w14:paraId="69929F0A" w14:textId="77777777" w:rsidTr="00AE2EC6">
        <w:tc>
          <w:tcPr>
            <w:tcW w:w="1046" w:type="pct"/>
          </w:tcPr>
          <w:p w14:paraId="69929F06" w14:textId="77777777" w:rsidR="0049183F" w:rsidRPr="00C5755E" w:rsidRDefault="0049183F" w:rsidP="00E82B88">
            <w:pPr>
              <w:pStyle w:val="Maintext"/>
              <w:spacing w:before="60" w:after="60"/>
              <w:rPr>
                <w:rFonts w:cs="Arial"/>
                <w:sz w:val="20"/>
                <w:szCs w:val="20"/>
              </w:rPr>
            </w:pPr>
            <w:r w:rsidRPr="00C5755E">
              <w:rPr>
                <w:rFonts w:cs="Arial"/>
                <w:sz w:val="20"/>
                <w:szCs w:val="20"/>
              </w:rPr>
              <w:t>IITR124</w:t>
            </w:r>
          </w:p>
        </w:tc>
        <w:tc>
          <w:tcPr>
            <w:tcW w:w="1026" w:type="pct"/>
          </w:tcPr>
          <w:p w14:paraId="69929F07" w14:textId="77777777" w:rsidR="0049183F" w:rsidRPr="00C5755E" w:rsidRDefault="0049183F" w:rsidP="00E82B88">
            <w:pPr>
              <w:pStyle w:val="Maintext"/>
              <w:spacing w:before="60" w:after="60"/>
              <w:rPr>
                <w:rFonts w:cs="Arial"/>
                <w:sz w:val="20"/>
                <w:szCs w:val="20"/>
              </w:rPr>
            </w:pPr>
            <w:r w:rsidRPr="00C5755E">
              <w:rPr>
                <w:rFonts w:cs="Arial"/>
                <w:sz w:val="20"/>
                <w:szCs w:val="20"/>
              </w:rPr>
              <w:t>Discount Taxed Upfront Not Eligible Reduction Amount</w:t>
            </w:r>
          </w:p>
        </w:tc>
        <w:tc>
          <w:tcPr>
            <w:tcW w:w="1030" w:type="pct"/>
          </w:tcPr>
          <w:p w14:paraId="69929F08" w14:textId="77777777" w:rsidR="0049183F" w:rsidRPr="00C5755E" w:rsidRDefault="00E0214D" w:rsidP="00D11583">
            <w:pPr>
              <w:pStyle w:val="Maintext"/>
              <w:spacing w:before="60" w:after="60"/>
              <w:rPr>
                <w:rFonts w:cs="Arial"/>
                <w:sz w:val="20"/>
                <w:szCs w:val="20"/>
              </w:rPr>
            </w:pPr>
            <w:r w:rsidRPr="00E0214D">
              <w:rPr>
                <w:rFonts w:cs="Arial"/>
                <w:sz w:val="20"/>
                <w:szCs w:val="20"/>
              </w:rPr>
              <w:t>INCDTLS502</w:t>
            </w:r>
          </w:p>
        </w:tc>
        <w:tc>
          <w:tcPr>
            <w:tcW w:w="1897" w:type="pct"/>
          </w:tcPr>
          <w:p w14:paraId="69929F09" w14:textId="77777777" w:rsidR="0049183F" w:rsidRPr="00C5755E" w:rsidRDefault="00E0214D" w:rsidP="00E82B88">
            <w:pPr>
              <w:spacing w:before="60" w:after="60"/>
              <w:rPr>
                <w:rFonts w:cs="Arial"/>
                <w:sz w:val="20"/>
                <w:szCs w:val="20"/>
              </w:rPr>
            </w:pPr>
            <w:r w:rsidRPr="00E0214D">
              <w:rPr>
                <w:rFonts w:cs="Arial"/>
                <w:color w:val="000000"/>
                <w:sz w:val="20"/>
                <w:szCs w:val="20"/>
              </w:rPr>
              <w:t>Discount from taxed-upfront schemes not eligible for reduction</w:t>
            </w:r>
          </w:p>
        </w:tc>
      </w:tr>
      <w:tr w:rsidR="0049183F" w14:paraId="69929F0F" w14:textId="77777777" w:rsidTr="00AE2EC6">
        <w:tc>
          <w:tcPr>
            <w:tcW w:w="1046" w:type="pct"/>
          </w:tcPr>
          <w:p w14:paraId="69929F0B" w14:textId="77777777" w:rsidR="0049183F" w:rsidRPr="00C5755E" w:rsidRDefault="0049183F" w:rsidP="00E82B88">
            <w:pPr>
              <w:pStyle w:val="Maintext"/>
              <w:spacing w:before="60" w:after="60"/>
              <w:rPr>
                <w:rFonts w:cs="Arial"/>
                <w:sz w:val="20"/>
                <w:szCs w:val="20"/>
              </w:rPr>
            </w:pPr>
            <w:r w:rsidRPr="00C5755E">
              <w:rPr>
                <w:rFonts w:cs="Arial"/>
                <w:sz w:val="20"/>
                <w:szCs w:val="20"/>
              </w:rPr>
              <w:t>IITR125</w:t>
            </w:r>
          </w:p>
        </w:tc>
        <w:tc>
          <w:tcPr>
            <w:tcW w:w="1026" w:type="pct"/>
          </w:tcPr>
          <w:p w14:paraId="69929F0C" w14:textId="77777777" w:rsidR="0049183F" w:rsidRPr="00C5755E" w:rsidRDefault="0049183F" w:rsidP="00E82B88">
            <w:pPr>
              <w:pStyle w:val="Maintext"/>
              <w:spacing w:before="60" w:after="60"/>
              <w:rPr>
                <w:rFonts w:cs="Arial"/>
                <w:sz w:val="20"/>
                <w:szCs w:val="20"/>
              </w:rPr>
            </w:pPr>
            <w:r w:rsidRPr="00C5755E">
              <w:rPr>
                <w:rFonts w:cs="Arial"/>
                <w:sz w:val="20"/>
                <w:szCs w:val="20"/>
              </w:rPr>
              <w:t>Discount Deferral Schemes Amount</w:t>
            </w:r>
          </w:p>
        </w:tc>
        <w:tc>
          <w:tcPr>
            <w:tcW w:w="1030" w:type="pct"/>
          </w:tcPr>
          <w:p w14:paraId="69929F0D" w14:textId="77777777" w:rsidR="0049183F" w:rsidRPr="00C5755E" w:rsidRDefault="00E0214D" w:rsidP="00D11583">
            <w:pPr>
              <w:pStyle w:val="Maintext"/>
              <w:spacing w:before="60" w:after="60"/>
              <w:rPr>
                <w:rFonts w:cs="Arial"/>
                <w:sz w:val="20"/>
                <w:szCs w:val="20"/>
              </w:rPr>
            </w:pPr>
            <w:r w:rsidRPr="00E0214D">
              <w:rPr>
                <w:rFonts w:cs="Arial"/>
                <w:sz w:val="20"/>
                <w:szCs w:val="20"/>
              </w:rPr>
              <w:t>INCDTLS503</w:t>
            </w:r>
          </w:p>
        </w:tc>
        <w:tc>
          <w:tcPr>
            <w:tcW w:w="1897" w:type="pct"/>
          </w:tcPr>
          <w:p w14:paraId="69929F0E" w14:textId="77777777" w:rsidR="0049183F" w:rsidRPr="00C5755E" w:rsidRDefault="0049183F" w:rsidP="00E82B88">
            <w:pPr>
              <w:spacing w:before="60" w:after="60"/>
              <w:rPr>
                <w:rFonts w:cs="Arial"/>
                <w:sz w:val="20"/>
                <w:szCs w:val="20"/>
              </w:rPr>
            </w:pPr>
            <w:r w:rsidRPr="00C5755E">
              <w:rPr>
                <w:rFonts w:cs="Arial"/>
                <w:color w:val="000000"/>
                <w:sz w:val="20"/>
                <w:szCs w:val="20"/>
              </w:rPr>
              <w:t>Discount from deferral schemes</w:t>
            </w:r>
          </w:p>
        </w:tc>
      </w:tr>
      <w:tr w:rsidR="0049183F" w14:paraId="69929F14" w14:textId="77777777" w:rsidTr="00AE2EC6">
        <w:tc>
          <w:tcPr>
            <w:tcW w:w="1046" w:type="pct"/>
          </w:tcPr>
          <w:p w14:paraId="69929F10" w14:textId="77777777" w:rsidR="0049183F" w:rsidRPr="00C5755E" w:rsidRDefault="0049183F" w:rsidP="00E82B88">
            <w:pPr>
              <w:pStyle w:val="Maintext"/>
              <w:spacing w:before="60" w:after="60"/>
              <w:rPr>
                <w:rFonts w:cs="Arial"/>
                <w:sz w:val="20"/>
                <w:szCs w:val="20"/>
              </w:rPr>
            </w:pPr>
            <w:r w:rsidRPr="00C5755E">
              <w:rPr>
                <w:rFonts w:cs="Arial"/>
                <w:sz w:val="20"/>
                <w:szCs w:val="20"/>
              </w:rPr>
              <w:t>IITR128</w:t>
            </w:r>
          </w:p>
        </w:tc>
        <w:tc>
          <w:tcPr>
            <w:tcW w:w="1026" w:type="pct"/>
          </w:tcPr>
          <w:p w14:paraId="69929F11" w14:textId="77777777" w:rsidR="0049183F" w:rsidRPr="00C5755E" w:rsidRDefault="0049183F" w:rsidP="00E82B88">
            <w:pPr>
              <w:pStyle w:val="Maintext"/>
              <w:spacing w:before="60" w:after="60"/>
              <w:rPr>
                <w:rFonts w:cs="Arial"/>
                <w:sz w:val="20"/>
                <w:szCs w:val="20"/>
              </w:rPr>
            </w:pPr>
            <w:r w:rsidRPr="00C5755E">
              <w:rPr>
                <w:rFonts w:cs="Arial"/>
                <w:sz w:val="20"/>
                <w:szCs w:val="20"/>
              </w:rPr>
              <w:t>TFN Withheld Amount</w:t>
            </w:r>
          </w:p>
        </w:tc>
        <w:tc>
          <w:tcPr>
            <w:tcW w:w="1030" w:type="pct"/>
          </w:tcPr>
          <w:p w14:paraId="69929F12" w14:textId="77777777" w:rsidR="0049183F" w:rsidRPr="00C5755E" w:rsidRDefault="00E0214D" w:rsidP="00D11583">
            <w:pPr>
              <w:pStyle w:val="Maintext"/>
              <w:spacing w:before="60" w:after="60"/>
              <w:rPr>
                <w:rFonts w:cs="Arial"/>
                <w:sz w:val="20"/>
                <w:szCs w:val="20"/>
              </w:rPr>
            </w:pPr>
            <w:r w:rsidRPr="00E0214D">
              <w:rPr>
                <w:rFonts w:cs="Arial"/>
                <w:sz w:val="20"/>
                <w:szCs w:val="20"/>
              </w:rPr>
              <w:t>INCDTLS505</w:t>
            </w:r>
          </w:p>
        </w:tc>
        <w:tc>
          <w:tcPr>
            <w:tcW w:w="1897" w:type="pct"/>
          </w:tcPr>
          <w:p w14:paraId="69929F13" w14:textId="77777777" w:rsidR="0049183F" w:rsidRPr="00C5755E" w:rsidRDefault="00E0214D" w:rsidP="00E82B88">
            <w:pPr>
              <w:spacing w:before="60" w:after="60"/>
              <w:rPr>
                <w:rFonts w:cs="Arial"/>
                <w:sz w:val="20"/>
                <w:szCs w:val="20"/>
              </w:rPr>
            </w:pPr>
            <w:r w:rsidRPr="00E0214D">
              <w:rPr>
                <w:rFonts w:cs="Arial"/>
                <w:color w:val="000000"/>
                <w:sz w:val="20"/>
                <w:szCs w:val="20"/>
              </w:rPr>
              <w:t>TFN amounts withheld from discounts</w:t>
            </w:r>
          </w:p>
        </w:tc>
      </w:tr>
      <w:tr w:rsidR="002D3A60" w14:paraId="69929F19" w14:textId="77777777" w:rsidTr="00AE2EC6">
        <w:tc>
          <w:tcPr>
            <w:tcW w:w="1046" w:type="pct"/>
          </w:tcPr>
          <w:p w14:paraId="69929F15" w14:textId="77777777" w:rsidR="002D3A60" w:rsidRPr="00C5755E" w:rsidRDefault="002D3A60" w:rsidP="00E82B88">
            <w:pPr>
              <w:pStyle w:val="Maintext"/>
              <w:spacing w:before="60" w:after="60"/>
              <w:rPr>
                <w:rFonts w:cs="Arial"/>
                <w:sz w:val="20"/>
                <w:szCs w:val="20"/>
              </w:rPr>
            </w:pPr>
            <w:r>
              <w:rPr>
                <w:rFonts w:cs="Arial"/>
                <w:sz w:val="20"/>
                <w:szCs w:val="20"/>
              </w:rPr>
              <w:t>IITR1134</w:t>
            </w:r>
          </w:p>
        </w:tc>
        <w:tc>
          <w:tcPr>
            <w:tcW w:w="1026" w:type="pct"/>
          </w:tcPr>
          <w:p w14:paraId="69929F16" w14:textId="77777777" w:rsidR="002D3A60" w:rsidRPr="00C5755E" w:rsidRDefault="002D3A60" w:rsidP="00E82B88">
            <w:pPr>
              <w:pStyle w:val="Maintext"/>
              <w:spacing w:before="60" w:after="60"/>
              <w:rPr>
                <w:rFonts w:cs="Arial"/>
                <w:sz w:val="20"/>
                <w:szCs w:val="20"/>
              </w:rPr>
            </w:pPr>
            <w:r w:rsidRPr="00E87C21">
              <w:rPr>
                <w:rFonts w:cs="Arial"/>
                <w:sz w:val="20"/>
                <w:szCs w:val="20"/>
              </w:rPr>
              <w:t xml:space="preserve">Discount Amounts are Assessable or Gross </w:t>
            </w:r>
          </w:p>
        </w:tc>
        <w:tc>
          <w:tcPr>
            <w:tcW w:w="1030" w:type="pct"/>
          </w:tcPr>
          <w:p w14:paraId="69929F17" w14:textId="77777777" w:rsidR="002D3A60" w:rsidRPr="00C5755E" w:rsidRDefault="002D3A60" w:rsidP="00E82B88">
            <w:pPr>
              <w:pStyle w:val="Maintext"/>
              <w:spacing w:before="60" w:after="60"/>
              <w:rPr>
                <w:rFonts w:cs="Arial"/>
                <w:sz w:val="20"/>
                <w:szCs w:val="20"/>
              </w:rPr>
            </w:pPr>
            <w:r>
              <w:rPr>
                <w:sz w:val="20"/>
                <w:szCs w:val="22"/>
              </w:rPr>
              <w:t>Not applicable</w:t>
            </w:r>
            <w:r w:rsidRPr="005C062F">
              <w:rPr>
                <w:sz w:val="20"/>
                <w:szCs w:val="22"/>
              </w:rPr>
              <w:t xml:space="preserve"> </w:t>
            </w:r>
            <w:r w:rsidRPr="00520D12">
              <w:rPr>
                <w:rFonts w:cs="Arial"/>
                <w:sz w:val="20"/>
                <w:szCs w:val="20"/>
              </w:rPr>
              <w:t>- not mapped on IITR</w:t>
            </w:r>
            <w:r>
              <w:rPr>
                <w:rFonts w:cs="Arial"/>
                <w:sz w:val="20"/>
                <w:szCs w:val="20"/>
              </w:rPr>
              <w:t xml:space="preserve"> (information only)</w:t>
            </w:r>
          </w:p>
        </w:tc>
        <w:tc>
          <w:tcPr>
            <w:tcW w:w="1897" w:type="pct"/>
          </w:tcPr>
          <w:p w14:paraId="69929F18" w14:textId="77777777" w:rsidR="002D3A60" w:rsidRPr="00C5755E" w:rsidRDefault="002D3A60" w:rsidP="00E82B88">
            <w:pPr>
              <w:spacing w:before="60" w:after="60"/>
              <w:rPr>
                <w:rFonts w:cs="Arial"/>
                <w:color w:val="000000"/>
                <w:sz w:val="20"/>
                <w:szCs w:val="20"/>
              </w:rPr>
            </w:pPr>
          </w:p>
        </w:tc>
      </w:tr>
    </w:tbl>
    <w:p w14:paraId="69929F1A" w14:textId="77777777" w:rsidR="001677C8" w:rsidRDefault="00E82B88" w:rsidP="00E82B88">
      <w:pPr>
        <w:pStyle w:val="Caption"/>
        <w:jc w:val="center"/>
      </w:pPr>
      <w:bookmarkStart w:id="1472" w:name="_Toc448384146"/>
      <w:bookmarkStart w:id="1473" w:name="_Toc35338760"/>
      <w:r>
        <w:t xml:space="preserve">Table </w:t>
      </w:r>
      <w:r w:rsidR="00C17CE7">
        <w:t>20</w:t>
      </w:r>
      <w:r w:rsidR="00F10B06">
        <w:fldChar w:fldCharType="begin"/>
      </w:r>
      <w:r w:rsidR="00F10B06">
        <w:instrText xml:space="preserve"> SEQ Table \* ARABIC </w:instrText>
      </w:r>
      <w:r w:rsidR="00F10B06">
        <w:fldChar w:fldCharType="end"/>
      </w:r>
      <w:r w:rsidR="001677C8">
        <w:t xml:space="preserve">: ESS </w:t>
      </w:r>
      <w:r w:rsidR="004A427E">
        <w:t xml:space="preserve">INCDTLS </w:t>
      </w:r>
      <w:r w:rsidR="001677C8">
        <w:t>label assignment</w:t>
      </w:r>
      <w:bookmarkEnd w:id="1472"/>
      <w:bookmarkEnd w:id="1473"/>
    </w:p>
    <w:p w14:paraId="69929F1B" w14:textId="77777777" w:rsidR="007C5F40" w:rsidRDefault="007C5F40" w:rsidP="003B6EC0">
      <w:pPr>
        <w:pStyle w:val="Bullet2"/>
        <w:numPr>
          <w:ilvl w:val="0"/>
          <w:numId w:val="0"/>
        </w:numPr>
        <w:rPr>
          <w:rStyle w:val="BodyTextChar1"/>
          <w:sz w:val="20"/>
          <w:szCs w:val="20"/>
        </w:rPr>
      </w:pPr>
    </w:p>
    <w:p w14:paraId="69929F1C" w14:textId="77777777" w:rsidR="00BB0E8E" w:rsidRDefault="00826B89" w:rsidP="003B6EC0">
      <w:pPr>
        <w:pStyle w:val="Bullet2"/>
        <w:numPr>
          <w:ilvl w:val="0"/>
          <w:numId w:val="0"/>
        </w:numPr>
        <w:rPr>
          <w:rStyle w:val="BodyTextChar1"/>
          <w:sz w:val="20"/>
          <w:szCs w:val="20"/>
        </w:rPr>
      </w:pPr>
      <w:r>
        <w:rPr>
          <w:rStyle w:val="BodyTextChar1"/>
          <w:sz w:val="20"/>
          <w:szCs w:val="20"/>
        </w:rPr>
        <w:t>Alias</w:t>
      </w:r>
      <w:r w:rsidR="00BB0E8E">
        <w:rPr>
          <w:rStyle w:val="BodyTextChar1"/>
          <w:sz w:val="20"/>
          <w:szCs w:val="20"/>
        </w:rPr>
        <w:t xml:space="preserve"> IITR1134 ‘</w:t>
      </w:r>
      <w:r w:rsidR="00BB0E8E" w:rsidRPr="00BB0E8E">
        <w:rPr>
          <w:rStyle w:val="BodyTextChar1"/>
          <w:sz w:val="20"/>
          <w:szCs w:val="20"/>
        </w:rPr>
        <w:t>Discount Amounts are Assessable or Gross</w:t>
      </w:r>
      <w:r w:rsidR="00BB0E8E">
        <w:rPr>
          <w:rStyle w:val="BodyTextChar1"/>
          <w:sz w:val="20"/>
          <w:szCs w:val="20"/>
        </w:rPr>
        <w:t>’ can return the following 2 values:</w:t>
      </w:r>
    </w:p>
    <w:p w14:paraId="69929F1D" w14:textId="77777777" w:rsidR="00223A51" w:rsidRDefault="00BB0E8E" w:rsidP="00B90643">
      <w:pPr>
        <w:pStyle w:val="Maintext"/>
        <w:numPr>
          <w:ilvl w:val="0"/>
          <w:numId w:val="44"/>
        </w:numPr>
        <w:rPr>
          <w:rFonts w:cs="Arial"/>
          <w:noProof/>
          <w:sz w:val="20"/>
          <w:szCs w:val="20"/>
        </w:rPr>
      </w:pPr>
      <w:r>
        <w:rPr>
          <w:rFonts w:cs="Arial"/>
          <w:b/>
          <w:noProof/>
          <w:sz w:val="20"/>
          <w:szCs w:val="20"/>
        </w:rPr>
        <w:t>Assessable</w:t>
      </w:r>
      <w:r>
        <w:rPr>
          <w:rFonts w:cs="Arial"/>
          <w:noProof/>
          <w:sz w:val="20"/>
          <w:szCs w:val="20"/>
        </w:rPr>
        <w:t xml:space="preserve"> </w:t>
      </w:r>
    </w:p>
    <w:p w14:paraId="69929F1E" w14:textId="77777777" w:rsidR="00BB0E8E" w:rsidRPr="00A57907" w:rsidRDefault="00BB0E8E" w:rsidP="00B90643">
      <w:pPr>
        <w:pStyle w:val="Number1"/>
        <w:numPr>
          <w:ilvl w:val="1"/>
          <w:numId w:val="44"/>
        </w:numPr>
        <w:rPr>
          <w:sz w:val="20"/>
          <w:szCs w:val="20"/>
        </w:rPr>
      </w:pPr>
      <w:r w:rsidRPr="00A57907">
        <w:rPr>
          <w:sz w:val="20"/>
          <w:szCs w:val="20"/>
        </w:rPr>
        <w:t>These amounts have been adjusted to</w:t>
      </w:r>
      <w:r>
        <w:rPr>
          <w:sz w:val="20"/>
          <w:szCs w:val="20"/>
        </w:rPr>
        <w:t xml:space="preserve"> exclude foreign service period</w:t>
      </w:r>
    </w:p>
    <w:p w14:paraId="69929F1F" w14:textId="77777777" w:rsidR="00BB0E8E" w:rsidRDefault="00BB0E8E" w:rsidP="00B90643">
      <w:pPr>
        <w:pStyle w:val="Maintext"/>
        <w:numPr>
          <w:ilvl w:val="0"/>
          <w:numId w:val="44"/>
        </w:numPr>
        <w:rPr>
          <w:sz w:val="18"/>
          <w:szCs w:val="18"/>
        </w:rPr>
      </w:pPr>
      <w:r>
        <w:rPr>
          <w:rFonts w:cs="Arial"/>
          <w:b/>
          <w:noProof/>
          <w:sz w:val="20"/>
          <w:szCs w:val="20"/>
        </w:rPr>
        <w:t>Gross</w:t>
      </w:r>
      <w:r>
        <w:rPr>
          <w:rFonts w:cs="Arial"/>
          <w:noProof/>
          <w:sz w:val="20"/>
          <w:szCs w:val="20"/>
        </w:rPr>
        <w:t xml:space="preserve"> </w:t>
      </w:r>
    </w:p>
    <w:p w14:paraId="69929F20" w14:textId="77777777" w:rsidR="00BB0E8E" w:rsidRPr="00BB0E8E" w:rsidRDefault="00BB0E8E" w:rsidP="00B90643">
      <w:pPr>
        <w:pStyle w:val="Bullet2"/>
        <w:numPr>
          <w:ilvl w:val="1"/>
          <w:numId w:val="44"/>
        </w:numPr>
        <w:rPr>
          <w:sz w:val="20"/>
          <w:szCs w:val="20"/>
          <w:lang w:val="en-US" w:eastAsia="en-US"/>
        </w:rPr>
      </w:pPr>
      <w:r w:rsidRPr="00A57907">
        <w:rPr>
          <w:sz w:val="20"/>
          <w:szCs w:val="20"/>
        </w:rPr>
        <w:t>These amounts have not been adjusted to exclude foreign service period</w:t>
      </w:r>
      <w:r w:rsidR="008F2C24">
        <w:rPr>
          <w:sz w:val="20"/>
          <w:szCs w:val="20"/>
        </w:rPr>
        <w:t>.</w:t>
      </w:r>
    </w:p>
    <w:p w14:paraId="69929F21" w14:textId="77777777" w:rsidR="00BB0E8E" w:rsidRDefault="00BB0E8E" w:rsidP="00BB0E8E">
      <w:pPr>
        <w:pStyle w:val="Bullet2"/>
        <w:numPr>
          <w:ilvl w:val="0"/>
          <w:numId w:val="0"/>
        </w:numPr>
        <w:ind w:left="720"/>
        <w:rPr>
          <w:rStyle w:val="BodyTextChar1"/>
          <w:sz w:val="20"/>
          <w:szCs w:val="20"/>
        </w:rPr>
      </w:pPr>
    </w:p>
    <w:p w14:paraId="69929F22" w14:textId="77777777" w:rsidR="00B1603B" w:rsidRDefault="00B1603B" w:rsidP="003B6EC0">
      <w:pPr>
        <w:pStyle w:val="Bullet2"/>
        <w:numPr>
          <w:ilvl w:val="0"/>
          <w:numId w:val="0"/>
        </w:numPr>
        <w:rPr>
          <w:rStyle w:val="BodyTextChar1"/>
          <w:sz w:val="20"/>
          <w:szCs w:val="20"/>
        </w:rPr>
      </w:pPr>
      <w:r>
        <w:rPr>
          <w:rStyle w:val="BodyTextChar1"/>
          <w:sz w:val="20"/>
          <w:szCs w:val="20"/>
        </w:rPr>
        <w:t xml:space="preserve">A value of </w:t>
      </w:r>
      <w:r w:rsidR="00EE611C">
        <w:rPr>
          <w:rStyle w:val="BodyTextChar1"/>
          <w:sz w:val="20"/>
          <w:szCs w:val="20"/>
        </w:rPr>
        <w:t>“</w:t>
      </w:r>
      <w:r>
        <w:rPr>
          <w:rStyle w:val="BodyTextChar1"/>
          <w:sz w:val="20"/>
          <w:szCs w:val="20"/>
        </w:rPr>
        <w:t>-</w:t>
      </w:r>
      <w:r w:rsidRPr="0024038F">
        <w:rPr>
          <w:rStyle w:val="BodyTextChar1"/>
          <w:sz w:val="20"/>
          <w:szCs w:val="20"/>
        </w:rPr>
        <w:t>9999999999</w:t>
      </w:r>
      <w:r w:rsidR="00EE611C">
        <w:rPr>
          <w:rStyle w:val="BodyTextChar1"/>
          <w:sz w:val="20"/>
          <w:szCs w:val="20"/>
        </w:rPr>
        <w:t>”</w:t>
      </w:r>
      <w:r>
        <w:rPr>
          <w:rStyle w:val="BodyTextChar1"/>
          <w:sz w:val="20"/>
          <w:szCs w:val="20"/>
        </w:rPr>
        <w:t xml:space="preserve"> will be returned where </w:t>
      </w:r>
      <w:r w:rsidR="00EC4998">
        <w:rPr>
          <w:rStyle w:val="BodyTextChar1"/>
          <w:sz w:val="20"/>
          <w:szCs w:val="20"/>
        </w:rPr>
        <w:t>IITR922</w:t>
      </w:r>
      <w:r>
        <w:rPr>
          <w:rStyle w:val="BodyTextChar1"/>
          <w:sz w:val="20"/>
          <w:szCs w:val="20"/>
        </w:rPr>
        <w:t xml:space="preserve"> </w:t>
      </w:r>
      <w:r w:rsidR="00EC4998" w:rsidRPr="00EC4998">
        <w:rPr>
          <w:rStyle w:val="BodyTextChar1"/>
          <w:i/>
          <w:sz w:val="20"/>
          <w:szCs w:val="20"/>
        </w:rPr>
        <w:t>Employer</w:t>
      </w:r>
      <w:r w:rsidRPr="00EC4998">
        <w:rPr>
          <w:rStyle w:val="BodyTextChar1"/>
          <w:i/>
          <w:sz w:val="20"/>
          <w:szCs w:val="20"/>
        </w:rPr>
        <w:t xml:space="preserve"> </w:t>
      </w:r>
      <w:r w:rsidR="000042DE" w:rsidRPr="00EC4998">
        <w:rPr>
          <w:rStyle w:val="BodyTextChar1"/>
          <w:i/>
          <w:sz w:val="20"/>
          <w:szCs w:val="20"/>
        </w:rPr>
        <w:t>ABN</w:t>
      </w:r>
      <w:r w:rsidR="000042DE">
        <w:rPr>
          <w:rStyle w:val="BodyTextChar1"/>
          <w:sz w:val="20"/>
          <w:szCs w:val="20"/>
        </w:rPr>
        <w:t xml:space="preserve"> has</w:t>
      </w:r>
      <w:r>
        <w:rPr>
          <w:rStyle w:val="BodyTextChar1"/>
          <w:sz w:val="20"/>
          <w:szCs w:val="20"/>
        </w:rPr>
        <w:t xml:space="preserve"> been reported as a blank. This </w:t>
      </w:r>
      <w:r w:rsidR="009E7229">
        <w:rPr>
          <w:rStyle w:val="BodyTextChar1"/>
          <w:sz w:val="20"/>
          <w:szCs w:val="20"/>
        </w:rPr>
        <w:t>Employer</w:t>
      </w:r>
      <w:r>
        <w:rPr>
          <w:rStyle w:val="BodyTextChar1"/>
          <w:sz w:val="20"/>
          <w:szCs w:val="20"/>
        </w:rPr>
        <w:t xml:space="preserve"> ABN will need to be displayed as a blank in the BMS.</w:t>
      </w:r>
    </w:p>
    <w:p w14:paraId="69929F23" w14:textId="77777777" w:rsidR="00C10F82" w:rsidRDefault="00C10F82" w:rsidP="00FF2D5A">
      <w:pPr>
        <w:pStyle w:val="Heading2"/>
      </w:pPr>
      <w:bookmarkStart w:id="1474" w:name="_Toc1395540"/>
      <w:bookmarkStart w:id="1475" w:name="_Toc3475128"/>
      <w:bookmarkStart w:id="1476" w:name="_Toc3531133"/>
      <w:bookmarkStart w:id="1477" w:name="_Toc513464994"/>
      <w:bookmarkStart w:id="1478" w:name="_Toc29560829"/>
      <w:bookmarkStart w:id="1479" w:name="_Toc29796905"/>
      <w:bookmarkStart w:id="1480" w:name="_Toc35338717"/>
      <w:bookmarkStart w:id="1481" w:name="_Toc48044570"/>
      <w:bookmarkEnd w:id="1474"/>
      <w:bookmarkEnd w:id="1475"/>
      <w:bookmarkEnd w:id="1476"/>
      <w:bookmarkEnd w:id="1477"/>
      <w:r>
        <w:t>Early Stage Innovation Company (ESIC) Data</w:t>
      </w:r>
      <w:bookmarkEnd w:id="1478"/>
      <w:bookmarkEnd w:id="1479"/>
      <w:bookmarkEnd w:id="1480"/>
      <w:bookmarkEnd w:id="1481"/>
      <w:r>
        <w:t xml:space="preserve"> </w:t>
      </w:r>
    </w:p>
    <w:p w14:paraId="69929F24" w14:textId="77777777" w:rsidR="00DD23A4" w:rsidRDefault="00DD23A4" w:rsidP="00C10F82">
      <w:pPr>
        <w:pStyle w:val="Maintext"/>
        <w:rPr>
          <w:sz w:val="20"/>
        </w:rPr>
      </w:pPr>
      <w:r>
        <w:rPr>
          <w:sz w:val="20"/>
          <w:lang w:val="en-US"/>
        </w:rPr>
        <w:t>Gains made by t</w:t>
      </w:r>
      <w:r>
        <w:rPr>
          <w:sz w:val="20"/>
        </w:rPr>
        <w:t xml:space="preserve">axpayers that acquired newly issued shares in qualifying early stage innovation companies and made capital gains on those shares from a CGT event are subject to ordinary CGT treatment. </w:t>
      </w:r>
    </w:p>
    <w:p w14:paraId="69929F25" w14:textId="77777777" w:rsidR="00DD23A4" w:rsidRDefault="00DD23A4" w:rsidP="00C10F82">
      <w:pPr>
        <w:pStyle w:val="Maintext"/>
        <w:rPr>
          <w:sz w:val="20"/>
        </w:rPr>
      </w:pPr>
    </w:p>
    <w:p w14:paraId="69929F26" w14:textId="77777777" w:rsidR="00C10F82" w:rsidRDefault="00C10F82" w:rsidP="008E6E14">
      <w:pPr>
        <w:pStyle w:val="Maintext"/>
        <w:rPr>
          <w:sz w:val="20"/>
        </w:rPr>
      </w:pPr>
      <w:r>
        <w:rPr>
          <w:sz w:val="20"/>
        </w:rPr>
        <w:t xml:space="preserve">ESIC data </w:t>
      </w:r>
      <w:r w:rsidR="00D17657">
        <w:rPr>
          <w:sz w:val="20"/>
        </w:rPr>
        <w:t>will be available through the Pre</w:t>
      </w:r>
      <w:r w:rsidR="005018D8">
        <w:rPr>
          <w:sz w:val="20"/>
        </w:rPr>
        <w:t>-</w:t>
      </w:r>
      <w:r w:rsidR="00D17657">
        <w:rPr>
          <w:sz w:val="20"/>
        </w:rPr>
        <w:t xml:space="preserve">Fill response as information only </w:t>
      </w:r>
      <w:r w:rsidR="00BB0E8E">
        <w:rPr>
          <w:sz w:val="20"/>
        </w:rPr>
        <w:t xml:space="preserve">under the Context </w:t>
      </w:r>
      <w:r w:rsidR="00BB0E8E" w:rsidRPr="00BB0E8E">
        <w:rPr>
          <w:sz w:val="20"/>
        </w:rPr>
        <w:t>RP.{ESICSeqNum}</w:t>
      </w:r>
      <w:r w:rsidR="00BB0E8E">
        <w:rPr>
          <w:sz w:val="20"/>
        </w:rPr>
        <w:t>.</w:t>
      </w:r>
    </w:p>
    <w:p w14:paraId="69929F27" w14:textId="77777777" w:rsidR="00C10F82" w:rsidRPr="00C10F82" w:rsidRDefault="00C10F82" w:rsidP="008E6E14">
      <w:pPr>
        <w:pStyle w:val="Bullet2"/>
        <w:numPr>
          <w:ilvl w:val="0"/>
          <w:numId w:val="0"/>
        </w:numPr>
        <w:spacing w:before="0" w:after="0"/>
        <w:rPr>
          <w:rStyle w:val="BodyTextChar1"/>
          <w:sz w:val="20"/>
          <w:szCs w:val="20"/>
          <w:lang w:val="en-AU"/>
        </w:rPr>
      </w:pPr>
    </w:p>
    <w:p w14:paraId="69929F28" w14:textId="77777777" w:rsidR="00C10F82" w:rsidRDefault="00C10F82" w:rsidP="00C10F82">
      <w:pPr>
        <w:pStyle w:val="Bullet2"/>
        <w:numPr>
          <w:ilvl w:val="0"/>
          <w:numId w:val="0"/>
        </w:numPr>
        <w:rPr>
          <w:rStyle w:val="BodyTextChar1"/>
          <w:sz w:val="20"/>
          <w:szCs w:val="20"/>
          <w:lang w:val="en-AU"/>
        </w:rPr>
      </w:pPr>
      <w:r>
        <w:rPr>
          <w:rStyle w:val="BodyTextChar1"/>
          <w:sz w:val="20"/>
          <w:szCs w:val="20"/>
          <w:lang w:val="en-AU"/>
        </w:rPr>
        <w:t>Where ESIC data is available, the following informative messages should be displayed</w:t>
      </w:r>
      <w:r w:rsidR="00204308">
        <w:rPr>
          <w:rStyle w:val="BodyTextChar1"/>
          <w:sz w:val="20"/>
          <w:szCs w:val="20"/>
          <w:lang w:val="en-AU"/>
        </w:rPr>
        <w:t>:</w:t>
      </w:r>
      <w:r>
        <w:rPr>
          <w:rStyle w:val="BodyTextChar1"/>
          <w:sz w:val="20"/>
          <w:szCs w:val="20"/>
          <w:lang w:val="en-AU"/>
        </w:rPr>
        <w:t xml:space="preserve"> </w:t>
      </w:r>
    </w:p>
    <w:p w14:paraId="69929F29" w14:textId="77777777" w:rsidR="00DA52F9" w:rsidRDefault="00DA52F9" w:rsidP="00204308">
      <w:pPr>
        <w:pStyle w:val="Maintext"/>
        <w:ind w:left="720"/>
        <w:rPr>
          <w:rStyle w:val="BodyTextChar1"/>
          <w:i/>
          <w:sz w:val="20"/>
          <w:szCs w:val="20"/>
          <w:lang w:val="en-AU"/>
        </w:rPr>
      </w:pPr>
    </w:p>
    <w:p w14:paraId="69929F2A" w14:textId="77777777" w:rsidR="00C10F82" w:rsidRPr="00204308" w:rsidRDefault="00E82B88" w:rsidP="00204308">
      <w:pPr>
        <w:pStyle w:val="Maintext"/>
        <w:ind w:left="720"/>
        <w:rPr>
          <w:rStyle w:val="BodyTextChar1"/>
          <w:i/>
          <w:sz w:val="20"/>
          <w:szCs w:val="20"/>
          <w:lang w:val="en-AU"/>
        </w:rPr>
      </w:pPr>
      <w:r>
        <w:rPr>
          <w:noProof/>
        </w:rPr>
        <w:lastRenderedPageBreak/>
        <w:drawing>
          <wp:anchor distT="0" distB="0" distL="114300" distR="114300" simplePos="0" relativeHeight="251677696" behindDoc="0" locked="0" layoutInCell="1" allowOverlap="1" wp14:anchorId="6992A526" wp14:editId="6992A527">
            <wp:simplePos x="0" y="0"/>
            <wp:positionH relativeFrom="column">
              <wp:posOffset>15875</wp:posOffset>
            </wp:positionH>
            <wp:positionV relativeFrom="paragraph">
              <wp:posOffset>2378</wp:posOffset>
            </wp:positionV>
            <wp:extent cx="237490" cy="244475"/>
            <wp:effectExtent l="0" t="0" r="0" b="3175"/>
            <wp:wrapNone/>
            <wp:docPr id="13" name="Picture 1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0F82" w:rsidRPr="00204308">
        <w:rPr>
          <w:rStyle w:val="BodyTextChar1"/>
          <w:i/>
          <w:sz w:val="20"/>
          <w:szCs w:val="20"/>
          <w:lang w:val="en-AU"/>
        </w:rPr>
        <w:t>“</w:t>
      </w:r>
      <w:r w:rsidR="00D3777D" w:rsidRPr="00204308">
        <w:rPr>
          <w:rStyle w:val="BodyTextChar1"/>
          <w:i/>
          <w:sz w:val="20"/>
          <w:szCs w:val="20"/>
          <w:lang w:val="en-AU"/>
        </w:rPr>
        <w:t xml:space="preserve">Based on the pre-fill information, your client invested in the early stage innovation companies listed. If your client </w:t>
      </w:r>
      <w:hyperlink r:id="rId39" w:history="1">
        <w:r w:rsidR="00D3777D" w:rsidRPr="00204308">
          <w:rPr>
            <w:rStyle w:val="Hyperlink"/>
            <w:b w:val="0"/>
            <w:i/>
            <w:noProof w:val="0"/>
            <w:sz w:val="20"/>
            <w:szCs w:val="20"/>
          </w:rPr>
          <w:t>qualifies</w:t>
        </w:r>
      </w:hyperlink>
      <w:r w:rsidR="00D3777D" w:rsidRPr="00204308">
        <w:rPr>
          <w:rStyle w:val="BodyTextChar1"/>
          <w:i/>
          <w:sz w:val="20"/>
          <w:szCs w:val="20"/>
          <w:lang w:val="en-AU"/>
        </w:rPr>
        <w:t xml:space="preserve"> for the tax offset, you need to manually calculate the amount of the tax offset and include that amount at Label </w:t>
      </w:r>
      <w:r w:rsidR="00744347" w:rsidRPr="00204308">
        <w:rPr>
          <w:rStyle w:val="BodyTextChar1"/>
          <w:i/>
          <w:sz w:val="20"/>
          <w:szCs w:val="20"/>
          <w:lang w:val="en-AU"/>
        </w:rPr>
        <w:t>T</w:t>
      </w:r>
      <w:r w:rsidR="00744347">
        <w:rPr>
          <w:rStyle w:val="BodyTextChar1"/>
          <w:i/>
          <w:sz w:val="20"/>
          <w:szCs w:val="20"/>
          <w:lang w:val="en-AU"/>
        </w:rPr>
        <w:t>8</w:t>
      </w:r>
      <w:r w:rsidR="00744347" w:rsidRPr="00204308">
        <w:rPr>
          <w:rStyle w:val="BodyTextChar1"/>
          <w:i/>
          <w:sz w:val="20"/>
          <w:szCs w:val="20"/>
          <w:lang w:val="en-AU"/>
        </w:rPr>
        <w:t xml:space="preserve">L </w:t>
      </w:r>
      <w:hyperlink r:id="rId40" w:history="1">
        <w:r w:rsidR="00D3777D" w:rsidRPr="00204308">
          <w:rPr>
            <w:rStyle w:val="Hyperlink"/>
            <w:i/>
            <w:noProof w:val="0"/>
            <w:sz w:val="20"/>
            <w:szCs w:val="20"/>
          </w:rPr>
          <w:t>Early stage investor</w:t>
        </w:r>
      </w:hyperlink>
      <w:r w:rsidR="00D3777D" w:rsidRPr="00204308">
        <w:rPr>
          <w:rStyle w:val="BodyTextChar1"/>
          <w:i/>
          <w:sz w:val="20"/>
          <w:szCs w:val="20"/>
          <w:lang w:val="en-AU"/>
        </w:rPr>
        <w:t xml:space="preserve"> – Current year tax offset.</w:t>
      </w:r>
      <w:r w:rsidR="00C10F82" w:rsidRPr="00204308">
        <w:rPr>
          <w:rStyle w:val="BodyTextChar1"/>
          <w:i/>
          <w:sz w:val="20"/>
          <w:szCs w:val="20"/>
          <w:lang w:val="en-AU"/>
        </w:rPr>
        <w:t>”</w:t>
      </w:r>
    </w:p>
    <w:p w14:paraId="69929F2B" w14:textId="77777777" w:rsidR="00D3777D" w:rsidRDefault="00D3777D" w:rsidP="003B6EC0">
      <w:pPr>
        <w:pStyle w:val="Bullet2"/>
        <w:numPr>
          <w:ilvl w:val="0"/>
          <w:numId w:val="0"/>
        </w:numPr>
        <w:rPr>
          <w:rStyle w:val="BodyTextChar1"/>
          <w:sz w:val="20"/>
          <w:szCs w:val="20"/>
          <w:lang w:val="en-AU"/>
        </w:rPr>
      </w:pPr>
    </w:p>
    <w:p w14:paraId="69929F2C" w14:textId="77777777" w:rsidR="004B3E8C" w:rsidRDefault="004B3E8C" w:rsidP="004B3E8C">
      <w:pPr>
        <w:pStyle w:val="Bullet2"/>
        <w:numPr>
          <w:ilvl w:val="0"/>
          <w:numId w:val="0"/>
        </w:numPr>
        <w:rPr>
          <w:sz w:val="20"/>
        </w:rPr>
      </w:pPr>
      <w:r w:rsidRPr="00CF7612">
        <w:rPr>
          <w:rStyle w:val="BodyTextChar1"/>
          <w:sz w:val="20"/>
          <w:szCs w:val="20"/>
        </w:rPr>
        <w:t xml:space="preserve">For more information on the </w:t>
      </w:r>
      <w:r w:rsidR="000042DE">
        <w:rPr>
          <w:rStyle w:val="BodyTextChar1"/>
          <w:sz w:val="20"/>
          <w:szCs w:val="20"/>
        </w:rPr>
        <w:t>early</w:t>
      </w:r>
      <w:r>
        <w:rPr>
          <w:rStyle w:val="BodyTextChar1"/>
          <w:sz w:val="20"/>
          <w:szCs w:val="20"/>
        </w:rPr>
        <w:t xml:space="preserve"> stage innovation companies,</w:t>
      </w:r>
      <w:r w:rsidRPr="00CF7612">
        <w:rPr>
          <w:rStyle w:val="BodyTextChar1"/>
          <w:sz w:val="20"/>
          <w:szCs w:val="20"/>
        </w:rPr>
        <w:t xml:space="preserve"> see the</w:t>
      </w:r>
      <w:r>
        <w:rPr>
          <w:sz w:val="20"/>
        </w:rPr>
        <w:t xml:space="preserve"> </w:t>
      </w:r>
      <w:hyperlink r:id="rId41" w:history="1">
        <w:r w:rsidRPr="0048688D">
          <w:rPr>
            <w:rStyle w:val="Hyperlink"/>
            <w:noProof w:val="0"/>
            <w:sz w:val="20"/>
          </w:rPr>
          <w:t>ATO website</w:t>
        </w:r>
      </w:hyperlink>
      <w:r>
        <w:rPr>
          <w:sz w:val="20"/>
        </w:rPr>
        <w:t>.</w:t>
      </w:r>
    </w:p>
    <w:p w14:paraId="69929F2D" w14:textId="77777777" w:rsidR="008C53DC" w:rsidRDefault="008C53DC" w:rsidP="00FF2D5A">
      <w:pPr>
        <w:pStyle w:val="Heading2"/>
      </w:pPr>
      <w:bookmarkStart w:id="1482" w:name="_Toc1395542"/>
      <w:bookmarkStart w:id="1483" w:name="_Toc3475130"/>
      <w:bookmarkStart w:id="1484" w:name="_Toc3531135"/>
      <w:bookmarkStart w:id="1485" w:name="_Toc1395543"/>
      <w:bookmarkStart w:id="1486" w:name="_Toc3475131"/>
      <w:bookmarkStart w:id="1487" w:name="_Toc3531136"/>
      <w:bookmarkStart w:id="1488" w:name="_Toc29560830"/>
      <w:bookmarkStart w:id="1489" w:name="_Toc29796906"/>
      <w:bookmarkStart w:id="1490" w:name="_Toc35338718"/>
      <w:bookmarkStart w:id="1491" w:name="_Toc48044571"/>
      <w:bookmarkEnd w:id="1482"/>
      <w:bookmarkEnd w:id="1483"/>
      <w:bookmarkEnd w:id="1484"/>
      <w:bookmarkEnd w:id="1485"/>
      <w:bookmarkEnd w:id="1486"/>
      <w:bookmarkEnd w:id="1487"/>
      <w:r w:rsidRPr="003D0E47">
        <w:t xml:space="preserve">Early </w:t>
      </w:r>
      <w:r w:rsidR="00E82B88">
        <w:t>S</w:t>
      </w:r>
      <w:r w:rsidRPr="003D0E47">
        <w:t xml:space="preserve">tage </w:t>
      </w:r>
      <w:r w:rsidR="00E82B88">
        <w:t>V</w:t>
      </w:r>
      <w:r w:rsidR="00E82B88" w:rsidRPr="003D0E47">
        <w:t xml:space="preserve">enture </w:t>
      </w:r>
      <w:r w:rsidR="00E82B88">
        <w:t>C</w:t>
      </w:r>
      <w:r w:rsidR="00E82B88" w:rsidRPr="003D0E47">
        <w:t xml:space="preserve">apital </w:t>
      </w:r>
      <w:r w:rsidR="00E82B88">
        <w:t>L</w:t>
      </w:r>
      <w:r w:rsidR="00E82B88" w:rsidRPr="003D0E47">
        <w:t xml:space="preserve">imited </w:t>
      </w:r>
      <w:r w:rsidR="00E82B88">
        <w:t>P</w:t>
      </w:r>
      <w:r w:rsidR="00E82B88" w:rsidRPr="003D0E47">
        <w:t xml:space="preserve">artnership </w:t>
      </w:r>
      <w:r w:rsidRPr="003D0E47">
        <w:t>(</w:t>
      </w:r>
      <w:r w:rsidRPr="001C69D2">
        <w:t xml:space="preserve">ESVCLP) - Tax </w:t>
      </w:r>
      <w:r w:rsidR="00E82B88">
        <w:t>O</w:t>
      </w:r>
      <w:r w:rsidRPr="001C69D2">
        <w:t>ffset</w:t>
      </w:r>
      <w:r w:rsidRPr="003D0E47">
        <w:t xml:space="preserve"> </w:t>
      </w:r>
      <w:r w:rsidR="00E82B88">
        <w:t>C</w:t>
      </w:r>
      <w:r w:rsidRPr="003D0E47">
        <w:t>ar</w:t>
      </w:r>
      <w:r w:rsidR="00FA36B9">
        <w:t xml:space="preserve">ried </w:t>
      </w:r>
      <w:r w:rsidR="00E82B88">
        <w:t>F</w:t>
      </w:r>
      <w:r w:rsidR="00FA36B9">
        <w:t xml:space="preserve">orward </w:t>
      </w:r>
      <w:r w:rsidR="00E82B88">
        <w:t>F</w:t>
      </w:r>
      <w:r w:rsidR="00FA36B9">
        <w:t xml:space="preserve">rom </w:t>
      </w:r>
      <w:r w:rsidR="00E82B88">
        <w:t>P</w:t>
      </w:r>
      <w:r w:rsidR="00FA36B9">
        <w:t xml:space="preserve">revious </w:t>
      </w:r>
      <w:r w:rsidR="00E82B88">
        <w:t>Y</w:t>
      </w:r>
      <w:r w:rsidR="00FA36B9">
        <w:t>ear</w:t>
      </w:r>
      <w:bookmarkEnd w:id="1488"/>
      <w:bookmarkEnd w:id="1489"/>
      <w:bookmarkEnd w:id="1490"/>
      <w:bookmarkEnd w:id="1491"/>
    </w:p>
    <w:p w14:paraId="69929F2E" w14:textId="77777777" w:rsidR="00481F29" w:rsidRPr="007744D5" w:rsidRDefault="00481F29" w:rsidP="003B6EC0">
      <w:pPr>
        <w:pStyle w:val="Bullet2"/>
        <w:numPr>
          <w:ilvl w:val="0"/>
          <w:numId w:val="0"/>
        </w:numPr>
        <w:rPr>
          <w:sz w:val="20"/>
          <w:szCs w:val="20"/>
        </w:rPr>
      </w:pPr>
      <w:r w:rsidRPr="00390C5D">
        <w:rPr>
          <w:sz w:val="20"/>
          <w:szCs w:val="20"/>
        </w:rPr>
        <w:t xml:space="preserve">The ESVCLP – Tax offset carried forward from previous year </w:t>
      </w:r>
      <w:r w:rsidR="00FA36B9">
        <w:rPr>
          <w:sz w:val="20"/>
          <w:szCs w:val="20"/>
        </w:rPr>
        <w:t xml:space="preserve">amount </w:t>
      </w:r>
      <w:r w:rsidRPr="00390C5D">
        <w:rPr>
          <w:sz w:val="20"/>
          <w:szCs w:val="20"/>
        </w:rPr>
        <w:t xml:space="preserve">is the unused </w:t>
      </w:r>
      <w:r w:rsidRPr="007744D5">
        <w:rPr>
          <w:rFonts w:cs="Arial"/>
          <w:sz w:val="20"/>
          <w:szCs w:val="20"/>
        </w:rPr>
        <w:t xml:space="preserve">offset </w:t>
      </w:r>
      <w:r w:rsidR="00FA36B9" w:rsidRPr="007744D5">
        <w:rPr>
          <w:rFonts w:cs="Arial"/>
          <w:sz w:val="20"/>
          <w:szCs w:val="20"/>
        </w:rPr>
        <w:t xml:space="preserve">amount </w:t>
      </w:r>
      <w:r w:rsidRPr="007744D5">
        <w:rPr>
          <w:rFonts w:cs="Arial"/>
          <w:sz w:val="20"/>
          <w:szCs w:val="20"/>
        </w:rPr>
        <w:t>from the previous year IITR</w:t>
      </w:r>
      <w:r w:rsidR="00390C5D" w:rsidRPr="007744D5">
        <w:rPr>
          <w:rFonts w:cs="Arial"/>
          <w:sz w:val="20"/>
          <w:szCs w:val="20"/>
        </w:rPr>
        <w:t xml:space="preserve">. </w:t>
      </w:r>
    </w:p>
    <w:tbl>
      <w:tblPr>
        <w:tblStyle w:val="TableGrid"/>
        <w:tblW w:w="5000" w:type="pct"/>
        <w:tblLook w:val="04A0" w:firstRow="1" w:lastRow="0" w:firstColumn="1" w:lastColumn="0" w:noHBand="0" w:noVBand="1"/>
      </w:tblPr>
      <w:tblGrid>
        <w:gridCol w:w="1351"/>
        <w:gridCol w:w="2268"/>
        <w:gridCol w:w="1926"/>
        <w:gridCol w:w="3743"/>
      </w:tblGrid>
      <w:tr w:rsidR="008C53DC" w:rsidRPr="00EF6435" w14:paraId="69929F33" w14:textId="77777777" w:rsidTr="00D759CF">
        <w:trPr>
          <w:tblHeader/>
        </w:trPr>
        <w:tc>
          <w:tcPr>
            <w:tcW w:w="727" w:type="pct"/>
            <w:shd w:val="clear" w:color="auto" w:fill="C6D9F1" w:themeFill="text2" w:themeFillTint="33"/>
          </w:tcPr>
          <w:p w14:paraId="69929F2F" w14:textId="77777777" w:rsidR="008C53DC" w:rsidRPr="00EF6435" w:rsidRDefault="008C53DC" w:rsidP="00E82B88">
            <w:pPr>
              <w:spacing w:before="60" w:after="60"/>
              <w:rPr>
                <w:b/>
                <w:sz w:val="20"/>
                <w:szCs w:val="22"/>
              </w:rPr>
            </w:pPr>
            <w:r w:rsidRPr="00EF6435">
              <w:rPr>
                <w:b/>
                <w:sz w:val="20"/>
                <w:szCs w:val="22"/>
              </w:rPr>
              <w:t>SBR PIITR Alias</w:t>
            </w:r>
          </w:p>
        </w:tc>
        <w:tc>
          <w:tcPr>
            <w:tcW w:w="1221" w:type="pct"/>
            <w:shd w:val="clear" w:color="auto" w:fill="C6D9F1" w:themeFill="text2" w:themeFillTint="33"/>
          </w:tcPr>
          <w:p w14:paraId="69929F30" w14:textId="77777777" w:rsidR="008C53DC" w:rsidRPr="00EF6435" w:rsidRDefault="008C53DC" w:rsidP="00E82B88">
            <w:pPr>
              <w:spacing w:before="60" w:after="60"/>
              <w:rPr>
                <w:b/>
                <w:sz w:val="20"/>
                <w:szCs w:val="22"/>
              </w:rPr>
            </w:pPr>
            <w:r w:rsidRPr="00EF6435">
              <w:rPr>
                <w:b/>
                <w:sz w:val="20"/>
                <w:szCs w:val="22"/>
              </w:rPr>
              <w:t>SBR PIITR Label</w:t>
            </w:r>
          </w:p>
        </w:tc>
        <w:tc>
          <w:tcPr>
            <w:tcW w:w="1037" w:type="pct"/>
            <w:shd w:val="clear" w:color="auto" w:fill="C6D9F1" w:themeFill="text2" w:themeFillTint="33"/>
          </w:tcPr>
          <w:p w14:paraId="69929F31" w14:textId="77777777" w:rsidR="008C53DC" w:rsidRPr="00EF6435" w:rsidRDefault="008C53DC" w:rsidP="00E82B88">
            <w:pPr>
              <w:spacing w:before="60" w:after="60"/>
              <w:rPr>
                <w:b/>
                <w:sz w:val="20"/>
                <w:szCs w:val="22"/>
              </w:rPr>
            </w:pPr>
            <w:r w:rsidRPr="00EF6435">
              <w:rPr>
                <w:b/>
                <w:sz w:val="20"/>
                <w:szCs w:val="22"/>
              </w:rPr>
              <w:t>SBR IITR alias assignment</w:t>
            </w:r>
          </w:p>
        </w:tc>
        <w:tc>
          <w:tcPr>
            <w:tcW w:w="2015" w:type="pct"/>
            <w:shd w:val="clear" w:color="auto" w:fill="C6D9F1" w:themeFill="text2" w:themeFillTint="33"/>
          </w:tcPr>
          <w:p w14:paraId="69929F32" w14:textId="77777777" w:rsidR="008C53DC" w:rsidRPr="00EF6435" w:rsidRDefault="008C53DC" w:rsidP="00E82B88">
            <w:pPr>
              <w:spacing w:before="60" w:after="60"/>
              <w:rPr>
                <w:b/>
                <w:sz w:val="20"/>
                <w:szCs w:val="22"/>
              </w:rPr>
            </w:pPr>
            <w:r w:rsidRPr="00EF6435">
              <w:rPr>
                <w:b/>
                <w:sz w:val="20"/>
                <w:szCs w:val="22"/>
              </w:rPr>
              <w:t>SBR IITR label</w:t>
            </w:r>
          </w:p>
        </w:tc>
      </w:tr>
      <w:tr w:rsidR="008C53DC" w:rsidRPr="007744D5" w14:paraId="69929F38" w14:textId="77777777" w:rsidTr="00D759CF">
        <w:tc>
          <w:tcPr>
            <w:tcW w:w="727" w:type="pct"/>
          </w:tcPr>
          <w:p w14:paraId="69929F34" w14:textId="77777777" w:rsidR="008C53DC" w:rsidRPr="007744D5" w:rsidRDefault="00E6343C" w:rsidP="00E82B88">
            <w:pPr>
              <w:spacing w:before="60" w:after="60"/>
              <w:jc w:val="both"/>
              <w:rPr>
                <w:rFonts w:cs="Arial"/>
                <w:sz w:val="20"/>
                <w:szCs w:val="20"/>
              </w:rPr>
            </w:pPr>
            <w:r w:rsidRPr="007744D5">
              <w:rPr>
                <w:rFonts w:cs="Arial"/>
                <w:sz w:val="20"/>
                <w:szCs w:val="20"/>
              </w:rPr>
              <w:t>IITR1136</w:t>
            </w:r>
          </w:p>
        </w:tc>
        <w:tc>
          <w:tcPr>
            <w:tcW w:w="1221" w:type="pct"/>
          </w:tcPr>
          <w:p w14:paraId="69929F35" w14:textId="77777777" w:rsidR="008C53DC" w:rsidRPr="007744D5" w:rsidRDefault="00E6343C" w:rsidP="00E82B88">
            <w:pPr>
              <w:spacing w:before="60" w:after="60"/>
              <w:rPr>
                <w:rFonts w:cs="Arial"/>
                <w:noProof/>
                <w:sz w:val="20"/>
                <w:szCs w:val="20"/>
              </w:rPr>
            </w:pPr>
            <w:r w:rsidRPr="007744D5">
              <w:rPr>
                <w:rFonts w:cs="Arial"/>
                <w:sz w:val="20"/>
                <w:szCs w:val="20"/>
              </w:rPr>
              <w:t>Share of Early stage venture capital limited partnership (ESVCLP) - Tax offset carried forward from previous year</w:t>
            </w:r>
          </w:p>
        </w:tc>
        <w:tc>
          <w:tcPr>
            <w:tcW w:w="1037" w:type="pct"/>
          </w:tcPr>
          <w:p w14:paraId="69929F36" w14:textId="77777777" w:rsidR="008C53DC" w:rsidRPr="007744D5" w:rsidRDefault="00D765F6" w:rsidP="00E82B88">
            <w:pPr>
              <w:spacing w:before="60" w:after="60"/>
              <w:rPr>
                <w:rFonts w:cs="Arial"/>
                <w:noProof/>
                <w:sz w:val="20"/>
                <w:szCs w:val="20"/>
              </w:rPr>
            </w:pPr>
            <w:r w:rsidRPr="007744D5">
              <w:rPr>
                <w:rFonts w:cs="Arial"/>
                <w:sz w:val="20"/>
                <w:szCs w:val="20"/>
              </w:rPr>
              <w:t>IITR500</w:t>
            </w:r>
          </w:p>
        </w:tc>
        <w:tc>
          <w:tcPr>
            <w:tcW w:w="2015" w:type="pct"/>
          </w:tcPr>
          <w:p w14:paraId="69929F37" w14:textId="77777777" w:rsidR="008C53DC" w:rsidRPr="007744D5" w:rsidRDefault="005149AB" w:rsidP="00E82B88">
            <w:pPr>
              <w:keepNext/>
              <w:spacing w:before="60" w:after="60"/>
              <w:rPr>
                <w:rFonts w:cs="Arial"/>
                <w:noProof/>
                <w:sz w:val="20"/>
                <w:szCs w:val="20"/>
              </w:rPr>
            </w:pPr>
            <w:r w:rsidRPr="005149AB">
              <w:rPr>
                <w:sz w:val="20"/>
                <w:szCs w:val="20"/>
              </w:rPr>
              <w:t>Early stage venture capital limited partnership (ESVCLP) - Tax offset carried forward from previous year</w:t>
            </w:r>
            <w:r w:rsidRPr="005149AB" w:rsidDel="005149AB">
              <w:rPr>
                <w:sz w:val="20"/>
                <w:szCs w:val="20"/>
              </w:rPr>
              <w:t xml:space="preserve"> </w:t>
            </w:r>
          </w:p>
        </w:tc>
      </w:tr>
    </w:tbl>
    <w:p w14:paraId="69929F39" w14:textId="77777777" w:rsidR="003438EC" w:rsidRDefault="00E82B88" w:rsidP="00E82B88">
      <w:pPr>
        <w:pStyle w:val="Caption"/>
        <w:jc w:val="center"/>
      </w:pPr>
      <w:bookmarkStart w:id="1492" w:name="_Toc35338761"/>
      <w:r>
        <w:t xml:space="preserve">Table </w:t>
      </w:r>
      <w:r w:rsidR="00B10CBA">
        <w:fldChar w:fldCharType="begin"/>
      </w:r>
      <w:r w:rsidR="00B10CBA">
        <w:instrText xml:space="preserve"> SEQ Table \* ARABIC </w:instrText>
      </w:r>
      <w:r w:rsidR="00B10CBA">
        <w:fldChar w:fldCharType="separate"/>
      </w:r>
      <w:r>
        <w:rPr>
          <w:noProof/>
        </w:rPr>
        <w:t>2</w:t>
      </w:r>
      <w:r w:rsidR="00B10CBA">
        <w:rPr>
          <w:noProof/>
        </w:rPr>
        <w:fldChar w:fldCharType="end"/>
      </w:r>
      <w:r w:rsidR="00C17CE7">
        <w:rPr>
          <w:noProof/>
        </w:rPr>
        <w:t>1</w:t>
      </w:r>
      <w:r w:rsidR="003438EC">
        <w:t>: ES</w:t>
      </w:r>
      <w:r w:rsidR="003B5086">
        <w:t>VCLP</w:t>
      </w:r>
      <w:r w:rsidR="003438EC">
        <w:t xml:space="preserve"> IITR label assignment</w:t>
      </w:r>
      <w:bookmarkEnd w:id="1492"/>
    </w:p>
    <w:p w14:paraId="69929F3A" w14:textId="77777777" w:rsidR="008C53DC" w:rsidRPr="00355825" w:rsidRDefault="008C53DC" w:rsidP="008C53DC">
      <w:pPr>
        <w:ind w:left="709"/>
        <w:rPr>
          <w:color w:val="FF0000"/>
          <w:sz w:val="20"/>
          <w:szCs w:val="20"/>
          <w:highlight w:val="yellow"/>
        </w:rPr>
      </w:pPr>
    </w:p>
    <w:p w14:paraId="69929F3B" w14:textId="77777777" w:rsidR="00355825" w:rsidRPr="007744D5" w:rsidRDefault="00355825" w:rsidP="00355825">
      <w:pPr>
        <w:rPr>
          <w:sz w:val="20"/>
          <w:szCs w:val="20"/>
        </w:rPr>
      </w:pPr>
      <w:r w:rsidRPr="007744D5">
        <w:rPr>
          <w:sz w:val="20"/>
          <w:szCs w:val="20"/>
        </w:rPr>
        <w:t>Where ESVCLP - Tax offset carried forward from previous year data is available, the following informative message should be displayed</w:t>
      </w:r>
      <w:r w:rsidR="001C69D2">
        <w:rPr>
          <w:sz w:val="20"/>
          <w:szCs w:val="20"/>
        </w:rPr>
        <w:t>:</w:t>
      </w:r>
      <w:r w:rsidRPr="007744D5">
        <w:rPr>
          <w:sz w:val="20"/>
          <w:szCs w:val="20"/>
        </w:rPr>
        <w:t xml:space="preserve"> </w:t>
      </w:r>
    </w:p>
    <w:p w14:paraId="69929F3C" w14:textId="77777777" w:rsidR="00481F29" w:rsidRDefault="00481F29" w:rsidP="00355825">
      <w:pPr>
        <w:rPr>
          <w:color w:val="000000"/>
          <w:sz w:val="20"/>
          <w:szCs w:val="20"/>
        </w:rPr>
      </w:pPr>
    </w:p>
    <w:p w14:paraId="69929F3D" w14:textId="77777777" w:rsidR="00481F29" w:rsidRPr="00AE2CC6" w:rsidRDefault="004A427E" w:rsidP="00DA52F9">
      <w:pPr>
        <w:ind w:left="465"/>
        <w:rPr>
          <w:i/>
          <w:color w:val="000000"/>
          <w:sz w:val="20"/>
          <w:szCs w:val="20"/>
        </w:rPr>
      </w:pPr>
      <w:r w:rsidRPr="00AE2CC6">
        <w:rPr>
          <w:noProof/>
          <w:sz w:val="20"/>
          <w:szCs w:val="20"/>
        </w:rPr>
        <w:drawing>
          <wp:anchor distT="0" distB="0" distL="114300" distR="114300" simplePos="0" relativeHeight="251679744" behindDoc="0" locked="0" layoutInCell="1" allowOverlap="1" wp14:anchorId="6992A528" wp14:editId="6992A529">
            <wp:simplePos x="0" y="0"/>
            <wp:positionH relativeFrom="column">
              <wp:posOffset>-27305</wp:posOffset>
            </wp:positionH>
            <wp:positionV relativeFrom="paragraph">
              <wp:posOffset>-3175</wp:posOffset>
            </wp:positionV>
            <wp:extent cx="237490" cy="244475"/>
            <wp:effectExtent l="0" t="0" r="0" b="3175"/>
            <wp:wrapNone/>
            <wp:docPr id="14" name="Picture 1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F29" w:rsidRPr="00AE2CC6">
        <w:rPr>
          <w:i/>
          <w:color w:val="000000"/>
          <w:sz w:val="20"/>
          <w:szCs w:val="20"/>
        </w:rPr>
        <w:t xml:space="preserve">“When completing </w:t>
      </w:r>
      <w:hyperlink r:id="rId42" w:history="1">
        <w:r w:rsidR="00DC243F" w:rsidRPr="00AE2CC6">
          <w:rPr>
            <w:rStyle w:val="Hyperlink"/>
            <w:rFonts w:cs="Arial"/>
            <w:i/>
            <w:noProof w:val="0"/>
            <w:sz w:val="20"/>
            <w:szCs w:val="20"/>
            <w:lang w:val="en"/>
          </w:rPr>
          <w:t xml:space="preserve">T7 </w:t>
        </w:r>
        <w:r w:rsidR="003F1FA2" w:rsidRPr="00AE2CC6">
          <w:rPr>
            <w:rStyle w:val="Hyperlink"/>
            <w:rFonts w:cs="Arial"/>
            <w:i/>
            <w:noProof w:val="0"/>
            <w:sz w:val="20"/>
            <w:szCs w:val="20"/>
            <w:lang w:val="en"/>
          </w:rPr>
          <w:t>Early stage venture capital limited partnership</w:t>
        </w:r>
      </w:hyperlink>
      <w:r w:rsidR="003F1FA2" w:rsidRPr="00AE2CC6">
        <w:rPr>
          <w:i/>
          <w:sz w:val="20"/>
          <w:szCs w:val="20"/>
          <w:u w:val="single"/>
        </w:rPr>
        <w:t>,</w:t>
      </w:r>
      <w:r w:rsidR="00481F29" w:rsidRPr="00AE2CC6">
        <w:rPr>
          <w:i/>
          <w:sz w:val="20"/>
          <w:szCs w:val="20"/>
        </w:rPr>
        <w:t xml:space="preserve"> </w:t>
      </w:r>
      <w:r w:rsidR="00481F29" w:rsidRPr="00AE2CC6">
        <w:rPr>
          <w:i/>
          <w:color w:val="000000"/>
          <w:sz w:val="20"/>
          <w:szCs w:val="20"/>
        </w:rPr>
        <w:t>you need to adjust this amount as required to take into account any net exempt income.”</w:t>
      </w:r>
    </w:p>
    <w:p w14:paraId="69929F3E" w14:textId="77777777" w:rsidR="00D67F7B" w:rsidRDefault="00D67F7B" w:rsidP="00FF2D5A">
      <w:pPr>
        <w:pStyle w:val="Heading2"/>
      </w:pPr>
      <w:bookmarkStart w:id="1493" w:name="_Toc29884743"/>
      <w:bookmarkStart w:id="1494" w:name="_Toc29885060"/>
      <w:bookmarkStart w:id="1495" w:name="_Toc29890759"/>
      <w:bookmarkStart w:id="1496" w:name="_Toc29560831"/>
      <w:bookmarkStart w:id="1497" w:name="_Toc29796907"/>
      <w:bookmarkStart w:id="1498" w:name="_Toc35338719"/>
      <w:bookmarkStart w:id="1499" w:name="_Toc48044572"/>
      <w:bookmarkEnd w:id="1493"/>
      <w:bookmarkEnd w:id="1494"/>
      <w:bookmarkEnd w:id="1495"/>
      <w:r w:rsidRPr="003D0E47">
        <w:t xml:space="preserve">Early </w:t>
      </w:r>
      <w:r w:rsidR="00E82B88">
        <w:t>S</w:t>
      </w:r>
      <w:r w:rsidRPr="003D0E47">
        <w:t xml:space="preserve">tage </w:t>
      </w:r>
      <w:r w:rsidR="00E82B88">
        <w:t xml:space="preserve">Investor </w:t>
      </w:r>
      <w:r>
        <w:t>-</w:t>
      </w:r>
      <w:r w:rsidRPr="001C69D2">
        <w:t xml:space="preserve"> Tax </w:t>
      </w:r>
      <w:r w:rsidR="00E82B88">
        <w:t>O</w:t>
      </w:r>
      <w:r w:rsidR="00E82B88" w:rsidRPr="001C69D2">
        <w:t>ffset</w:t>
      </w:r>
      <w:r w:rsidR="00E82B88" w:rsidRPr="003D0E47">
        <w:t xml:space="preserve"> </w:t>
      </w:r>
      <w:r w:rsidR="00E82B88">
        <w:t>C</w:t>
      </w:r>
      <w:r w:rsidRPr="003D0E47">
        <w:t>ar</w:t>
      </w:r>
      <w:r>
        <w:t xml:space="preserve">ried </w:t>
      </w:r>
      <w:r w:rsidR="00E82B88">
        <w:t>F</w:t>
      </w:r>
      <w:r>
        <w:t xml:space="preserve">orward </w:t>
      </w:r>
      <w:r w:rsidR="00E82B88">
        <w:t>F</w:t>
      </w:r>
      <w:r>
        <w:t xml:space="preserve">rom </w:t>
      </w:r>
      <w:r w:rsidR="00E82B88">
        <w:t>P</w:t>
      </w:r>
      <w:r>
        <w:t xml:space="preserve">revious </w:t>
      </w:r>
      <w:r w:rsidR="00E82B88">
        <w:t>Y</w:t>
      </w:r>
      <w:r>
        <w:t>ear</w:t>
      </w:r>
      <w:bookmarkEnd w:id="1496"/>
      <w:bookmarkEnd w:id="1497"/>
      <w:bookmarkEnd w:id="1498"/>
      <w:bookmarkEnd w:id="1499"/>
    </w:p>
    <w:p w14:paraId="69929F3F" w14:textId="77777777" w:rsidR="00390C5D" w:rsidRDefault="00390C5D" w:rsidP="003B6EC0">
      <w:pPr>
        <w:pStyle w:val="Bullet2"/>
        <w:numPr>
          <w:ilvl w:val="0"/>
          <w:numId w:val="0"/>
        </w:numPr>
        <w:rPr>
          <w:color w:val="1F497D"/>
        </w:rPr>
      </w:pPr>
      <w:r w:rsidRPr="007744D5">
        <w:rPr>
          <w:sz w:val="20"/>
          <w:szCs w:val="20"/>
        </w:rPr>
        <w:t xml:space="preserve">The Early stage investor – Tax offset carried forward from previous year amount </w:t>
      </w:r>
      <w:r w:rsidR="00FA36B9" w:rsidRPr="007744D5">
        <w:rPr>
          <w:sz w:val="20"/>
          <w:szCs w:val="20"/>
        </w:rPr>
        <w:t xml:space="preserve">is the </w:t>
      </w:r>
      <w:r w:rsidRPr="007744D5">
        <w:rPr>
          <w:sz w:val="20"/>
          <w:szCs w:val="20"/>
        </w:rPr>
        <w:t xml:space="preserve">unused </w:t>
      </w:r>
      <w:r w:rsidRPr="007744D5">
        <w:rPr>
          <w:rFonts w:cs="Arial"/>
          <w:sz w:val="20"/>
          <w:szCs w:val="20"/>
        </w:rPr>
        <w:t xml:space="preserve">offset </w:t>
      </w:r>
      <w:r w:rsidR="00FA36B9" w:rsidRPr="007744D5">
        <w:rPr>
          <w:rFonts w:cs="Arial"/>
          <w:sz w:val="20"/>
          <w:szCs w:val="20"/>
        </w:rPr>
        <w:t xml:space="preserve">amount </w:t>
      </w:r>
      <w:r w:rsidRPr="007744D5">
        <w:rPr>
          <w:rFonts w:cs="Arial"/>
          <w:sz w:val="20"/>
          <w:szCs w:val="20"/>
        </w:rPr>
        <w:t>from the previous year IITR.</w:t>
      </w:r>
    </w:p>
    <w:tbl>
      <w:tblPr>
        <w:tblStyle w:val="TableGrid"/>
        <w:tblW w:w="5000" w:type="pct"/>
        <w:tblLook w:val="04A0" w:firstRow="1" w:lastRow="0" w:firstColumn="1" w:lastColumn="0" w:noHBand="0" w:noVBand="1"/>
      </w:tblPr>
      <w:tblGrid>
        <w:gridCol w:w="1351"/>
        <w:gridCol w:w="2268"/>
        <w:gridCol w:w="1926"/>
        <w:gridCol w:w="3743"/>
      </w:tblGrid>
      <w:tr w:rsidR="008C53DC" w:rsidRPr="00EF6435" w14:paraId="69929F44" w14:textId="77777777" w:rsidTr="00D759CF">
        <w:trPr>
          <w:tblHeader/>
        </w:trPr>
        <w:tc>
          <w:tcPr>
            <w:tcW w:w="727" w:type="pct"/>
            <w:shd w:val="clear" w:color="auto" w:fill="C6D9F1" w:themeFill="text2" w:themeFillTint="33"/>
          </w:tcPr>
          <w:p w14:paraId="69929F40" w14:textId="77777777" w:rsidR="008C53DC" w:rsidRPr="00EF6435" w:rsidRDefault="008C53DC" w:rsidP="00E82B88">
            <w:pPr>
              <w:spacing w:before="60" w:after="60"/>
              <w:rPr>
                <w:b/>
                <w:sz w:val="20"/>
                <w:szCs w:val="22"/>
              </w:rPr>
            </w:pPr>
            <w:r w:rsidRPr="00EF6435">
              <w:rPr>
                <w:b/>
                <w:sz w:val="20"/>
                <w:szCs w:val="22"/>
              </w:rPr>
              <w:t>SBR PIITR Alias</w:t>
            </w:r>
          </w:p>
        </w:tc>
        <w:tc>
          <w:tcPr>
            <w:tcW w:w="1221" w:type="pct"/>
            <w:shd w:val="clear" w:color="auto" w:fill="C6D9F1" w:themeFill="text2" w:themeFillTint="33"/>
          </w:tcPr>
          <w:p w14:paraId="69929F41" w14:textId="77777777" w:rsidR="008C53DC" w:rsidRPr="00EF6435" w:rsidRDefault="008C53DC" w:rsidP="00E82B88">
            <w:pPr>
              <w:spacing w:before="60" w:after="60"/>
              <w:rPr>
                <w:b/>
                <w:sz w:val="20"/>
                <w:szCs w:val="22"/>
              </w:rPr>
            </w:pPr>
            <w:r w:rsidRPr="00EF6435">
              <w:rPr>
                <w:b/>
                <w:sz w:val="20"/>
                <w:szCs w:val="22"/>
              </w:rPr>
              <w:t>SBR PIITR Label</w:t>
            </w:r>
          </w:p>
        </w:tc>
        <w:tc>
          <w:tcPr>
            <w:tcW w:w="1037" w:type="pct"/>
            <w:shd w:val="clear" w:color="auto" w:fill="C6D9F1" w:themeFill="text2" w:themeFillTint="33"/>
          </w:tcPr>
          <w:p w14:paraId="69929F42" w14:textId="77777777" w:rsidR="008C53DC" w:rsidRPr="00EF6435" w:rsidRDefault="008C53DC" w:rsidP="00E82B88">
            <w:pPr>
              <w:spacing w:before="60" w:after="60"/>
              <w:rPr>
                <w:b/>
                <w:sz w:val="20"/>
                <w:szCs w:val="22"/>
              </w:rPr>
            </w:pPr>
            <w:r w:rsidRPr="00EF6435">
              <w:rPr>
                <w:b/>
                <w:sz w:val="20"/>
                <w:szCs w:val="22"/>
              </w:rPr>
              <w:t>SBR IITR alias assignment</w:t>
            </w:r>
          </w:p>
        </w:tc>
        <w:tc>
          <w:tcPr>
            <w:tcW w:w="2015" w:type="pct"/>
            <w:shd w:val="clear" w:color="auto" w:fill="C6D9F1" w:themeFill="text2" w:themeFillTint="33"/>
          </w:tcPr>
          <w:p w14:paraId="69929F43" w14:textId="77777777" w:rsidR="008C53DC" w:rsidRPr="00EF6435" w:rsidRDefault="008C53DC" w:rsidP="00E82B88">
            <w:pPr>
              <w:spacing w:before="60" w:after="60"/>
              <w:rPr>
                <w:b/>
                <w:sz w:val="20"/>
                <w:szCs w:val="22"/>
              </w:rPr>
            </w:pPr>
            <w:r w:rsidRPr="00EF6435">
              <w:rPr>
                <w:b/>
                <w:sz w:val="20"/>
                <w:szCs w:val="22"/>
              </w:rPr>
              <w:t>SBR IITR label</w:t>
            </w:r>
          </w:p>
        </w:tc>
      </w:tr>
      <w:tr w:rsidR="008C53DC" w:rsidRPr="007744D5" w14:paraId="69929F4A" w14:textId="77777777" w:rsidTr="00D759CF">
        <w:tc>
          <w:tcPr>
            <w:tcW w:w="727" w:type="pct"/>
          </w:tcPr>
          <w:p w14:paraId="69929F45" w14:textId="77777777" w:rsidR="008C53DC" w:rsidRPr="007744D5" w:rsidRDefault="00E6343C" w:rsidP="00E82B88">
            <w:pPr>
              <w:spacing w:before="60" w:after="60"/>
              <w:jc w:val="both"/>
              <w:rPr>
                <w:rFonts w:cs="Arial"/>
                <w:sz w:val="20"/>
                <w:szCs w:val="20"/>
              </w:rPr>
            </w:pPr>
            <w:r w:rsidRPr="007744D5">
              <w:rPr>
                <w:rFonts w:cs="Arial"/>
                <w:sz w:val="20"/>
                <w:szCs w:val="20"/>
              </w:rPr>
              <w:t>IITR1135</w:t>
            </w:r>
          </w:p>
        </w:tc>
        <w:tc>
          <w:tcPr>
            <w:tcW w:w="1221" w:type="pct"/>
          </w:tcPr>
          <w:p w14:paraId="69929F46" w14:textId="77777777" w:rsidR="008C53DC" w:rsidRPr="007744D5" w:rsidRDefault="00E6343C" w:rsidP="00E82B88">
            <w:pPr>
              <w:spacing w:before="60" w:after="60"/>
              <w:rPr>
                <w:rFonts w:cs="Arial"/>
                <w:noProof/>
                <w:sz w:val="20"/>
                <w:szCs w:val="20"/>
              </w:rPr>
            </w:pPr>
            <w:r w:rsidRPr="007744D5">
              <w:rPr>
                <w:rFonts w:cs="Arial"/>
                <w:sz w:val="20"/>
                <w:szCs w:val="20"/>
              </w:rPr>
              <w:t>Share of Early stage investor - Tax offset carried forward from previous year</w:t>
            </w:r>
          </w:p>
        </w:tc>
        <w:tc>
          <w:tcPr>
            <w:tcW w:w="1037" w:type="pct"/>
          </w:tcPr>
          <w:p w14:paraId="69929F47" w14:textId="77777777" w:rsidR="008C53DC" w:rsidRPr="007744D5" w:rsidRDefault="00D765F6" w:rsidP="00E82B88">
            <w:pPr>
              <w:spacing w:before="60" w:after="60"/>
              <w:rPr>
                <w:rFonts w:cs="Arial"/>
                <w:noProof/>
                <w:sz w:val="20"/>
                <w:szCs w:val="20"/>
              </w:rPr>
            </w:pPr>
            <w:r w:rsidRPr="007744D5">
              <w:rPr>
                <w:rFonts w:cs="Arial"/>
                <w:sz w:val="20"/>
                <w:szCs w:val="20"/>
              </w:rPr>
              <w:t>IITR501</w:t>
            </w:r>
          </w:p>
        </w:tc>
        <w:tc>
          <w:tcPr>
            <w:tcW w:w="2015" w:type="pct"/>
          </w:tcPr>
          <w:p w14:paraId="69929F48" w14:textId="77777777" w:rsidR="008C53DC" w:rsidRPr="007744D5" w:rsidRDefault="003D0E47" w:rsidP="00E82B88">
            <w:pPr>
              <w:pStyle w:val="Bullet2"/>
              <w:numPr>
                <w:ilvl w:val="0"/>
                <w:numId w:val="0"/>
              </w:numPr>
              <w:rPr>
                <w:sz w:val="20"/>
                <w:szCs w:val="20"/>
              </w:rPr>
            </w:pPr>
            <w:r w:rsidRPr="007744D5">
              <w:rPr>
                <w:sz w:val="20"/>
                <w:szCs w:val="20"/>
              </w:rPr>
              <w:t xml:space="preserve">Early stage investor - </w:t>
            </w:r>
            <w:r w:rsidR="008C53DC" w:rsidRPr="007744D5">
              <w:rPr>
                <w:sz w:val="20"/>
                <w:szCs w:val="20"/>
              </w:rPr>
              <w:t>Tax offset carried forward from previous year</w:t>
            </w:r>
          </w:p>
          <w:p w14:paraId="69929F49" w14:textId="77777777" w:rsidR="008C53DC" w:rsidRPr="007744D5" w:rsidRDefault="008C53DC" w:rsidP="00E82B88">
            <w:pPr>
              <w:keepNext/>
              <w:spacing w:before="60" w:after="60"/>
              <w:rPr>
                <w:rFonts w:cs="Arial"/>
                <w:noProof/>
                <w:sz w:val="20"/>
                <w:szCs w:val="20"/>
              </w:rPr>
            </w:pPr>
          </w:p>
        </w:tc>
      </w:tr>
    </w:tbl>
    <w:p w14:paraId="69929F4B" w14:textId="77777777" w:rsidR="003438EC" w:rsidRDefault="00734439" w:rsidP="00734439">
      <w:pPr>
        <w:pStyle w:val="Caption"/>
        <w:jc w:val="center"/>
      </w:pPr>
      <w:bookmarkStart w:id="1500" w:name="_Toc35338762"/>
      <w:r>
        <w:t xml:space="preserve">Table </w:t>
      </w:r>
      <w:r w:rsidR="00B10CBA">
        <w:fldChar w:fldCharType="begin"/>
      </w:r>
      <w:r w:rsidR="00B10CBA">
        <w:instrText xml:space="preserve"> SEQ Table \* ARABIC </w:instrText>
      </w:r>
      <w:r w:rsidR="00B10CBA">
        <w:fldChar w:fldCharType="separate"/>
      </w:r>
      <w:r w:rsidR="00147D8F">
        <w:rPr>
          <w:noProof/>
        </w:rPr>
        <w:t>2</w:t>
      </w:r>
      <w:r w:rsidR="00B10CBA">
        <w:rPr>
          <w:noProof/>
        </w:rPr>
        <w:fldChar w:fldCharType="end"/>
      </w:r>
      <w:r w:rsidR="00C17CE7">
        <w:rPr>
          <w:noProof/>
        </w:rPr>
        <w:t>2</w:t>
      </w:r>
      <w:r w:rsidR="003438EC">
        <w:t>: E</w:t>
      </w:r>
      <w:r w:rsidR="003B5086">
        <w:t xml:space="preserve">arly stage investor </w:t>
      </w:r>
      <w:r w:rsidR="003438EC">
        <w:t>IITR label assignment</w:t>
      </w:r>
      <w:bookmarkEnd w:id="1500"/>
    </w:p>
    <w:p w14:paraId="69929F4C" w14:textId="77777777" w:rsidR="00C27A5A" w:rsidRDefault="00C27A5A" w:rsidP="00355825">
      <w:pPr>
        <w:rPr>
          <w:color w:val="FF0000"/>
          <w:sz w:val="20"/>
          <w:szCs w:val="20"/>
        </w:rPr>
      </w:pPr>
    </w:p>
    <w:p w14:paraId="69929F4D" w14:textId="77777777" w:rsidR="00355825" w:rsidRPr="007744D5" w:rsidRDefault="00355825" w:rsidP="00355825">
      <w:pPr>
        <w:rPr>
          <w:sz w:val="20"/>
          <w:szCs w:val="20"/>
        </w:rPr>
      </w:pPr>
      <w:r w:rsidRPr="007744D5">
        <w:rPr>
          <w:sz w:val="20"/>
          <w:szCs w:val="20"/>
        </w:rPr>
        <w:t xml:space="preserve">Where </w:t>
      </w:r>
      <w:r w:rsidR="00687BD7" w:rsidRPr="007744D5">
        <w:rPr>
          <w:sz w:val="20"/>
          <w:szCs w:val="20"/>
        </w:rPr>
        <w:t>early</w:t>
      </w:r>
      <w:r w:rsidRPr="007744D5">
        <w:rPr>
          <w:sz w:val="20"/>
          <w:szCs w:val="20"/>
        </w:rPr>
        <w:t xml:space="preserve"> stage investor - Tax offset carried forward from previous year data is available, the following informative message should be </w:t>
      </w:r>
      <w:r w:rsidR="00687BD7" w:rsidRPr="007744D5">
        <w:rPr>
          <w:sz w:val="20"/>
          <w:szCs w:val="20"/>
        </w:rPr>
        <w:t>displayed:</w:t>
      </w:r>
      <w:r w:rsidRPr="007744D5">
        <w:rPr>
          <w:sz w:val="20"/>
          <w:szCs w:val="20"/>
        </w:rPr>
        <w:t xml:space="preserve"> </w:t>
      </w:r>
    </w:p>
    <w:p w14:paraId="69929F4E" w14:textId="77777777" w:rsidR="00355825" w:rsidRDefault="00355825" w:rsidP="00355825">
      <w:pPr>
        <w:rPr>
          <w:color w:val="FF0000"/>
          <w:sz w:val="20"/>
          <w:szCs w:val="20"/>
        </w:rPr>
      </w:pPr>
    </w:p>
    <w:p w14:paraId="69929F4F" w14:textId="77777777" w:rsidR="00481F29" w:rsidRPr="00204308" w:rsidRDefault="00AE2CC6" w:rsidP="00DA52F9">
      <w:pPr>
        <w:ind w:left="465"/>
        <w:rPr>
          <w:i/>
          <w:color w:val="000000"/>
          <w:sz w:val="20"/>
          <w:szCs w:val="20"/>
        </w:rPr>
      </w:pPr>
      <w:r>
        <w:rPr>
          <w:noProof/>
        </w:rPr>
        <w:drawing>
          <wp:anchor distT="0" distB="0" distL="114300" distR="114300" simplePos="0" relativeHeight="251681792" behindDoc="0" locked="0" layoutInCell="1" allowOverlap="1" wp14:anchorId="6992A52A" wp14:editId="6992A52B">
            <wp:simplePos x="0" y="0"/>
            <wp:positionH relativeFrom="column">
              <wp:posOffset>-27305</wp:posOffset>
            </wp:positionH>
            <wp:positionV relativeFrom="paragraph">
              <wp:posOffset>16983</wp:posOffset>
            </wp:positionV>
            <wp:extent cx="237490" cy="244475"/>
            <wp:effectExtent l="0" t="0" r="0" b="3175"/>
            <wp:wrapNone/>
            <wp:docPr id="16" name="Picture 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F29" w:rsidRPr="00204308">
        <w:rPr>
          <w:i/>
          <w:color w:val="000000"/>
          <w:sz w:val="20"/>
          <w:szCs w:val="20"/>
        </w:rPr>
        <w:t xml:space="preserve">“When completing </w:t>
      </w:r>
      <w:hyperlink r:id="rId43" w:history="1">
        <w:r w:rsidR="00DC243F" w:rsidRPr="00EB69FF">
          <w:rPr>
            <w:rFonts w:cs="Arial"/>
            <w:i/>
            <w:sz w:val="20"/>
            <w:szCs w:val="20"/>
            <w:lang w:val="en"/>
          </w:rPr>
          <w:t>T</w:t>
        </w:r>
        <w:r w:rsidR="00DC243F">
          <w:rPr>
            <w:rFonts w:cs="Arial"/>
            <w:i/>
            <w:sz w:val="20"/>
            <w:szCs w:val="20"/>
            <w:lang w:val="en"/>
          </w:rPr>
          <w:t>8</w:t>
        </w:r>
        <w:r w:rsidR="00DC243F" w:rsidRPr="00EB69FF">
          <w:rPr>
            <w:rFonts w:cs="Arial"/>
            <w:i/>
            <w:sz w:val="20"/>
            <w:szCs w:val="20"/>
            <w:lang w:val="en"/>
          </w:rPr>
          <w:t xml:space="preserve"> Early stage investor</w:t>
        </w:r>
      </w:hyperlink>
      <w:r w:rsidR="00481F29" w:rsidRPr="00BC78CB">
        <w:rPr>
          <w:sz w:val="20"/>
          <w:szCs w:val="20"/>
        </w:rPr>
        <w:t>,</w:t>
      </w:r>
      <w:r w:rsidR="00481F29" w:rsidRPr="00BC78CB">
        <w:rPr>
          <w:i/>
          <w:sz w:val="20"/>
          <w:szCs w:val="20"/>
        </w:rPr>
        <w:t xml:space="preserve"> </w:t>
      </w:r>
      <w:r w:rsidR="00481F29" w:rsidRPr="00204308">
        <w:rPr>
          <w:i/>
          <w:color w:val="000000"/>
          <w:sz w:val="20"/>
          <w:szCs w:val="20"/>
        </w:rPr>
        <w:t>you need to adjust this amount as required to take into account any net exempt income.”</w:t>
      </w:r>
    </w:p>
    <w:p w14:paraId="69929F50" w14:textId="77777777" w:rsidR="00005F68" w:rsidRDefault="00005F68" w:rsidP="00FF2D5A">
      <w:pPr>
        <w:pStyle w:val="Heading2"/>
      </w:pPr>
      <w:bookmarkStart w:id="1501" w:name="_Toc1395545"/>
      <w:bookmarkStart w:id="1502" w:name="_Toc3475133"/>
      <w:bookmarkStart w:id="1503" w:name="_Toc3531138"/>
      <w:bookmarkStart w:id="1504" w:name="_Toc29560832"/>
      <w:bookmarkStart w:id="1505" w:name="_Toc29796908"/>
      <w:bookmarkStart w:id="1506" w:name="_Toc35338720"/>
      <w:bookmarkStart w:id="1507" w:name="_Toc48044573"/>
      <w:bookmarkEnd w:id="1501"/>
      <w:bookmarkEnd w:id="1502"/>
      <w:bookmarkEnd w:id="1503"/>
      <w:r>
        <w:t xml:space="preserve">Business </w:t>
      </w:r>
      <w:r w:rsidR="001A5152">
        <w:t>T</w:t>
      </w:r>
      <w:r>
        <w:t>ransactions</w:t>
      </w:r>
      <w:bookmarkEnd w:id="1504"/>
      <w:bookmarkEnd w:id="1505"/>
      <w:bookmarkEnd w:id="1506"/>
      <w:bookmarkEnd w:id="1507"/>
    </w:p>
    <w:p w14:paraId="69929F51" w14:textId="77777777" w:rsidR="00005F68" w:rsidRDefault="00005F68" w:rsidP="00005F68">
      <w:pPr>
        <w:rPr>
          <w:sz w:val="20"/>
          <w:szCs w:val="20"/>
        </w:rPr>
      </w:pPr>
      <w:r w:rsidRPr="00C80969">
        <w:rPr>
          <w:sz w:val="20"/>
          <w:szCs w:val="20"/>
        </w:rPr>
        <w:t>Where Business transactions data is available, the following informative message should be displayed</w:t>
      </w:r>
      <w:r w:rsidR="009F78FD" w:rsidRPr="00C80969">
        <w:rPr>
          <w:sz w:val="20"/>
          <w:szCs w:val="20"/>
        </w:rPr>
        <w:t xml:space="preserve"> (once only per client)</w:t>
      </w:r>
      <w:r w:rsidRPr="00C80969">
        <w:rPr>
          <w:sz w:val="20"/>
          <w:szCs w:val="20"/>
        </w:rPr>
        <w:t>:</w:t>
      </w:r>
    </w:p>
    <w:p w14:paraId="69929F52" w14:textId="77777777" w:rsidR="00767BD8" w:rsidRPr="00C80969" w:rsidRDefault="00767BD8" w:rsidP="00005F68">
      <w:pPr>
        <w:rPr>
          <w:sz w:val="20"/>
          <w:szCs w:val="20"/>
        </w:rPr>
      </w:pPr>
    </w:p>
    <w:p w14:paraId="69929F53" w14:textId="77777777" w:rsidR="00005F68" w:rsidRPr="00525966" w:rsidRDefault="001A5152" w:rsidP="00767BD8">
      <w:pPr>
        <w:pStyle w:val="Caption"/>
        <w:ind w:left="426"/>
        <w:rPr>
          <w:b w:val="0"/>
          <w:bCs w:val="0"/>
          <w:i/>
        </w:rPr>
      </w:pPr>
      <w:r>
        <w:rPr>
          <w:noProof/>
        </w:rPr>
        <w:drawing>
          <wp:anchor distT="0" distB="0" distL="114300" distR="114300" simplePos="0" relativeHeight="251683840" behindDoc="0" locked="0" layoutInCell="1" allowOverlap="1" wp14:anchorId="6992A52C" wp14:editId="6992A52D">
            <wp:simplePos x="0" y="0"/>
            <wp:positionH relativeFrom="column">
              <wp:posOffset>-27305</wp:posOffset>
            </wp:positionH>
            <wp:positionV relativeFrom="paragraph">
              <wp:posOffset>-5080</wp:posOffset>
            </wp:positionV>
            <wp:extent cx="237490" cy="244475"/>
            <wp:effectExtent l="0" t="0" r="0" b="3175"/>
            <wp:wrapNone/>
            <wp:docPr id="18" name="Picture 1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F68" w:rsidRPr="00525966">
        <w:rPr>
          <w:b w:val="0"/>
          <w:bCs w:val="0"/>
          <w:i/>
        </w:rPr>
        <w:t>“Your client may have received business income t</w:t>
      </w:r>
      <w:r w:rsidR="009F78FD" w:rsidRPr="00525966">
        <w:rPr>
          <w:b w:val="0"/>
          <w:bCs w:val="0"/>
          <w:i/>
        </w:rPr>
        <w:t>hr</w:t>
      </w:r>
      <w:r w:rsidR="00005F68" w:rsidRPr="00525966">
        <w:rPr>
          <w:b w:val="0"/>
          <w:bCs w:val="0"/>
          <w:i/>
        </w:rPr>
        <w:t>ough electronic payment systems. This data is shown for information only</w:t>
      </w:r>
      <w:r w:rsidR="003D1D0F" w:rsidRPr="00525966">
        <w:rPr>
          <w:b w:val="0"/>
          <w:bCs w:val="0"/>
          <w:i/>
        </w:rPr>
        <w:t>.</w:t>
      </w:r>
      <w:r w:rsidR="00005F68" w:rsidRPr="00525966">
        <w:rPr>
          <w:b w:val="0"/>
          <w:bCs w:val="0"/>
          <w:i/>
        </w:rPr>
        <w:t>”</w:t>
      </w:r>
    </w:p>
    <w:p w14:paraId="69929F54" w14:textId="77777777" w:rsidR="00525966" w:rsidRPr="00525966" w:rsidRDefault="00525966" w:rsidP="00525966"/>
    <w:p w14:paraId="69929F55" w14:textId="77777777" w:rsidR="00D54FF1" w:rsidRDefault="00D54FF1" w:rsidP="00005F68">
      <w:pPr>
        <w:rPr>
          <w:sz w:val="20"/>
          <w:szCs w:val="20"/>
        </w:rPr>
      </w:pPr>
      <w:r w:rsidRPr="00C80969">
        <w:rPr>
          <w:sz w:val="20"/>
          <w:szCs w:val="20"/>
        </w:rPr>
        <w:t xml:space="preserve">Where any transaction currency is returned that is NOT AUD, we recommend the following message be displayed (once </w:t>
      </w:r>
      <w:r w:rsidR="003D1D0F" w:rsidRPr="00C80969">
        <w:rPr>
          <w:sz w:val="20"/>
          <w:szCs w:val="20"/>
        </w:rPr>
        <w:t>only</w:t>
      </w:r>
      <w:r w:rsidR="009F78FD" w:rsidRPr="00C80969">
        <w:rPr>
          <w:sz w:val="20"/>
          <w:szCs w:val="20"/>
        </w:rPr>
        <w:t xml:space="preserve"> per client</w:t>
      </w:r>
      <w:r w:rsidR="003D1D0F" w:rsidRPr="00C80969">
        <w:rPr>
          <w:sz w:val="20"/>
          <w:szCs w:val="20"/>
        </w:rPr>
        <w:t>)</w:t>
      </w:r>
      <w:r w:rsidRPr="00C80969">
        <w:rPr>
          <w:sz w:val="20"/>
          <w:szCs w:val="20"/>
        </w:rPr>
        <w:t>:</w:t>
      </w:r>
    </w:p>
    <w:p w14:paraId="69929F56" w14:textId="77777777" w:rsidR="00767BD8" w:rsidRPr="00C80969" w:rsidRDefault="00767BD8" w:rsidP="00005F68">
      <w:pPr>
        <w:rPr>
          <w:sz w:val="20"/>
          <w:szCs w:val="20"/>
        </w:rPr>
      </w:pPr>
      <w:r>
        <w:rPr>
          <w:noProof/>
        </w:rPr>
        <w:drawing>
          <wp:anchor distT="0" distB="0" distL="114300" distR="114300" simplePos="0" relativeHeight="251685888" behindDoc="0" locked="0" layoutInCell="1" allowOverlap="1" wp14:anchorId="6992A52E" wp14:editId="6992A52F">
            <wp:simplePos x="0" y="0"/>
            <wp:positionH relativeFrom="column">
              <wp:posOffset>-27305</wp:posOffset>
            </wp:positionH>
            <wp:positionV relativeFrom="paragraph">
              <wp:posOffset>122393</wp:posOffset>
            </wp:positionV>
            <wp:extent cx="237490" cy="244475"/>
            <wp:effectExtent l="0" t="0" r="0" b="3175"/>
            <wp:wrapNone/>
            <wp:docPr id="19" name="Picture 1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9F57" w14:textId="77777777" w:rsidR="003D1D0F" w:rsidRPr="00525966" w:rsidRDefault="00767BD8" w:rsidP="00767BD8">
      <w:pPr>
        <w:ind w:left="426"/>
        <w:rPr>
          <w:i/>
          <w:sz w:val="20"/>
          <w:szCs w:val="20"/>
        </w:rPr>
      </w:pPr>
      <w:r>
        <w:rPr>
          <w:i/>
          <w:sz w:val="20"/>
          <w:szCs w:val="20"/>
        </w:rPr>
        <w:t>“</w:t>
      </w:r>
      <w:r w:rsidR="003D1D0F" w:rsidRPr="00525966">
        <w:rPr>
          <w:i/>
          <w:sz w:val="20"/>
          <w:szCs w:val="20"/>
        </w:rPr>
        <w:t xml:space="preserve">Any foreign currency payments included in the Income tax return must be converted to Australian dollars. For more information, refer to </w:t>
      </w:r>
      <w:hyperlink r:id="rId44" w:history="1">
        <w:r w:rsidR="003D1D0F" w:rsidRPr="0037335C">
          <w:rPr>
            <w:rFonts w:cs="Arial"/>
            <w:i/>
            <w:color w:val="337AB7"/>
            <w:sz w:val="20"/>
            <w:szCs w:val="20"/>
            <w:u w:val="single"/>
            <w:lang w:val="en"/>
          </w:rPr>
          <w:t>Foreign exchange rates</w:t>
        </w:r>
      </w:hyperlink>
      <w:r w:rsidR="003D1D0F" w:rsidRPr="00525966">
        <w:rPr>
          <w:b/>
          <w:i/>
          <w:sz w:val="20"/>
          <w:szCs w:val="20"/>
        </w:rPr>
        <w:t>.</w:t>
      </w:r>
      <w:r w:rsidR="00A20ECE">
        <w:rPr>
          <w:b/>
          <w:i/>
          <w:sz w:val="20"/>
          <w:szCs w:val="20"/>
        </w:rPr>
        <w:t xml:space="preserve">  </w:t>
      </w:r>
      <w:r w:rsidR="00A20ECE" w:rsidRPr="00A20ECE">
        <w:rPr>
          <w:i/>
          <w:sz w:val="20"/>
          <w:szCs w:val="20"/>
        </w:rPr>
        <w:t>“Converted AUD amounts” are indicative only and have been calculated using the average monthly rates on the ATO website, the RBA website, or the OFX.</w:t>
      </w:r>
      <w:r>
        <w:rPr>
          <w:i/>
          <w:sz w:val="20"/>
          <w:szCs w:val="20"/>
        </w:rPr>
        <w:t>”</w:t>
      </w:r>
    </w:p>
    <w:p w14:paraId="69929F58" w14:textId="77777777" w:rsidR="003D1D0F" w:rsidRDefault="003D1D0F" w:rsidP="00005F68"/>
    <w:p w14:paraId="69929F59" w14:textId="77777777" w:rsidR="004426E0" w:rsidRDefault="003A2A34" w:rsidP="0061652D">
      <w:pPr>
        <w:rPr>
          <w:rStyle w:val="BodyTextChar1"/>
          <w:sz w:val="20"/>
          <w:szCs w:val="20"/>
          <w:lang w:val="en-AU"/>
        </w:rPr>
      </w:pPr>
      <w:r w:rsidRPr="0061652D">
        <w:rPr>
          <w:rStyle w:val="BodyTextChar1"/>
          <w:sz w:val="20"/>
          <w:szCs w:val="20"/>
          <w:lang w:val="en-AU"/>
        </w:rPr>
        <w:t xml:space="preserve">Alias IITR6607 </w:t>
      </w:r>
      <w:r w:rsidR="004426E0" w:rsidRPr="0061652D">
        <w:rPr>
          <w:rStyle w:val="BodyTextChar1"/>
          <w:sz w:val="20"/>
          <w:szCs w:val="20"/>
          <w:lang w:val="en-AU"/>
        </w:rPr>
        <w:t>Net annual payments is a repeatable row</w:t>
      </w:r>
      <w:r w:rsidRPr="0061652D">
        <w:rPr>
          <w:rStyle w:val="BodyTextChar1"/>
          <w:sz w:val="20"/>
          <w:szCs w:val="20"/>
          <w:lang w:val="en-AU"/>
        </w:rPr>
        <w:t>.</w:t>
      </w:r>
      <w:r w:rsidR="004426E0" w:rsidRPr="0061652D">
        <w:rPr>
          <w:rStyle w:val="BodyTextChar1"/>
          <w:sz w:val="20"/>
          <w:szCs w:val="20"/>
          <w:lang w:val="en-AU"/>
        </w:rPr>
        <w:t xml:space="preserve"> </w:t>
      </w:r>
      <w:r w:rsidRPr="0061652D">
        <w:rPr>
          <w:rStyle w:val="BodyTextChar1"/>
          <w:sz w:val="20"/>
          <w:szCs w:val="20"/>
          <w:lang w:val="en-AU"/>
        </w:rPr>
        <w:t>T</w:t>
      </w:r>
      <w:r w:rsidR="004426E0" w:rsidRPr="0061652D">
        <w:rPr>
          <w:rStyle w:val="BodyTextChar1"/>
          <w:sz w:val="20"/>
          <w:szCs w:val="20"/>
          <w:lang w:val="en-AU"/>
        </w:rPr>
        <w:t>here may be more than one ‘Net annu</w:t>
      </w:r>
      <w:r w:rsidR="00D54FF1" w:rsidRPr="0061652D">
        <w:rPr>
          <w:rStyle w:val="BodyTextChar1"/>
          <w:sz w:val="20"/>
          <w:szCs w:val="20"/>
          <w:lang w:val="en-AU"/>
        </w:rPr>
        <w:t xml:space="preserve">al payments’ amount </w:t>
      </w:r>
      <w:r w:rsidR="004426E0" w:rsidRPr="0061652D">
        <w:rPr>
          <w:rStyle w:val="BodyTextChar1"/>
          <w:sz w:val="20"/>
          <w:szCs w:val="20"/>
          <w:lang w:val="en-AU"/>
        </w:rPr>
        <w:t>per provider.</w:t>
      </w:r>
    </w:p>
    <w:p w14:paraId="69929F5A" w14:textId="77777777" w:rsidR="0061652D" w:rsidRPr="0061652D" w:rsidRDefault="0061652D" w:rsidP="0061652D">
      <w:pPr>
        <w:rPr>
          <w:rStyle w:val="BodyTextChar1"/>
          <w:sz w:val="20"/>
          <w:szCs w:val="20"/>
          <w:lang w:val="en-AU"/>
        </w:rPr>
      </w:pPr>
    </w:p>
    <w:p w14:paraId="69929F5B" w14:textId="77777777" w:rsidR="00D54FF1" w:rsidRPr="0061652D" w:rsidRDefault="0061652D" w:rsidP="0061652D">
      <w:pPr>
        <w:rPr>
          <w:rStyle w:val="BodyTextChar1"/>
          <w:sz w:val="20"/>
          <w:szCs w:val="20"/>
          <w:lang w:val="en-AU"/>
        </w:rPr>
      </w:pPr>
      <w:r w:rsidRPr="0061652D">
        <w:rPr>
          <w:rStyle w:val="BodyTextChar1"/>
          <w:sz w:val="20"/>
          <w:szCs w:val="20"/>
          <w:lang w:val="en-AU"/>
        </w:rPr>
        <w:t xml:space="preserve">Alias IITR6608 Currency </w:t>
      </w:r>
      <w:r w:rsidR="000042DE" w:rsidRPr="0061652D">
        <w:rPr>
          <w:rStyle w:val="BodyTextChar1"/>
          <w:sz w:val="20"/>
          <w:szCs w:val="20"/>
          <w:lang w:val="en-AU"/>
        </w:rPr>
        <w:t>code is</w:t>
      </w:r>
      <w:r w:rsidR="00D54FF1" w:rsidRPr="0061652D">
        <w:rPr>
          <w:rStyle w:val="BodyTextChar1"/>
          <w:sz w:val="20"/>
          <w:szCs w:val="20"/>
          <w:lang w:val="en-AU"/>
        </w:rPr>
        <w:t xml:space="preserve"> a repeatable </w:t>
      </w:r>
      <w:r w:rsidR="00743958" w:rsidRPr="0061652D">
        <w:rPr>
          <w:rStyle w:val="BodyTextChar1"/>
          <w:sz w:val="20"/>
          <w:szCs w:val="20"/>
          <w:lang w:val="en-AU"/>
        </w:rPr>
        <w:t>field</w:t>
      </w:r>
      <w:r w:rsidR="00D54FF1" w:rsidRPr="0061652D">
        <w:rPr>
          <w:rStyle w:val="BodyTextChar1"/>
          <w:sz w:val="20"/>
          <w:szCs w:val="20"/>
          <w:lang w:val="en-AU"/>
        </w:rPr>
        <w:t xml:space="preserve"> to be displayed for </w:t>
      </w:r>
      <w:r w:rsidR="00347045" w:rsidRPr="0061652D">
        <w:rPr>
          <w:rStyle w:val="BodyTextChar1"/>
          <w:sz w:val="20"/>
          <w:szCs w:val="20"/>
          <w:lang w:val="en-AU"/>
        </w:rPr>
        <w:t>each ‘Net annual payments’ amount</w:t>
      </w:r>
      <w:r w:rsidR="00D54FF1" w:rsidRPr="0061652D">
        <w:rPr>
          <w:rStyle w:val="BodyTextChar1"/>
          <w:sz w:val="20"/>
          <w:szCs w:val="20"/>
          <w:lang w:val="en-AU"/>
        </w:rPr>
        <w:t xml:space="preserve"> returned. </w:t>
      </w:r>
    </w:p>
    <w:p w14:paraId="69929F5C" w14:textId="77777777" w:rsidR="00525966" w:rsidRDefault="00525966" w:rsidP="00525966">
      <w:pPr>
        <w:pStyle w:val="ListParagraph"/>
        <w:rPr>
          <w:rStyle w:val="BodyTextChar1"/>
          <w:sz w:val="20"/>
          <w:szCs w:val="20"/>
          <w:lang w:val="en-AU"/>
        </w:rPr>
      </w:pPr>
    </w:p>
    <w:p w14:paraId="69929F5D" w14:textId="77777777" w:rsidR="00C7504E" w:rsidRPr="00525966" w:rsidRDefault="00C7504E" w:rsidP="00C7504E">
      <w:pPr>
        <w:pStyle w:val="ListParagraph"/>
        <w:ind w:left="0"/>
        <w:rPr>
          <w:rStyle w:val="BodyTextChar1"/>
          <w:sz w:val="20"/>
          <w:szCs w:val="20"/>
          <w:lang w:val="en-AU"/>
        </w:rPr>
      </w:pPr>
      <w:r>
        <w:rPr>
          <w:rStyle w:val="BodyTextChar1"/>
          <w:sz w:val="20"/>
          <w:szCs w:val="20"/>
          <w:lang w:val="en-AU"/>
        </w:rPr>
        <w:t>Alias IITR6609 ‘</w:t>
      </w:r>
      <w:r w:rsidRPr="00C7504E">
        <w:rPr>
          <w:rStyle w:val="BodyTextChar1"/>
          <w:sz w:val="20"/>
          <w:szCs w:val="20"/>
          <w:lang w:val="en-AU"/>
        </w:rPr>
        <w:t>BTTPS Net annual payments (converted AUD)’</w:t>
      </w:r>
      <w:r>
        <w:rPr>
          <w:rStyle w:val="BodyTextChar1"/>
          <w:sz w:val="20"/>
          <w:szCs w:val="20"/>
          <w:lang w:val="en-AU"/>
        </w:rPr>
        <w:t xml:space="preserve"> is provided for sorting purposes only, </w:t>
      </w:r>
      <w:r w:rsidRPr="00C7504E">
        <w:rPr>
          <w:rStyle w:val="BodyTextChar1"/>
          <w:sz w:val="20"/>
          <w:szCs w:val="20"/>
          <w:lang w:val="en-AU"/>
        </w:rPr>
        <w:t xml:space="preserve">with the largest converted AUD amount </w:t>
      </w:r>
      <w:r w:rsidR="00CD384A">
        <w:rPr>
          <w:rStyle w:val="BodyTextChar1"/>
          <w:sz w:val="20"/>
          <w:szCs w:val="20"/>
          <w:lang w:val="en-AU"/>
        </w:rPr>
        <w:t xml:space="preserve">to be </w:t>
      </w:r>
      <w:r>
        <w:rPr>
          <w:rStyle w:val="BodyTextChar1"/>
          <w:sz w:val="20"/>
          <w:szCs w:val="20"/>
          <w:lang w:val="en-AU"/>
        </w:rPr>
        <w:t xml:space="preserve">provided </w:t>
      </w:r>
      <w:r w:rsidRPr="00C7504E">
        <w:rPr>
          <w:rStyle w:val="BodyTextChar1"/>
          <w:sz w:val="20"/>
          <w:szCs w:val="20"/>
          <w:lang w:val="en-AU"/>
        </w:rPr>
        <w:t>first</w:t>
      </w:r>
      <w:r>
        <w:rPr>
          <w:rStyle w:val="BodyTextChar1"/>
          <w:sz w:val="20"/>
          <w:szCs w:val="20"/>
          <w:lang w:val="en-AU"/>
        </w:rPr>
        <w:t>.</w:t>
      </w:r>
      <w:r w:rsidR="00CD384A">
        <w:rPr>
          <w:rStyle w:val="BodyTextChar1"/>
          <w:sz w:val="20"/>
          <w:szCs w:val="20"/>
          <w:lang w:val="en-AU"/>
        </w:rPr>
        <w:t xml:space="preserve"> </w:t>
      </w:r>
    </w:p>
    <w:p w14:paraId="69929F5E" w14:textId="77777777" w:rsidR="00014EAD" w:rsidRDefault="00014EAD" w:rsidP="00FF2D5A">
      <w:pPr>
        <w:pStyle w:val="Head2"/>
      </w:pPr>
      <w:bookmarkStart w:id="1508" w:name="_Toc29884746"/>
      <w:bookmarkStart w:id="1509" w:name="_Toc29885063"/>
      <w:bookmarkStart w:id="1510" w:name="_Toc29890762"/>
      <w:bookmarkStart w:id="1511" w:name="_Toc29884747"/>
      <w:bookmarkStart w:id="1512" w:name="_Toc29885064"/>
      <w:bookmarkStart w:id="1513" w:name="_Toc29890763"/>
      <w:bookmarkStart w:id="1514" w:name="_Toc29884748"/>
      <w:bookmarkStart w:id="1515" w:name="_Toc29885065"/>
      <w:bookmarkStart w:id="1516" w:name="_Toc29890764"/>
      <w:bookmarkStart w:id="1517" w:name="_Toc1395547"/>
      <w:bookmarkStart w:id="1518" w:name="_Toc3475135"/>
      <w:bookmarkStart w:id="1519" w:name="_Toc3531140"/>
      <w:bookmarkStart w:id="1520" w:name="_Toc1395548"/>
      <w:bookmarkStart w:id="1521" w:name="_Toc3475136"/>
      <w:bookmarkStart w:id="1522" w:name="_Toc3531141"/>
      <w:bookmarkStart w:id="1523" w:name="_Toc513464996"/>
      <w:bookmarkStart w:id="1524" w:name="_Toc513464997"/>
      <w:bookmarkStart w:id="1525" w:name="_Toc513464998"/>
      <w:bookmarkStart w:id="1526" w:name="_Toc422240108"/>
      <w:bookmarkStart w:id="1527" w:name="_Toc1395551"/>
      <w:bookmarkStart w:id="1528" w:name="_Toc3475139"/>
      <w:bookmarkStart w:id="1529" w:name="_Toc3531144"/>
      <w:bookmarkStart w:id="1530" w:name="_Toc1395552"/>
      <w:bookmarkStart w:id="1531" w:name="_Toc3475140"/>
      <w:bookmarkStart w:id="1532" w:name="_Toc417307257"/>
      <w:bookmarkStart w:id="1533" w:name="_Toc417312949"/>
      <w:bookmarkStart w:id="1534" w:name="_Toc417307258"/>
      <w:bookmarkStart w:id="1535" w:name="_Toc417312950"/>
      <w:bookmarkStart w:id="1536" w:name="_Toc417307259"/>
      <w:bookmarkStart w:id="1537" w:name="_Toc417312951"/>
      <w:bookmarkStart w:id="1538" w:name="_Toc417307260"/>
      <w:bookmarkStart w:id="1539" w:name="_Toc417312952"/>
      <w:bookmarkStart w:id="1540" w:name="_Toc1395553"/>
      <w:bookmarkStart w:id="1541" w:name="_Toc3475141"/>
      <w:bookmarkStart w:id="1542" w:name="_Toc442703593"/>
      <w:bookmarkStart w:id="1543" w:name="_Toc29560833"/>
      <w:bookmarkStart w:id="1544" w:name="_Toc29796909"/>
      <w:bookmarkStart w:id="1545" w:name="_Toc35338721"/>
      <w:bookmarkStart w:id="1546" w:name="_Toc48044574"/>
      <w:bookmarkEnd w:id="1403"/>
      <w:bookmarkEnd w:id="1404"/>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r>
        <w:t xml:space="preserve">Net </w:t>
      </w:r>
      <w:r w:rsidR="00415EC3">
        <w:t>F</w:t>
      </w:r>
      <w:r>
        <w:t xml:space="preserve">arm </w:t>
      </w:r>
      <w:r w:rsidR="00415EC3">
        <w:t>M</w:t>
      </w:r>
      <w:r>
        <w:t xml:space="preserve">anagement </w:t>
      </w:r>
      <w:r w:rsidR="00415EC3">
        <w:t>D</w:t>
      </w:r>
      <w:r>
        <w:t xml:space="preserve">eposits or </w:t>
      </w:r>
      <w:r w:rsidR="00415EC3">
        <w:t>R</w:t>
      </w:r>
      <w:r>
        <w:t>epayments</w:t>
      </w:r>
      <w:bookmarkEnd w:id="1543"/>
      <w:bookmarkEnd w:id="1544"/>
      <w:bookmarkEnd w:id="1545"/>
      <w:bookmarkEnd w:id="1546"/>
    </w:p>
    <w:p w14:paraId="39E88DB9" w14:textId="77777777" w:rsidR="00CC56BC" w:rsidRDefault="00014EAD" w:rsidP="00CC56BC">
      <w:pPr>
        <w:pStyle w:val="Bullet2"/>
        <w:numPr>
          <w:ilvl w:val="0"/>
          <w:numId w:val="0"/>
        </w:numPr>
        <w:spacing w:before="0" w:after="0"/>
        <w:rPr>
          <w:sz w:val="20"/>
        </w:rPr>
      </w:pPr>
      <w:r w:rsidRPr="00014EAD">
        <w:rPr>
          <w:rStyle w:val="BodyTextChar1"/>
          <w:sz w:val="20"/>
          <w:szCs w:val="20"/>
          <w:lang w:val="en-AU"/>
        </w:rPr>
        <w:t xml:space="preserve">Farm management deposits (FMD) are a risk-management tool to help farmers deal with uneven income, which is common in agriculture because of natural disasters, climate and market variability. </w:t>
      </w:r>
    </w:p>
    <w:p w14:paraId="74B75FF1" w14:textId="77777777" w:rsidR="00CC56BC" w:rsidRDefault="00CC56BC" w:rsidP="00CC56BC">
      <w:pPr>
        <w:pStyle w:val="Bullet2"/>
        <w:numPr>
          <w:ilvl w:val="0"/>
          <w:numId w:val="0"/>
        </w:numPr>
        <w:spacing w:before="0" w:after="0"/>
        <w:rPr>
          <w:rStyle w:val="BodyTextChar1"/>
          <w:sz w:val="20"/>
          <w:szCs w:val="20"/>
          <w:lang w:val="en-AU"/>
        </w:rPr>
      </w:pPr>
      <w:r>
        <w:rPr>
          <w:sz w:val="20"/>
        </w:rPr>
        <w:t xml:space="preserve">Key changes for TT2020 is the inclusion of IITR947 </w:t>
      </w:r>
      <w:r w:rsidRPr="000D6DC1">
        <w:rPr>
          <w:i/>
          <w:sz w:val="20"/>
        </w:rPr>
        <w:t>Amount of Closing Balance</w:t>
      </w:r>
      <w:r>
        <w:rPr>
          <w:sz w:val="20"/>
        </w:rPr>
        <w:t>.</w:t>
      </w:r>
    </w:p>
    <w:p w14:paraId="69929F5F" w14:textId="2652145E" w:rsidR="00014EAD" w:rsidRDefault="00014EAD" w:rsidP="001A5152">
      <w:pPr>
        <w:pStyle w:val="Bullet2"/>
        <w:numPr>
          <w:ilvl w:val="0"/>
          <w:numId w:val="0"/>
        </w:numPr>
        <w:spacing w:before="0" w:after="0"/>
        <w:rPr>
          <w:rStyle w:val="BodyTextChar1"/>
          <w:sz w:val="20"/>
          <w:szCs w:val="20"/>
          <w:lang w:val="en-AU"/>
        </w:rPr>
      </w:pPr>
    </w:p>
    <w:p w14:paraId="69929F60" w14:textId="77777777" w:rsidR="00014EAD" w:rsidRDefault="00014EAD" w:rsidP="001A5152">
      <w:pPr>
        <w:pStyle w:val="Bullet2"/>
        <w:numPr>
          <w:ilvl w:val="0"/>
          <w:numId w:val="0"/>
        </w:numPr>
        <w:spacing w:before="0" w:after="0"/>
        <w:rPr>
          <w:rStyle w:val="BodyTextChar1"/>
          <w:sz w:val="20"/>
          <w:szCs w:val="20"/>
          <w:lang w:val="en-AU"/>
        </w:rPr>
      </w:pPr>
    </w:p>
    <w:p w14:paraId="69929F61" w14:textId="77777777" w:rsidR="00014EAD" w:rsidRPr="00014EAD" w:rsidRDefault="00014EAD" w:rsidP="001A5152">
      <w:pPr>
        <w:pStyle w:val="Bullet2"/>
        <w:numPr>
          <w:ilvl w:val="0"/>
          <w:numId w:val="0"/>
        </w:numPr>
        <w:spacing w:before="0" w:after="0"/>
        <w:rPr>
          <w:rStyle w:val="BodyTextChar1"/>
          <w:sz w:val="20"/>
          <w:szCs w:val="20"/>
          <w:lang w:val="en-AU"/>
        </w:rPr>
      </w:pPr>
      <w:r w:rsidRPr="00014EAD">
        <w:rPr>
          <w:rStyle w:val="BodyTextChar1"/>
          <w:sz w:val="20"/>
          <w:szCs w:val="20"/>
          <w:lang w:val="en-AU"/>
        </w:rPr>
        <w:t xml:space="preserve">Primary producers under the FMD scheme are able </w:t>
      </w:r>
      <w:r w:rsidR="00347023" w:rsidRPr="00014EAD">
        <w:rPr>
          <w:rStyle w:val="BodyTextChar1"/>
          <w:sz w:val="20"/>
          <w:szCs w:val="20"/>
          <w:lang w:val="en-AU"/>
        </w:rPr>
        <w:t>to:</w:t>
      </w:r>
    </w:p>
    <w:p w14:paraId="69929F62" w14:textId="77777777" w:rsidR="00014EAD" w:rsidRDefault="00014EAD" w:rsidP="00B90643">
      <w:pPr>
        <w:pStyle w:val="Bullet2"/>
        <w:numPr>
          <w:ilvl w:val="0"/>
          <w:numId w:val="20"/>
        </w:numPr>
        <w:rPr>
          <w:rStyle w:val="BodyTextChar1"/>
          <w:sz w:val="20"/>
          <w:szCs w:val="20"/>
          <w:lang w:val="en-AU"/>
        </w:rPr>
      </w:pPr>
      <w:r w:rsidRPr="00014EAD">
        <w:rPr>
          <w:rStyle w:val="BodyTextChar1"/>
          <w:sz w:val="20"/>
          <w:szCs w:val="20"/>
          <w:lang w:val="en-AU"/>
        </w:rPr>
        <w:t>make farm mana</w:t>
      </w:r>
      <w:r>
        <w:rPr>
          <w:rStyle w:val="BodyTextChar1"/>
          <w:sz w:val="20"/>
          <w:szCs w:val="20"/>
          <w:lang w:val="en-AU"/>
        </w:rPr>
        <w:t>gement deposits</w:t>
      </w:r>
    </w:p>
    <w:p w14:paraId="69929F63" w14:textId="77777777" w:rsidR="0069621C" w:rsidRPr="001A5152" w:rsidRDefault="00014EAD" w:rsidP="00B90643">
      <w:pPr>
        <w:pStyle w:val="Bullet2"/>
        <w:numPr>
          <w:ilvl w:val="0"/>
          <w:numId w:val="20"/>
        </w:numPr>
        <w:rPr>
          <w:rStyle w:val="BodyTextChar1"/>
          <w:sz w:val="20"/>
          <w:szCs w:val="20"/>
          <w:lang w:val="en-AU"/>
        </w:rPr>
      </w:pPr>
      <w:r w:rsidRPr="00014EAD">
        <w:rPr>
          <w:rStyle w:val="BodyTextChar1"/>
          <w:sz w:val="20"/>
          <w:szCs w:val="20"/>
          <w:lang w:val="en-AU"/>
        </w:rPr>
        <w:t>claim a tax deduction for FMDs made in the income year provided the FMD is not withdrawn within 12 months.</w:t>
      </w:r>
    </w:p>
    <w:p w14:paraId="69929F64" w14:textId="77777777" w:rsidR="00415EC3" w:rsidRDefault="00415EC3" w:rsidP="00415EC3">
      <w:pPr>
        <w:pStyle w:val="Maintext"/>
        <w:rPr>
          <w:sz w:val="20"/>
        </w:rPr>
      </w:pPr>
    </w:p>
    <w:p w14:paraId="69929F65" w14:textId="77777777" w:rsidR="0069621C" w:rsidRDefault="0069621C" w:rsidP="00415EC3">
      <w:pPr>
        <w:pStyle w:val="Maintext"/>
        <w:rPr>
          <w:sz w:val="20"/>
        </w:rPr>
      </w:pPr>
      <w:r>
        <w:rPr>
          <w:sz w:val="20"/>
        </w:rPr>
        <w:t xml:space="preserve">Net farm management deposits or repayment data </w:t>
      </w:r>
      <w:r w:rsidR="008432ED">
        <w:rPr>
          <w:sz w:val="20"/>
        </w:rPr>
        <w:t>will be available through the Pre</w:t>
      </w:r>
      <w:r w:rsidR="005018D8">
        <w:rPr>
          <w:sz w:val="20"/>
        </w:rPr>
        <w:t>-</w:t>
      </w:r>
      <w:r w:rsidR="008432ED">
        <w:rPr>
          <w:sz w:val="20"/>
        </w:rPr>
        <w:t>Fill response as information only</w:t>
      </w:r>
      <w:r w:rsidR="00525966">
        <w:rPr>
          <w:sz w:val="20"/>
        </w:rPr>
        <w:t xml:space="preserve"> under Context </w:t>
      </w:r>
      <w:r w:rsidR="00525966" w:rsidRPr="00525966">
        <w:rPr>
          <w:sz w:val="20"/>
        </w:rPr>
        <w:t>RP.{FMDSeqNum}</w:t>
      </w:r>
      <w:r w:rsidR="008F0EF6">
        <w:rPr>
          <w:sz w:val="20"/>
        </w:rPr>
        <w:t>.</w:t>
      </w:r>
    </w:p>
    <w:p w14:paraId="69929F66" w14:textId="77777777" w:rsidR="00D31F80" w:rsidRDefault="00D31F80" w:rsidP="00FF2D5A">
      <w:pPr>
        <w:pStyle w:val="Head2"/>
      </w:pPr>
      <w:bookmarkStart w:id="1547" w:name="_Toc1395556"/>
      <w:bookmarkStart w:id="1548" w:name="_Toc3475144"/>
      <w:bookmarkStart w:id="1549" w:name="_Toc3531149"/>
      <w:bookmarkStart w:id="1550" w:name="_Toc1395565"/>
      <w:bookmarkStart w:id="1551" w:name="_Toc3475153"/>
      <w:bookmarkStart w:id="1552" w:name="_Toc3531156"/>
      <w:bookmarkStart w:id="1553" w:name="_Toc1395569"/>
      <w:bookmarkStart w:id="1554" w:name="_Toc3475157"/>
      <w:bookmarkStart w:id="1555" w:name="_Toc3531159"/>
      <w:bookmarkStart w:id="1556" w:name="_Toc1395573"/>
      <w:bookmarkStart w:id="1557" w:name="_Toc3475161"/>
      <w:bookmarkStart w:id="1558" w:name="_Toc3531162"/>
      <w:bookmarkStart w:id="1559" w:name="_Toc1395577"/>
      <w:bookmarkStart w:id="1560" w:name="_Toc3475165"/>
      <w:bookmarkStart w:id="1561" w:name="_Toc3531165"/>
      <w:bookmarkStart w:id="1562" w:name="_Toc1395581"/>
      <w:bookmarkStart w:id="1563" w:name="_Toc3475169"/>
      <w:bookmarkStart w:id="1564" w:name="_Toc3531168"/>
      <w:bookmarkStart w:id="1565" w:name="_Toc1395585"/>
      <w:bookmarkStart w:id="1566" w:name="_Toc3475173"/>
      <w:bookmarkStart w:id="1567" w:name="_Toc3531171"/>
      <w:bookmarkStart w:id="1568" w:name="_Toc1395589"/>
      <w:bookmarkStart w:id="1569" w:name="_Toc3475177"/>
      <w:bookmarkStart w:id="1570" w:name="_Toc3531174"/>
      <w:bookmarkStart w:id="1571" w:name="_Toc1395593"/>
      <w:bookmarkStart w:id="1572" w:name="_Toc3475181"/>
      <w:bookmarkStart w:id="1573" w:name="_Toc3531177"/>
      <w:bookmarkStart w:id="1574" w:name="_Toc1395597"/>
      <w:bookmarkStart w:id="1575" w:name="_Toc3475185"/>
      <w:bookmarkStart w:id="1576" w:name="_Toc3531180"/>
      <w:bookmarkStart w:id="1577" w:name="_Toc1395601"/>
      <w:bookmarkStart w:id="1578" w:name="_Toc3475189"/>
      <w:bookmarkStart w:id="1579" w:name="_Toc3531183"/>
      <w:bookmarkStart w:id="1580" w:name="_Toc1395605"/>
      <w:bookmarkStart w:id="1581" w:name="_Toc3475193"/>
      <w:bookmarkStart w:id="1582" w:name="_Toc3531186"/>
      <w:bookmarkStart w:id="1583" w:name="_Toc1395609"/>
      <w:bookmarkStart w:id="1584" w:name="_Toc3475197"/>
      <w:bookmarkStart w:id="1585" w:name="_Toc3531189"/>
      <w:bookmarkStart w:id="1586" w:name="_Toc1395613"/>
      <w:bookmarkStart w:id="1587" w:name="_Toc3475201"/>
      <w:bookmarkStart w:id="1588" w:name="_Toc29560834"/>
      <w:bookmarkStart w:id="1589" w:name="_Toc29796910"/>
      <w:bookmarkStart w:id="1590" w:name="_Toc35338722"/>
      <w:bookmarkStart w:id="1591" w:name="_Toc48044575"/>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r>
        <w:t xml:space="preserve">Partnership </w:t>
      </w:r>
      <w:r w:rsidR="00415EC3">
        <w:t xml:space="preserve">Returns </w:t>
      </w:r>
      <w:r w:rsidR="00CA0188">
        <w:t xml:space="preserve">Statement of Distribution </w:t>
      </w:r>
      <w:r w:rsidR="00415EC3">
        <w:t>D</w:t>
      </w:r>
      <w:r w:rsidR="00CA0188">
        <w:t>ata</w:t>
      </w:r>
      <w:bookmarkEnd w:id="1588"/>
      <w:bookmarkEnd w:id="1589"/>
      <w:bookmarkEnd w:id="1590"/>
      <w:bookmarkEnd w:id="1591"/>
    </w:p>
    <w:p w14:paraId="69929F67" w14:textId="77777777" w:rsidR="00E04EB6" w:rsidRDefault="009848F6" w:rsidP="00E04EB6">
      <w:pPr>
        <w:pStyle w:val="Maintext"/>
        <w:rPr>
          <w:sz w:val="20"/>
        </w:rPr>
      </w:pPr>
      <w:r w:rsidRPr="009848F6">
        <w:rPr>
          <w:sz w:val="20"/>
          <w:lang w:val="en-US"/>
        </w:rPr>
        <w:t>Statement of distribution (SoD) information reported by partnerships through the partnership tax return will be available for pre-filling in the investor's individual tax return.</w:t>
      </w:r>
      <w:r w:rsidR="00E04EB6">
        <w:rPr>
          <w:sz w:val="20"/>
          <w:lang w:val="en-US"/>
        </w:rPr>
        <w:t xml:space="preserve"> </w:t>
      </w:r>
    </w:p>
    <w:p w14:paraId="69929F68" w14:textId="77777777" w:rsidR="009848F6" w:rsidRPr="006D16B1" w:rsidRDefault="009848F6" w:rsidP="00D31F80">
      <w:pPr>
        <w:pStyle w:val="Maintext"/>
        <w:rPr>
          <w:szCs w:val="22"/>
          <w:lang w:val="en-US"/>
        </w:rPr>
      </w:pPr>
    </w:p>
    <w:p w14:paraId="69929F69" w14:textId="77777777" w:rsidR="0081722E" w:rsidRDefault="00077959" w:rsidP="00D31F80">
      <w:pPr>
        <w:pStyle w:val="Maintext"/>
        <w:rPr>
          <w:sz w:val="20"/>
          <w:lang w:val="en-US"/>
        </w:rPr>
      </w:pPr>
      <w:r w:rsidRPr="00077959">
        <w:rPr>
          <w:sz w:val="20"/>
          <w:lang w:val="en-US"/>
        </w:rPr>
        <w:t>Partnership data will share some fields with the managed funds data (IITR268, IITR912, IITR328, IITR274</w:t>
      </w:r>
      <w:r w:rsidR="00B7502A">
        <w:rPr>
          <w:sz w:val="20"/>
          <w:lang w:val="en-US"/>
        </w:rPr>
        <w:t xml:space="preserve"> </w:t>
      </w:r>
      <w:r w:rsidR="00FF57BD" w:rsidRPr="00077959">
        <w:rPr>
          <w:sz w:val="20"/>
          <w:lang w:val="en-US"/>
        </w:rPr>
        <w:t>and IITR913</w:t>
      </w:r>
      <w:r w:rsidRPr="00077959">
        <w:rPr>
          <w:sz w:val="20"/>
          <w:lang w:val="en-US"/>
        </w:rPr>
        <w:t>).</w:t>
      </w:r>
      <w:r w:rsidR="0079710D">
        <w:rPr>
          <w:sz w:val="20"/>
          <w:lang w:val="en-US"/>
        </w:rPr>
        <w:t xml:space="preserve"> </w:t>
      </w:r>
    </w:p>
    <w:p w14:paraId="69929F6A" w14:textId="77777777" w:rsidR="00E464CB" w:rsidRPr="006D16B1" w:rsidRDefault="00E464CB" w:rsidP="00D31F80">
      <w:pPr>
        <w:pStyle w:val="Maintext"/>
        <w:rPr>
          <w:szCs w:val="22"/>
          <w:lang w:val="en-US"/>
        </w:rPr>
      </w:pPr>
    </w:p>
    <w:p w14:paraId="69929F6B" w14:textId="77777777" w:rsidR="00E464CB" w:rsidRDefault="00E464CB" w:rsidP="00D31F80">
      <w:pPr>
        <w:pStyle w:val="Maintext"/>
        <w:rPr>
          <w:sz w:val="20"/>
          <w:lang w:val="en-US"/>
        </w:rPr>
      </w:pPr>
      <w:r>
        <w:rPr>
          <w:sz w:val="20"/>
          <w:lang w:val="en-US"/>
        </w:rPr>
        <w:t>Net financial investment loss and Net rental property loss amount</w:t>
      </w:r>
      <w:r w:rsidR="002F1452">
        <w:rPr>
          <w:sz w:val="20"/>
          <w:lang w:val="en-US"/>
        </w:rPr>
        <w:t>s</w:t>
      </w:r>
      <w:r>
        <w:rPr>
          <w:sz w:val="20"/>
          <w:lang w:val="en-US"/>
        </w:rPr>
        <w:t xml:space="preserve"> will not be available through the SBR </w:t>
      </w:r>
      <w:r w:rsidR="001B3700">
        <w:rPr>
          <w:sz w:val="20"/>
          <w:lang w:val="en-US"/>
        </w:rPr>
        <w:t>pre-fill service</w:t>
      </w:r>
      <w:r>
        <w:rPr>
          <w:sz w:val="20"/>
          <w:lang w:val="en-US"/>
        </w:rPr>
        <w:t xml:space="preserve">. </w:t>
      </w:r>
      <w:r w:rsidR="001B3700" w:rsidRPr="001B3700">
        <w:rPr>
          <w:sz w:val="20"/>
          <w:lang w:val="en-US"/>
        </w:rPr>
        <w:t xml:space="preserve">This data can be sourced from the OSfA </w:t>
      </w:r>
      <w:r w:rsidR="005961DB">
        <w:rPr>
          <w:sz w:val="20"/>
          <w:lang w:val="en-US"/>
        </w:rPr>
        <w:t>p</w:t>
      </w:r>
      <w:r w:rsidR="001B3700" w:rsidRPr="001B3700">
        <w:rPr>
          <w:sz w:val="20"/>
          <w:lang w:val="en-US"/>
        </w:rPr>
        <w:t>re-fill report</w:t>
      </w:r>
      <w:r w:rsidR="00A1771A">
        <w:rPr>
          <w:sz w:val="20"/>
          <w:lang w:val="en-US"/>
        </w:rPr>
        <w:t xml:space="preserve"> from 2017 onwards. </w:t>
      </w:r>
    </w:p>
    <w:p w14:paraId="69929F6C" w14:textId="77777777" w:rsidR="00D20DB4" w:rsidRDefault="00D20DB4" w:rsidP="00D31F80">
      <w:pPr>
        <w:pStyle w:val="Maintext"/>
        <w:rPr>
          <w:szCs w:val="22"/>
          <w:lang w:val="en-US"/>
        </w:rPr>
      </w:pPr>
    </w:p>
    <w:p w14:paraId="69929F6D" w14:textId="77777777" w:rsidR="00D31F80" w:rsidRDefault="0061652D" w:rsidP="00D31F80">
      <w:pPr>
        <w:pStyle w:val="Maintext"/>
        <w:rPr>
          <w:sz w:val="20"/>
        </w:rPr>
      </w:pPr>
      <w:r>
        <w:rPr>
          <w:sz w:val="20"/>
        </w:rPr>
        <w:t xml:space="preserve">The elements not listed in the table below under Context </w:t>
      </w:r>
      <w:r w:rsidRPr="0061652D">
        <w:rPr>
          <w:sz w:val="20"/>
        </w:rPr>
        <w:t>RP.{PDSeqNum}</w:t>
      </w:r>
      <w:r>
        <w:rPr>
          <w:sz w:val="20"/>
        </w:rPr>
        <w:t xml:space="preserve"> are information only. </w:t>
      </w:r>
      <w:r w:rsidR="00D31F80">
        <w:rPr>
          <w:sz w:val="20"/>
        </w:rPr>
        <w:t xml:space="preserve">Once the amount is apportioned it can be assigned to the </w:t>
      </w:r>
      <w:r>
        <w:rPr>
          <w:sz w:val="20"/>
        </w:rPr>
        <w:t xml:space="preserve">INCDTLS </w:t>
      </w:r>
      <w:r w:rsidR="000042DE">
        <w:rPr>
          <w:sz w:val="20"/>
        </w:rPr>
        <w:t>as follows</w:t>
      </w:r>
      <w:r w:rsidR="00D31F80">
        <w:rPr>
          <w:sz w:val="20"/>
        </w:rPr>
        <w:t xml:space="preserve">: </w:t>
      </w:r>
    </w:p>
    <w:p w14:paraId="69929F6E" w14:textId="77777777" w:rsidR="00633618" w:rsidRPr="006D16B1" w:rsidRDefault="00633618" w:rsidP="00D31F80">
      <w:pPr>
        <w:pStyle w:val="Maintext"/>
        <w:rPr>
          <w:szCs w:val="22"/>
        </w:rPr>
      </w:pPr>
    </w:p>
    <w:tbl>
      <w:tblPr>
        <w:tblW w:w="49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20"/>
        <w:gridCol w:w="2199"/>
        <w:gridCol w:w="1458"/>
        <w:gridCol w:w="4463"/>
      </w:tblGrid>
      <w:tr w:rsidR="0061652D" w:rsidRPr="003D21BE" w14:paraId="69929F73" w14:textId="77777777" w:rsidTr="00DE3685">
        <w:trPr>
          <w:trHeight w:val="315"/>
          <w:tblHeader/>
        </w:trPr>
        <w:tc>
          <w:tcPr>
            <w:tcW w:w="606" w:type="pct"/>
            <w:shd w:val="clear" w:color="auto" w:fill="C6D9F1" w:themeFill="text2" w:themeFillTint="33"/>
            <w:noWrap/>
            <w:hideMark/>
          </w:tcPr>
          <w:p w14:paraId="69929F6F" w14:textId="77777777" w:rsidR="0061652D" w:rsidRPr="00116775" w:rsidRDefault="0061652D" w:rsidP="00BC0B27">
            <w:pPr>
              <w:spacing w:before="60" w:after="60"/>
              <w:rPr>
                <w:rFonts w:cs="Arial"/>
                <w:b/>
                <w:bCs/>
                <w:color w:val="000000"/>
                <w:sz w:val="20"/>
                <w:szCs w:val="20"/>
              </w:rPr>
            </w:pPr>
            <w:r w:rsidRPr="00116775">
              <w:rPr>
                <w:rFonts w:cs="Arial"/>
                <w:b/>
                <w:bCs/>
                <w:color w:val="000000"/>
                <w:sz w:val="20"/>
                <w:szCs w:val="20"/>
              </w:rPr>
              <w:t>SBR Pre-fill IITR Alias</w:t>
            </w:r>
          </w:p>
        </w:tc>
        <w:tc>
          <w:tcPr>
            <w:tcW w:w="1190" w:type="pct"/>
            <w:shd w:val="clear" w:color="auto" w:fill="C6D9F1" w:themeFill="text2" w:themeFillTint="33"/>
          </w:tcPr>
          <w:p w14:paraId="69929F70" w14:textId="77777777" w:rsidR="0061652D" w:rsidRDefault="0061652D" w:rsidP="00BC0B27">
            <w:pPr>
              <w:spacing w:before="60" w:after="60"/>
              <w:rPr>
                <w:rFonts w:cs="Arial"/>
                <w:b/>
                <w:bCs/>
                <w:color w:val="000000"/>
                <w:sz w:val="20"/>
                <w:szCs w:val="20"/>
              </w:rPr>
            </w:pPr>
            <w:r>
              <w:rPr>
                <w:b/>
                <w:sz w:val="20"/>
                <w:szCs w:val="22"/>
              </w:rPr>
              <w:t xml:space="preserve">SBR </w:t>
            </w:r>
            <w:r w:rsidRPr="00E3482D">
              <w:rPr>
                <w:b/>
                <w:sz w:val="20"/>
                <w:szCs w:val="22"/>
              </w:rPr>
              <w:t>PIITR Label</w:t>
            </w:r>
          </w:p>
        </w:tc>
        <w:tc>
          <w:tcPr>
            <w:tcW w:w="789" w:type="pct"/>
            <w:shd w:val="clear" w:color="auto" w:fill="C6D9F1" w:themeFill="text2" w:themeFillTint="33"/>
          </w:tcPr>
          <w:p w14:paraId="69929F71" w14:textId="77777777" w:rsidR="0061652D" w:rsidRPr="003D21BE" w:rsidRDefault="0061652D" w:rsidP="00BC0B27">
            <w:pPr>
              <w:spacing w:before="60" w:after="60"/>
              <w:rPr>
                <w:rFonts w:cs="Arial"/>
                <w:b/>
                <w:bCs/>
                <w:color w:val="000000"/>
                <w:sz w:val="20"/>
                <w:szCs w:val="20"/>
              </w:rPr>
            </w:pPr>
            <w:r w:rsidRPr="00116775">
              <w:rPr>
                <w:rFonts w:cs="Arial"/>
                <w:b/>
                <w:bCs/>
                <w:color w:val="000000"/>
                <w:sz w:val="20"/>
                <w:szCs w:val="20"/>
              </w:rPr>
              <w:t xml:space="preserve">SBR </w:t>
            </w:r>
            <w:r>
              <w:rPr>
                <w:rFonts w:cs="Arial"/>
                <w:b/>
                <w:bCs/>
                <w:color w:val="000000"/>
                <w:sz w:val="20"/>
                <w:szCs w:val="20"/>
              </w:rPr>
              <w:t xml:space="preserve">INCDTLS </w:t>
            </w:r>
            <w:r w:rsidRPr="00116775">
              <w:rPr>
                <w:rFonts w:cs="Arial"/>
                <w:b/>
                <w:bCs/>
                <w:color w:val="000000"/>
                <w:sz w:val="20"/>
                <w:szCs w:val="20"/>
              </w:rPr>
              <w:t xml:space="preserve"> Alias</w:t>
            </w:r>
          </w:p>
        </w:tc>
        <w:tc>
          <w:tcPr>
            <w:tcW w:w="2415" w:type="pct"/>
            <w:shd w:val="clear" w:color="auto" w:fill="C6D9F1" w:themeFill="text2" w:themeFillTint="33"/>
            <w:noWrap/>
            <w:hideMark/>
          </w:tcPr>
          <w:p w14:paraId="69929F72" w14:textId="77777777" w:rsidR="0061652D" w:rsidRPr="00116775" w:rsidRDefault="0061652D" w:rsidP="00BC0B27">
            <w:pPr>
              <w:spacing w:before="60" w:after="60"/>
              <w:rPr>
                <w:rFonts w:cs="Arial"/>
                <w:b/>
                <w:bCs/>
                <w:color w:val="000000"/>
                <w:sz w:val="20"/>
                <w:szCs w:val="20"/>
              </w:rPr>
            </w:pPr>
            <w:r w:rsidRPr="00116775">
              <w:rPr>
                <w:rFonts w:cs="Arial"/>
                <w:b/>
                <w:bCs/>
                <w:color w:val="000000"/>
                <w:sz w:val="20"/>
                <w:szCs w:val="20"/>
              </w:rPr>
              <w:t xml:space="preserve">SBR </w:t>
            </w:r>
            <w:r>
              <w:rPr>
                <w:rFonts w:cs="Arial"/>
                <w:b/>
                <w:bCs/>
                <w:color w:val="000000"/>
                <w:sz w:val="20"/>
                <w:szCs w:val="20"/>
              </w:rPr>
              <w:t xml:space="preserve">INCDTLS </w:t>
            </w:r>
            <w:r w:rsidRPr="00116775">
              <w:rPr>
                <w:rFonts w:cs="Arial"/>
                <w:b/>
                <w:bCs/>
                <w:color w:val="000000"/>
                <w:sz w:val="20"/>
                <w:szCs w:val="20"/>
              </w:rPr>
              <w:t xml:space="preserve"> </w:t>
            </w:r>
            <w:r w:rsidRPr="003D21BE">
              <w:rPr>
                <w:rFonts w:cs="Arial"/>
                <w:b/>
                <w:bCs/>
                <w:color w:val="000000"/>
                <w:sz w:val="20"/>
                <w:szCs w:val="20"/>
              </w:rPr>
              <w:t xml:space="preserve">Label </w:t>
            </w:r>
          </w:p>
        </w:tc>
      </w:tr>
      <w:tr w:rsidR="0061652D" w:rsidRPr="003D21BE" w14:paraId="69929F78" w14:textId="77777777" w:rsidTr="000D3D8B">
        <w:trPr>
          <w:trHeight w:val="315"/>
        </w:trPr>
        <w:tc>
          <w:tcPr>
            <w:tcW w:w="606" w:type="pct"/>
            <w:shd w:val="clear" w:color="auto" w:fill="auto"/>
            <w:noWrap/>
          </w:tcPr>
          <w:p w14:paraId="69929F74" w14:textId="77777777" w:rsidR="0061652D" w:rsidRDefault="0061652D" w:rsidP="00BC0B27">
            <w:pPr>
              <w:spacing w:before="60" w:after="60"/>
              <w:rPr>
                <w:rFonts w:cs="Arial"/>
                <w:color w:val="000000"/>
                <w:sz w:val="20"/>
                <w:szCs w:val="20"/>
              </w:rPr>
            </w:pPr>
            <w:r>
              <w:rPr>
                <w:rFonts w:cs="Arial"/>
                <w:color w:val="000000"/>
                <w:sz w:val="20"/>
                <w:szCs w:val="20"/>
              </w:rPr>
              <w:t>IITR1049</w:t>
            </w:r>
          </w:p>
        </w:tc>
        <w:tc>
          <w:tcPr>
            <w:tcW w:w="1190" w:type="pct"/>
          </w:tcPr>
          <w:p w14:paraId="69929F75" w14:textId="77777777" w:rsidR="0061652D" w:rsidRPr="00F40EB4" w:rsidRDefault="0061652D" w:rsidP="00BC0B27">
            <w:pPr>
              <w:spacing w:before="60" w:after="60"/>
              <w:rPr>
                <w:rFonts w:cs="Arial"/>
                <w:color w:val="000000"/>
                <w:sz w:val="20"/>
                <w:szCs w:val="20"/>
              </w:rPr>
            </w:pPr>
            <w:r w:rsidRPr="0034457F">
              <w:rPr>
                <w:rFonts w:cs="Arial"/>
                <w:color w:val="000000"/>
                <w:sz w:val="20"/>
                <w:szCs w:val="20"/>
              </w:rPr>
              <w:t>Partnership Name</w:t>
            </w:r>
          </w:p>
        </w:tc>
        <w:tc>
          <w:tcPr>
            <w:tcW w:w="789" w:type="pct"/>
          </w:tcPr>
          <w:p w14:paraId="69929F76" w14:textId="77777777" w:rsidR="0061652D" w:rsidRDefault="0061652D" w:rsidP="00BC0B27">
            <w:pPr>
              <w:spacing w:before="60" w:after="60"/>
              <w:rPr>
                <w:rFonts w:cs="Arial"/>
                <w:color w:val="000000"/>
                <w:sz w:val="20"/>
                <w:szCs w:val="20"/>
              </w:rPr>
            </w:pPr>
            <w:r w:rsidRPr="0061652D">
              <w:rPr>
                <w:rFonts w:cs="Arial"/>
                <w:color w:val="000000"/>
                <w:sz w:val="20"/>
                <w:szCs w:val="20"/>
              </w:rPr>
              <w:t>INCDTLS461</w:t>
            </w:r>
          </w:p>
        </w:tc>
        <w:tc>
          <w:tcPr>
            <w:tcW w:w="2415" w:type="pct"/>
            <w:shd w:val="clear" w:color="auto" w:fill="auto"/>
            <w:noWrap/>
          </w:tcPr>
          <w:p w14:paraId="69929F77" w14:textId="77777777" w:rsidR="0061652D" w:rsidRPr="00F40EB4" w:rsidRDefault="0061652D" w:rsidP="00BC0B27">
            <w:pPr>
              <w:spacing w:before="60" w:after="60"/>
              <w:rPr>
                <w:rFonts w:cs="Arial"/>
                <w:color w:val="000000"/>
                <w:sz w:val="20"/>
                <w:szCs w:val="20"/>
              </w:rPr>
            </w:pPr>
            <w:r w:rsidRPr="0061652D">
              <w:rPr>
                <w:rFonts w:cs="Arial"/>
                <w:color w:val="000000"/>
                <w:sz w:val="20"/>
                <w:szCs w:val="20"/>
              </w:rPr>
              <w:t>Partnership Name</w:t>
            </w:r>
          </w:p>
        </w:tc>
      </w:tr>
      <w:tr w:rsidR="0061652D" w:rsidRPr="003D21BE" w14:paraId="69929F7D" w14:textId="77777777" w:rsidTr="000D3D8B">
        <w:trPr>
          <w:trHeight w:val="315"/>
        </w:trPr>
        <w:tc>
          <w:tcPr>
            <w:tcW w:w="606" w:type="pct"/>
            <w:shd w:val="clear" w:color="auto" w:fill="auto"/>
            <w:noWrap/>
          </w:tcPr>
          <w:p w14:paraId="69929F79" w14:textId="77777777" w:rsidR="0061652D" w:rsidRPr="00116775" w:rsidRDefault="0061652D" w:rsidP="00BC0B27">
            <w:pPr>
              <w:spacing w:before="60" w:after="60"/>
              <w:rPr>
                <w:rFonts w:cs="Arial"/>
                <w:color w:val="000000"/>
                <w:sz w:val="20"/>
                <w:szCs w:val="20"/>
              </w:rPr>
            </w:pPr>
            <w:r>
              <w:rPr>
                <w:rFonts w:cs="Arial"/>
                <w:color w:val="000000"/>
                <w:sz w:val="20"/>
                <w:szCs w:val="20"/>
              </w:rPr>
              <w:lastRenderedPageBreak/>
              <w:t>IITR</w:t>
            </w:r>
            <w:r w:rsidRPr="009944EF">
              <w:rPr>
                <w:rFonts w:cs="Arial"/>
                <w:color w:val="000000"/>
                <w:sz w:val="20"/>
                <w:szCs w:val="20"/>
              </w:rPr>
              <w:t>1002</w:t>
            </w:r>
          </w:p>
        </w:tc>
        <w:tc>
          <w:tcPr>
            <w:tcW w:w="1190" w:type="pct"/>
          </w:tcPr>
          <w:p w14:paraId="69929F7A" w14:textId="77777777" w:rsidR="0061652D" w:rsidRDefault="0061652D" w:rsidP="00BC0B27">
            <w:pPr>
              <w:spacing w:before="60" w:after="60"/>
              <w:rPr>
                <w:rFonts w:cs="Arial"/>
                <w:color w:val="000000"/>
                <w:sz w:val="20"/>
                <w:szCs w:val="20"/>
              </w:rPr>
            </w:pPr>
            <w:r w:rsidRPr="00F40EB4">
              <w:rPr>
                <w:rFonts w:cs="Arial"/>
                <w:color w:val="000000"/>
                <w:sz w:val="20"/>
                <w:szCs w:val="20"/>
              </w:rPr>
              <w:t>Primary Production - Distribution from partnerships</w:t>
            </w:r>
          </w:p>
        </w:tc>
        <w:tc>
          <w:tcPr>
            <w:tcW w:w="789" w:type="pct"/>
          </w:tcPr>
          <w:p w14:paraId="69929F7B" w14:textId="77777777" w:rsidR="0061652D" w:rsidRPr="003D21BE" w:rsidRDefault="0061652D" w:rsidP="00BC0B27">
            <w:pPr>
              <w:spacing w:before="60" w:after="60"/>
              <w:rPr>
                <w:rFonts w:cs="Arial"/>
                <w:color w:val="000000"/>
                <w:sz w:val="20"/>
                <w:szCs w:val="20"/>
              </w:rPr>
            </w:pPr>
            <w:r w:rsidRPr="0061652D">
              <w:rPr>
                <w:rFonts w:cs="Arial"/>
                <w:color w:val="000000"/>
                <w:sz w:val="20"/>
                <w:szCs w:val="20"/>
              </w:rPr>
              <w:t>INCDTLS464</w:t>
            </w:r>
          </w:p>
        </w:tc>
        <w:tc>
          <w:tcPr>
            <w:tcW w:w="2415" w:type="pct"/>
            <w:shd w:val="clear" w:color="auto" w:fill="auto"/>
            <w:noWrap/>
          </w:tcPr>
          <w:p w14:paraId="69929F7C" w14:textId="77777777" w:rsidR="0061652D" w:rsidRPr="00116775" w:rsidRDefault="0061652D" w:rsidP="00BC0B27">
            <w:pPr>
              <w:spacing w:before="60" w:after="60"/>
              <w:rPr>
                <w:rFonts w:cs="Arial"/>
                <w:color w:val="000000"/>
                <w:sz w:val="20"/>
                <w:szCs w:val="20"/>
              </w:rPr>
            </w:pPr>
            <w:r w:rsidRPr="0061652D">
              <w:rPr>
                <w:rFonts w:cs="Arial"/>
                <w:color w:val="000000"/>
                <w:sz w:val="20"/>
                <w:szCs w:val="20"/>
              </w:rPr>
              <w:t>Primary production distribution from partnership</w:t>
            </w:r>
          </w:p>
        </w:tc>
      </w:tr>
      <w:tr w:rsidR="0061652D" w:rsidRPr="003D21BE" w14:paraId="69929F88" w14:textId="77777777" w:rsidTr="000D3D8B">
        <w:trPr>
          <w:trHeight w:val="300"/>
        </w:trPr>
        <w:tc>
          <w:tcPr>
            <w:tcW w:w="606" w:type="pct"/>
            <w:shd w:val="clear" w:color="auto" w:fill="auto"/>
            <w:noWrap/>
          </w:tcPr>
          <w:p w14:paraId="69929F7E" w14:textId="77777777" w:rsidR="0061652D" w:rsidRPr="00116775" w:rsidRDefault="0061652D" w:rsidP="00BC0B27">
            <w:pPr>
              <w:spacing w:before="60" w:after="60"/>
              <w:rPr>
                <w:rFonts w:cs="Arial"/>
                <w:color w:val="000000"/>
                <w:sz w:val="20"/>
                <w:szCs w:val="20"/>
              </w:rPr>
            </w:pPr>
            <w:r>
              <w:rPr>
                <w:rFonts w:cs="Arial"/>
                <w:color w:val="000000"/>
                <w:sz w:val="20"/>
                <w:szCs w:val="20"/>
              </w:rPr>
              <w:t>IITR</w:t>
            </w:r>
            <w:r w:rsidRPr="009944EF">
              <w:rPr>
                <w:rFonts w:cs="Arial"/>
                <w:color w:val="000000"/>
                <w:sz w:val="20"/>
                <w:szCs w:val="20"/>
              </w:rPr>
              <w:t>100</w:t>
            </w:r>
            <w:r>
              <w:rPr>
                <w:rFonts w:cs="Arial"/>
                <w:color w:val="000000"/>
                <w:sz w:val="20"/>
                <w:szCs w:val="20"/>
              </w:rPr>
              <w:t>3</w:t>
            </w:r>
          </w:p>
        </w:tc>
        <w:tc>
          <w:tcPr>
            <w:tcW w:w="1190" w:type="pct"/>
          </w:tcPr>
          <w:p w14:paraId="69929F7F" w14:textId="77777777" w:rsidR="0061652D" w:rsidRDefault="0061652D" w:rsidP="00BC0B27">
            <w:pPr>
              <w:spacing w:before="60" w:after="60"/>
              <w:rPr>
                <w:rFonts w:cs="Arial"/>
                <w:color w:val="000000"/>
                <w:sz w:val="20"/>
                <w:szCs w:val="20"/>
              </w:rPr>
            </w:pPr>
            <w:r w:rsidRPr="00F40EB4">
              <w:rPr>
                <w:rFonts w:cs="Arial"/>
                <w:color w:val="000000"/>
                <w:sz w:val="20"/>
                <w:szCs w:val="20"/>
              </w:rPr>
              <w:t>Distribution from partnerships, less foreign income</w:t>
            </w:r>
          </w:p>
        </w:tc>
        <w:tc>
          <w:tcPr>
            <w:tcW w:w="789" w:type="pct"/>
          </w:tcPr>
          <w:p w14:paraId="69929F80" w14:textId="77777777" w:rsidR="00BC0B27" w:rsidRDefault="00833741" w:rsidP="00BC0B27">
            <w:pPr>
              <w:spacing w:before="60" w:after="60"/>
              <w:rPr>
                <w:rFonts w:cs="Arial"/>
                <w:color w:val="000000"/>
                <w:sz w:val="20"/>
                <w:szCs w:val="20"/>
              </w:rPr>
            </w:pPr>
            <w:r w:rsidRPr="00833741">
              <w:rPr>
                <w:rFonts w:cs="Arial"/>
                <w:color w:val="000000"/>
                <w:sz w:val="20"/>
                <w:szCs w:val="20"/>
              </w:rPr>
              <w:t>INCDTLS470</w:t>
            </w:r>
          </w:p>
          <w:p w14:paraId="69929F81" w14:textId="77777777" w:rsidR="0061652D" w:rsidRDefault="00BC0B27" w:rsidP="00BC0B27">
            <w:pPr>
              <w:spacing w:before="60" w:after="60"/>
              <w:rPr>
                <w:rFonts w:cs="Arial"/>
                <w:color w:val="000000"/>
                <w:sz w:val="20"/>
                <w:szCs w:val="20"/>
              </w:rPr>
            </w:pPr>
            <w:r>
              <w:rPr>
                <w:rFonts w:cs="Arial"/>
                <w:color w:val="000000"/>
                <w:sz w:val="20"/>
                <w:szCs w:val="20"/>
              </w:rPr>
              <w:t>or</w:t>
            </w:r>
          </w:p>
          <w:p w14:paraId="69929F82" w14:textId="77777777" w:rsidR="00BC0B27" w:rsidRDefault="00833741" w:rsidP="00BC0B27">
            <w:pPr>
              <w:spacing w:before="60" w:after="60"/>
              <w:rPr>
                <w:rFonts w:cs="Arial"/>
                <w:color w:val="000000"/>
                <w:sz w:val="20"/>
                <w:szCs w:val="20"/>
              </w:rPr>
            </w:pPr>
            <w:r w:rsidRPr="00833741">
              <w:rPr>
                <w:rFonts w:cs="Arial"/>
                <w:color w:val="000000"/>
                <w:sz w:val="20"/>
                <w:szCs w:val="20"/>
              </w:rPr>
              <w:t>INCDTLS471</w:t>
            </w:r>
            <w:r w:rsidR="00BC0B27">
              <w:rPr>
                <w:rFonts w:cs="Arial"/>
                <w:color w:val="000000"/>
                <w:sz w:val="20"/>
                <w:szCs w:val="20"/>
              </w:rPr>
              <w:t xml:space="preserve"> </w:t>
            </w:r>
          </w:p>
          <w:p w14:paraId="69929F83" w14:textId="77777777" w:rsidR="00BC0B27" w:rsidRDefault="00BC0B27" w:rsidP="00BC0B27">
            <w:pPr>
              <w:spacing w:before="60" w:after="60"/>
              <w:rPr>
                <w:rFonts w:cs="Arial"/>
                <w:color w:val="000000"/>
                <w:sz w:val="20"/>
                <w:szCs w:val="20"/>
              </w:rPr>
            </w:pPr>
            <w:r>
              <w:rPr>
                <w:rFonts w:cs="Arial"/>
                <w:color w:val="000000"/>
                <w:sz w:val="20"/>
                <w:szCs w:val="20"/>
              </w:rPr>
              <w:t>or</w:t>
            </w:r>
            <w:r w:rsidR="00833741">
              <w:rPr>
                <w:rFonts w:cs="Arial"/>
                <w:color w:val="000000"/>
                <w:sz w:val="20"/>
                <w:szCs w:val="20"/>
              </w:rPr>
              <w:t xml:space="preserve"> </w:t>
            </w:r>
          </w:p>
          <w:p w14:paraId="69929F84" w14:textId="77777777" w:rsidR="00833741" w:rsidRPr="003D21BE" w:rsidRDefault="00833741" w:rsidP="00BC0B27">
            <w:pPr>
              <w:spacing w:before="60" w:after="60"/>
              <w:rPr>
                <w:rFonts w:cs="Arial"/>
                <w:color w:val="000000"/>
                <w:sz w:val="20"/>
                <w:szCs w:val="20"/>
              </w:rPr>
            </w:pPr>
            <w:r w:rsidRPr="00833741">
              <w:rPr>
                <w:rFonts w:cs="Arial"/>
                <w:color w:val="000000"/>
                <w:sz w:val="20"/>
                <w:szCs w:val="20"/>
              </w:rPr>
              <w:t>INCDTLS472</w:t>
            </w:r>
          </w:p>
        </w:tc>
        <w:tc>
          <w:tcPr>
            <w:tcW w:w="2415" w:type="pct"/>
            <w:shd w:val="clear" w:color="auto" w:fill="auto"/>
            <w:noWrap/>
          </w:tcPr>
          <w:p w14:paraId="69929F85" w14:textId="77777777" w:rsidR="0061652D" w:rsidRDefault="00833741" w:rsidP="00BC0B27">
            <w:pPr>
              <w:spacing w:before="60" w:after="60"/>
              <w:rPr>
                <w:rFonts w:cs="Arial"/>
                <w:color w:val="000000"/>
                <w:sz w:val="20"/>
                <w:szCs w:val="20"/>
              </w:rPr>
            </w:pPr>
            <w:r w:rsidRPr="00833741">
              <w:rPr>
                <w:rFonts w:cs="Arial"/>
                <w:color w:val="000000"/>
                <w:sz w:val="20"/>
                <w:szCs w:val="20"/>
              </w:rPr>
              <w:t>Non-primary production net financial investment income or loss from partnership</w:t>
            </w:r>
            <w:r w:rsidR="002348FB">
              <w:rPr>
                <w:rFonts w:cs="Arial"/>
                <w:color w:val="000000"/>
                <w:sz w:val="20"/>
                <w:szCs w:val="20"/>
              </w:rPr>
              <w:t>,</w:t>
            </w:r>
            <w:r>
              <w:rPr>
                <w:rFonts w:cs="Arial"/>
                <w:color w:val="000000"/>
                <w:sz w:val="20"/>
                <w:szCs w:val="20"/>
              </w:rPr>
              <w:t xml:space="preserve"> or </w:t>
            </w:r>
          </w:p>
          <w:p w14:paraId="69929F86" w14:textId="77777777" w:rsidR="00833741" w:rsidRDefault="00833741" w:rsidP="00BC0B27">
            <w:pPr>
              <w:spacing w:before="60" w:after="60"/>
              <w:rPr>
                <w:rFonts w:cs="Arial"/>
                <w:color w:val="000000"/>
                <w:sz w:val="20"/>
                <w:szCs w:val="20"/>
              </w:rPr>
            </w:pPr>
            <w:r w:rsidRPr="00833741">
              <w:rPr>
                <w:rFonts w:cs="Arial"/>
                <w:color w:val="000000"/>
                <w:sz w:val="20"/>
                <w:szCs w:val="20"/>
              </w:rPr>
              <w:t>Non-primary production net rental property income or loss from partnership</w:t>
            </w:r>
            <w:r w:rsidR="002348FB">
              <w:rPr>
                <w:rFonts w:cs="Arial"/>
                <w:color w:val="000000"/>
                <w:sz w:val="20"/>
                <w:szCs w:val="20"/>
              </w:rPr>
              <w:t>,</w:t>
            </w:r>
            <w:r>
              <w:rPr>
                <w:rFonts w:cs="Arial"/>
                <w:color w:val="000000"/>
                <w:sz w:val="20"/>
                <w:szCs w:val="20"/>
              </w:rPr>
              <w:t xml:space="preserve"> or</w:t>
            </w:r>
          </w:p>
          <w:p w14:paraId="69929F87" w14:textId="77777777" w:rsidR="00833741" w:rsidRPr="00116775" w:rsidRDefault="00833741" w:rsidP="00BC0B27">
            <w:pPr>
              <w:spacing w:before="60" w:after="60"/>
              <w:rPr>
                <w:rFonts w:cs="Arial"/>
                <w:color w:val="000000"/>
                <w:sz w:val="20"/>
                <w:szCs w:val="20"/>
              </w:rPr>
            </w:pPr>
            <w:r w:rsidRPr="00833741">
              <w:rPr>
                <w:rFonts w:cs="Arial"/>
                <w:color w:val="000000"/>
                <w:sz w:val="20"/>
                <w:szCs w:val="20"/>
              </w:rPr>
              <w:t>Non-primary production remaining distribution from partnership</w:t>
            </w:r>
          </w:p>
        </w:tc>
      </w:tr>
      <w:tr w:rsidR="0061652D" w:rsidRPr="003D21BE" w14:paraId="69929F8D" w14:textId="77777777" w:rsidTr="000D3D8B">
        <w:trPr>
          <w:trHeight w:val="300"/>
        </w:trPr>
        <w:tc>
          <w:tcPr>
            <w:tcW w:w="606" w:type="pct"/>
            <w:shd w:val="clear" w:color="auto" w:fill="auto"/>
            <w:noWrap/>
          </w:tcPr>
          <w:p w14:paraId="69929F89" w14:textId="77777777" w:rsidR="0061652D" w:rsidRPr="003D21BE" w:rsidRDefault="0061652D" w:rsidP="00BC0B27">
            <w:pPr>
              <w:spacing w:before="60" w:after="60"/>
              <w:rPr>
                <w:rFonts w:cs="Arial"/>
                <w:color w:val="000000"/>
                <w:sz w:val="20"/>
                <w:szCs w:val="20"/>
              </w:rPr>
            </w:pPr>
            <w:r>
              <w:rPr>
                <w:sz w:val="20"/>
                <w:szCs w:val="20"/>
              </w:rPr>
              <w:t>IITR1052</w:t>
            </w:r>
          </w:p>
        </w:tc>
        <w:tc>
          <w:tcPr>
            <w:tcW w:w="1190" w:type="pct"/>
          </w:tcPr>
          <w:p w14:paraId="69929F8A" w14:textId="77777777" w:rsidR="0061652D" w:rsidRPr="00116775" w:rsidRDefault="0061652D" w:rsidP="00BC0B27">
            <w:pPr>
              <w:spacing w:before="60" w:after="60"/>
              <w:rPr>
                <w:rFonts w:cs="Arial"/>
                <w:color w:val="000000"/>
                <w:sz w:val="20"/>
                <w:szCs w:val="20"/>
              </w:rPr>
            </w:pPr>
            <w:r w:rsidRPr="00F40EB4">
              <w:rPr>
                <w:rFonts w:cs="Arial"/>
                <w:color w:val="000000"/>
                <w:sz w:val="20"/>
                <w:szCs w:val="20"/>
              </w:rPr>
              <w:t>Credit Tax Withheld ABN Unquoted Amount</w:t>
            </w:r>
          </w:p>
        </w:tc>
        <w:tc>
          <w:tcPr>
            <w:tcW w:w="789" w:type="pct"/>
          </w:tcPr>
          <w:p w14:paraId="69929F8B" w14:textId="77777777" w:rsidR="0061652D" w:rsidRDefault="00833741" w:rsidP="00BC0B27">
            <w:pPr>
              <w:spacing w:before="60" w:after="60"/>
              <w:rPr>
                <w:rFonts w:cs="Arial"/>
                <w:color w:val="000000"/>
                <w:sz w:val="20"/>
                <w:szCs w:val="20"/>
              </w:rPr>
            </w:pPr>
            <w:r w:rsidRPr="00833741">
              <w:rPr>
                <w:sz w:val="20"/>
                <w:szCs w:val="20"/>
              </w:rPr>
              <w:t>INCDTLS480</w:t>
            </w:r>
          </w:p>
        </w:tc>
        <w:tc>
          <w:tcPr>
            <w:tcW w:w="2415" w:type="pct"/>
            <w:shd w:val="clear" w:color="auto" w:fill="auto"/>
            <w:noWrap/>
          </w:tcPr>
          <w:p w14:paraId="69929F8C" w14:textId="77777777" w:rsidR="0061652D" w:rsidRPr="00116775" w:rsidRDefault="00833741" w:rsidP="00BC0B27">
            <w:pPr>
              <w:spacing w:before="60" w:after="60"/>
              <w:rPr>
                <w:rFonts w:cs="Arial"/>
                <w:color w:val="000000"/>
                <w:sz w:val="20"/>
                <w:szCs w:val="20"/>
              </w:rPr>
            </w:pPr>
            <w:r w:rsidRPr="00833741">
              <w:rPr>
                <w:rFonts w:cs="Arial"/>
                <w:color w:val="000000"/>
                <w:sz w:val="20"/>
                <w:szCs w:val="20"/>
              </w:rPr>
              <w:t>Tax withheld where Australian business number not quoted from partnership</w:t>
            </w:r>
          </w:p>
        </w:tc>
      </w:tr>
      <w:tr w:rsidR="0061652D" w:rsidRPr="003D21BE" w14:paraId="69929F92" w14:textId="77777777" w:rsidTr="000D3D8B">
        <w:trPr>
          <w:trHeight w:val="300"/>
        </w:trPr>
        <w:tc>
          <w:tcPr>
            <w:tcW w:w="606" w:type="pct"/>
            <w:shd w:val="clear" w:color="auto" w:fill="auto"/>
            <w:noWrap/>
          </w:tcPr>
          <w:p w14:paraId="69929F8E" w14:textId="77777777" w:rsidR="0061652D" w:rsidRPr="00116775" w:rsidRDefault="0061652D" w:rsidP="00BC0B27">
            <w:pPr>
              <w:spacing w:before="60" w:after="60"/>
              <w:rPr>
                <w:rFonts w:cs="Arial"/>
                <w:color w:val="000000"/>
                <w:sz w:val="20"/>
                <w:szCs w:val="20"/>
              </w:rPr>
            </w:pPr>
            <w:r>
              <w:rPr>
                <w:sz w:val="20"/>
                <w:szCs w:val="20"/>
              </w:rPr>
              <w:t>IITR1053</w:t>
            </w:r>
          </w:p>
        </w:tc>
        <w:tc>
          <w:tcPr>
            <w:tcW w:w="1190" w:type="pct"/>
          </w:tcPr>
          <w:p w14:paraId="69929F8F" w14:textId="77777777" w:rsidR="0061652D" w:rsidRPr="00116775" w:rsidRDefault="0061652D" w:rsidP="00BC0B27">
            <w:pPr>
              <w:spacing w:before="60" w:after="60"/>
              <w:rPr>
                <w:rFonts w:cs="Arial"/>
                <w:color w:val="000000"/>
                <w:sz w:val="20"/>
                <w:szCs w:val="20"/>
              </w:rPr>
            </w:pPr>
            <w:r w:rsidRPr="00F40EB4">
              <w:rPr>
                <w:rFonts w:cs="Arial"/>
                <w:color w:val="000000"/>
                <w:sz w:val="20"/>
                <w:szCs w:val="20"/>
              </w:rPr>
              <w:t>Franking Credits Amount</w:t>
            </w:r>
          </w:p>
        </w:tc>
        <w:tc>
          <w:tcPr>
            <w:tcW w:w="789" w:type="pct"/>
          </w:tcPr>
          <w:p w14:paraId="69929F90" w14:textId="77777777" w:rsidR="0061652D" w:rsidRPr="003D21BE" w:rsidRDefault="00833741" w:rsidP="00BC0B27">
            <w:pPr>
              <w:spacing w:before="60" w:after="60"/>
              <w:rPr>
                <w:rFonts w:cs="Arial"/>
                <w:color w:val="000000"/>
                <w:sz w:val="20"/>
                <w:szCs w:val="20"/>
              </w:rPr>
            </w:pPr>
            <w:r w:rsidRPr="00833741">
              <w:rPr>
                <w:sz w:val="20"/>
                <w:szCs w:val="20"/>
              </w:rPr>
              <w:t>INCDTLS481</w:t>
            </w:r>
          </w:p>
        </w:tc>
        <w:tc>
          <w:tcPr>
            <w:tcW w:w="2415" w:type="pct"/>
            <w:shd w:val="clear" w:color="auto" w:fill="auto"/>
            <w:noWrap/>
          </w:tcPr>
          <w:p w14:paraId="69929F91" w14:textId="77777777" w:rsidR="0061652D" w:rsidRPr="00116775" w:rsidRDefault="00833741" w:rsidP="00BC0B27">
            <w:pPr>
              <w:spacing w:before="60" w:after="60"/>
              <w:rPr>
                <w:rFonts w:cs="Arial"/>
                <w:color w:val="000000"/>
                <w:sz w:val="20"/>
                <w:szCs w:val="20"/>
              </w:rPr>
            </w:pPr>
            <w:r w:rsidRPr="00833741">
              <w:rPr>
                <w:rFonts w:cs="Arial"/>
                <w:color w:val="000000"/>
                <w:sz w:val="20"/>
                <w:szCs w:val="20"/>
              </w:rPr>
              <w:t>Franking credits from partnership</w:t>
            </w:r>
          </w:p>
        </w:tc>
      </w:tr>
      <w:tr w:rsidR="0061652D" w:rsidRPr="003D21BE" w14:paraId="69929F97" w14:textId="77777777" w:rsidTr="000D3D8B">
        <w:trPr>
          <w:trHeight w:val="300"/>
        </w:trPr>
        <w:tc>
          <w:tcPr>
            <w:tcW w:w="606" w:type="pct"/>
            <w:shd w:val="clear" w:color="auto" w:fill="auto"/>
            <w:noWrap/>
          </w:tcPr>
          <w:p w14:paraId="69929F93" w14:textId="77777777" w:rsidR="0061652D" w:rsidRPr="003D21BE" w:rsidRDefault="0061652D" w:rsidP="00BC0B27">
            <w:pPr>
              <w:spacing w:before="60" w:after="60"/>
              <w:rPr>
                <w:rFonts w:cs="Arial"/>
                <w:color w:val="000000"/>
                <w:sz w:val="20"/>
                <w:szCs w:val="20"/>
              </w:rPr>
            </w:pPr>
            <w:r>
              <w:rPr>
                <w:sz w:val="20"/>
                <w:szCs w:val="20"/>
              </w:rPr>
              <w:t>IITR1058</w:t>
            </w:r>
          </w:p>
        </w:tc>
        <w:tc>
          <w:tcPr>
            <w:tcW w:w="1190" w:type="pct"/>
          </w:tcPr>
          <w:p w14:paraId="69929F94" w14:textId="77777777" w:rsidR="0061652D" w:rsidRDefault="0061652D" w:rsidP="00BC0B27">
            <w:pPr>
              <w:spacing w:before="60" w:after="60"/>
              <w:rPr>
                <w:rFonts w:cs="Arial"/>
                <w:color w:val="000000"/>
                <w:sz w:val="20"/>
                <w:szCs w:val="20"/>
              </w:rPr>
            </w:pPr>
            <w:r w:rsidRPr="00F40EB4">
              <w:rPr>
                <w:rFonts w:cs="Arial"/>
                <w:color w:val="000000"/>
                <w:sz w:val="20"/>
                <w:szCs w:val="20"/>
              </w:rPr>
              <w:t>Australian franking credits from a NZ franking company</w:t>
            </w:r>
          </w:p>
        </w:tc>
        <w:tc>
          <w:tcPr>
            <w:tcW w:w="789" w:type="pct"/>
          </w:tcPr>
          <w:p w14:paraId="69929F95" w14:textId="77777777" w:rsidR="0061652D" w:rsidRPr="003D21BE" w:rsidRDefault="002348FB" w:rsidP="00BC0B27">
            <w:pPr>
              <w:spacing w:before="60" w:after="60"/>
              <w:rPr>
                <w:rFonts w:cs="Arial"/>
                <w:color w:val="000000"/>
                <w:sz w:val="20"/>
                <w:szCs w:val="20"/>
              </w:rPr>
            </w:pPr>
            <w:r>
              <w:rPr>
                <w:sz w:val="20"/>
                <w:szCs w:val="20"/>
              </w:rPr>
              <w:t>(Information only)</w:t>
            </w:r>
          </w:p>
        </w:tc>
        <w:tc>
          <w:tcPr>
            <w:tcW w:w="2415" w:type="pct"/>
            <w:shd w:val="clear" w:color="auto" w:fill="auto"/>
            <w:noWrap/>
          </w:tcPr>
          <w:p w14:paraId="69929F96" w14:textId="77777777" w:rsidR="0061652D" w:rsidRPr="00116775" w:rsidRDefault="0061652D" w:rsidP="00BC0B27">
            <w:pPr>
              <w:spacing w:before="60" w:after="60"/>
              <w:rPr>
                <w:rFonts w:cs="Arial"/>
                <w:color w:val="000000"/>
                <w:sz w:val="20"/>
                <w:szCs w:val="20"/>
              </w:rPr>
            </w:pPr>
          </w:p>
        </w:tc>
      </w:tr>
      <w:tr w:rsidR="0061652D" w:rsidRPr="003D21BE" w14:paraId="69929F9C" w14:textId="77777777" w:rsidTr="000D3D8B">
        <w:trPr>
          <w:trHeight w:val="300"/>
        </w:trPr>
        <w:tc>
          <w:tcPr>
            <w:tcW w:w="606" w:type="pct"/>
            <w:shd w:val="clear" w:color="auto" w:fill="auto"/>
            <w:noWrap/>
          </w:tcPr>
          <w:p w14:paraId="69929F98" w14:textId="77777777" w:rsidR="0061652D" w:rsidRDefault="0061652D" w:rsidP="00BC0B27">
            <w:pPr>
              <w:spacing w:before="60" w:after="60"/>
              <w:rPr>
                <w:rFonts w:cs="Arial"/>
                <w:color w:val="000000"/>
                <w:sz w:val="20"/>
                <w:szCs w:val="20"/>
              </w:rPr>
            </w:pPr>
            <w:r>
              <w:rPr>
                <w:sz w:val="20"/>
                <w:szCs w:val="20"/>
              </w:rPr>
              <w:t>IITR1055</w:t>
            </w:r>
          </w:p>
        </w:tc>
        <w:tc>
          <w:tcPr>
            <w:tcW w:w="1190" w:type="pct"/>
          </w:tcPr>
          <w:p w14:paraId="69929F99" w14:textId="77777777" w:rsidR="0061652D" w:rsidRDefault="0061652D" w:rsidP="00BC0B27">
            <w:pPr>
              <w:spacing w:before="60" w:after="60"/>
              <w:rPr>
                <w:rFonts w:cs="Arial"/>
                <w:color w:val="000000"/>
                <w:sz w:val="20"/>
                <w:szCs w:val="20"/>
              </w:rPr>
            </w:pPr>
            <w:r w:rsidRPr="00F40EB4">
              <w:rPr>
                <w:rFonts w:cs="Arial"/>
                <w:color w:val="000000"/>
                <w:sz w:val="20"/>
                <w:szCs w:val="20"/>
              </w:rPr>
              <w:t>National Rental Affordability Scheme Tax Offset Amount</w:t>
            </w:r>
          </w:p>
        </w:tc>
        <w:tc>
          <w:tcPr>
            <w:tcW w:w="789" w:type="pct"/>
          </w:tcPr>
          <w:p w14:paraId="69929F9A" w14:textId="77777777" w:rsidR="0061652D" w:rsidRDefault="006D0D2D" w:rsidP="00BC0B27">
            <w:pPr>
              <w:spacing w:before="60" w:after="60"/>
              <w:rPr>
                <w:rFonts w:cs="Arial"/>
                <w:color w:val="000000"/>
                <w:sz w:val="20"/>
                <w:szCs w:val="20"/>
              </w:rPr>
            </w:pPr>
            <w:r w:rsidRPr="006D0D2D">
              <w:rPr>
                <w:sz w:val="20"/>
                <w:szCs w:val="20"/>
              </w:rPr>
              <w:t>INCDTLS485</w:t>
            </w:r>
          </w:p>
        </w:tc>
        <w:tc>
          <w:tcPr>
            <w:tcW w:w="2415" w:type="pct"/>
            <w:shd w:val="clear" w:color="auto" w:fill="auto"/>
            <w:noWrap/>
          </w:tcPr>
          <w:p w14:paraId="69929F9B" w14:textId="77777777" w:rsidR="0061652D" w:rsidRPr="00545710" w:rsidRDefault="006D0D2D" w:rsidP="00BC0B27">
            <w:pPr>
              <w:spacing w:before="60" w:after="60"/>
              <w:rPr>
                <w:rFonts w:cs="Arial"/>
                <w:color w:val="000000"/>
                <w:sz w:val="20"/>
                <w:szCs w:val="20"/>
              </w:rPr>
            </w:pPr>
            <w:r w:rsidRPr="006D0D2D">
              <w:rPr>
                <w:rFonts w:cs="Arial"/>
                <w:color w:val="000000"/>
                <w:sz w:val="20"/>
                <w:szCs w:val="20"/>
              </w:rPr>
              <w:t>National rental affordability scheme tax offset from partnership</w:t>
            </w:r>
          </w:p>
        </w:tc>
      </w:tr>
      <w:tr w:rsidR="0061652D" w:rsidRPr="003D21BE" w14:paraId="69929FA1" w14:textId="77777777" w:rsidTr="000D3D8B">
        <w:trPr>
          <w:trHeight w:val="388"/>
        </w:trPr>
        <w:tc>
          <w:tcPr>
            <w:tcW w:w="606" w:type="pct"/>
            <w:shd w:val="clear" w:color="auto" w:fill="auto"/>
            <w:noWrap/>
          </w:tcPr>
          <w:p w14:paraId="69929F9D" w14:textId="77777777" w:rsidR="0061652D" w:rsidRPr="00116775" w:rsidRDefault="0061652D" w:rsidP="00BC0B27">
            <w:pPr>
              <w:spacing w:before="60" w:after="60"/>
              <w:rPr>
                <w:rFonts w:cs="Arial"/>
                <w:color w:val="000000"/>
                <w:sz w:val="20"/>
                <w:szCs w:val="20"/>
              </w:rPr>
            </w:pPr>
            <w:r>
              <w:rPr>
                <w:sz w:val="20"/>
                <w:szCs w:val="20"/>
              </w:rPr>
              <w:t>IITR1054</w:t>
            </w:r>
          </w:p>
        </w:tc>
        <w:tc>
          <w:tcPr>
            <w:tcW w:w="1190" w:type="pct"/>
          </w:tcPr>
          <w:p w14:paraId="69929F9E" w14:textId="77777777" w:rsidR="0061652D" w:rsidRDefault="0061652D" w:rsidP="00BC0B27">
            <w:pPr>
              <w:spacing w:before="60" w:after="60"/>
              <w:rPr>
                <w:rFonts w:cs="Arial"/>
                <w:color w:val="000000"/>
                <w:sz w:val="20"/>
                <w:szCs w:val="20"/>
              </w:rPr>
            </w:pPr>
            <w:r w:rsidRPr="00F40EB4">
              <w:rPr>
                <w:rFonts w:cs="Arial"/>
                <w:color w:val="000000"/>
                <w:sz w:val="20"/>
                <w:szCs w:val="20"/>
              </w:rPr>
              <w:t>TFN Withheld Credit Amount</w:t>
            </w:r>
          </w:p>
        </w:tc>
        <w:tc>
          <w:tcPr>
            <w:tcW w:w="789" w:type="pct"/>
          </w:tcPr>
          <w:p w14:paraId="69929F9F" w14:textId="77777777" w:rsidR="006D0D2D" w:rsidRPr="003D21BE" w:rsidRDefault="006D0D2D" w:rsidP="00BC0B27">
            <w:pPr>
              <w:spacing w:before="60" w:after="60"/>
              <w:rPr>
                <w:rFonts w:cs="Arial"/>
                <w:color w:val="000000"/>
                <w:sz w:val="20"/>
                <w:szCs w:val="20"/>
              </w:rPr>
            </w:pPr>
            <w:r w:rsidRPr="006D0D2D">
              <w:rPr>
                <w:sz w:val="20"/>
                <w:szCs w:val="20"/>
              </w:rPr>
              <w:t>INCDTLS482</w:t>
            </w:r>
            <w:r>
              <w:rPr>
                <w:sz w:val="20"/>
                <w:szCs w:val="20"/>
              </w:rPr>
              <w:t xml:space="preserve"> </w:t>
            </w:r>
          </w:p>
        </w:tc>
        <w:tc>
          <w:tcPr>
            <w:tcW w:w="2415" w:type="pct"/>
            <w:shd w:val="clear" w:color="auto" w:fill="auto"/>
            <w:noWrap/>
          </w:tcPr>
          <w:p w14:paraId="69929FA0" w14:textId="77777777" w:rsidR="002348FB" w:rsidRPr="00116775" w:rsidRDefault="002348FB" w:rsidP="00BC0B27">
            <w:pPr>
              <w:spacing w:before="60" w:after="60"/>
              <w:rPr>
                <w:rFonts w:cs="Arial"/>
                <w:color w:val="000000"/>
                <w:sz w:val="20"/>
                <w:szCs w:val="20"/>
              </w:rPr>
            </w:pPr>
            <w:r w:rsidRPr="002348FB">
              <w:rPr>
                <w:rFonts w:cs="Arial"/>
                <w:color w:val="000000"/>
                <w:sz w:val="20"/>
                <w:szCs w:val="20"/>
              </w:rPr>
              <w:t>TFN amounts withheld from interest, dividends and unit trust distributions from partnership</w:t>
            </w:r>
          </w:p>
        </w:tc>
      </w:tr>
      <w:tr w:rsidR="0061652D" w:rsidRPr="003D21BE" w14:paraId="69929FAC" w14:textId="77777777" w:rsidTr="000D3D8B">
        <w:trPr>
          <w:trHeight w:val="300"/>
        </w:trPr>
        <w:tc>
          <w:tcPr>
            <w:tcW w:w="606" w:type="pct"/>
            <w:shd w:val="clear" w:color="auto" w:fill="auto"/>
            <w:noWrap/>
          </w:tcPr>
          <w:p w14:paraId="69929FA2" w14:textId="77777777" w:rsidR="0061652D" w:rsidRPr="00116775" w:rsidRDefault="0061652D" w:rsidP="00BC0B27">
            <w:pPr>
              <w:spacing w:before="60" w:after="60"/>
              <w:rPr>
                <w:rFonts w:cs="Arial"/>
                <w:color w:val="000000"/>
                <w:sz w:val="20"/>
                <w:szCs w:val="20"/>
              </w:rPr>
            </w:pPr>
            <w:r>
              <w:rPr>
                <w:rFonts w:cs="Arial"/>
                <w:color w:val="000000"/>
                <w:sz w:val="20"/>
                <w:szCs w:val="20"/>
              </w:rPr>
              <w:t>IITR1004</w:t>
            </w:r>
          </w:p>
        </w:tc>
        <w:tc>
          <w:tcPr>
            <w:tcW w:w="1190" w:type="pct"/>
          </w:tcPr>
          <w:p w14:paraId="69929FA3" w14:textId="77777777" w:rsidR="0061652D" w:rsidRDefault="0061652D" w:rsidP="00BC0B27">
            <w:pPr>
              <w:spacing w:before="60" w:after="60"/>
              <w:rPr>
                <w:rFonts w:cs="Arial"/>
                <w:color w:val="000000"/>
                <w:sz w:val="20"/>
                <w:szCs w:val="20"/>
              </w:rPr>
            </w:pPr>
            <w:r w:rsidRPr="00F40EB4">
              <w:rPr>
                <w:rFonts w:cs="Arial"/>
                <w:color w:val="000000"/>
                <w:sz w:val="20"/>
                <w:szCs w:val="20"/>
              </w:rPr>
              <w:t>Franked distributions from partnerships</w:t>
            </w:r>
          </w:p>
        </w:tc>
        <w:tc>
          <w:tcPr>
            <w:tcW w:w="789" w:type="pct"/>
          </w:tcPr>
          <w:p w14:paraId="69929FA4" w14:textId="77777777" w:rsidR="00BC0B27" w:rsidRDefault="002348FB" w:rsidP="00BC0B27">
            <w:pPr>
              <w:spacing w:before="60" w:after="60"/>
              <w:rPr>
                <w:rFonts w:cs="Arial"/>
                <w:color w:val="000000"/>
                <w:sz w:val="20"/>
                <w:szCs w:val="20"/>
              </w:rPr>
            </w:pPr>
            <w:r w:rsidRPr="00833741">
              <w:rPr>
                <w:rFonts w:cs="Arial"/>
                <w:color w:val="000000"/>
                <w:sz w:val="20"/>
                <w:szCs w:val="20"/>
              </w:rPr>
              <w:t>INCDTLS470</w:t>
            </w:r>
          </w:p>
          <w:p w14:paraId="69929FA5" w14:textId="77777777" w:rsidR="002348FB" w:rsidRDefault="00BC0B27" w:rsidP="00BC0B27">
            <w:pPr>
              <w:spacing w:before="60" w:after="60"/>
              <w:rPr>
                <w:rFonts w:cs="Arial"/>
                <w:color w:val="000000"/>
                <w:sz w:val="20"/>
                <w:szCs w:val="20"/>
              </w:rPr>
            </w:pPr>
            <w:r>
              <w:rPr>
                <w:rFonts w:cs="Arial"/>
                <w:color w:val="000000"/>
                <w:sz w:val="20"/>
                <w:szCs w:val="20"/>
              </w:rPr>
              <w:t>or</w:t>
            </w:r>
            <w:r w:rsidR="002348FB">
              <w:rPr>
                <w:rFonts w:cs="Arial"/>
                <w:color w:val="000000"/>
                <w:sz w:val="20"/>
                <w:szCs w:val="20"/>
              </w:rPr>
              <w:t xml:space="preserve"> </w:t>
            </w:r>
          </w:p>
          <w:p w14:paraId="69929FA6" w14:textId="77777777" w:rsidR="00BC0B27" w:rsidRDefault="00BC0B27" w:rsidP="00BC0B27">
            <w:pPr>
              <w:spacing w:before="60" w:after="60"/>
              <w:rPr>
                <w:rFonts w:cs="Arial"/>
                <w:color w:val="000000"/>
                <w:sz w:val="20"/>
                <w:szCs w:val="20"/>
              </w:rPr>
            </w:pPr>
            <w:r>
              <w:rPr>
                <w:rFonts w:cs="Arial"/>
                <w:color w:val="000000"/>
                <w:sz w:val="20"/>
                <w:szCs w:val="20"/>
              </w:rPr>
              <w:t>INCDTLS471</w:t>
            </w:r>
          </w:p>
          <w:p w14:paraId="69929FA7" w14:textId="77777777" w:rsidR="00BC0B27" w:rsidRDefault="00BC0B27" w:rsidP="00BC0B27">
            <w:pPr>
              <w:spacing w:before="60" w:after="60"/>
              <w:rPr>
                <w:rFonts w:cs="Arial"/>
                <w:color w:val="000000"/>
                <w:sz w:val="20"/>
                <w:szCs w:val="20"/>
              </w:rPr>
            </w:pPr>
            <w:r>
              <w:rPr>
                <w:rFonts w:cs="Arial"/>
                <w:color w:val="000000"/>
                <w:sz w:val="20"/>
                <w:szCs w:val="20"/>
              </w:rPr>
              <w:t>or</w:t>
            </w:r>
          </w:p>
          <w:p w14:paraId="69929FA8" w14:textId="77777777" w:rsidR="0061652D" w:rsidRPr="003D21BE" w:rsidRDefault="00BC0B27" w:rsidP="00BC0B27">
            <w:pPr>
              <w:spacing w:before="60" w:after="60"/>
              <w:rPr>
                <w:rFonts w:cs="Arial"/>
                <w:color w:val="000000"/>
                <w:sz w:val="20"/>
                <w:szCs w:val="20"/>
              </w:rPr>
            </w:pPr>
            <w:r>
              <w:rPr>
                <w:rFonts w:cs="Arial"/>
                <w:color w:val="000000"/>
                <w:sz w:val="20"/>
                <w:szCs w:val="20"/>
              </w:rPr>
              <w:t>INCDTLS472</w:t>
            </w:r>
          </w:p>
        </w:tc>
        <w:tc>
          <w:tcPr>
            <w:tcW w:w="2415" w:type="pct"/>
            <w:shd w:val="clear" w:color="auto" w:fill="auto"/>
            <w:noWrap/>
          </w:tcPr>
          <w:p w14:paraId="69929FA9" w14:textId="77777777" w:rsidR="002348FB" w:rsidRDefault="002348FB" w:rsidP="00BC0B27">
            <w:pPr>
              <w:spacing w:before="60" w:after="60"/>
              <w:rPr>
                <w:rFonts w:cs="Arial"/>
                <w:color w:val="000000"/>
                <w:sz w:val="20"/>
                <w:szCs w:val="20"/>
              </w:rPr>
            </w:pPr>
            <w:r w:rsidRPr="00833741">
              <w:rPr>
                <w:rFonts w:cs="Arial"/>
                <w:color w:val="000000"/>
                <w:sz w:val="20"/>
                <w:szCs w:val="20"/>
              </w:rPr>
              <w:t>Non-primary production net financial investment income or loss from partnership</w:t>
            </w:r>
            <w:r>
              <w:rPr>
                <w:rFonts w:cs="Arial"/>
                <w:color w:val="000000"/>
                <w:sz w:val="20"/>
                <w:szCs w:val="20"/>
              </w:rPr>
              <w:t xml:space="preserve">, or </w:t>
            </w:r>
          </w:p>
          <w:p w14:paraId="69929FAA" w14:textId="77777777" w:rsidR="002348FB" w:rsidRDefault="002348FB" w:rsidP="00BC0B27">
            <w:pPr>
              <w:spacing w:before="60" w:after="60"/>
              <w:rPr>
                <w:rFonts w:cs="Arial"/>
                <w:color w:val="000000"/>
                <w:sz w:val="20"/>
                <w:szCs w:val="20"/>
              </w:rPr>
            </w:pPr>
            <w:r w:rsidRPr="00833741">
              <w:rPr>
                <w:rFonts w:cs="Arial"/>
                <w:color w:val="000000"/>
                <w:sz w:val="20"/>
                <w:szCs w:val="20"/>
              </w:rPr>
              <w:t>Non-primary production net rental property income or loss from partnership</w:t>
            </w:r>
            <w:r>
              <w:rPr>
                <w:rFonts w:cs="Arial"/>
                <w:color w:val="000000"/>
                <w:sz w:val="20"/>
                <w:szCs w:val="20"/>
              </w:rPr>
              <w:t>, or</w:t>
            </w:r>
          </w:p>
          <w:p w14:paraId="69929FAB" w14:textId="77777777" w:rsidR="002348FB" w:rsidRPr="00116775" w:rsidRDefault="002348FB" w:rsidP="00BC0B27">
            <w:pPr>
              <w:spacing w:before="60" w:after="60"/>
              <w:rPr>
                <w:rFonts w:cs="Arial"/>
                <w:color w:val="000000"/>
                <w:sz w:val="20"/>
                <w:szCs w:val="20"/>
              </w:rPr>
            </w:pPr>
            <w:r w:rsidRPr="00833741">
              <w:rPr>
                <w:rFonts w:cs="Arial"/>
                <w:color w:val="000000"/>
                <w:sz w:val="20"/>
                <w:szCs w:val="20"/>
              </w:rPr>
              <w:t>Non-primary production remaining distribution from partnership</w:t>
            </w:r>
          </w:p>
        </w:tc>
      </w:tr>
      <w:tr w:rsidR="0061652D" w:rsidRPr="003D21BE" w14:paraId="69929FB1" w14:textId="77777777" w:rsidTr="000D3D8B">
        <w:trPr>
          <w:trHeight w:val="300"/>
        </w:trPr>
        <w:tc>
          <w:tcPr>
            <w:tcW w:w="606" w:type="pct"/>
            <w:shd w:val="clear" w:color="auto" w:fill="auto"/>
            <w:noWrap/>
          </w:tcPr>
          <w:p w14:paraId="69929FAD" w14:textId="77777777" w:rsidR="0061652D" w:rsidRPr="00116775" w:rsidRDefault="0061652D" w:rsidP="00BC0B27">
            <w:pPr>
              <w:spacing w:before="60" w:after="60"/>
              <w:rPr>
                <w:rFonts w:cs="Arial"/>
                <w:color w:val="000000"/>
                <w:sz w:val="20"/>
                <w:szCs w:val="20"/>
              </w:rPr>
            </w:pPr>
            <w:r w:rsidRPr="001A017D">
              <w:rPr>
                <w:rFonts w:cs="Arial"/>
                <w:color w:val="000000"/>
                <w:sz w:val="20"/>
                <w:szCs w:val="20"/>
              </w:rPr>
              <w:t>IITR</w:t>
            </w:r>
            <w:r>
              <w:rPr>
                <w:rFonts w:cs="Arial"/>
                <w:color w:val="000000"/>
                <w:sz w:val="20"/>
                <w:szCs w:val="20"/>
              </w:rPr>
              <w:t>1059</w:t>
            </w:r>
          </w:p>
        </w:tc>
        <w:tc>
          <w:tcPr>
            <w:tcW w:w="1190" w:type="pct"/>
          </w:tcPr>
          <w:p w14:paraId="69929FAE" w14:textId="77777777" w:rsidR="0061652D" w:rsidRPr="00116775" w:rsidRDefault="0061652D" w:rsidP="00BC0B27">
            <w:pPr>
              <w:spacing w:before="60" w:after="60"/>
              <w:rPr>
                <w:rFonts w:cs="Arial"/>
                <w:color w:val="000000"/>
                <w:sz w:val="20"/>
                <w:szCs w:val="20"/>
              </w:rPr>
            </w:pPr>
            <w:r w:rsidRPr="00F40EB4">
              <w:rPr>
                <w:rFonts w:cs="Arial"/>
                <w:color w:val="000000"/>
                <w:sz w:val="20"/>
                <w:szCs w:val="20"/>
              </w:rPr>
              <w:t>Share of exploration credits</w:t>
            </w:r>
          </w:p>
        </w:tc>
        <w:tc>
          <w:tcPr>
            <w:tcW w:w="789" w:type="pct"/>
          </w:tcPr>
          <w:p w14:paraId="69929FAF" w14:textId="77777777" w:rsidR="0061652D" w:rsidRPr="001A7398" w:rsidRDefault="0061652D" w:rsidP="00BC0B27">
            <w:pPr>
              <w:spacing w:before="60" w:after="60"/>
              <w:rPr>
                <w:rFonts w:cs="Arial"/>
                <w:sz w:val="20"/>
                <w:szCs w:val="20"/>
              </w:rPr>
            </w:pPr>
            <w:r w:rsidRPr="001A7398">
              <w:rPr>
                <w:rFonts w:cs="Arial"/>
                <w:sz w:val="20"/>
                <w:szCs w:val="20"/>
              </w:rPr>
              <w:t>IITR395</w:t>
            </w:r>
          </w:p>
        </w:tc>
        <w:tc>
          <w:tcPr>
            <w:tcW w:w="2415" w:type="pct"/>
            <w:shd w:val="clear" w:color="auto" w:fill="auto"/>
            <w:noWrap/>
          </w:tcPr>
          <w:p w14:paraId="69929FB0" w14:textId="77777777" w:rsidR="0061652D" w:rsidRPr="001A7398" w:rsidRDefault="0061652D" w:rsidP="00BC0B27">
            <w:pPr>
              <w:spacing w:before="60" w:after="60"/>
              <w:rPr>
                <w:rFonts w:cs="Arial"/>
                <w:sz w:val="20"/>
                <w:szCs w:val="20"/>
              </w:rPr>
            </w:pPr>
            <w:r w:rsidRPr="001A7398">
              <w:rPr>
                <w:rFonts w:cs="Arial"/>
                <w:sz w:val="20"/>
                <w:szCs w:val="20"/>
              </w:rPr>
              <w:t>Other refundable tax offsets</w:t>
            </w:r>
          </w:p>
        </w:tc>
      </w:tr>
      <w:tr w:rsidR="0061652D" w:rsidRPr="003D21BE" w14:paraId="69929FB6" w14:textId="77777777" w:rsidTr="000D3D8B">
        <w:trPr>
          <w:trHeight w:val="300"/>
        </w:trPr>
        <w:tc>
          <w:tcPr>
            <w:tcW w:w="606" w:type="pct"/>
            <w:shd w:val="clear" w:color="auto" w:fill="auto"/>
            <w:noWrap/>
          </w:tcPr>
          <w:p w14:paraId="69929FB2" w14:textId="77777777" w:rsidR="0061652D" w:rsidRPr="00116775" w:rsidRDefault="0061652D" w:rsidP="00BC0B27">
            <w:pPr>
              <w:spacing w:before="60" w:after="60"/>
              <w:rPr>
                <w:rFonts w:cs="Arial"/>
                <w:color w:val="000000"/>
                <w:sz w:val="20"/>
                <w:szCs w:val="20"/>
              </w:rPr>
            </w:pPr>
            <w:r w:rsidRPr="003D21BE">
              <w:rPr>
                <w:rFonts w:cs="Arial"/>
                <w:color w:val="000000"/>
                <w:sz w:val="20"/>
                <w:szCs w:val="20"/>
              </w:rPr>
              <w:t>IITR</w:t>
            </w:r>
            <w:r>
              <w:rPr>
                <w:rFonts w:cs="Arial"/>
                <w:color w:val="000000"/>
                <w:sz w:val="20"/>
                <w:szCs w:val="20"/>
              </w:rPr>
              <w:t>1057</w:t>
            </w:r>
          </w:p>
        </w:tc>
        <w:tc>
          <w:tcPr>
            <w:tcW w:w="1190" w:type="pct"/>
          </w:tcPr>
          <w:p w14:paraId="69929FB3" w14:textId="77777777" w:rsidR="0061652D" w:rsidRPr="00116775" w:rsidRDefault="0061652D" w:rsidP="00BC0B27">
            <w:pPr>
              <w:spacing w:before="60" w:after="60"/>
              <w:rPr>
                <w:rFonts w:cs="Arial"/>
                <w:color w:val="000000"/>
                <w:sz w:val="20"/>
                <w:szCs w:val="20"/>
              </w:rPr>
            </w:pPr>
            <w:r w:rsidRPr="00F40EB4">
              <w:rPr>
                <w:rFonts w:cs="Arial"/>
                <w:color w:val="000000"/>
                <w:sz w:val="20"/>
                <w:szCs w:val="20"/>
              </w:rPr>
              <w:t>Share of credit for amounts withheld from foreign resident withholdings</w:t>
            </w:r>
          </w:p>
        </w:tc>
        <w:tc>
          <w:tcPr>
            <w:tcW w:w="789" w:type="pct"/>
          </w:tcPr>
          <w:p w14:paraId="69929FB4" w14:textId="77777777" w:rsidR="0061652D" w:rsidRPr="003D21BE" w:rsidRDefault="009E7F57" w:rsidP="00BC0B27">
            <w:pPr>
              <w:spacing w:before="60" w:after="60"/>
              <w:rPr>
                <w:rFonts w:cs="Arial"/>
                <w:color w:val="000000"/>
                <w:sz w:val="20"/>
                <w:szCs w:val="20"/>
              </w:rPr>
            </w:pPr>
            <w:r w:rsidRPr="009E7F57">
              <w:rPr>
                <w:rFonts w:cs="Arial"/>
                <w:color w:val="000000"/>
                <w:sz w:val="20"/>
                <w:szCs w:val="20"/>
              </w:rPr>
              <w:t>INCDTLS484</w:t>
            </w:r>
          </w:p>
        </w:tc>
        <w:tc>
          <w:tcPr>
            <w:tcW w:w="2415" w:type="pct"/>
            <w:shd w:val="clear" w:color="auto" w:fill="auto"/>
            <w:noWrap/>
          </w:tcPr>
          <w:p w14:paraId="69929FB5" w14:textId="77777777" w:rsidR="0061652D" w:rsidRPr="00486410" w:rsidRDefault="009E7F57" w:rsidP="00BC0B27">
            <w:pPr>
              <w:spacing w:before="60" w:after="60"/>
              <w:rPr>
                <w:rFonts w:cs="Arial"/>
                <w:color w:val="000000"/>
                <w:sz w:val="20"/>
                <w:szCs w:val="20"/>
              </w:rPr>
            </w:pPr>
            <w:r w:rsidRPr="009E7F57">
              <w:rPr>
                <w:rFonts w:cs="Arial"/>
                <w:color w:val="000000"/>
                <w:sz w:val="20"/>
                <w:szCs w:val="20"/>
              </w:rPr>
              <w:t>Credit for foreign resident withholding amounts (excluding capital gains) from partnership</w:t>
            </w:r>
          </w:p>
        </w:tc>
      </w:tr>
      <w:tr w:rsidR="0061652D" w:rsidRPr="003D21BE" w14:paraId="69929FBB" w14:textId="77777777" w:rsidTr="000D3D8B">
        <w:trPr>
          <w:trHeight w:val="300"/>
        </w:trPr>
        <w:tc>
          <w:tcPr>
            <w:tcW w:w="606" w:type="pct"/>
            <w:shd w:val="clear" w:color="auto" w:fill="auto"/>
            <w:noWrap/>
          </w:tcPr>
          <w:p w14:paraId="69929FB7" w14:textId="77777777" w:rsidR="0061652D" w:rsidRPr="003D21BE" w:rsidRDefault="0061652D" w:rsidP="00BC0B27">
            <w:pPr>
              <w:spacing w:before="60" w:after="60"/>
              <w:rPr>
                <w:rFonts w:cs="Arial"/>
                <w:color w:val="000000"/>
                <w:sz w:val="20"/>
                <w:szCs w:val="20"/>
              </w:rPr>
            </w:pPr>
            <w:r>
              <w:rPr>
                <w:sz w:val="20"/>
                <w:szCs w:val="20"/>
              </w:rPr>
              <w:t>IITR1056</w:t>
            </w:r>
          </w:p>
        </w:tc>
        <w:tc>
          <w:tcPr>
            <w:tcW w:w="1190" w:type="pct"/>
          </w:tcPr>
          <w:p w14:paraId="69929FB8" w14:textId="77777777" w:rsidR="0061652D" w:rsidRDefault="0061652D" w:rsidP="00BC0B27">
            <w:pPr>
              <w:spacing w:before="60" w:after="60"/>
              <w:rPr>
                <w:rFonts w:cs="Arial"/>
                <w:color w:val="000000"/>
                <w:sz w:val="20"/>
                <w:szCs w:val="20"/>
              </w:rPr>
            </w:pPr>
            <w:r w:rsidRPr="00F40EB4">
              <w:rPr>
                <w:rFonts w:cs="Arial"/>
                <w:color w:val="000000"/>
                <w:sz w:val="20"/>
                <w:szCs w:val="20"/>
              </w:rPr>
              <w:t>Credit for TFN Amounts Withheld from Payments from Closely Withheld Trusts</w:t>
            </w:r>
          </w:p>
        </w:tc>
        <w:tc>
          <w:tcPr>
            <w:tcW w:w="789" w:type="pct"/>
          </w:tcPr>
          <w:p w14:paraId="69929FB9" w14:textId="77777777" w:rsidR="0061652D" w:rsidRPr="003D21BE" w:rsidRDefault="009E7F57" w:rsidP="00BC0B27">
            <w:pPr>
              <w:spacing w:before="60" w:after="60"/>
              <w:rPr>
                <w:rFonts w:cs="Arial"/>
                <w:color w:val="000000"/>
                <w:sz w:val="20"/>
                <w:szCs w:val="20"/>
              </w:rPr>
            </w:pPr>
            <w:r w:rsidRPr="009E7F57">
              <w:rPr>
                <w:sz w:val="20"/>
                <w:szCs w:val="20"/>
              </w:rPr>
              <w:t>INCDTLS483</w:t>
            </w:r>
          </w:p>
        </w:tc>
        <w:tc>
          <w:tcPr>
            <w:tcW w:w="2415" w:type="pct"/>
            <w:shd w:val="clear" w:color="auto" w:fill="auto"/>
            <w:noWrap/>
          </w:tcPr>
          <w:p w14:paraId="69929FBA" w14:textId="77777777" w:rsidR="0061652D" w:rsidRPr="00AE2EC6" w:rsidRDefault="009E7F57" w:rsidP="00BC0B27">
            <w:pPr>
              <w:spacing w:before="60" w:after="60"/>
              <w:rPr>
                <w:rFonts w:ascii="Calibri" w:hAnsi="Calibri" w:cs="Calibri"/>
                <w:color w:val="000000"/>
                <w:szCs w:val="22"/>
              </w:rPr>
            </w:pPr>
            <w:r w:rsidRPr="009E7F57">
              <w:rPr>
                <w:rFonts w:cs="Arial"/>
                <w:color w:val="000000"/>
                <w:sz w:val="20"/>
                <w:szCs w:val="20"/>
              </w:rPr>
              <w:t>TFN amounts withheld from payments from closely held trusts from partnership</w:t>
            </w:r>
          </w:p>
        </w:tc>
      </w:tr>
    </w:tbl>
    <w:p w14:paraId="69929FBC" w14:textId="77777777" w:rsidR="005C7229" w:rsidRPr="00615891" w:rsidRDefault="00734439" w:rsidP="00734439">
      <w:pPr>
        <w:pStyle w:val="Caption"/>
        <w:jc w:val="center"/>
        <w:rPr>
          <w:b w:val="0"/>
        </w:rPr>
      </w:pPr>
      <w:bookmarkStart w:id="1592" w:name="_Toc448384147"/>
      <w:bookmarkStart w:id="1593" w:name="_Toc35338763"/>
      <w:bookmarkStart w:id="1594" w:name="_Toc441733642"/>
      <w:r>
        <w:t xml:space="preserve">Table </w:t>
      </w:r>
      <w:r w:rsidR="00B10CBA">
        <w:fldChar w:fldCharType="begin"/>
      </w:r>
      <w:r w:rsidR="00B10CBA">
        <w:instrText xml:space="preserve"> SEQ Table \* ARABIC </w:instrText>
      </w:r>
      <w:r w:rsidR="00B10CBA">
        <w:fldChar w:fldCharType="separate"/>
      </w:r>
      <w:r w:rsidR="00147D8F">
        <w:rPr>
          <w:noProof/>
        </w:rPr>
        <w:t>2</w:t>
      </w:r>
      <w:r w:rsidR="00B10CBA">
        <w:rPr>
          <w:noProof/>
        </w:rPr>
        <w:fldChar w:fldCharType="end"/>
      </w:r>
      <w:r w:rsidR="00C17CE7">
        <w:rPr>
          <w:noProof/>
        </w:rPr>
        <w:t>3</w:t>
      </w:r>
      <w:r w:rsidR="005C7229" w:rsidRPr="00615891">
        <w:t xml:space="preserve">: Partnership Returns </w:t>
      </w:r>
      <w:r w:rsidR="008069D9">
        <w:t>INCDTLS</w:t>
      </w:r>
      <w:r w:rsidR="008069D9" w:rsidRPr="00615891">
        <w:t xml:space="preserve"> </w:t>
      </w:r>
      <w:r w:rsidR="005C7229" w:rsidRPr="00615891">
        <w:t>label assignment</w:t>
      </w:r>
      <w:bookmarkEnd w:id="1592"/>
      <w:bookmarkEnd w:id="1593"/>
    </w:p>
    <w:p w14:paraId="69929FBD" w14:textId="77777777" w:rsidR="000E0639" w:rsidRDefault="000E0639" w:rsidP="00FF2D5A">
      <w:pPr>
        <w:pStyle w:val="Head2"/>
      </w:pPr>
      <w:bookmarkStart w:id="1595" w:name="_Toc442703629"/>
      <w:bookmarkStart w:id="1596" w:name="_Toc408307071"/>
      <w:bookmarkStart w:id="1597" w:name="_Toc408317213"/>
      <w:bookmarkStart w:id="1598" w:name="_Toc408386620"/>
      <w:bookmarkStart w:id="1599" w:name="_Toc408573888"/>
      <w:bookmarkStart w:id="1600" w:name="_Toc408997403"/>
      <w:bookmarkStart w:id="1601" w:name="_Toc409008927"/>
      <w:bookmarkStart w:id="1602" w:name="_Toc409534897"/>
      <w:bookmarkStart w:id="1603" w:name="_Toc409534942"/>
      <w:bookmarkStart w:id="1604" w:name="_Toc408307073"/>
      <w:bookmarkStart w:id="1605" w:name="_Toc408317214"/>
      <w:bookmarkStart w:id="1606" w:name="_Toc408386621"/>
      <w:bookmarkStart w:id="1607" w:name="_Toc408573889"/>
      <w:bookmarkStart w:id="1608" w:name="_Toc408997404"/>
      <w:bookmarkStart w:id="1609" w:name="_Toc409008928"/>
      <w:bookmarkStart w:id="1610" w:name="_Toc409534898"/>
      <w:bookmarkStart w:id="1611" w:name="_Toc409534943"/>
      <w:bookmarkStart w:id="1612" w:name="_Toc405284611"/>
      <w:bookmarkStart w:id="1613" w:name="_Toc29560835"/>
      <w:bookmarkStart w:id="1614" w:name="_Toc29796911"/>
      <w:bookmarkStart w:id="1615" w:name="_Toc35338723"/>
      <w:bookmarkStart w:id="1616" w:name="_Toc48044576"/>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lastRenderedPageBreak/>
        <w:t xml:space="preserve">Foreign Source Income </w:t>
      </w:r>
      <w:r w:rsidR="008E6E14">
        <w:t>D</w:t>
      </w:r>
      <w:r>
        <w:t>ata</w:t>
      </w:r>
      <w:bookmarkEnd w:id="1613"/>
      <w:bookmarkEnd w:id="1614"/>
      <w:bookmarkEnd w:id="1615"/>
      <w:bookmarkEnd w:id="1616"/>
      <w:r>
        <w:t xml:space="preserve"> </w:t>
      </w:r>
    </w:p>
    <w:p w14:paraId="69929FBE" w14:textId="77777777" w:rsidR="000E0639" w:rsidRDefault="000E0639" w:rsidP="00771B5C">
      <w:pPr>
        <w:pStyle w:val="Maintext"/>
        <w:keepNext/>
        <w:spacing w:before="60"/>
        <w:rPr>
          <w:rFonts w:cs="Arial"/>
          <w:sz w:val="20"/>
          <w:szCs w:val="22"/>
        </w:rPr>
      </w:pPr>
      <w:r>
        <w:rPr>
          <w:rFonts w:cs="Arial"/>
          <w:sz w:val="20"/>
          <w:szCs w:val="22"/>
        </w:rPr>
        <w:t xml:space="preserve">Foreign source income </w:t>
      </w:r>
      <w:r w:rsidR="008056EE">
        <w:rPr>
          <w:rFonts w:cs="Arial"/>
          <w:sz w:val="20"/>
          <w:szCs w:val="22"/>
        </w:rPr>
        <w:t xml:space="preserve">(FSI) </w:t>
      </w:r>
      <w:r>
        <w:rPr>
          <w:rFonts w:cs="Arial"/>
          <w:sz w:val="20"/>
          <w:szCs w:val="22"/>
        </w:rPr>
        <w:t xml:space="preserve">data reported through the Annual investment income report (AIIR) will be available for pre-filling from </w:t>
      </w:r>
      <w:r w:rsidR="008056EE">
        <w:rPr>
          <w:rFonts w:cs="Arial"/>
          <w:sz w:val="20"/>
          <w:szCs w:val="22"/>
        </w:rPr>
        <w:t>2017</w:t>
      </w:r>
      <w:r w:rsidR="002F1452">
        <w:rPr>
          <w:rFonts w:cs="Arial"/>
          <w:sz w:val="20"/>
          <w:szCs w:val="22"/>
        </w:rPr>
        <w:t xml:space="preserve"> onwards</w:t>
      </w:r>
      <w:r w:rsidR="008056EE">
        <w:rPr>
          <w:rFonts w:cs="Arial"/>
          <w:sz w:val="20"/>
          <w:szCs w:val="22"/>
        </w:rPr>
        <w:t xml:space="preserve">. </w:t>
      </w:r>
    </w:p>
    <w:p w14:paraId="69929FBF" w14:textId="77777777" w:rsidR="008056EE" w:rsidRDefault="008056EE" w:rsidP="00771B5C">
      <w:pPr>
        <w:pStyle w:val="Maintext"/>
        <w:keepNext/>
        <w:rPr>
          <w:rFonts w:cs="Arial"/>
          <w:sz w:val="20"/>
          <w:szCs w:val="22"/>
        </w:rPr>
      </w:pPr>
    </w:p>
    <w:p w14:paraId="69929FC0" w14:textId="77777777" w:rsidR="005B4875" w:rsidRDefault="00525966" w:rsidP="008E6E14">
      <w:pPr>
        <w:spacing w:after="120"/>
        <w:rPr>
          <w:sz w:val="20"/>
        </w:rPr>
      </w:pPr>
      <w:r>
        <w:rPr>
          <w:sz w:val="20"/>
        </w:rPr>
        <w:t xml:space="preserve">The elements not listed in the table below under Context </w:t>
      </w:r>
      <w:r w:rsidRPr="00525966">
        <w:rPr>
          <w:sz w:val="20"/>
        </w:rPr>
        <w:t>RP.{FSSeqNum}</w:t>
      </w:r>
      <w:r>
        <w:rPr>
          <w:sz w:val="20"/>
        </w:rPr>
        <w:t xml:space="preserve"> are information only. The elements </w:t>
      </w:r>
      <w:r w:rsidR="00353002">
        <w:rPr>
          <w:sz w:val="20"/>
        </w:rPr>
        <w:t xml:space="preserve">listed </w:t>
      </w:r>
      <w:r w:rsidR="00353002" w:rsidRPr="000444BE">
        <w:rPr>
          <w:sz w:val="20"/>
        </w:rPr>
        <w:t>are</w:t>
      </w:r>
      <w:r w:rsidR="008056EE" w:rsidRPr="000444BE">
        <w:rPr>
          <w:sz w:val="20"/>
        </w:rPr>
        <w:t xml:space="preserve"> reportable for </w:t>
      </w:r>
      <w:r w:rsidR="00347023">
        <w:rPr>
          <w:sz w:val="20"/>
        </w:rPr>
        <w:t xml:space="preserve">FSI </w:t>
      </w:r>
      <w:r w:rsidR="008056EE" w:rsidRPr="000444BE">
        <w:rPr>
          <w:sz w:val="20"/>
        </w:rPr>
        <w:t>only unless specified. These following elements need to be apportioned before assignment to the IITR:</w:t>
      </w:r>
    </w:p>
    <w:p w14:paraId="143DAC8D" w14:textId="77777777" w:rsidR="006C212D" w:rsidRDefault="006C212D" w:rsidP="008E6E14">
      <w:pPr>
        <w:spacing w:after="120"/>
      </w:pPr>
    </w:p>
    <w:tbl>
      <w:tblPr>
        <w:tblW w:w="49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77"/>
        <w:gridCol w:w="2903"/>
        <w:gridCol w:w="1523"/>
        <w:gridCol w:w="3737"/>
      </w:tblGrid>
      <w:tr w:rsidR="009E7F57" w:rsidRPr="00116775" w14:paraId="69929FC5" w14:textId="77777777" w:rsidTr="008E6E14">
        <w:trPr>
          <w:trHeight w:val="315"/>
          <w:tblHeader/>
        </w:trPr>
        <w:tc>
          <w:tcPr>
            <w:tcW w:w="583" w:type="pct"/>
            <w:shd w:val="clear" w:color="auto" w:fill="C6D9F1" w:themeFill="text2" w:themeFillTint="33"/>
            <w:noWrap/>
            <w:hideMark/>
          </w:tcPr>
          <w:p w14:paraId="69929FC1" w14:textId="77777777" w:rsidR="009E7F57" w:rsidRPr="00116775" w:rsidRDefault="009E7F57" w:rsidP="00771B5C">
            <w:pPr>
              <w:spacing w:before="60" w:after="60"/>
              <w:rPr>
                <w:rFonts w:cs="Arial"/>
                <w:b/>
                <w:bCs/>
                <w:color w:val="000000"/>
                <w:sz w:val="20"/>
                <w:szCs w:val="20"/>
              </w:rPr>
            </w:pPr>
            <w:r w:rsidRPr="00116775">
              <w:rPr>
                <w:rFonts w:cs="Arial"/>
                <w:b/>
                <w:bCs/>
                <w:color w:val="000000"/>
                <w:sz w:val="20"/>
                <w:szCs w:val="20"/>
              </w:rPr>
              <w:t>SBR Pre-fill IITR Alias</w:t>
            </w:r>
          </w:p>
        </w:tc>
        <w:tc>
          <w:tcPr>
            <w:tcW w:w="1571" w:type="pct"/>
            <w:shd w:val="clear" w:color="auto" w:fill="C6D9F1" w:themeFill="text2" w:themeFillTint="33"/>
          </w:tcPr>
          <w:p w14:paraId="69929FC2" w14:textId="77777777" w:rsidR="009E7F57" w:rsidRDefault="009E7F57" w:rsidP="00771B5C">
            <w:pPr>
              <w:spacing w:before="60" w:after="60"/>
              <w:rPr>
                <w:rFonts w:cs="Arial"/>
                <w:b/>
                <w:bCs/>
                <w:color w:val="000000"/>
                <w:sz w:val="20"/>
                <w:szCs w:val="20"/>
              </w:rPr>
            </w:pPr>
            <w:r>
              <w:rPr>
                <w:rFonts w:cs="Arial"/>
                <w:b/>
                <w:bCs/>
                <w:color w:val="000000"/>
                <w:sz w:val="20"/>
                <w:szCs w:val="20"/>
              </w:rPr>
              <w:t>SBR PIITR Label</w:t>
            </w:r>
          </w:p>
        </w:tc>
        <w:tc>
          <w:tcPr>
            <w:tcW w:w="824" w:type="pct"/>
            <w:shd w:val="clear" w:color="auto" w:fill="C6D9F1" w:themeFill="text2" w:themeFillTint="33"/>
          </w:tcPr>
          <w:p w14:paraId="69929FC3" w14:textId="77777777" w:rsidR="009E7F57" w:rsidRPr="003D21BE" w:rsidRDefault="009E7F57" w:rsidP="00771B5C">
            <w:pPr>
              <w:spacing w:before="60" w:after="60"/>
              <w:rPr>
                <w:rFonts w:cs="Arial"/>
                <w:b/>
                <w:bCs/>
                <w:color w:val="000000"/>
                <w:sz w:val="20"/>
                <w:szCs w:val="20"/>
              </w:rPr>
            </w:pPr>
            <w:r w:rsidRPr="00116775">
              <w:rPr>
                <w:rFonts w:cs="Arial"/>
                <w:b/>
                <w:bCs/>
                <w:color w:val="000000"/>
                <w:sz w:val="20"/>
                <w:szCs w:val="20"/>
              </w:rPr>
              <w:t>SBR IITR Alias</w:t>
            </w:r>
          </w:p>
        </w:tc>
        <w:tc>
          <w:tcPr>
            <w:tcW w:w="2022" w:type="pct"/>
            <w:shd w:val="clear" w:color="auto" w:fill="C6D9F1" w:themeFill="text2" w:themeFillTint="33"/>
            <w:noWrap/>
            <w:hideMark/>
          </w:tcPr>
          <w:p w14:paraId="69929FC4" w14:textId="77777777" w:rsidR="009E7F57" w:rsidRPr="00116775" w:rsidRDefault="009E7F57" w:rsidP="00771B5C">
            <w:pPr>
              <w:spacing w:before="60" w:after="60"/>
              <w:rPr>
                <w:rFonts w:cs="Arial"/>
                <w:b/>
                <w:bCs/>
                <w:color w:val="000000"/>
                <w:sz w:val="20"/>
                <w:szCs w:val="20"/>
              </w:rPr>
            </w:pPr>
            <w:r w:rsidRPr="00116775">
              <w:rPr>
                <w:rFonts w:cs="Arial"/>
                <w:b/>
                <w:bCs/>
                <w:color w:val="000000"/>
                <w:sz w:val="20"/>
                <w:szCs w:val="20"/>
              </w:rPr>
              <w:t xml:space="preserve">SBR </w:t>
            </w:r>
            <w:r w:rsidRPr="003D21BE">
              <w:rPr>
                <w:rFonts w:cs="Arial"/>
                <w:b/>
                <w:bCs/>
                <w:color w:val="000000"/>
                <w:sz w:val="20"/>
                <w:szCs w:val="20"/>
              </w:rPr>
              <w:t xml:space="preserve">IITR Label </w:t>
            </w:r>
          </w:p>
        </w:tc>
      </w:tr>
      <w:tr w:rsidR="009E7F57" w:rsidRPr="00116775" w14:paraId="69929FCA" w14:textId="77777777" w:rsidTr="008E6E14">
        <w:trPr>
          <w:trHeight w:val="300"/>
          <w:tblHeader/>
        </w:trPr>
        <w:tc>
          <w:tcPr>
            <w:tcW w:w="583" w:type="pct"/>
            <w:shd w:val="clear" w:color="auto" w:fill="auto"/>
            <w:noWrap/>
          </w:tcPr>
          <w:p w14:paraId="69929FC6" w14:textId="77777777" w:rsidR="009E7F57" w:rsidRPr="006420C6" w:rsidRDefault="009E7F57" w:rsidP="00771B5C">
            <w:pPr>
              <w:spacing w:before="60" w:after="60"/>
              <w:rPr>
                <w:rFonts w:cs="Arial"/>
                <w:color w:val="000000"/>
                <w:sz w:val="20"/>
                <w:szCs w:val="20"/>
              </w:rPr>
            </w:pPr>
            <w:r>
              <w:rPr>
                <w:rFonts w:cs="Arial"/>
                <w:color w:val="000000"/>
                <w:sz w:val="20"/>
                <w:szCs w:val="20"/>
              </w:rPr>
              <w:t>IITR1066</w:t>
            </w:r>
          </w:p>
        </w:tc>
        <w:tc>
          <w:tcPr>
            <w:tcW w:w="1571" w:type="pct"/>
          </w:tcPr>
          <w:p w14:paraId="69929FC7" w14:textId="77777777" w:rsidR="009E7F57" w:rsidRPr="00116775" w:rsidRDefault="009E7F57" w:rsidP="00771B5C">
            <w:pPr>
              <w:spacing w:before="60" w:after="60"/>
              <w:rPr>
                <w:rFonts w:cs="Arial"/>
                <w:color w:val="000000"/>
                <w:sz w:val="20"/>
                <w:szCs w:val="20"/>
              </w:rPr>
            </w:pPr>
            <w:r w:rsidRPr="00E10DDE">
              <w:rPr>
                <w:rFonts w:cs="Arial"/>
                <w:color w:val="000000"/>
                <w:sz w:val="20"/>
                <w:szCs w:val="20"/>
              </w:rPr>
              <w:t>Assessable Foreign Income Amount</w:t>
            </w:r>
          </w:p>
        </w:tc>
        <w:tc>
          <w:tcPr>
            <w:tcW w:w="824" w:type="pct"/>
          </w:tcPr>
          <w:p w14:paraId="69929FC8" w14:textId="77777777" w:rsidR="009E7F57" w:rsidRPr="006420C6" w:rsidRDefault="00EA3A64" w:rsidP="00771B5C">
            <w:pPr>
              <w:spacing w:before="60" w:after="60"/>
              <w:rPr>
                <w:rFonts w:cs="Arial"/>
                <w:color w:val="000000"/>
                <w:sz w:val="20"/>
                <w:szCs w:val="20"/>
              </w:rPr>
            </w:pPr>
            <w:r w:rsidRPr="00EA3A64">
              <w:rPr>
                <w:rFonts w:cs="Arial"/>
                <w:color w:val="000000"/>
                <w:sz w:val="20"/>
                <w:szCs w:val="20"/>
              </w:rPr>
              <w:t>INCDTLS222</w:t>
            </w:r>
          </w:p>
        </w:tc>
        <w:tc>
          <w:tcPr>
            <w:tcW w:w="2022" w:type="pct"/>
            <w:shd w:val="clear" w:color="auto" w:fill="auto"/>
            <w:noWrap/>
          </w:tcPr>
          <w:p w14:paraId="69929FC9" w14:textId="77777777" w:rsidR="009E7F57" w:rsidRPr="008056EE" w:rsidRDefault="00EA3A64" w:rsidP="00771B5C">
            <w:pPr>
              <w:spacing w:before="60" w:after="60"/>
              <w:rPr>
                <w:sz w:val="20"/>
                <w:szCs w:val="20"/>
              </w:rPr>
            </w:pPr>
            <w:r w:rsidRPr="00EA3A64">
              <w:rPr>
                <w:sz w:val="20"/>
                <w:szCs w:val="20"/>
              </w:rPr>
              <w:t>Foreign financial investment gross amount</w:t>
            </w:r>
          </w:p>
        </w:tc>
      </w:tr>
      <w:tr w:rsidR="009E7F57" w:rsidRPr="00116775" w14:paraId="69929FCF" w14:textId="77777777" w:rsidTr="008E6E14">
        <w:trPr>
          <w:trHeight w:val="300"/>
          <w:tblHeader/>
        </w:trPr>
        <w:tc>
          <w:tcPr>
            <w:tcW w:w="583" w:type="pct"/>
            <w:shd w:val="clear" w:color="auto" w:fill="auto"/>
            <w:noWrap/>
          </w:tcPr>
          <w:p w14:paraId="69929FCB" w14:textId="77777777" w:rsidR="009E7F57" w:rsidRPr="006420C6" w:rsidRDefault="009E7F57" w:rsidP="00771B5C">
            <w:pPr>
              <w:spacing w:before="60" w:after="60"/>
              <w:rPr>
                <w:rFonts w:cs="Arial"/>
                <w:color w:val="000000"/>
                <w:sz w:val="20"/>
                <w:szCs w:val="20"/>
              </w:rPr>
            </w:pPr>
            <w:r>
              <w:rPr>
                <w:rFonts w:cs="Arial"/>
                <w:color w:val="000000"/>
                <w:sz w:val="20"/>
                <w:szCs w:val="20"/>
              </w:rPr>
              <w:t>IITR1067</w:t>
            </w:r>
          </w:p>
        </w:tc>
        <w:tc>
          <w:tcPr>
            <w:tcW w:w="1571" w:type="pct"/>
          </w:tcPr>
          <w:p w14:paraId="69929FCC" w14:textId="77777777" w:rsidR="009E7F57" w:rsidRPr="00116775" w:rsidRDefault="009E7F57" w:rsidP="00771B5C">
            <w:pPr>
              <w:spacing w:before="60" w:after="60"/>
              <w:rPr>
                <w:rFonts w:cs="Arial"/>
                <w:color w:val="000000"/>
                <w:sz w:val="20"/>
                <w:szCs w:val="20"/>
              </w:rPr>
            </w:pPr>
            <w:r w:rsidRPr="00E10DDE">
              <w:rPr>
                <w:rFonts w:cs="Arial"/>
                <w:color w:val="000000"/>
                <w:sz w:val="20"/>
                <w:szCs w:val="20"/>
              </w:rPr>
              <w:t>Other Net Foreign Source Income</w:t>
            </w:r>
          </w:p>
        </w:tc>
        <w:tc>
          <w:tcPr>
            <w:tcW w:w="824" w:type="pct"/>
          </w:tcPr>
          <w:p w14:paraId="69929FCD" w14:textId="77777777" w:rsidR="009E7F57" w:rsidRPr="006420C6" w:rsidRDefault="00575422" w:rsidP="00771B5C">
            <w:pPr>
              <w:spacing w:before="60" w:after="60"/>
              <w:rPr>
                <w:rFonts w:cs="Arial"/>
                <w:color w:val="000000"/>
                <w:sz w:val="20"/>
                <w:szCs w:val="20"/>
              </w:rPr>
            </w:pPr>
            <w:r w:rsidRPr="00575422">
              <w:rPr>
                <w:rFonts w:cs="Arial"/>
                <w:color w:val="000000"/>
                <w:sz w:val="20"/>
                <w:szCs w:val="20"/>
              </w:rPr>
              <w:t>INCDTLS226</w:t>
            </w:r>
          </w:p>
        </w:tc>
        <w:tc>
          <w:tcPr>
            <w:tcW w:w="2022" w:type="pct"/>
            <w:shd w:val="clear" w:color="auto" w:fill="auto"/>
            <w:noWrap/>
          </w:tcPr>
          <w:p w14:paraId="69929FCE" w14:textId="77777777" w:rsidR="009E7F57" w:rsidRPr="008056EE" w:rsidRDefault="00575422" w:rsidP="00771B5C">
            <w:pPr>
              <w:spacing w:before="60" w:after="60"/>
              <w:rPr>
                <w:sz w:val="20"/>
                <w:szCs w:val="20"/>
              </w:rPr>
            </w:pPr>
            <w:r w:rsidRPr="00575422">
              <w:rPr>
                <w:sz w:val="20"/>
                <w:szCs w:val="20"/>
              </w:rPr>
              <w:t>Other foreign income gross amount</w:t>
            </w:r>
          </w:p>
        </w:tc>
      </w:tr>
      <w:tr w:rsidR="009E7F57" w:rsidRPr="00116775" w14:paraId="69929FD4" w14:textId="77777777" w:rsidTr="008E6E14">
        <w:trPr>
          <w:trHeight w:val="300"/>
          <w:tblHeader/>
        </w:trPr>
        <w:tc>
          <w:tcPr>
            <w:tcW w:w="583" w:type="pct"/>
            <w:shd w:val="clear" w:color="auto" w:fill="auto"/>
            <w:noWrap/>
          </w:tcPr>
          <w:p w14:paraId="69929FD0" w14:textId="77777777" w:rsidR="009E7F57" w:rsidRPr="006420C6" w:rsidRDefault="009E7F57" w:rsidP="00771B5C">
            <w:pPr>
              <w:spacing w:before="60" w:after="60"/>
              <w:rPr>
                <w:rFonts w:cs="Arial"/>
                <w:color w:val="000000"/>
                <w:sz w:val="20"/>
                <w:szCs w:val="20"/>
              </w:rPr>
            </w:pPr>
            <w:r w:rsidRPr="006420C6">
              <w:rPr>
                <w:rFonts w:cs="Arial"/>
                <w:color w:val="000000"/>
                <w:sz w:val="20"/>
                <w:szCs w:val="20"/>
              </w:rPr>
              <w:t>IITR1068</w:t>
            </w:r>
          </w:p>
        </w:tc>
        <w:tc>
          <w:tcPr>
            <w:tcW w:w="1571" w:type="pct"/>
          </w:tcPr>
          <w:p w14:paraId="69929FD1" w14:textId="77777777" w:rsidR="009E7F57" w:rsidRPr="00116775" w:rsidRDefault="009E7F57" w:rsidP="00771B5C">
            <w:pPr>
              <w:spacing w:before="60" w:after="60"/>
              <w:rPr>
                <w:rFonts w:cs="Arial"/>
                <w:color w:val="000000"/>
                <w:sz w:val="20"/>
                <w:szCs w:val="20"/>
              </w:rPr>
            </w:pPr>
            <w:r w:rsidRPr="00E10DDE">
              <w:rPr>
                <w:rFonts w:cs="Arial"/>
                <w:color w:val="000000"/>
                <w:sz w:val="20"/>
                <w:szCs w:val="20"/>
              </w:rPr>
              <w:t>Australian franking credits from a NZ franking company</w:t>
            </w:r>
          </w:p>
        </w:tc>
        <w:tc>
          <w:tcPr>
            <w:tcW w:w="824" w:type="pct"/>
          </w:tcPr>
          <w:p w14:paraId="69929FD2" w14:textId="77777777" w:rsidR="009E7F57" w:rsidRPr="006420C6" w:rsidRDefault="00EA3A64" w:rsidP="00771B5C">
            <w:pPr>
              <w:spacing w:before="60" w:after="60"/>
              <w:rPr>
                <w:rFonts w:cs="Arial"/>
                <w:color w:val="000000"/>
                <w:sz w:val="20"/>
                <w:szCs w:val="20"/>
              </w:rPr>
            </w:pPr>
            <w:r w:rsidRPr="00EA3A64">
              <w:rPr>
                <w:rFonts w:cs="Arial"/>
                <w:color w:val="000000"/>
                <w:sz w:val="20"/>
                <w:szCs w:val="20"/>
              </w:rPr>
              <w:t>INCDTLS223</w:t>
            </w:r>
          </w:p>
        </w:tc>
        <w:tc>
          <w:tcPr>
            <w:tcW w:w="2022" w:type="pct"/>
            <w:shd w:val="clear" w:color="auto" w:fill="auto"/>
            <w:noWrap/>
          </w:tcPr>
          <w:p w14:paraId="69929FD3" w14:textId="77777777" w:rsidR="009E7F57" w:rsidRPr="008056EE" w:rsidRDefault="00EA3A64" w:rsidP="00771B5C">
            <w:pPr>
              <w:spacing w:before="60" w:after="60"/>
              <w:rPr>
                <w:sz w:val="20"/>
                <w:szCs w:val="20"/>
              </w:rPr>
            </w:pPr>
            <w:r w:rsidRPr="00EA3A64">
              <w:rPr>
                <w:sz w:val="20"/>
                <w:szCs w:val="20"/>
              </w:rPr>
              <w:t>Australian franking credits from a NZ franking company</w:t>
            </w:r>
          </w:p>
        </w:tc>
      </w:tr>
      <w:tr w:rsidR="00EA3A64" w:rsidRPr="00116775" w14:paraId="69929FD9" w14:textId="77777777" w:rsidTr="008E6E14">
        <w:trPr>
          <w:trHeight w:val="300"/>
          <w:tblHeader/>
        </w:trPr>
        <w:tc>
          <w:tcPr>
            <w:tcW w:w="583" w:type="pct"/>
            <w:shd w:val="clear" w:color="auto" w:fill="auto"/>
            <w:noWrap/>
          </w:tcPr>
          <w:p w14:paraId="69929FD5" w14:textId="77777777" w:rsidR="00EA3A64" w:rsidRPr="006420C6" w:rsidRDefault="00EA3A64" w:rsidP="00771B5C">
            <w:pPr>
              <w:spacing w:before="60" w:after="60"/>
              <w:rPr>
                <w:rFonts w:cs="Arial"/>
                <w:color w:val="000000"/>
                <w:sz w:val="20"/>
                <w:szCs w:val="20"/>
              </w:rPr>
            </w:pPr>
            <w:r w:rsidRPr="006420C6">
              <w:rPr>
                <w:rFonts w:cs="Arial"/>
                <w:color w:val="000000"/>
                <w:sz w:val="20"/>
                <w:szCs w:val="20"/>
              </w:rPr>
              <w:t>IITR1069</w:t>
            </w:r>
          </w:p>
        </w:tc>
        <w:tc>
          <w:tcPr>
            <w:tcW w:w="1571" w:type="pct"/>
          </w:tcPr>
          <w:p w14:paraId="69929FD6" w14:textId="77777777" w:rsidR="00EA3A64" w:rsidRPr="00116775" w:rsidRDefault="00EA3A64" w:rsidP="00771B5C">
            <w:pPr>
              <w:spacing w:before="60" w:after="60"/>
              <w:rPr>
                <w:rFonts w:cs="Arial"/>
                <w:color w:val="000000"/>
                <w:sz w:val="20"/>
                <w:szCs w:val="20"/>
              </w:rPr>
            </w:pPr>
            <w:r w:rsidRPr="008056EE">
              <w:rPr>
                <w:sz w:val="20"/>
                <w:szCs w:val="20"/>
              </w:rPr>
              <w:t>Foreign Tax Offset Amount</w:t>
            </w:r>
          </w:p>
        </w:tc>
        <w:tc>
          <w:tcPr>
            <w:tcW w:w="824" w:type="pct"/>
          </w:tcPr>
          <w:p w14:paraId="69929FD7" w14:textId="77777777" w:rsidR="00EA3A64" w:rsidRPr="006420C6" w:rsidRDefault="00EA3A64" w:rsidP="00771B5C">
            <w:pPr>
              <w:spacing w:before="60" w:after="60"/>
              <w:rPr>
                <w:rFonts w:cs="Arial"/>
                <w:color w:val="000000"/>
                <w:sz w:val="20"/>
                <w:szCs w:val="20"/>
              </w:rPr>
            </w:pPr>
            <w:r w:rsidRPr="00EA3A64">
              <w:rPr>
                <w:rFonts w:cs="Arial"/>
                <w:color w:val="000000"/>
                <w:sz w:val="20"/>
                <w:szCs w:val="20"/>
              </w:rPr>
              <w:t>INCDTLS227</w:t>
            </w:r>
          </w:p>
        </w:tc>
        <w:tc>
          <w:tcPr>
            <w:tcW w:w="2022" w:type="pct"/>
            <w:shd w:val="clear" w:color="auto" w:fill="auto"/>
            <w:noWrap/>
          </w:tcPr>
          <w:p w14:paraId="69929FD8" w14:textId="77777777" w:rsidR="00EA3A64" w:rsidRPr="008056EE" w:rsidRDefault="00EA3A64" w:rsidP="00771B5C">
            <w:pPr>
              <w:spacing w:before="60" w:after="60"/>
              <w:rPr>
                <w:sz w:val="20"/>
                <w:szCs w:val="20"/>
              </w:rPr>
            </w:pPr>
            <w:r w:rsidRPr="00DC5D58">
              <w:rPr>
                <w:sz w:val="20"/>
                <w:szCs w:val="20"/>
              </w:rPr>
              <w:t>Foreign income tax offset</w:t>
            </w:r>
          </w:p>
        </w:tc>
      </w:tr>
    </w:tbl>
    <w:p w14:paraId="69929FDA" w14:textId="77777777" w:rsidR="00633618" w:rsidRDefault="00734439" w:rsidP="00734439">
      <w:pPr>
        <w:pStyle w:val="Caption"/>
        <w:jc w:val="center"/>
        <w:rPr>
          <w:b w:val="0"/>
        </w:rPr>
      </w:pPr>
      <w:bookmarkStart w:id="1617" w:name="_Toc35338764"/>
      <w:r>
        <w:t xml:space="preserve">Table </w:t>
      </w:r>
      <w:r w:rsidR="00B10CBA">
        <w:fldChar w:fldCharType="begin"/>
      </w:r>
      <w:r w:rsidR="00B10CBA">
        <w:instrText xml:space="preserve"> SEQ Table \* ARABIC </w:instrText>
      </w:r>
      <w:r w:rsidR="00B10CBA">
        <w:fldChar w:fldCharType="separate"/>
      </w:r>
      <w:r w:rsidR="00147D8F">
        <w:rPr>
          <w:noProof/>
        </w:rPr>
        <w:t>2</w:t>
      </w:r>
      <w:r w:rsidR="00B10CBA">
        <w:rPr>
          <w:noProof/>
        </w:rPr>
        <w:fldChar w:fldCharType="end"/>
      </w:r>
      <w:r w:rsidR="00C17CE7">
        <w:rPr>
          <w:noProof/>
        </w:rPr>
        <w:t>4</w:t>
      </w:r>
      <w:r w:rsidR="001464D2" w:rsidRPr="00615891">
        <w:t xml:space="preserve">: Foreign source income data </w:t>
      </w:r>
      <w:r w:rsidR="008069D9">
        <w:t>INCDTLS</w:t>
      </w:r>
      <w:r w:rsidR="008069D9" w:rsidRPr="00615891">
        <w:t xml:space="preserve"> </w:t>
      </w:r>
      <w:r w:rsidR="001464D2" w:rsidRPr="00615891">
        <w:t>label assignment</w:t>
      </w:r>
      <w:bookmarkEnd w:id="1617"/>
    </w:p>
    <w:p w14:paraId="69929FDB" w14:textId="77777777" w:rsidR="00771B5C" w:rsidRDefault="00771B5C" w:rsidP="00FF2D5A">
      <w:pPr>
        <w:pStyle w:val="Head2"/>
      </w:pPr>
      <w:bookmarkStart w:id="1618" w:name="_Toc35338724"/>
      <w:bookmarkStart w:id="1619" w:name="_Toc48044577"/>
      <w:r>
        <w:t>Foreign Source Income Data Obtained Via Exchange of Information (CRS and FATCA)</w:t>
      </w:r>
      <w:bookmarkEnd w:id="1618"/>
      <w:bookmarkEnd w:id="1619"/>
    </w:p>
    <w:p w14:paraId="69929FDC" w14:textId="68F0FDC1" w:rsidR="00647A26" w:rsidRPr="00771B5C" w:rsidRDefault="004553C6" w:rsidP="004A427E">
      <w:pPr>
        <w:rPr>
          <w:rFonts w:cs="Arial"/>
          <w:sz w:val="20"/>
          <w:szCs w:val="20"/>
        </w:rPr>
      </w:pPr>
      <w:r>
        <w:rPr>
          <w:rFonts w:cs="Arial"/>
          <w:sz w:val="20"/>
          <w:szCs w:val="20"/>
        </w:rPr>
        <w:t>The ATO</w:t>
      </w:r>
      <w:r w:rsidR="000A325C" w:rsidRPr="00771B5C">
        <w:rPr>
          <w:rFonts w:cs="Arial"/>
          <w:sz w:val="20"/>
          <w:szCs w:val="20"/>
        </w:rPr>
        <w:t xml:space="preserve"> receive</w:t>
      </w:r>
      <w:r>
        <w:rPr>
          <w:rFonts w:cs="Arial"/>
          <w:sz w:val="20"/>
          <w:szCs w:val="20"/>
        </w:rPr>
        <w:t>s</w:t>
      </w:r>
      <w:r w:rsidR="000A325C" w:rsidRPr="00771B5C">
        <w:rPr>
          <w:rFonts w:cs="Arial"/>
          <w:sz w:val="20"/>
          <w:szCs w:val="20"/>
        </w:rPr>
        <w:t xml:space="preserve"> and exchange financial account information with other tax jurisdictions, </w:t>
      </w:r>
      <w:r w:rsidR="00596515" w:rsidRPr="00771B5C">
        <w:rPr>
          <w:rFonts w:cs="Arial"/>
          <w:sz w:val="20"/>
          <w:szCs w:val="20"/>
        </w:rPr>
        <w:t>such as Common Reporting S</w:t>
      </w:r>
      <w:r w:rsidR="000A325C" w:rsidRPr="00771B5C">
        <w:rPr>
          <w:rFonts w:cs="Arial"/>
          <w:sz w:val="20"/>
          <w:szCs w:val="20"/>
        </w:rPr>
        <w:t>tandard (CRS) and Foreign Account Transaction Compliance Act (FATCA).</w:t>
      </w:r>
      <w:r w:rsidR="00647A26" w:rsidRPr="00771B5C">
        <w:rPr>
          <w:rFonts w:cs="Arial"/>
          <w:sz w:val="20"/>
          <w:szCs w:val="20"/>
        </w:rPr>
        <w:t xml:space="preserve"> From Tax Time 2020, the newly created Alias</w:t>
      </w:r>
      <w:r w:rsidR="00430331">
        <w:rPr>
          <w:rFonts w:cs="Arial"/>
          <w:sz w:val="20"/>
          <w:szCs w:val="20"/>
        </w:rPr>
        <w:t xml:space="preserve"> IITR1173 </w:t>
      </w:r>
      <w:r w:rsidR="00CC56BC" w:rsidRPr="000D6DC1">
        <w:rPr>
          <w:rFonts w:cs="Arial"/>
          <w:i/>
          <w:sz w:val="20"/>
          <w:szCs w:val="20"/>
        </w:rPr>
        <w:t>Foreign income indicator</w:t>
      </w:r>
      <w:r w:rsidR="00CC56BC" w:rsidRPr="005E167D">
        <w:rPr>
          <w:rFonts w:cs="Arial"/>
          <w:sz w:val="20"/>
          <w:szCs w:val="20"/>
        </w:rPr>
        <w:t xml:space="preserve"> </w:t>
      </w:r>
      <w:r w:rsidR="00647A26" w:rsidRPr="005E167D">
        <w:rPr>
          <w:rFonts w:cs="Arial"/>
          <w:sz w:val="20"/>
          <w:szCs w:val="20"/>
        </w:rPr>
        <w:t xml:space="preserve">will </w:t>
      </w:r>
      <w:r w:rsidR="00647A26" w:rsidRPr="00771B5C">
        <w:rPr>
          <w:rFonts w:cs="Arial"/>
          <w:sz w:val="20"/>
          <w:szCs w:val="20"/>
        </w:rPr>
        <w:t>be set to ‘True’ where the client has received foreign income from financial accounts</w:t>
      </w:r>
      <w:r w:rsidR="000A325C" w:rsidRPr="00771B5C">
        <w:rPr>
          <w:rFonts w:cs="Arial"/>
          <w:sz w:val="20"/>
          <w:szCs w:val="20"/>
        </w:rPr>
        <w:t xml:space="preserve"> as part of this exchange of data</w:t>
      </w:r>
      <w:r w:rsidR="00647A26" w:rsidRPr="00771B5C">
        <w:rPr>
          <w:rFonts w:cs="Arial"/>
          <w:sz w:val="20"/>
          <w:szCs w:val="20"/>
        </w:rPr>
        <w:t>. Software Developers should consider providing an informational message</w:t>
      </w:r>
      <w:r>
        <w:rPr>
          <w:rFonts w:cs="Arial"/>
          <w:sz w:val="20"/>
          <w:szCs w:val="20"/>
        </w:rPr>
        <w:t xml:space="preserve"> when this element is set to ‘True’</w:t>
      </w:r>
      <w:r w:rsidR="00647A26" w:rsidRPr="00771B5C">
        <w:rPr>
          <w:rFonts w:cs="Arial"/>
          <w:sz w:val="20"/>
          <w:szCs w:val="20"/>
        </w:rPr>
        <w:t xml:space="preserve"> as follows: </w:t>
      </w:r>
    </w:p>
    <w:p w14:paraId="69929FDD" w14:textId="77777777" w:rsidR="00771B5C" w:rsidRPr="00596515" w:rsidRDefault="00771B5C" w:rsidP="004A427E">
      <w:pPr>
        <w:rPr>
          <w:sz w:val="20"/>
        </w:rPr>
      </w:pPr>
    </w:p>
    <w:p w14:paraId="69929FDE" w14:textId="77777777" w:rsidR="00103376" w:rsidRPr="004A427E" w:rsidRDefault="007914F1" w:rsidP="007914F1">
      <w:pPr>
        <w:pStyle w:val="Bullet2"/>
        <w:numPr>
          <w:ilvl w:val="0"/>
          <w:numId w:val="0"/>
        </w:numPr>
        <w:tabs>
          <w:tab w:val="left" w:pos="720"/>
        </w:tabs>
        <w:ind w:left="567"/>
        <w:rPr>
          <w:i/>
        </w:rPr>
      </w:pPr>
      <w:r w:rsidRPr="004A427E">
        <w:rPr>
          <w:i/>
          <w:noProof/>
          <w:sz w:val="24"/>
        </w:rPr>
        <w:drawing>
          <wp:anchor distT="0" distB="0" distL="114300" distR="114300" simplePos="0" relativeHeight="251704320" behindDoc="0" locked="0" layoutInCell="1" allowOverlap="1" wp14:anchorId="6992A530" wp14:editId="6992A531">
            <wp:simplePos x="0" y="0"/>
            <wp:positionH relativeFrom="column">
              <wp:posOffset>15875</wp:posOffset>
            </wp:positionH>
            <wp:positionV relativeFrom="paragraph">
              <wp:posOffset>49692</wp:posOffset>
            </wp:positionV>
            <wp:extent cx="237490" cy="244475"/>
            <wp:effectExtent l="0" t="0" r="0" b="3175"/>
            <wp:wrapNone/>
            <wp:docPr id="30" name="Picture 3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3376" w:rsidRPr="004A427E">
        <w:rPr>
          <w:i/>
          <w:sz w:val="20"/>
        </w:rPr>
        <w:t xml:space="preserve">“We have received information from a foreign tax authority </w:t>
      </w:r>
      <w:r w:rsidR="00B434F1">
        <w:rPr>
          <w:i/>
          <w:sz w:val="20"/>
        </w:rPr>
        <w:t>that</w:t>
      </w:r>
      <w:r w:rsidR="00103376" w:rsidRPr="004A427E">
        <w:rPr>
          <w:i/>
          <w:sz w:val="20"/>
        </w:rPr>
        <w:t xml:space="preserve"> indicates that in previous income years, you</w:t>
      </w:r>
      <w:r w:rsidR="00647A26" w:rsidRPr="004A427E">
        <w:rPr>
          <w:i/>
          <w:sz w:val="20"/>
        </w:rPr>
        <w:t>r client</w:t>
      </w:r>
      <w:r w:rsidR="00103376" w:rsidRPr="004A427E">
        <w:rPr>
          <w:i/>
          <w:sz w:val="20"/>
        </w:rPr>
        <w:t xml:space="preserve"> received interest or dividends from a foreign financial </w:t>
      </w:r>
      <w:r w:rsidR="00061562" w:rsidRPr="00061562">
        <w:rPr>
          <w:i/>
          <w:sz w:val="20"/>
        </w:rPr>
        <w:t>institution</w:t>
      </w:r>
      <w:r w:rsidR="00103376" w:rsidRPr="004A427E">
        <w:rPr>
          <w:i/>
          <w:sz w:val="20"/>
        </w:rPr>
        <w:t>. If you</w:t>
      </w:r>
      <w:r w:rsidR="00647A26" w:rsidRPr="004A427E">
        <w:rPr>
          <w:i/>
          <w:sz w:val="20"/>
        </w:rPr>
        <w:t>r client</w:t>
      </w:r>
      <w:r w:rsidR="00103376" w:rsidRPr="004A427E">
        <w:rPr>
          <w:i/>
          <w:sz w:val="20"/>
        </w:rPr>
        <w:t xml:space="preserve"> received any foreign income in the 2020 income year,</w:t>
      </w:r>
      <w:r w:rsidR="00175230">
        <w:rPr>
          <w:i/>
          <w:sz w:val="20"/>
        </w:rPr>
        <w:t xml:space="preserve"> </w:t>
      </w:r>
      <w:r w:rsidR="00061562">
        <w:rPr>
          <w:i/>
          <w:sz w:val="20"/>
        </w:rPr>
        <w:t>you need to</w:t>
      </w:r>
      <w:r w:rsidR="00103376" w:rsidRPr="004A427E">
        <w:rPr>
          <w:i/>
          <w:sz w:val="20"/>
        </w:rPr>
        <w:t xml:space="preserve"> include it in your</w:t>
      </w:r>
      <w:r w:rsidR="00647A26" w:rsidRPr="004A427E">
        <w:rPr>
          <w:i/>
          <w:sz w:val="20"/>
        </w:rPr>
        <w:t xml:space="preserve"> client</w:t>
      </w:r>
      <w:r w:rsidR="001A7398">
        <w:rPr>
          <w:i/>
          <w:sz w:val="20"/>
        </w:rPr>
        <w:t>’</w:t>
      </w:r>
      <w:r w:rsidR="00647A26" w:rsidRPr="004A427E">
        <w:rPr>
          <w:i/>
          <w:sz w:val="20"/>
        </w:rPr>
        <w:t xml:space="preserve">s </w:t>
      </w:r>
      <w:r w:rsidR="00103376" w:rsidRPr="004A427E">
        <w:rPr>
          <w:i/>
          <w:sz w:val="20"/>
        </w:rPr>
        <w:t xml:space="preserve">tax return. For more information </w:t>
      </w:r>
      <w:r w:rsidR="00061562">
        <w:rPr>
          <w:i/>
          <w:sz w:val="20"/>
        </w:rPr>
        <w:t xml:space="preserve">go to </w:t>
      </w:r>
      <w:hyperlink r:id="rId45" w:history="1">
        <w:r w:rsidR="00061562">
          <w:rPr>
            <w:rStyle w:val="Hyperlink"/>
            <w:rFonts w:cs="Arial"/>
            <w:i/>
            <w:iCs/>
            <w:sz w:val="20"/>
            <w:szCs w:val="20"/>
          </w:rPr>
          <w:t>https://ato.gov.au/foreignincome</w:t>
        </w:r>
      </w:hyperlink>
      <w:r w:rsidR="00103376" w:rsidRPr="004A427E">
        <w:rPr>
          <w:i/>
          <w:sz w:val="20"/>
        </w:rPr>
        <w:t>.”</w:t>
      </w:r>
    </w:p>
    <w:p w14:paraId="69929FDF" w14:textId="77777777" w:rsidR="00B90CAC" w:rsidRDefault="00B90CAC" w:rsidP="00FF2D5A">
      <w:pPr>
        <w:pStyle w:val="Head2"/>
      </w:pPr>
      <w:bookmarkStart w:id="1620" w:name="_Toc29474744"/>
      <w:bookmarkStart w:id="1621" w:name="_Toc29559852"/>
      <w:bookmarkStart w:id="1622" w:name="_Toc29560242"/>
      <w:bookmarkStart w:id="1623" w:name="_Toc29560836"/>
      <w:bookmarkStart w:id="1624" w:name="_Toc29796912"/>
      <w:bookmarkStart w:id="1625" w:name="_Toc29884434"/>
      <w:bookmarkStart w:id="1626" w:name="_Toc29884752"/>
      <w:bookmarkStart w:id="1627" w:name="_Toc29885069"/>
      <w:bookmarkStart w:id="1628" w:name="_Toc29890768"/>
      <w:bookmarkStart w:id="1629" w:name="_Toc29560837"/>
      <w:bookmarkStart w:id="1630" w:name="_Toc29796913"/>
      <w:bookmarkStart w:id="1631" w:name="_Toc35338725"/>
      <w:bookmarkStart w:id="1632" w:name="_Toc48044578"/>
      <w:bookmarkEnd w:id="1620"/>
      <w:bookmarkEnd w:id="1621"/>
      <w:bookmarkEnd w:id="1622"/>
      <w:bookmarkEnd w:id="1623"/>
      <w:bookmarkEnd w:id="1624"/>
      <w:bookmarkEnd w:id="1625"/>
      <w:bookmarkEnd w:id="1626"/>
      <w:bookmarkEnd w:id="1627"/>
      <w:bookmarkEnd w:id="1628"/>
      <w:r>
        <w:t xml:space="preserve">Pay </w:t>
      </w:r>
      <w:r w:rsidR="00AE2CC6">
        <w:t>A</w:t>
      </w:r>
      <w:r>
        <w:t xml:space="preserve">s </w:t>
      </w:r>
      <w:r w:rsidR="00AE2CC6">
        <w:t>Y</w:t>
      </w:r>
      <w:r>
        <w:t xml:space="preserve">ou </w:t>
      </w:r>
      <w:r w:rsidR="00AE2CC6">
        <w:t>G</w:t>
      </w:r>
      <w:r>
        <w:t xml:space="preserve">o </w:t>
      </w:r>
      <w:r w:rsidR="00AE2CC6">
        <w:t>I</w:t>
      </w:r>
      <w:r>
        <w:t>nstalments</w:t>
      </w:r>
      <w:bookmarkEnd w:id="1629"/>
      <w:bookmarkEnd w:id="1630"/>
      <w:bookmarkEnd w:id="1631"/>
      <w:bookmarkEnd w:id="1632"/>
    </w:p>
    <w:p w14:paraId="69929FE0" w14:textId="77777777" w:rsidR="00B90CAC" w:rsidRDefault="0034616D" w:rsidP="006737B6">
      <w:pPr>
        <w:pStyle w:val="Maintext"/>
        <w:rPr>
          <w:rStyle w:val="BodyTextChar1"/>
          <w:sz w:val="20"/>
          <w:szCs w:val="20"/>
          <w:lang w:val="en-AU"/>
        </w:rPr>
      </w:pPr>
      <w:r w:rsidRPr="0034616D">
        <w:rPr>
          <w:rStyle w:val="BodyTextChar1"/>
          <w:sz w:val="20"/>
          <w:szCs w:val="20"/>
          <w:lang w:val="en-AU"/>
        </w:rPr>
        <w:t xml:space="preserve">PAYG instalments </w:t>
      </w:r>
      <w:r w:rsidR="000A32AA">
        <w:rPr>
          <w:rStyle w:val="BodyTextChar1"/>
          <w:sz w:val="20"/>
          <w:szCs w:val="20"/>
          <w:lang w:val="en-AU"/>
        </w:rPr>
        <w:t>are</w:t>
      </w:r>
      <w:r w:rsidRPr="0034616D">
        <w:rPr>
          <w:rStyle w:val="BodyTextChar1"/>
          <w:sz w:val="20"/>
          <w:szCs w:val="20"/>
          <w:lang w:val="en-AU"/>
        </w:rPr>
        <w:t xml:space="preserve"> incremental amounts </w:t>
      </w:r>
      <w:r w:rsidR="000A32AA">
        <w:rPr>
          <w:rStyle w:val="BodyTextChar1"/>
          <w:sz w:val="20"/>
          <w:szCs w:val="20"/>
          <w:lang w:val="en-AU"/>
        </w:rPr>
        <w:t xml:space="preserve">paid </w:t>
      </w:r>
      <w:r w:rsidRPr="0034616D">
        <w:rPr>
          <w:rStyle w:val="BodyTextChar1"/>
          <w:sz w:val="20"/>
          <w:szCs w:val="20"/>
          <w:lang w:val="en-AU"/>
        </w:rPr>
        <w:t xml:space="preserve">towards </w:t>
      </w:r>
      <w:r w:rsidR="000A32AA">
        <w:rPr>
          <w:rStyle w:val="BodyTextChar1"/>
          <w:sz w:val="20"/>
          <w:szCs w:val="20"/>
          <w:lang w:val="en-AU"/>
        </w:rPr>
        <w:t>an</w:t>
      </w:r>
      <w:r w:rsidRPr="0034616D">
        <w:rPr>
          <w:rStyle w:val="BodyTextChar1"/>
          <w:sz w:val="20"/>
          <w:szCs w:val="20"/>
          <w:lang w:val="en-AU"/>
        </w:rPr>
        <w:t xml:space="preserve"> expected end of year income tax liability.</w:t>
      </w:r>
    </w:p>
    <w:p w14:paraId="69929FE1" w14:textId="77777777" w:rsidR="000A32AA" w:rsidRDefault="000A32AA" w:rsidP="006737B6">
      <w:pPr>
        <w:pStyle w:val="Maintext"/>
        <w:rPr>
          <w:rStyle w:val="BodyTextChar1"/>
          <w:sz w:val="20"/>
          <w:szCs w:val="20"/>
          <w:lang w:val="en-AU"/>
        </w:rPr>
      </w:pPr>
    </w:p>
    <w:p w14:paraId="69929FE2" w14:textId="77777777" w:rsidR="00525966" w:rsidRDefault="007A170A" w:rsidP="007A170A">
      <w:pPr>
        <w:pStyle w:val="Maintext"/>
        <w:rPr>
          <w:rStyle w:val="BodyTextChar1"/>
          <w:sz w:val="20"/>
          <w:szCs w:val="20"/>
          <w:lang w:val="en-AU"/>
        </w:rPr>
      </w:pPr>
      <w:r>
        <w:rPr>
          <w:rStyle w:val="BodyTextChar1"/>
          <w:sz w:val="20"/>
          <w:szCs w:val="20"/>
          <w:lang w:val="en-AU"/>
        </w:rPr>
        <w:t xml:space="preserve">The pre-fill response will provide </w:t>
      </w:r>
      <w:r w:rsidR="00347023">
        <w:rPr>
          <w:rStyle w:val="BodyTextChar1"/>
          <w:sz w:val="20"/>
          <w:szCs w:val="20"/>
          <w:lang w:val="en-AU"/>
        </w:rPr>
        <w:t>a</w:t>
      </w:r>
      <w:r>
        <w:rPr>
          <w:rStyle w:val="BodyTextChar1"/>
          <w:sz w:val="20"/>
          <w:szCs w:val="20"/>
          <w:lang w:val="en-AU"/>
        </w:rPr>
        <w:t xml:space="preserve"> quarterly amount</w:t>
      </w:r>
      <w:r w:rsidR="005A1D1F">
        <w:rPr>
          <w:rStyle w:val="BodyTextChar1"/>
          <w:sz w:val="20"/>
          <w:szCs w:val="20"/>
          <w:lang w:val="en-AU"/>
        </w:rPr>
        <w:t xml:space="preserve"> as information only</w:t>
      </w:r>
      <w:r w:rsidR="00525966">
        <w:rPr>
          <w:rStyle w:val="BodyTextChar1"/>
          <w:sz w:val="20"/>
          <w:szCs w:val="20"/>
          <w:lang w:val="en-AU"/>
        </w:rPr>
        <w:t xml:space="preserve"> under the following Contexts:</w:t>
      </w:r>
    </w:p>
    <w:p w14:paraId="69929FE3" w14:textId="77777777" w:rsidR="00525966" w:rsidRDefault="00525966" w:rsidP="00B90643">
      <w:pPr>
        <w:pStyle w:val="Maintext"/>
        <w:numPr>
          <w:ilvl w:val="0"/>
          <w:numId w:val="36"/>
        </w:numPr>
        <w:spacing w:before="60"/>
        <w:ind w:left="714" w:hanging="357"/>
        <w:rPr>
          <w:rStyle w:val="BodyTextChar1"/>
          <w:sz w:val="20"/>
          <w:szCs w:val="20"/>
          <w:lang w:val="en-AU"/>
        </w:rPr>
      </w:pPr>
      <w:r w:rsidRPr="00525966">
        <w:rPr>
          <w:rStyle w:val="BodyTextChar1"/>
          <w:sz w:val="20"/>
          <w:szCs w:val="20"/>
          <w:lang w:val="en-AU"/>
        </w:rPr>
        <w:t>RP.Quarter</w:t>
      </w:r>
      <w:r>
        <w:rPr>
          <w:rStyle w:val="BodyTextChar1"/>
          <w:sz w:val="20"/>
          <w:szCs w:val="20"/>
          <w:lang w:val="en-AU"/>
        </w:rPr>
        <w:t>One</w:t>
      </w:r>
    </w:p>
    <w:p w14:paraId="69929FE4" w14:textId="77777777" w:rsidR="00525966" w:rsidRDefault="00525966" w:rsidP="00B90643">
      <w:pPr>
        <w:pStyle w:val="Maintext"/>
        <w:numPr>
          <w:ilvl w:val="0"/>
          <w:numId w:val="36"/>
        </w:numPr>
        <w:rPr>
          <w:rStyle w:val="BodyTextChar1"/>
          <w:sz w:val="20"/>
          <w:szCs w:val="20"/>
          <w:lang w:val="en-AU"/>
        </w:rPr>
      </w:pPr>
      <w:r w:rsidRPr="00525966">
        <w:rPr>
          <w:rStyle w:val="BodyTextChar1"/>
          <w:sz w:val="20"/>
          <w:szCs w:val="20"/>
          <w:lang w:val="en-AU"/>
        </w:rPr>
        <w:t>RP.Quarter</w:t>
      </w:r>
      <w:r>
        <w:rPr>
          <w:rStyle w:val="BodyTextChar1"/>
          <w:sz w:val="20"/>
          <w:szCs w:val="20"/>
          <w:lang w:val="en-AU"/>
        </w:rPr>
        <w:t>Two</w:t>
      </w:r>
    </w:p>
    <w:p w14:paraId="69929FE5" w14:textId="77777777" w:rsidR="00525966" w:rsidRDefault="00525966" w:rsidP="00B90643">
      <w:pPr>
        <w:pStyle w:val="Maintext"/>
        <w:numPr>
          <w:ilvl w:val="0"/>
          <w:numId w:val="36"/>
        </w:numPr>
        <w:rPr>
          <w:rStyle w:val="BodyTextChar1"/>
          <w:sz w:val="20"/>
          <w:szCs w:val="20"/>
          <w:lang w:val="en-AU"/>
        </w:rPr>
      </w:pPr>
      <w:r w:rsidRPr="00525966">
        <w:rPr>
          <w:rStyle w:val="BodyTextChar1"/>
          <w:sz w:val="20"/>
          <w:szCs w:val="20"/>
          <w:lang w:val="en-AU"/>
        </w:rPr>
        <w:t>RP.QuarterT</w:t>
      </w:r>
      <w:r>
        <w:rPr>
          <w:rStyle w:val="BodyTextChar1"/>
          <w:sz w:val="20"/>
          <w:szCs w:val="20"/>
          <w:lang w:val="en-AU"/>
        </w:rPr>
        <w:t>hree</w:t>
      </w:r>
    </w:p>
    <w:p w14:paraId="69929FE6" w14:textId="77777777" w:rsidR="005A1D1F" w:rsidRDefault="00525966" w:rsidP="00B90643">
      <w:pPr>
        <w:pStyle w:val="Maintext"/>
        <w:numPr>
          <w:ilvl w:val="0"/>
          <w:numId w:val="36"/>
        </w:numPr>
        <w:rPr>
          <w:rStyle w:val="BodyTextChar1"/>
          <w:sz w:val="20"/>
          <w:szCs w:val="20"/>
          <w:lang w:val="en-AU"/>
        </w:rPr>
      </w:pPr>
      <w:r w:rsidRPr="00525966">
        <w:rPr>
          <w:rStyle w:val="BodyTextChar1"/>
          <w:sz w:val="20"/>
          <w:szCs w:val="20"/>
          <w:lang w:val="en-AU"/>
        </w:rPr>
        <w:t>RP.Quarter</w:t>
      </w:r>
      <w:r>
        <w:rPr>
          <w:rStyle w:val="BodyTextChar1"/>
          <w:sz w:val="20"/>
          <w:szCs w:val="20"/>
          <w:lang w:val="en-AU"/>
        </w:rPr>
        <w:t>Four</w:t>
      </w:r>
      <w:r w:rsidR="008F2C24">
        <w:rPr>
          <w:rStyle w:val="BodyTextChar1"/>
          <w:sz w:val="20"/>
          <w:szCs w:val="20"/>
          <w:lang w:val="en-AU"/>
        </w:rPr>
        <w:t>.</w:t>
      </w:r>
    </w:p>
    <w:p w14:paraId="69929FE7" w14:textId="77777777" w:rsidR="005A1D1F" w:rsidRDefault="005A1D1F" w:rsidP="007A170A">
      <w:pPr>
        <w:pStyle w:val="Maintext"/>
        <w:rPr>
          <w:rStyle w:val="BodyTextChar1"/>
          <w:sz w:val="20"/>
          <w:szCs w:val="20"/>
          <w:lang w:val="en-AU"/>
        </w:rPr>
      </w:pPr>
    </w:p>
    <w:p w14:paraId="69929FE8" w14:textId="77777777" w:rsidR="00525966" w:rsidRDefault="008F0EF6" w:rsidP="00596515">
      <w:pPr>
        <w:pStyle w:val="Maintext"/>
        <w:spacing w:before="60"/>
        <w:rPr>
          <w:rStyle w:val="BodyTextChar1"/>
          <w:sz w:val="20"/>
          <w:szCs w:val="20"/>
          <w:lang w:val="en-AU"/>
        </w:rPr>
      </w:pPr>
      <w:r>
        <w:rPr>
          <w:rStyle w:val="BodyTextChar1"/>
          <w:sz w:val="20"/>
          <w:szCs w:val="20"/>
          <w:lang w:val="en-AU"/>
        </w:rPr>
        <w:t>For the elements IITR1090, IITR1091, IITR1092 and IITR1093 v</w:t>
      </w:r>
      <w:r w:rsidR="007A170A">
        <w:rPr>
          <w:rStyle w:val="BodyTextChar1"/>
          <w:sz w:val="20"/>
          <w:szCs w:val="20"/>
          <w:lang w:val="en-AU"/>
        </w:rPr>
        <w:t>alid statuses include</w:t>
      </w:r>
      <w:r w:rsidR="00525966">
        <w:rPr>
          <w:rStyle w:val="BodyTextChar1"/>
          <w:sz w:val="20"/>
          <w:szCs w:val="20"/>
          <w:lang w:val="en-AU"/>
        </w:rPr>
        <w:t>:</w:t>
      </w:r>
    </w:p>
    <w:p w14:paraId="69929FE9" w14:textId="77777777" w:rsidR="00525966" w:rsidRDefault="00525966" w:rsidP="00B90643">
      <w:pPr>
        <w:pStyle w:val="Maintext"/>
        <w:numPr>
          <w:ilvl w:val="0"/>
          <w:numId w:val="37"/>
        </w:numPr>
        <w:spacing w:before="60"/>
        <w:rPr>
          <w:rStyle w:val="BodyTextChar1"/>
          <w:sz w:val="20"/>
          <w:szCs w:val="20"/>
          <w:lang w:val="en-AU"/>
        </w:rPr>
      </w:pPr>
      <w:r>
        <w:rPr>
          <w:rStyle w:val="BodyTextChar1"/>
          <w:sz w:val="20"/>
          <w:szCs w:val="20"/>
          <w:lang w:val="en-AU"/>
        </w:rPr>
        <w:t>Not Applicable</w:t>
      </w:r>
    </w:p>
    <w:p w14:paraId="69929FEA" w14:textId="77777777" w:rsidR="00525966" w:rsidRDefault="00525966" w:rsidP="00B90643">
      <w:pPr>
        <w:pStyle w:val="Maintext"/>
        <w:numPr>
          <w:ilvl w:val="0"/>
          <w:numId w:val="37"/>
        </w:numPr>
        <w:rPr>
          <w:rStyle w:val="BodyTextChar1"/>
          <w:sz w:val="20"/>
          <w:szCs w:val="20"/>
          <w:lang w:val="en-AU"/>
        </w:rPr>
      </w:pPr>
      <w:r>
        <w:rPr>
          <w:rStyle w:val="BodyTextChar1"/>
          <w:sz w:val="20"/>
          <w:szCs w:val="20"/>
          <w:lang w:val="en-AU"/>
        </w:rPr>
        <w:t>Outstanding</w:t>
      </w:r>
    </w:p>
    <w:p w14:paraId="69929FEB" w14:textId="77777777" w:rsidR="00525966" w:rsidRDefault="00525966" w:rsidP="00B90643">
      <w:pPr>
        <w:pStyle w:val="Maintext"/>
        <w:numPr>
          <w:ilvl w:val="0"/>
          <w:numId w:val="37"/>
        </w:numPr>
        <w:rPr>
          <w:rStyle w:val="BodyTextChar1"/>
          <w:sz w:val="20"/>
          <w:szCs w:val="20"/>
          <w:lang w:val="en-AU"/>
        </w:rPr>
      </w:pPr>
      <w:r>
        <w:rPr>
          <w:rStyle w:val="BodyTextChar1"/>
          <w:sz w:val="20"/>
          <w:szCs w:val="20"/>
          <w:lang w:val="en-AU"/>
        </w:rPr>
        <w:lastRenderedPageBreak/>
        <w:t>Unprocessed</w:t>
      </w:r>
    </w:p>
    <w:p w14:paraId="69929FEC" w14:textId="77777777" w:rsidR="00525966" w:rsidRDefault="00525966" w:rsidP="00B90643">
      <w:pPr>
        <w:pStyle w:val="Maintext"/>
        <w:numPr>
          <w:ilvl w:val="0"/>
          <w:numId w:val="37"/>
        </w:numPr>
        <w:rPr>
          <w:rStyle w:val="BodyTextChar1"/>
          <w:sz w:val="20"/>
          <w:szCs w:val="20"/>
          <w:lang w:val="en-AU"/>
        </w:rPr>
      </w:pPr>
      <w:r>
        <w:rPr>
          <w:rStyle w:val="BodyTextChar1"/>
          <w:sz w:val="20"/>
          <w:szCs w:val="20"/>
          <w:lang w:val="en-AU"/>
        </w:rPr>
        <w:t>Despatched</w:t>
      </w:r>
      <w:r w:rsidR="008F2C24">
        <w:rPr>
          <w:rStyle w:val="BodyTextChar1"/>
          <w:sz w:val="20"/>
          <w:szCs w:val="20"/>
          <w:lang w:val="en-AU"/>
        </w:rPr>
        <w:t>.</w:t>
      </w:r>
    </w:p>
    <w:p w14:paraId="69929FED" w14:textId="77777777" w:rsidR="0041296B" w:rsidRDefault="0041296B" w:rsidP="00596515">
      <w:pPr>
        <w:pStyle w:val="Maintext"/>
        <w:ind w:left="720"/>
        <w:rPr>
          <w:rStyle w:val="BodyTextChar1"/>
          <w:sz w:val="20"/>
          <w:szCs w:val="20"/>
          <w:lang w:val="en-AU"/>
        </w:rPr>
      </w:pPr>
    </w:p>
    <w:p w14:paraId="69929FEE" w14:textId="77777777" w:rsidR="00146A22" w:rsidRDefault="00146A22" w:rsidP="006737B6">
      <w:pPr>
        <w:pStyle w:val="Maintext"/>
        <w:rPr>
          <w:rStyle w:val="BodyTextChar1"/>
          <w:sz w:val="20"/>
          <w:szCs w:val="20"/>
          <w:lang w:val="en-AU"/>
        </w:rPr>
      </w:pPr>
      <w:r>
        <w:rPr>
          <w:rStyle w:val="BodyTextChar1"/>
          <w:sz w:val="20"/>
          <w:szCs w:val="20"/>
          <w:lang w:val="en-AU"/>
        </w:rPr>
        <w:t>The total amount of instalments will be the sum of the instalments for each quarter</w:t>
      </w:r>
      <w:r w:rsidR="008A0F63">
        <w:rPr>
          <w:rStyle w:val="BodyTextChar1"/>
          <w:sz w:val="20"/>
          <w:szCs w:val="20"/>
          <w:lang w:val="en-AU"/>
        </w:rPr>
        <w:t xml:space="preserve"> where an amount is available</w:t>
      </w:r>
      <w:r>
        <w:rPr>
          <w:rStyle w:val="BodyTextChar1"/>
          <w:sz w:val="20"/>
          <w:szCs w:val="20"/>
          <w:lang w:val="en-AU"/>
        </w:rPr>
        <w:t xml:space="preserve">. </w:t>
      </w:r>
      <w:r w:rsidR="00C5147E">
        <w:rPr>
          <w:rStyle w:val="BodyTextChar1"/>
          <w:sz w:val="20"/>
          <w:szCs w:val="20"/>
          <w:lang w:val="en-AU"/>
        </w:rPr>
        <w:t xml:space="preserve">The total amount displayed represents the </w:t>
      </w:r>
      <w:r w:rsidR="00347023">
        <w:rPr>
          <w:rStyle w:val="BodyTextChar1"/>
          <w:sz w:val="20"/>
          <w:szCs w:val="20"/>
          <w:lang w:val="en-AU"/>
        </w:rPr>
        <w:t>calculated</w:t>
      </w:r>
      <w:r w:rsidR="00C5147E">
        <w:rPr>
          <w:rStyle w:val="BodyTextChar1"/>
          <w:sz w:val="20"/>
          <w:szCs w:val="20"/>
          <w:lang w:val="en-AU"/>
        </w:rPr>
        <w:t xml:space="preserve"> liability, regardless of payment. </w:t>
      </w:r>
    </w:p>
    <w:p w14:paraId="69929FEF" w14:textId="77777777" w:rsidR="000A32AA" w:rsidRDefault="000A32AA" w:rsidP="00FF2D5A">
      <w:pPr>
        <w:pStyle w:val="Head2"/>
      </w:pPr>
      <w:bookmarkStart w:id="1633" w:name="_Toc29560838"/>
      <w:bookmarkStart w:id="1634" w:name="_Toc29796914"/>
      <w:bookmarkStart w:id="1635" w:name="_Toc35338726"/>
      <w:bookmarkStart w:id="1636" w:name="_Toc48044579"/>
      <w:r>
        <w:t xml:space="preserve">Low </w:t>
      </w:r>
      <w:r w:rsidR="00AE2CC6">
        <w:t>R</w:t>
      </w:r>
      <w:r>
        <w:t xml:space="preserve">ate </w:t>
      </w:r>
      <w:r w:rsidR="00AE2CC6">
        <w:t>C</w:t>
      </w:r>
      <w:r>
        <w:t>ap</w:t>
      </w:r>
      <w:bookmarkEnd w:id="1633"/>
      <w:bookmarkEnd w:id="1634"/>
      <w:bookmarkEnd w:id="1635"/>
      <w:bookmarkEnd w:id="1636"/>
    </w:p>
    <w:p w14:paraId="69929FF0" w14:textId="77777777" w:rsidR="007A170A" w:rsidRDefault="007A170A" w:rsidP="007A170A">
      <w:pPr>
        <w:pStyle w:val="Maintext"/>
        <w:rPr>
          <w:rStyle w:val="BodyTextChar1"/>
          <w:sz w:val="20"/>
          <w:szCs w:val="20"/>
        </w:rPr>
      </w:pPr>
      <w:r>
        <w:rPr>
          <w:rStyle w:val="BodyTextChar1"/>
          <w:sz w:val="20"/>
          <w:szCs w:val="20"/>
        </w:rPr>
        <w:t xml:space="preserve">The </w:t>
      </w:r>
      <w:r w:rsidR="00BC4C10">
        <w:rPr>
          <w:rStyle w:val="BodyTextChar1"/>
          <w:sz w:val="20"/>
          <w:szCs w:val="20"/>
        </w:rPr>
        <w:t xml:space="preserve">2020 </w:t>
      </w:r>
      <w:r>
        <w:rPr>
          <w:rStyle w:val="BodyTextChar1"/>
          <w:sz w:val="20"/>
          <w:szCs w:val="20"/>
        </w:rPr>
        <w:t>pre-fill response will provide the low rate cap (LRC) year (</w:t>
      </w:r>
      <w:r>
        <w:rPr>
          <w:rStyle w:val="BodyTextChar1"/>
          <w:sz w:val="20"/>
          <w:szCs w:val="20"/>
          <w:lang w:val="en-AU"/>
        </w:rPr>
        <w:t xml:space="preserve">IITR893) </w:t>
      </w:r>
      <w:r>
        <w:rPr>
          <w:rStyle w:val="BodyTextChar1"/>
          <w:sz w:val="20"/>
          <w:szCs w:val="20"/>
        </w:rPr>
        <w:t>and amount (</w:t>
      </w:r>
      <w:r>
        <w:rPr>
          <w:rStyle w:val="BodyTextChar1"/>
          <w:sz w:val="20"/>
          <w:szCs w:val="20"/>
          <w:lang w:val="en-AU"/>
        </w:rPr>
        <w:t xml:space="preserve">IITR894) </w:t>
      </w:r>
      <w:r>
        <w:rPr>
          <w:rStyle w:val="BodyTextChar1"/>
          <w:sz w:val="20"/>
          <w:szCs w:val="20"/>
        </w:rPr>
        <w:t xml:space="preserve">for any prior years up to a maximum of five immediate prior years </w:t>
      </w:r>
      <w:r w:rsidR="00462AC5">
        <w:rPr>
          <w:rStyle w:val="BodyTextChar1"/>
          <w:sz w:val="20"/>
          <w:szCs w:val="20"/>
        </w:rPr>
        <w:t xml:space="preserve">for example, </w:t>
      </w:r>
      <w:r>
        <w:rPr>
          <w:rStyle w:val="BodyTextChar1"/>
          <w:sz w:val="20"/>
          <w:szCs w:val="20"/>
        </w:rPr>
        <w:t xml:space="preserve">for </w:t>
      </w:r>
      <w:r w:rsidR="0007008B">
        <w:rPr>
          <w:rStyle w:val="BodyTextChar1"/>
          <w:sz w:val="20"/>
          <w:szCs w:val="20"/>
        </w:rPr>
        <w:t>2020</w:t>
      </w:r>
      <w:r w:rsidR="00FE5F94">
        <w:rPr>
          <w:rStyle w:val="BodyTextChar1"/>
          <w:sz w:val="20"/>
          <w:szCs w:val="20"/>
        </w:rPr>
        <w:t>;</w:t>
      </w:r>
      <w:r>
        <w:rPr>
          <w:rStyle w:val="BodyTextChar1"/>
          <w:sz w:val="20"/>
          <w:szCs w:val="20"/>
        </w:rPr>
        <w:t xml:space="preserve"> the valid years would be </w:t>
      </w:r>
      <w:r w:rsidR="0007008B">
        <w:rPr>
          <w:rStyle w:val="BodyTextChar1"/>
          <w:sz w:val="20"/>
          <w:szCs w:val="20"/>
        </w:rPr>
        <w:t xml:space="preserve">2019, </w:t>
      </w:r>
      <w:r w:rsidR="00E818AC">
        <w:rPr>
          <w:rStyle w:val="BodyTextChar1"/>
          <w:sz w:val="20"/>
          <w:szCs w:val="20"/>
        </w:rPr>
        <w:t>2018</w:t>
      </w:r>
      <w:r w:rsidR="00851BD5">
        <w:rPr>
          <w:rStyle w:val="BodyTextChar1"/>
          <w:sz w:val="20"/>
          <w:szCs w:val="20"/>
        </w:rPr>
        <w:t xml:space="preserve">, </w:t>
      </w:r>
      <w:r w:rsidR="00E818AC">
        <w:rPr>
          <w:rStyle w:val="BodyTextChar1"/>
          <w:sz w:val="20"/>
          <w:szCs w:val="20"/>
        </w:rPr>
        <w:t>2017</w:t>
      </w:r>
      <w:r w:rsidR="000A3ABE">
        <w:rPr>
          <w:rStyle w:val="BodyTextChar1"/>
          <w:sz w:val="20"/>
          <w:szCs w:val="20"/>
        </w:rPr>
        <w:t xml:space="preserve">, </w:t>
      </w:r>
      <w:r w:rsidR="00E818AC">
        <w:rPr>
          <w:rStyle w:val="BodyTextChar1"/>
          <w:sz w:val="20"/>
          <w:szCs w:val="20"/>
        </w:rPr>
        <w:t>2016</w:t>
      </w:r>
      <w:r>
        <w:rPr>
          <w:rStyle w:val="BodyTextChar1"/>
          <w:sz w:val="20"/>
          <w:szCs w:val="20"/>
        </w:rPr>
        <w:t xml:space="preserve">, </w:t>
      </w:r>
      <w:r w:rsidR="0007008B">
        <w:rPr>
          <w:rStyle w:val="BodyTextChar1"/>
          <w:sz w:val="20"/>
          <w:szCs w:val="20"/>
        </w:rPr>
        <w:t xml:space="preserve">and </w:t>
      </w:r>
      <w:r w:rsidR="00E818AC">
        <w:rPr>
          <w:rStyle w:val="BodyTextChar1"/>
          <w:sz w:val="20"/>
          <w:szCs w:val="20"/>
        </w:rPr>
        <w:t>2015</w:t>
      </w:r>
      <w:r>
        <w:rPr>
          <w:rStyle w:val="BodyTextChar1"/>
          <w:sz w:val="20"/>
          <w:szCs w:val="20"/>
        </w:rPr>
        <w:t xml:space="preserve">. A low rate cap amount may not be available for each of the years. </w:t>
      </w:r>
    </w:p>
    <w:p w14:paraId="69929FF1" w14:textId="77777777" w:rsidR="00146A22" w:rsidRDefault="00146A22" w:rsidP="000A32AA">
      <w:pPr>
        <w:pStyle w:val="Maintext"/>
        <w:rPr>
          <w:rStyle w:val="BodyTextChar1"/>
          <w:sz w:val="20"/>
          <w:szCs w:val="20"/>
        </w:rPr>
      </w:pPr>
    </w:p>
    <w:p w14:paraId="69929FF2" w14:textId="77777777" w:rsidR="00146A22" w:rsidRDefault="00F60CD8" w:rsidP="000A32AA">
      <w:pPr>
        <w:pStyle w:val="Maintext"/>
        <w:rPr>
          <w:rStyle w:val="BodyTextChar1"/>
          <w:sz w:val="20"/>
          <w:szCs w:val="20"/>
        </w:rPr>
      </w:pPr>
      <w:r>
        <w:rPr>
          <w:rStyle w:val="BodyTextChar1"/>
          <w:sz w:val="20"/>
          <w:szCs w:val="20"/>
        </w:rPr>
        <w:t xml:space="preserve">LRC amounts are to be totaled to give the accumulative low rate cap. </w:t>
      </w:r>
    </w:p>
    <w:p w14:paraId="69929FF3" w14:textId="77777777" w:rsidR="00F60CD8" w:rsidRDefault="00F60CD8" w:rsidP="000A32AA">
      <w:pPr>
        <w:pStyle w:val="Maintext"/>
        <w:rPr>
          <w:rStyle w:val="BodyTextChar1"/>
          <w:sz w:val="20"/>
          <w:szCs w:val="20"/>
        </w:rPr>
      </w:pPr>
    </w:p>
    <w:p w14:paraId="69929FF4" w14:textId="77777777" w:rsidR="00F60CD8" w:rsidRDefault="00F60CD8" w:rsidP="000A32AA">
      <w:pPr>
        <w:pStyle w:val="Maintext"/>
        <w:rPr>
          <w:rStyle w:val="BodyTextChar1"/>
          <w:sz w:val="20"/>
          <w:szCs w:val="20"/>
        </w:rPr>
      </w:pPr>
      <w:r>
        <w:rPr>
          <w:rStyle w:val="BodyTextChar1"/>
          <w:sz w:val="20"/>
          <w:szCs w:val="20"/>
        </w:rPr>
        <w:t>Where the accumulative low rate cap is less than</w:t>
      </w:r>
      <w:r w:rsidR="00134DBF">
        <w:rPr>
          <w:rStyle w:val="BodyTextChar1"/>
          <w:sz w:val="20"/>
          <w:szCs w:val="20"/>
        </w:rPr>
        <w:t xml:space="preserve"> or equal to</w:t>
      </w:r>
      <w:r>
        <w:rPr>
          <w:rStyle w:val="BodyTextChar1"/>
          <w:sz w:val="20"/>
          <w:szCs w:val="20"/>
        </w:rPr>
        <w:t xml:space="preserve"> the LRC threshold ($</w:t>
      </w:r>
      <w:r w:rsidR="00BC4C10">
        <w:rPr>
          <w:rStyle w:val="BodyTextChar1"/>
          <w:sz w:val="20"/>
          <w:szCs w:val="20"/>
        </w:rPr>
        <w:t>210</w:t>
      </w:r>
      <w:r w:rsidR="00851BD5">
        <w:rPr>
          <w:rStyle w:val="BodyTextChar1"/>
          <w:sz w:val="20"/>
          <w:szCs w:val="20"/>
        </w:rPr>
        <w:t>,000</w:t>
      </w:r>
      <w:r>
        <w:rPr>
          <w:rStyle w:val="BodyTextChar1"/>
          <w:sz w:val="20"/>
          <w:szCs w:val="20"/>
        </w:rPr>
        <w:t xml:space="preserve"> in </w:t>
      </w:r>
      <w:r w:rsidR="00BC4C10">
        <w:rPr>
          <w:rStyle w:val="BodyTextChar1"/>
          <w:sz w:val="20"/>
          <w:szCs w:val="20"/>
        </w:rPr>
        <w:t>2020</w:t>
      </w:r>
      <w:r>
        <w:rPr>
          <w:rStyle w:val="BodyTextChar1"/>
          <w:sz w:val="20"/>
          <w:szCs w:val="20"/>
        </w:rPr>
        <w:t xml:space="preserve">), the LRC amount for each year and the total amount should be displayed. </w:t>
      </w:r>
    </w:p>
    <w:p w14:paraId="69929FF5" w14:textId="77777777" w:rsidR="00F60CD8" w:rsidRDefault="00F60CD8" w:rsidP="000A32AA">
      <w:pPr>
        <w:pStyle w:val="Maintext"/>
        <w:rPr>
          <w:rStyle w:val="BodyTextChar1"/>
          <w:sz w:val="20"/>
          <w:szCs w:val="20"/>
        </w:rPr>
      </w:pPr>
    </w:p>
    <w:p w14:paraId="69929FF6" w14:textId="77777777" w:rsidR="00F60CD8" w:rsidRDefault="00F60CD8" w:rsidP="000A32AA">
      <w:pPr>
        <w:pStyle w:val="Maintext"/>
        <w:rPr>
          <w:rStyle w:val="BodyTextChar1"/>
          <w:sz w:val="20"/>
          <w:szCs w:val="20"/>
        </w:rPr>
      </w:pPr>
      <w:r>
        <w:rPr>
          <w:rStyle w:val="BodyTextChar1"/>
          <w:sz w:val="20"/>
          <w:szCs w:val="20"/>
        </w:rPr>
        <w:t xml:space="preserve">Where the accumulative low rate cap is greater than the LRC threshold, no LRC amounts should be displayed. Instead, a message to advise the client has exceeded the low rate cap should be provided. </w:t>
      </w:r>
    </w:p>
    <w:p w14:paraId="69929FF7" w14:textId="77777777" w:rsidR="007744D5" w:rsidRDefault="007744D5" w:rsidP="000A32AA">
      <w:pPr>
        <w:pStyle w:val="Maintext"/>
        <w:rPr>
          <w:rStyle w:val="BodyTextChar1"/>
          <w:sz w:val="20"/>
          <w:szCs w:val="20"/>
        </w:rPr>
      </w:pPr>
    </w:p>
    <w:p w14:paraId="69929FF8" w14:textId="77777777" w:rsidR="007744D5" w:rsidRDefault="007744D5" w:rsidP="000A32AA">
      <w:pPr>
        <w:pStyle w:val="Maintext"/>
        <w:rPr>
          <w:rStyle w:val="BodyTextChar1"/>
          <w:sz w:val="20"/>
          <w:szCs w:val="20"/>
        </w:rPr>
      </w:pPr>
      <w:r>
        <w:rPr>
          <w:rStyle w:val="BodyTextChar1"/>
          <w:sz w:val="20"/>
          <w:szCs w:val="20"/>
        </w:rPr>
        <w:t xml:space="preserve">Low rate cap data </w:t>
      </w:r>
      <w:r>
        <w:rPr>
          <w:sz w:val="20"/>
        </w:rPr>
        <w:t>will be available through the Pre</w:t>
      </w:r>
      <w:r w:rsidR="002878E9">
        <w:rPr>
          <w:sz w:val="20"/>
        </w:rPr>
        <w:t>-</w:t>
      </w:r>
      <w:r>
        <w:rPr>
          <w:sz w:val="20"/>
        </w:rPr>
        <w:t>Fill response as information only and will include the following:</w:t>
      </w:r>
    </w:p>
    <w:p w14:paraId="69929FF9" w14:textId="77777777" w:rsidR="00CE0CC1" w:rsidRDefault="00CE0CC1" w:rsidP="000A32AA">
      <w:pPr>
        <w:pStyle w:val="Maintext"/>
        <w:rPr>
          <w:rStyle w:val="BodyTextChar1"/>
          <w:sz w:val="20"/>
          <w:szCs w:val="20"/>
        </w:rPr>
      </w:pPr>
    </w:p>
    <w:tbl>
      <w:tblPr>
        <w:tblStyle w:val="TableGrid"/>
        <w:tblW w:w="3335" w:type="pct"/>
        <w:tblLook w:val="04A0" w:firstRow="1" w:lastRow="0" w:firstColumn="1" w:lastColumn="0" w:noHBand="0" w:noVBand="1"/>
      </w:tblPr>
      <w:tblGrid>
        <w:gridCol w:w="1945"/>
        <w:gridCol w:w="1944"/>
        <w:gridCol w:w="2306"/>
      </w:tblGrid>
      <w:tr w:rsidR="007744D5" w:rsidRPr="00E3482D" w14:paraId="69929FFD" w14:textId="77777777" w:rsidTr="00234ED3">
        <w:trPr>
          <w:tblHeader/>
        </w:trPr>
        <w:tc>
          <w:tcPr>
            <w:tcW w:w="1570" w:type="pct"/>
            <w:shd w:val="clear" w:color="auto" w:fill="C6D9F1" w:themeFill="text2" w:themeFillTint="33"/>
          </w:tcPr>
          <w:p w14:paraId="69929FFA" w14:textId="77777777" w:rsidR="007744D5" w:rsidRDefault="007744D5" w:rsidP="004A427E">
            <w:pPr>
              <w:pStyle w:val="Maintext"/>
              <w:spacing w:before="60" w:after="60"/>
              <w:rPr>
                <w:b/>
                <w:sz w:val="20"/>
                <w:szCs w:val="22"/>
              </w:rPr>
            </w:pPr>
            <w:r>
              <w:rPr>
                <w:b/>
                <w:sz w:val="20"/>
                <w:szCs w:val="22"/>
              </w:rPr>
              <w:t>Context Instance</w:t>
            </w:r>
          </w:p>
        </w:tc>
        <w:tc>
          <w:tcPr>
            <w:tcW w:w="1569" w:type="pct"/>
            <w:shd w:val="clear" w:color="auto" w:fill="C6D9F1" w:themeFill="text2" w:themeFillTint="33"/>
          </w:tcPr>
          <w:p w14:paraId="69929FFB" w14:textId="77777777" w:rsidR="007744D5" w:rsidRPr="00E3482D" w:rsidRDefault="007744D5" w:rsidP="004A427E">
            <w:pPr>
              <w:pStyle w:val="Maintext"/>
              <w:spacing w:before="60" w:after="60"/>
              <w:rPr>
                <w:b/>
                <w:sz w:val="20"/>
                <w:szCs w:val="22"/>
              </w:rPr>
            </w:pPr>
            <w:r>
              <w:rPr>
                <w:b/>
                <w:sz w:val="20"/>
                <w:szCs w:val="22"/>
              </w:rPr>
              <w:t xml:space="preserve">SBR </w:t>
            </w:r>
            <w:r w:rsidRPr="00E3482D">
              <w:rPr>
                <w:b/>
                <w:sz w:val="20"/>
                <w:szCs w:val="22"/>
              </w:rPr>
              <w:t>PIITR Alias</w:t>
            </w:r>
          </w:p>
        </w:tc>
        <w:tc>
          <w:tcPr>
            <w:tcW w:w="1861" w:type="pct"/>
            <w:shd w:val="clear" w:color="auto" w:fill="C6D9F1" w:themeFill="text2" w:themeFillTint="33"/>
          </w:tcPr>
          <w:p w14:paraId="69929FFC" w14:textId="77777777" w:rsidR="007744D5" w:rsidRPr="00E3482D" w:rsidRDefault="007744D5" w:rsidP="004A427E">
            <w:pPr>
              <w:pStyle w:val="Maintext"/>
              <w:spacing w:before="60" w:after="60"/>
              <w:rPr>
                <w:b/>
                <w:sz w:val="20"/>
                <w:szCs w:val="22"/>
              </w:rPr>
            </w:pPr>
            <w:r>
              <w:rPr>
                <w:b/>
                <w:sz w:val="20"/>
                <w:szCs w:val="22"/>
              </w:rPr>
              <w:t xml:space="preserve">SBR </w:t>
            </w:r>
            <w:r w:rsidRPr="00E3482D">
              <w:rPr>
                <w:b/>
                <w:sz w:val="20"/>
                <w:szCs w:val="22"/>
              </w:rPr>
              <w:t>PIITR Label</w:t>
            </w:r>
          </w:p>
        </w:tc>
      </w:tr>
      <w:tr w:rsidR="007744D5" w:rsidRPr="00C5755E" w14:paraId="6992A001" w14:textId="77777777" w:rsidTr="00234ED3">
        <w:tc>
          <w:tcPr>
            <w:tcW w:w="1570" w:type="pct"/>
          </w:tcPr>
          <w:p w14:paraId="69929FFE" w14:textId="77777777" w:rsidR="007744D5" w:rsidRDefault="007744D5" w:rsidP="004A427E">
            <w:pPr>
              <w:spacing w:before="60" w:after="60"/>
              <w:rPr>
                <w:color w:val="000000"/>
                <w:sz w:val="20"/>
                <w:szCs w:val="20"/>
              </w:rPr>
            </w:pPr>
            <w:r w:rsidRPr="007744D5">
              <w:rPr>
                <w:color w:val="000000"/>
                <w:sz w:val="20"/>
                <w:szCs w:val="20"/>
              </w:rPr>
              <w:t>RP.{FinYear}</w:t>
            </w:r>
          </w:p>
        </w:tc>
        <w:tc>
          <w:tcPr>
            <w:tcW w:w="1569" w:type="pct"/>
          </w:tcPr>
          <w:p w14:paraId="69929FFF" w14:textId="77777777" w:rsidR="007744D5" w:rsidRPr="00CE0CC1" w:rsidRDefault="007744D5" w:rsidP="004A427E">
            <w:pPr>
              <w:spacing w:before="60" w:after="60"/>
              <w:rPr>
                <w:rFonts w:cs="Arial"/>
                <w:color w:val="000000"/>
                <w:sz w:val="20"/>
                <w:szCs w:val="20"/>
              </w:rPr>
            </w:pPr>
            <w:r>
              <w:rPr>
                <w:color w:val="000000"/>
                <w:sz w:val="20"/>
                <w:szCs w:val="20"/>
              </w:rPr>
              <w:t>IITR893</w:t>
            </w:r>
          </w:p>
        </w:tc>
        <w:tc>
          <w:tcPr>
            <w:tcW w:w="1861" w:type="pct"/>
          </w:tcPr>
          <w:p w14:paraId="6992A000" w14:textId="77777777" w:rsidR="007744D5" w:rsidRPr="00CE0CC1" w:rsidRDefault="007744D5" w:rsidP="004A427E">
            <w:pPr>
              <w:spacing w:before="60" w:after="60"/>
              <w:rPr>
                <w:rFonts w:cs="Arial"/>
                <w:color w:val="000000"/>
                <w:sz w:val="20"/>
                <w:szCs w:val="20"/>
              </w:rPr>
            </w:pPr>
            <w:r w:rsidRPr="008A53CE">
              <w:rPr>
                <w:color w:val="000000"/>
                <w:sz w:val="20"/>
                <w:szCs w:val="20"/>
              </w:rPr>
              <w:t>Financial Year</w:t>
            </w:r>
          </w:p>
        </w:tc>
      </w:tr>
      <w:tr w:rsidR="007744D5" w:rsidRPr="00C5755E" w14:paraId="6992A005" w14:textId="77777777" w:rsidTr="00234ED3">
        <w:tc>
          <w:tcPr>
            <w:tcW w:w="1570" w:type="pct"/>
          </w:tcPr>
          <w:p w14:paraId="6992A002" w14:textId="77777777" w:rsidR="007744D5" w:rsidRDefault="007744D5" w:rsidP="004A427E">
            <w:pPr>
              <w:spacing w:before="60" w:after="60"/>
              <w:rPr>
                <w:color w:val="000000"/>
                <w:sz w:val="20"/>
                <w:szCs w:val="20"/>
              </w:rPr>
            </w:pPr>
          </w:p>
        </w:tc>
        <w:tc>
          <w:tcPr>
            <w:tcW w:w="1569" w:type="pct"/>
          </w:tcPr>
          <w:p w14:paraId="6992A003" w14:textId="77777777" w:rsidR="007744D5" w:rsidRPr="00C5755E" w:rsidRDefault="007744D5" w:rsidP="004A427E">
            <w:pPr>
              <w:spacing w:before="60" w:after="60"/>
            </w:pPr>
            <w:r>
              <w:rPr>
                <w:color w:val="000000"/>
                <w:sz w:val="20"/>
                <w:szCs w:val="20"/>
              </w:rPr>
              <w:t>IITR894</w:t>
            </w:r>
          </w:p>
        </w:tc>
        <w:tc>
          <w:tcPr>
            <w:tcW w:w="1861" w:type="pct"/>
          </w:tcPr>
          <w:p w14:paraId="6992A004" w14:textId="77777777" w:rsidR="007744D5" w:rsidRPr="00C5755E" w:rsidRDefault="007744D5" w:rsidP="004A427E">
            <w:pPr>
              <w:spacing w:before="60" w:after="60"/>
            </w:pPr>
            <w:r>
              <w:rPr>
                <w:color w:val="000000"/>
                <w:sz w:val="20"/>
                <w:szCs w:val="20"/>
              </w:rPr>
              <w:t>Low Rate Cap Amount</w:t>
            </w:r>
          </w:p>
        </w:tc>
      </w:tr>
    </w:tbl>
    <w:p w14:paraId="6992A006" w14:textId="77777777" w:rsidR="00CE0CC1" w:rsidRPr="007744D5" w:rsidRDefault="000D3D8B" w:rsidP="000D3D8B">
      <w:pPr>
        <w:pStyle w:val="Caption"/>
        <w:tabs>
          <w:tab w:val="left" w:pos="709"/>
        </w:tabs>
        <w:ind w:firstLine="465"/>
        <w:rPr>
          <w:rStyle w:val="BodyTextChar1"/>
          <w:b w:val="0"/>
          <w:sz w:val="20"/>
          <w:szCs w:val="20"/>
        </w:rPr>
      </w:pPr>
      <w:r>
        <w:tab/>
      </w:r>
      <w:bookmarkStart w:id="1637" w:name="_Toc35338765"/>
      <w:r w:rsidR="00734439">
        <w:t xml:space="preserve">Table </w:t>
      </w:r>
      <w:r w:rsidR="00B10CBA">
        <w:fldChar w:fldCharType="begin"/>
      </w:r>
      <w:r w:rsidR="00B10CBA">
        <w:instrText xml:space="preserve"> SEQ Table \* ARABIC </w:instrText>
      </w:r>
      <w:r w:rsidR="00B10CBA">
        <w:fldChar w:fldCharType="separate"/>
      </w:r>
      <w:r w:rsidR="00147D8F">
        <w:rPr>
          <w:noProof/>
        </w:rPr>
        <w:t>2</w:t>
      </w:r>
      <w:r w:rsidR="00B10CBA">
        <w:rPr>
          <w:noProof/>
        </w:rPr>
        <w:fldChar w:fldCharType="end"/>
      </w:r>
      <w:r w:rsidR="00C17CE7">
        <w:rPr>
          <w:noProof/>
        </w:rPr>
        <w:t>5</w:t>
      </w:r>
      <w:r w:rsidR="007744D5" w:rsidRPr="007744D5">
        <w:rPr>
          <w:rStyle w:val="BodyTextChar1"/>
          <w:sz w:val="20"/>
          <w:szCs w:val="20"/>
        </w:rPr>
        <w:t>: Pre</w:t>
      </w:r>
      <w:r w:rsidR="005018D8">
        <w:rPr>
          <w:rStyle w:val="BodyTextChar1"/>
          <w:sz w:val="20"/>
          <w:szCs w:val="20"/>
        </w:rPr>
        <w:t>-</w:t>
      </w:r>
      <w:r w:rsidR="007744D5" w:rsidRPr="007744D5">
        <w:rPr>
          <w:rStyle w:val="BodyTextChar1"/>
          <w:sz w:val="20"/>
          <w:szCs w:val="20"/>
        </w:rPr>
        <w:t>fill response for Low rate cap data</w:t>
      </w:r>
      <w:bookmarkEnd w:id="1637"/>
    </w:p>
    <w:p w14:paraId="6992A007" w14:textId="77777777" w:rsidR="00A530DF" w:rsidRDefault="00A530DF" w:rsidP="00FF2D5A">
      <w:pPr>
        <w:pStyle w:val="Head2"/>
      </w:pPr>
      <w:bookmarkStart w:id="1638" w:name="_Toc29560839"/>
      <w:bookmarkStart w:id="1639" w:name="_Toc29796915"/>
      <w:bookmarkStart w:id="1640" w:name="_Toc35338727"/>
      <w:bookmarkStart w:id="1641" w:name="_Toc48044580"/>
      <w:r>
        <w:t xml:space="preserve">Income </w:t>
      </w:r>
      <w:r w:rsidR="00AE2CC6">
        <w:t>A</w:t>
      </w:r>
      <w:r>
        <w:t xml:space="preserve">veraging </w:t>
      </w:r>
      <w:r w:rsidR="00AE2CC6">
        <w:t>D</w:t>
      </w:r>
      <w:r>
        <w:t>ata</w:t>
      </w:r>
      <w:bookmarkEnd w:id="1638"/>
      <w:bookmarkEnd w:id="1639"/>
      <w:bookmarkEnd w:id="1640"/>
      <w:bookmarkEnd w:id="1641"/>
      <w:r>
        <w:t xml:space="preserve"> </w:t>
      </w:r>
    </w:p>
    <w:p w14:paraId="6992A008" w14:textId="77777777" w:rsidR="00A530DF" w:rsidRDefault="00A530DF" w:rsidP="00A530DF">
      <w:pPr>
        <w:pStyle w:val="Maintext"/>
        <w:rPr>
          <w:rStyle w:val="BodyTextChar1"/>
          <w:sz w:val="20"/>
          <w:szCs w:val="20"/>
        </w:rPr>
      </w:pPr>
      <w:r>
        <w:rPr>
          <w:rStyle w:val="BodyTextChar1"/>
          <w:sz w:val="20"/>
          <w:szCs w:val="20"/>
        </w:rPr>
        <w:t xml:space="preserve">In the </w:t>
      </w:r>
      <w:r w:rsidR="00BC4C10">
        <w:rPr>
          <w:rStyle w:val="BodyTextChar1"/>
          <w:sz w:val="20"/>
          <w:szCs w:val="20"/>
        </w:rPr>
        <w:t xml:space="preserve">2020 </w:t>
      </w:r>
      <w:r w:rsidR="005961DB">
        <w:rPr>
          <w:rStyle w:val="BodyTextChar1"/>
          <w:sz w:val="20"/>
          <w:szCs w:val="20"/>
        </w:rPr>
        <w:t>p</w:t>
      </w:r>
      <w:r>
        <w:rPr>
          <w:rStyle w:val="BodyTextChar1"/>
          <w:sz w:val="20"/>
          <w:szCs w:val="20"/>
        </w:rPr>
        <w:t>re-fill IITR response, income averaging data</w:t>
      </w:r>
      <w:r w:rsidR="001D05FC">
        <w:rPr>
          <w:rStyle w:val="BodyTextChar1"/>
          <w:sz w:val="20"/>
          <w:szCs w:val="20"/>
        </w:rPr>
        <w:t xml:space="preserve"> for primary producers and special professionals</w:t>
      </w:r>
      <w:r>
        <w:rPr>
          <w:rStyle w:val="BodyTextChar1"/>
          <w:sz w:val="20"/>
          <w:szCs w:val="20"/>
        </w:rPr>
        <w:t xml:space="preserve"> will need to be provided</w:t>
      </w:r>
      <w:r w:rsidR="001D05FC">
        <w:rPr>
          <w:rStyle w:val="BodyTextChar1"/>
          <w:sz w:val="20"/>
          <w:szCs w:val="20"/>
        </w:rPr>
        <w:t xml:space="preserve">. </w:t>
      </w:r>
    </w:p>
    <w:p w14:paraId="6992A009" w14:textId="77777777" w:rsidR="00A0636E" w:rsidRDefault="00A0636E" w:rsidP="00A530DF">
      <w:pPr>
        <w:pStyle w:val="Maintext"/>
        <w:rPr>
          <w:rStyle w:val="BodyTextChar1"/>
          <w:sz w:val="20"/>
          <w:szCs w:val="20"/>
        </w:rPr>
      </w:pPr>
    </w:p>
    <w:p w14:paraId="6992A00A" w14:textId="77777777" w:rsidR="001D05FC" w:rsidRDefault="001D05FC" w:rsidP="00A530DF">
      <w:pPr>
        <w:pStyle w:val="Maintext"/>
        <w:rPr>
          <w:rStyle w:val="BodyTextChar1"/>
          <w:sz w:val="20"/>
          <w:szCs w:val="20"/>
        </w:rPr>
      </w:pPr>
      <w:r>
        <w:rPr>
          <w:rStyle w:val="BodyTextChar1"/>
          <w:sz w:val="20"/>
          <w:szCs w:val="20"/>
        </w:rPr>
        <w:t xml:space="preserve">Primary producers - </w:t>
      </w:r>
    </w:p>
    <w:p w14:paraId="6992A00B" w14:textId="77777777" w:rsidR="00166F34" w:rsidRDefault="001D05FC" w:rsidP="00A530DF">
      <w:pPr>
        <w:pStyle w:val="Maintext"/>
        <w:rPr>
          <w:rStyle w:val="BodyTextChar1"/>
          <w:sz w:val="20"/>
          <w:szCs w:val="20"/>
        </w:rPr>
      </w:pPr>
      <w:r>
        <w:rPr>
          <w:rStyle w:val="BodyTextChar1"/>
          <w:sz w:val="20"/>
          <w:szCs w:val="20"/>
        </w:rPr>
        <w:t>Income averaging data for primary producers is displayed for up to five years immediately prior to the current year (</w:t>
      </w:r>
      <w:r w:rsidR="00BC4C10">
        <w:rPr>
          <w:rStyle w:val="BodyTextChar1"/>
          <w:sz w:val="20"/>
          <w:szCs w:val="20"/>
        </w:rPr>
        <w:t>2019</w:t>
      </w:r>
      <w:r w:rsidR="00C32064">
        <w:rPr>
          <w:rStyle w:val="BodyTextChar1"/>
          <w:sz w:val="20"/>
          <w:szCs w:val="20"/>
        </w:rPr>
        <w:t>,</w:t>
      </w:r>
      <w:r w:rsidR="00BC4C10">
        <w:rPr>
          <w:rStyle w:val="BodyTextChar1"/>
          <w:sz w:val="20"/>
          <w:szCs w:val="20"/>
        </w:rPr>
        <w:t xml:space="preserve"> </w:t>
      </w:r>
      <w:r w:rsidR="00E818AC">
        <w:rPr>
          <w:rStyle w:val="BodyTextChar1"/>
          <w:sz w:val="20"/>
          <w:szCs w:val="20"/>
        </w:rPr>
        <w:t>2018</w:t>
      </w:r>
      <w:r>
        <w:rPr>
          <w:rStyle w:val="BodyTextChar1"/>
          <w:sz w:val="20"/>
          <w:szCs w:val="20"/>
        </w:rPr>
        <w:t xml:space="preserve">, </w:t>
      </w:r>
      <w:r w:rsidR="00E818AC">
        <w:rPr>
          <w:rStyle w:val="BodyTextChar1"/>
          <w:sz w:val="20"/>
          <w:szCs w:val="20"/>
        </w:rPr>
        <w:t>2017</w:t>
      </w:r>
      <w:r>
        <w:rPr>
          <w:rStyle w:val="BodyTextChar1"/>
          <w:sz w:val="20"/>
          <w:szCs w:val="20"/>
        </w:rPr>
        <w:t xml:space="preserve">, </w:t>
      </w:r>
      <w:r w:rsidR="00E818AC">
        <w:rPr>
          <w:rStyle w:val="BodyTextChar1"/>
          <w:sz w:val="20"/>
          <w:szCs w:val="20"/>
        </w:rPr>
        <w:t>2016</w:t>
      </w:r>
      <w:r>
        <w:rPr>
          <w:rStyle w:val="BodyTextChar1"/>
          <w:sz w:val="20"/>
          <w:szCs w:val="20"/>
        </w:rPr>
        <w:t xml:space="preserve">, </w:t>
      </w:r>
      <w:r w:rsidR="00BC4C10">
        <w:rPr>
          <w:rStyle w:val="BodyTextChar1"/>
          <w:sz w:val="20"/>
          <w:szCs w:val="20"/>
        </w:rPr>
        <w:t xml:space="preserve">and </w:t>
      </w:r>
      <w:r w:rsidR="00E818AC">
        <w:rPr>
          <w:rStyle w:val="BodyTextChar1"/>
          <w:sz w:val="20"/>
          <w:szCs w:val="20"/>
        </w:rPr>
        <w:t xml:space="preserve">2015 </w:t>
      </w:r>
      <w:r>
        <w:rPr>
          <w:rStyle w:val="BodyTextChar1"/>
          <w:sz w:val="20"/>
          <w:szCs w:val="20"/>
        </w:rPr>
        <w:t xml:space="preserve">in the </w:t>
      </w:r>
      <w:r w:rsidR="00BC4C10">
        <w:rPr>
          <w:rStyle w:val="BodyTextChar1"/>
          <w:sz w:val="20"/>
          <w:szCs w:val="20"/>
        </w:rPr>
        <w:t xml:space="preserve">2020 </w:t>
      </w:r>
      <w:r>
        <w:rPr>
          <w:rStyle w:val="BodyTextChar1"/>
          <w:sz w:val="20"/>
          <w:szCs w:val="20"/>
        </w:rPr>
        <w:t>response). The data required to be returned</w:t>
      </w:r>
      <w:r w:rsidR="00C32064">
        <w:rPr>
          <w:rStyle w:val="BodyTextChar1"/>
          <w:sz w:val="20"/>
          <w:szCs w:val="20"/>
        </w:rPr>
        <w:t>:</w:t>
      </w:r>
    </w:p>
    <w:p w14:paraId="6992A00C" w14:textId="77777777" w:rsidR="001D05FC" w:rsidRDefault="001D05FC" w:rsidP="00A530DF">
      <w:pPr>
        <w:pStyle w:val="Maintext"/>
        <w:rPr>
          <w:rStyle w:val="BodyTextChar1"/>
          <w:sz w:val="20"/>
          <w:szCs w:val="20"/>
        </w:rPr>
      </w:pPr>
    </w:p>
    <w:p w14:paraId="6992A00D" w14:textId="77777777" w:rsidR="007A170A" w:rsidRDefault="007A170A" w:rsidP="00B90643">
      <w:pPr>
        <w:pStyle w:val="Maintext"/>
        <w:numPr>
          <w:ilvl w:val="0"/>
          <w:numId w:val="19"/>
        </w:numPr>
        <w:rPr>
          <w:rStyle w:val="BodyTextChar1"/>
          <w:sz w:val="20"/>
          <w:szCs w:val="20"/>
        </w:rPr>
      </w:pPr>
      <w:r>
        <w:rPr>
          <w:rStyle w:val="BodyTextChar1"/>
          <w:sz w:val="20"/>
          <w:szCs w:val="20"/>
        </w:rPr>
        <w:t xml:space="preserve">The averaging </w:t>
      </w:r>
      <w:r w:rsidR="005149AB">
        <w:rPr>
          <w:rStyle w:val="BodyTextChar1"/>
          <w:sz w:val="20"/>
          <w:szCs w:val="20"/>
        </w:rPr>
        <w:t xml:space="preserve">financial </w:t>
      </w:r>
      <w:r>
        <w:rPr>
          <w:rStyle w:val="BodyTextChar1"/>
          <w:sz w:val="20"/>
          <w:szCs w:val="20"/>
        </w:rPr>
        <w:t>year (</w:t>
      </w:r>
      <w:r w:rsidR="00E605B5">
        <w:rPr>
          <w:rStyle w:val="BodyTextChar1"/>
          <w:sz w:val="20"/>
          <w:szCs w:val="20"/>
          <w:lang w:val="en-AU"/>
        </w:rPr>
        <w:t>IITR893</w:t>
      </w:r>
      <w:r>
        <w:rPr>
          <w:rStyle w:val="BodyTextChar1"/>
          <w:sz w:val="20"/>
          <w:szCs w:val="20"/>
          <w:lang w:val="en-AU"/>
        </w:rPr>
        <w:t>)</w:t>
      </w:r>
    </w:p>
    <w:p w14:paraId="6992A00E" w14:textId="77777777" w:rsidR="007A170A" w:rsidRDefault="007A170A" w:rsidP="00B90643">
      <w:pPr>
        <w:pStyle w:val="Maintext"/>
        <w:numPr>
          <w:ilvl w:val="0"/>
          <w:numId w:val="19"/>
        </w:numPr>
        <w:rPr>
          <w:rStyle w:val="BodyTextChar1"/>
          <w:sz w:val="20"/>
          <w:szCs w:val="20"/>
        </w:rPr>
      </w:pPr>
      <w:r>
        <w:rPr>
          <w:rStyle w:val="BodyTextChar1"/>
          <w:sz w:val="20"/>
          <w:szCs w:val="20"/>
        </w:rPr>
        <w:t>The basic taxable income for the corresponding income year (</w:t>
      </w:r>
      <w:r w:rsidR="00E605B5">
        <w:rPr>
          <w:rStyle w:val="BodyTextChar1"/>
          <w:sz w:val="20"/>
          <w:szCs w:val="20"/>
          <w:lang w:val="en-AU"/>
        </w:rPr>
        <w:t>IITR896</w:t>
      </w:r>
      <w:r>
        <w:rPr>
          <w:rStyle w:val="BodyTextChar1"/>
          <w:sz w:val="20"/>
          <w:szCs w:val="20"/>
          <w:lang w:val="en-AU"/>
        </w:rPr>
        <w:t>)</w:t>
      </w:r>
      <w:r w:rsidR="008F2C24">
        <w:rPr>
          <w:rStyle w:val="BodyTextChar1"/>
          <w:sz w:val="20"/>
          <w:szCs w:val="20"/>
          <w:lang w:val="en-AU"/>
        </w:rPr>
        <w:t>.</w:t>
      </w:r>
    </w:p>
    <w:p w14:paraId="6992A00F" w14:textId="77777777" w:rsidR="001D05FC" w:rsidRDefault="001D05FC" w:rsidP="001D05FC">
      <w:pPr>
        <w:pStyle w:val="Maintext"/>
        <w:rPr>
          <w:rStyle w:val="BodyTextChar1"/>
          <w:sz w:val="20"/>
          <w:szCs w:val="20"/>
        </w:rPr>
      </w:pPr>
    </w:p>
    <w:p w14:paraId="6992A010" w14:textId="77777777" w:rsidR="001D05FC" w:rsidRDefault="001D05FC" w:rsidP="001D05FC">
      <w:pPr>
        <w:pStyle w:val="Maintext"/>
        <w:rPr>
          <w:rStyle w:val="BodyTextChar1"/>
          <w:sz w:val="20"/>
          <w:szCs w:val="20"/>
        </w:rPr>
      </w:pPr>
      <w:r>
        <w:rPr>
          <w:rStyle w:val="BodyTextChar1"/>
          <w:sz w:val="20"/>
          <w:szCs w:val="20"/>
        </w:rPr>
        <w:t xml:space="preserve">Special professionals - </w:t>
      </w:r>
    </w:p>
    <w:p w14:paraId="6992A011" w14:textId="77777777" w:rsidR="00166F34" w:rsidRDefault="001D05FC" w:rsidP="001D05FC">
      <w:pPr>
        <w:pStyle w:val="Maintext"/>
        <w:rPr>
          <w:rStyle w:val="BodyTextChar1"/>
          <w:sz w:val="20"/>
          <w:szCs w:val="20"/>
        </w:rPr>
      </w:pPr>
      <w:r>
        <w:rPr>
          <w:rStyle w:val="BodyTextChar1"/>
          <w:sz w:val="20"/>
          <w:szCs w:val="20"/>
        </w:rPr>
        <w:t>Income averaging data for special professionals is displayed for up to five years immediately prior to the current year (</w:t>
      </w:r>
      <w:r w:rsidR="00BC4C10">
        <w:rPr>
          <w:rStyle w:val="BodyTextChar1"/>
          <w:sz w:val="20"/>
          <w:szCs w:val="20"/>
        </w:rPr>
        <w:t xml:space="preserve">2019, </w:t>
      </w:r>
      <w:r w:rsidR="00E605B5">
        <w:rPr>
          <w:rStyle w:val="BodyTextChar1"/>
          <w:sz w:val="20"/>
          <w:szCs w:val="20"/>
        </w:rPr>
        <w:t>201</w:t>
      </w:r>
      <w:r w:rsidR="00E818AC">
        <w:rPr>
          <w:rStyle w:val="BodyTextChar1"/>
          <w:sz w:val="20"/>
          <w:szCs w:val="20"/>
        </w:rPr>
        <w:t>8</w:t>
      </w:r>
      <w:r>
        <w:rPr>
          <w:rStyle w:val="BodyTextChar1"/>
          <w:sz w:val="20"/>
          <w:szCs w:val="20"/>
        </w:rPr>
        <w:t xml:space="preserve">, </w:t>
      </w:r>
      <w:r w:rsidR="00E605B5">
        <w:rPr>
          <w:rStyle w:val="BodyTextChar1"/>
          <w:sz w:val="20"/>
          <w:szCs w:val="20"/>
        </w:rPr>
        <w:t>201</w:t>
      </w:r>
      <w:r w:rsidR="00E818AC">
        <w:rPr>
          <w:rStyle w:val="BodyTextChar1"/>
          <w:sz w:val="20"/>
          <w:szCs w:val="20"/>
        </w:rPr>
        <w:t>7</w:t>
      </w:r>
      <w:r>
        <w:rPr>
          <w:rStyle w:val="BodyTextChar1"/>
          <w:sz w:val="20"/>
          <w:szCs w:val="20"/>
        </w:rPr>
        <w:t xml:space="preserve">, </w:t>
      </w:r>
      <w:r w:rsidR="00E818AC">
        <w:rPr>
          <w:rStyle w:val="BodyTextChar1"/>
          <w:sz w:val="20"/>
          <w:szCs w:val="20"/>
        </w:rPr>
        <w:t>2016</w:t>
      </w:r>
      <w:r>
        <w:rPr>
          <w:rStyle w:val="BodyTextChar1"/>
          <w:sz w:val="20"/>
          <w:szCs w:val="20"/>
        </w:rPr>
        <w:t xml:space="preserve">, </w:t>
      </w:r>
      <w:r w:rsidR="00BC4C10">
        <w:rPr>
          <w:rStyle w:val="BodyTextChar1"/>
          <w:sz w:val="20"/>
          <w:szCs w:val="20"/>
        </w:rPr>
        <w:t xml:space="preserve">and </w:t>
      </w:r>
      <w:r w:rsidR="00E818AC">
        <w:rPr>
          <w:rStyle w:val="BodyTextChar1"/>
          <w:sz w:val="20"/>
          <w:szCs w:val="20"/>
        </w:rPr>
        <w:t xml:space="preserve">2015 </w:t>
      </w:r>
      <w:r>
        <w:rPr>
          <w:rStyle w:val="BodyTextChar1"/>
          <w:sz w:val="20"/>
          <w:szCs w:val="20"/>
        </w:rPr>
        <w:t xml:space="preserve">in the </w:t>
      </w:r>
      <w:r w:rsidR="00BC4C10">
        <w:rPr>
          <w:rStyle w:val="BodyTextChar1"/>
          <w:sz w:val="20"/>
          <w:szCs w:val="20"/>
        </w:rPr>
        <w:t xml:space="preserve">2020 </w:t>
      </w:r>
      <w:r>
        <w:rPr>
          <w:rStyle w:val="BodyTextChar1"/>
          <w:sz w:val="20"/>
          <w:szCs w:val="20"/>
        </w:rPr>
        <w:t>response). The data required to be returned</w:t>
      </w:r>
      <w:r w:rsidR="00C32064">
        <w:rPr>
          <w:rStyle w:val="BodyTextChar1"/>
          <w:sz w:val="20"/>
          <w:szCs w:val="20"/>
        </w:rPr>
        <w:t>:</w:t>
      </w:r>
      <w:r>
        <w:rPr>
          <w:rStyle w:val="BodyTextChar1"/>
          <w:sz w:val="20"/>
          <w:szCs w:val="20"/>
        </w:rPr>
        <w:t xml:space="preserve"> </w:t>
      </w:r>
    </w:p>
    <w:p w14:paraId="6992A012" w14:textId="77777777" w:rsidR="001D05FC" w:rsidRDefault="001D05FC" w:rsidP="001D05FC">
      <w:pPr>
        <w:pStyle w:val="Maintext"/>
        <w:rPr>
          <w:rStyle w:val="BodyTextChar1"/>
          <w:sz w:val="20"/>
          <w:szCs w:val="20"/>
        </w:rPr>
      </w:pPr>
    </w:p>
    <w:p w14:paraId="6992A013" w14:textId="77777777" w:rsidR="00B90643" w:rsidRPr="00C053FA" w:rsidRDefault="00B90643" w:rsidP="00B90643">
      <w:pPr>
        <w:pStyle w:val="Maintext"/>
        <w:numPr>
          <w:ilvl w:val="0"/>
          <w:numId w:val="46"/>
        </w:numPr>
        <w:rPr>
          <w:rStyle w:val="BodyTextChar1"/>
          <w:sz w:val="20"/>
          <w:szCs w:val="20"/>
        </w:rPr>
      </w:pPr>
      <w:r w:rsidRPr="00C053FA">
        <w:rPr>
          <w:rStyle w:val="BodyTextChar1"/>
          <w:sz w:val="20"/>
          <w:szCs w:val="20"/>
        </w:rPr>
        <w:t>The averaging financial year (IITR893)</w:t>
      </w:r>
    </w:p>
    <w:p w14:paraId="6992A014" w14:textId="77777777" w:rsidR="00B90643" w:rsidRPr="00C053FA" w:rsidRDefault="00B90643" w:rsidP="00B90643">
      <w:pPr>
        <w:pStyle w:val="Maintext"/>
        <w:numPr>
          <w:ilvl w:val="0"/>
          <w:numId w:val="46"/>
        </w:numPr>
        <w:rPr>
          <w:rStyle w:val="BodyTextChar1"/>
          <w:sz w:val="20"/>
          <w:szCs w:val="20"/>
        </w:rPr>
      </w:pPr>
      <w:r w:rsidRPr="00C053FA">
        <w:rPr>
          <w:rStyle w:val="BodyTextChar1"/>
          <w:sz w:val="20"/>
          <w:szCs w:val="20"/>
        </w:rPr>
        <w:t>The taxable professional (TPI) for the corresponding income year (IITR355)</w:t>
      </w:r>
      <w:r w:rsidR="008F2C24">
        <w:rPr>
          <w:rStyle w:val="BodyTextChar1"/>
          <w:sz w:val="20"/>
          <w:szCs w:val="20"/>
        </w:rPr>
        <w:t>.</w:t>
      </w:r>
    </w:p>
    <w:p w14:paraId="6992A015" w14:textId="77777777" w:rsidR="00B90643" w:rsidRDefault="00B90643" w:rsidP="00B90643">
      <w:pPr>
        <w:pStyle w:val="Maintext"/>
        <w:ind w:left="780"/>
        <w:rPr>
          <w:rStyle w:val="BodyTextChar1"/>
        </w:rPr>
      </w:pPr>
    </w:p>
    <w:p w14:paraId="6992A016" w14:textId="77777777" w:rsidR="00B90643" w:rsidRPr="00C053FA" w:rsidRDefault="00B90643" w:rsidP="00B90643">
      <w:pPr>
        <w:rPr>
          <w:rStyle w:val="BodyTextChar1"/>
          <w:sz w:val="20"/>
          <w:szCs w:val="20"/>
        </w:rPr>
      </w:pPr>
      <w:r w:rsidRPr="00C053FA">
        <w:rPr>
          <w:rStyle w:val="BodyTextChar1"/>
          <w:sz w:val="20"/>
          <w:szCs w:val="20"/>
        </w:rPr>
        <w:t>Where data is returned for income averaging for special professionals, we recommend that Software Developers provide an informational message as follows:</w:t>
      </w:r>
    </w:p>
    <w:p w14:paraId="6992A017" w14:textId="77777777" w:rsidR="00B90643" w:rsidRPr="00C053FA" w:rsidRDefault="00B90643" w:rsidP="00B90643">
      <w:pPr>
        <w:rPr>
          <w:rStyle w:val="BodyTextChar1"/>
          <w:sz w:val="20"/>
          <w:szCs w:val="20"/>
        </w:rPr>
      </w:pPr>
    </w:p>
    <w:p w14:paraId="6992A018" w14:textId="77777777" w:rsidR="00B90643" w:rsidRPr="00C053FA" w:rsidRDefault="00B90643" w:rsidP="00B90643">
      <w:pPr>
        <w:ind w:left="465"/>
        <w:rPr>
          <w:rStyle w:val="BodyTextChar1"/>
          <w:i/>
          <w:iCs/>
          <w:sz w:val="20"/>
          <w:szCs w:val="20"/>
        </w:rPr>
      </w:pPr>
      <w:r w:rsidRPr="00C053FA">
        <w:rPr>
          <w:rFonts w:ascii="Calibri" w:hAnsi="Calibri"/>
          <w:noProof/>
          <w:sz w:val="20"/>
          <w:szCs w:val="20"/>
        </w:rPr>
        <w:drawing>
          <wp:anchor distT="0" distB="0" distL="114300" distR="114300" simplePos="0" relativeHeight="251706368" behindDoc="0" locked="0" layoutInCell="1" allowOverlap="1" wp14:anchorId="6992A532" wp14:editId="6992A533">
            <wp:simplePos x="0" y="0"/>
            <wp:positionH relativeFrom="column">
              <wp:posOffset>15875</wp:posOffset>
            </wp:positionH>
            <wp:positionV relativeFrom="paragraph">
              <wp:posOffset>-1905</wp:posOffset>
            </wp:positionV>
            <wp:extent cx="237490" cy="244475"/>
            <wp:effectExtent l="0" t="0" r="0" b="3175"/>
            <wp:wrapNone/>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pic:spPr>
                </pic:pic>
              </a:graphicData>
            </a:graphic>
            <wp14:sizeRelH relativeFrom="page">
              <wp14:pctWidth>0</wp14:pctWidth>
            </wp14:sizeRelH>
            <wp14:sizeRelV relativeFrom="page">
              <wp14:pctHeight>0</wp14:pctHeight>
            </wp14:sizeRelV>
          </wp:anchor>
        </w:drawing>
      </w:r>
      <w:r w:rsidRPr="00C053FA">
        <w:rPr>
          <w:rStyle w:val="BodyTextChar1"/>
          <w:i/>
          <w:iCs/>
          <w:sz w:val="20"/>
          <w:szCs w:val="20"/>
        </w:rPr>
        <w:t>“You will need to manually calculate your client’s average taxable professional income according to their income averaging residency status.”</w:t>
      </w:r>
    </w:p>
    <w:p w14:paraId="6992A019" w14:textId="77777777" w:rsidR="00B90643" w:rsidRPr="00C053FA" w:rsidRDefault="00B90643" w:rsidP="00B90643">
      <w:pPr>
        <w:rPr>
          <w:rStyle w:val="BodyTextChar1"/>
          <w:strike/>
          <w:sz w:val="20"/>
          <w:szCs w:val="20"/>
        </w:rPr>
      </w:pPr>
    </w:p>
    <w:p w14:paraId="6992A01A" w14:textId="77777777" w:rsidR="00B90643" w:rsidRPr="00C053FA" w:rsidRDefault="00B90643" w:rsidP="00B90643">
      <w:pPr>
        <w:pStyle w:val="Maintext"/>
        <w:rPr>
          <w:sz w:val="20"/>
          <w:szCs w:val="20"/>
        </w:rPr>
      </w:pPr>
      <w:r w:rsidRPr="00C053FA">
        <w:rPr>
          <w:rStyle w:val="BodyTextChar1"/>
          <w:sz w:val="20"/>
          <w:szCs w:val="20"/>
        </w:rPr>
        <w:lastRenderedPageBreak/>
        <w:t xml:space="preserve">Averaging data </w:t>
      </w:r>
      <w:r w:rsidRPr="00C053FA">
        <w:rPr>
          <w:sz w:val="20"/>
          <w:szCs w:val="20"/>
        </w:rPr>
        <w:t>will be available through the Pre</w:t>
      </w:r>
      <w:r w:rsidR="00C053FA" w:rsidRPr="00C053FA">
        <w:rPr>
          <w:sz w:val="20"/>
          <w:szCs w:val="20"/>
        </w:rPr>
        <w:t>-f</w:t>
      </w:r>
      <w:r w:rsidRPr="00C053FA">
        <w:rPr>
          <w:sz w:val="20"/>
          <w:szCs w:val="20"/>
        </w:rPr>
        <w:t>ill response as information only under the Context RP.{FinYear}.</w:t>
      </w:r>
    </w:p>
    <w:p w14:paraId="6992A01F" w14:textId="77777777" w:rsidR="00F713A4" w:rsidRPr="00B9500E" w:rsidRDefault="00BE6F5D" w:rsidP="00FF2D5A">
      <w:pPr>
        <w:pStyle w:val="Heading2"/>
      </w:pPr>
      <w:bookmarkStart w:id="1642" w:name="_Toc39735161"/>
      <w:bookmarkStart w:id="1643" w:name="_Toc39735162"/>
      <w:bookmarkStart w:id="1644" w:name="_Toc39735163"/>
      <w:bookmarkStart w:id="1645" w:name="_Toc39735164"/>
      <w:bookmarkStart w:id="1646" w:name="_Toc29474748"/>
      <w:bookmarkStart w:id="1647" w:name="_Toc29559856"/>
      <w:bookmarkStart w:id="1648" w:name="_Toc29560246"/>
      <w:bookmarkStart w:id="1649" w:name="_Toc29560840"/>
      <w:bookmarkStart w:id="1650" w:name="_Toc29796916"/>
      <w:bookmarkStart w:id="1651" w:name="_Toc29884438"/>
      <w:bookmarkStart w:id="1652" w:name="_Toc29884756"/>
      <w:bookmarkStart w:id="1653" w:name="_Toc29885073"/>
      <w:bookmarkStart w:id="1654" w:name="_Toc29890772"/>
      <w:bookmarkStart w:id="1655" w:name="_Toc29474750"/>
      <w:bookmarkStart w:id="1656" w:name="_Toc29559858"/>
      <w:bookmarkStart w:id="1657" w:name="_Toc29560248"/>
      <w:bookmarkStart w:id="1658" w:name="_Toc29560842"/>
      <w:bookmarkStart w:id="1659" w:name="_Toc29884758"/>
      <w:bookmarkStart w:id="1660" w:name="_Toc29885075"/>
      <w:bookmarkStart w:id="1661" w:name="_Toc29890774"/>
      <w:bookmarkStart w:id="1662" w:name="_Toc29474751"/>
      <w:bookmarkStart w:id="1663" w:name="_Toc29559859"/>
      <w:bookmarkStart w:id="1664" w:name="_Toc29560249"/>
      <w:bookmarkStart w:id="1665" w:name="_Toc29560843"/>
      <w:bookmarkStart w:id="1666" w:name="_Toc29796919"/>
      <w:bookmarkStart w:id="1667" w:name="_Toc29884441"/>
      <w:bookmarkStart w:id="1668" w:name="_Toc29884759"/>
      <w:bookmarkStart w:id="1669" w:name="_Toc29885076"/>
      <w:bookmarkStart w:id="1670" w:name="_Toc29890775"/>
      <w:bookmarkStart w:id="1671" w:name="_Toc29474752"/>
      <w:bookmarkStart w:id="1672" w:name="_Toc29559860"/>
      <w:bookmarkStart w:id="1673" w:name="_Toc29560250"/>
      <w:bookmarkStart w:id="1674" w:name="_Toc29560844"/>
      <w:bookmarkStart w:id="1675" w:name="_Toc29884760"/>
      <w:bookmarkStart w:id="1676" w:name="_Toc29885077"/>
      <w:bookmarkStart w:id="1677" w:name="_Toc29890776"/>
      <w:bookmarkStart w:id="1678" w:name="_Toc29474753"/>
      <w:bookmarkStart w:id="1679" w:name="_Toc29559861"/>
      <w:bookmarkStart w:id="1680" w:name="_Toc29560251"/>
      <w:bookmarkStart w:id="1681" w:name="_Toc29560845"/>
      <w:bookmarkStart w:id="1682" w:name="_Toc29796921"/>
      <w:bookmarkStart w:id="1683" w:name="_Toc29884443"/>
      <w:bookmarkStart w:id="1684" w:name="_Toc29884761"/>
      <w:bookmarkStart w:id="1685" w:name="_Toc29885078"/>
      <w:bookmarkStart w:id="1686" w:name="_Toc29890777"/>
      <w:bookmarkStart w:id="1687" w:name="_Toc1395619"/>
      <w:bookmarkStart w:id="1688" w:name="_Toc3475207"/>
      <w:bookmarkStart w:id="1689" w:name="_Toc3531198"/>
      <w:bookmarkStart w:id="1690" w:name="_Toc1395620"/>
      <w:bookmarkStart w:id="1691" w:name="_Toc3475208"/>
      <w:bookmarkStart w:id="1692" w:name="_Toc3531199"/>
      <w:bookmarkStart w:id="1693" w:name="_Toc1395643"/>
      <w:bookmarkStart w:id="1694" w:name="_Toc3475231"/>
      <w:bookmarkStart w:id="1695" w:name="_Toc1395644"/>
      <w:bookmarkStart w:id="1696" w:name="_Toc3475232"/>
      <w:bookmarkStart w:id="1697" w:name="_Toc3531219"/>
      <w:bookmarkStart w:id="1698" w:name="_Toc442703634"/>
      <w:bookmarkStart w:id="1699" w:name="_Toc442703635"/>
      <w:bookmarkStart w:id="1700" w:name="_Toc442703636"/>
      <w:bookmarkStart w:id="1701" w:name="_Toc442703637"/>
      <w:bookmarkStart w:id="1702" w:name="_Toc29560846"/>
      <w:bookmarkStart w:id="1703" w:name="_Toc29796922"/>
      <w:bookmarkStart w:id="1704" w:name="_Toc35338728"/>
      <w:bookmarkStart w:id="1705" w:name="_Toc4804458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r w:rsidRPr="00B9500E">
        <w:t xml:space="preserve">Income </w:t>
      </w:r>
      <w:r w:rsidR="00AE2CC6">
        <w:t>C</w:t>
      </w:r>
      <w:r w:rsidRPr="00B9500E">
        <w:t xml:space="preserve">ontingent </w:t>
      </w:r>
      <w:r w:rsidR="00AE2CC6">
        <w:t>L</w:t>
      </w:r>
      <w:r w:rsidRPr="00B9500E">
        <w:t xml:space="preserve">oan </w:t>
      </w:r>
      <w:r w:rsidR="00AE2CC6">
        <w:t>D</w:t>
      </w:r>
      <w:r w:rsidRPr="00B9500E">
        <w:t>ebts</w:t>
      </w:r>
      <w:bookmarkEnd w:id="1702"/>
      <w:bookmarkEnd w:id="1703"/>
      <w:bookmarkEnd w:id="1704"/>
      <w:bookmarkEnd w:id="1705"/>
      <w:r w:rsidRPr="00B9500E">
        <w:t xml:space="preserve"> </w:t>
      </w:r>
    </w:p>
    <w:p w14:paraId="6992A020" w14:textId="77777777" w:rsidR="00F77679" w:rsidRDefault="00F77679" w:rsidP="00F77679">
      <w:pPr>
        <w:pStyle w:val="Maintext"/>
        <w:rPr>
          <w:rStyle w:val="BodyTextChar1"/>
          <w:sz w:val="20"/>
          <w:szCs w:val="20"/>
        </w:rPr>
      </w:pPr>
      <w:r w:rsidRPr="004E309A">
        <w:rPr>
          <w:rStyle w:val="BodyTextChar1"/>
          <w:sz w:val="20"/>
          <w:szCs w:val="20"/>
        </w:rPr>
        <w:t xml:space="preserve">In the </w:t>
      </w:r>
      <w:r w:rsidR="00BC4C10">
        <w:rPr>
          <w:rStyle w:val="BodyTextChar1"/>
          <w:sz w:val="20"/>
          <w:szCs w:val="20"/>
        </w:rPr>
        <w:t>2020</w:t>
      </w:r>
      <w:r w:rsidR="00BC4C10" w:rsidRPr="004E309A">
        <w:rPr>
          <w:rStyle w:val="BodyTextChar1"/>
          <w:sz w:val="20"/>
          <w:szCs w:val="20"/>
        </w:rPr>
        <w:t xml:space="preserve"> </w:t>
      </w:r>
      <w:r w:rsidR="005961DB">
        <w:rPr>
          <w:rStyle w:val="BodyTextChar1"/>
          <w:sz w:val="20"/>
          <w:szCs w:val="20"/>
        </w:rPr>
        <w:t>p</w:t>
      </w:r>
      <w:r w:rsidRPr="004E309A">
        <w:rPr>
          <w:rStyle w:val="BodyTextChar1"/>
          <w:sz w:val="20"/>
          <w:szCs w:val="20"/>
        </w:rPr>
        <w:t>re-fill IITR response, repayable amounts for income contingent loan debts will need to be provided where data exists.</w:t>
      </w:r>
    </w:p>
    <w:p w14:paraId="6992A021" w14:textId="77777777" w:rsidR="00D21734" w:rsidRPr="004E309A" w:rsidRDefault="00D21734" w:rsidP="00F77679">
      <w:pPr>
        <w:pStyle w:val="Maintext"/>
        <w:rPr>
          <w:rStyle w:val="BodyTextChar1"/>
          <w:sz w:val="20"/>
          <w:szCs w:val="20"/>
        </w:rPr>
      </w:pPr>
    </w:p>
    <w:p w14:paraId="6992A022" w14:textId="77777777" w:rsidR="00F77679" w:rsidRPr="004E309A" w:rsidRDefault="00F77679" w:rsidP="00F77679">
      <w:pPr>
        <w:pStyle w:val="Maintext"/>
        <w:rPr>
          <w:rStyle w:val="BodyTextChar1"/>
          <w:sz w:val="20"/>
          <w:szCs w:val="20"/>
        </w:rPr>
      </w:pPr>
      <w:r w:rsidRPr="004E309A">
        <w:rPr>
          <w:rStyle w:val="BodyTextChar1"/>
          <w:sz w:val="20"/>
          <w:szCs w:val="20"/>
        </w:rPr>
        <w:t>The income contingent loan debts consist of the repayable amounts for:</w:t>
      </w:r>
    </w:p>
    <w:p w14:paraId="6992A023" w14:textId="77777777" w:rsidR="00F77679" w:rsidRPr="004E309A" w:rsidRDefault="00F77679" w:rsidP="00F77679">
      <w:pPr>
        <w:pStyle w:val="Maintext"/>
        <w:rPr>
          <w:rStyle w:val="BodyTextChar1"/>
          <w:sz w:val="20"/>
          <w:szCs w:val="20"/>
        </w:rPr>
      </w:pPr>
    </w:p>
    <w:p w14:paraId="6992A024" w14:textId="5F2CDBE8" w:rsidR="00F77679" w:rsidRPr="004E309A" w:rsidRDefault="00F77679" w:rsidP="00B90643">
      <w:pPr>
        <w:pStyle w:val="Maintext"/>
        <w:numPr>
          <w:ilvl w:val="0"/>
          <w:numId w:val="21"/>
        </w:numPr>
        <w:rPr>
          <w:rStyle w:val="BodyTextChar1"/>
          <w:sz w:val="20"/>
          <w:szCs w:val="20"/>
        </w:rPr>
      </w:pPr>
      <w:r w:rsidRPr="004E309A">
        <w:rPr>
          <w:rStyle w:val="BodyTextChar1"/>
          <w:sz w:val="20"/>
          <w:szCs w:val="20"/>
        </w:rPr>
        <w:t>HELP - higher education loan program debt balance</w:t>
      </w:r>
      <w:r w:rsidR="00D4510D">
        <w:rPr>
          <w:rStyle w:val="BodyTextChar1"/>
          <w:sz w:val="20"/>
          <w:szCs w:val="20"/>
        </w:rPr>
        <w:t xml:space="preserve"> </w:t>
      </w:r>
    </w:p>
    <w:p w14:paraId="6992A025" w14:textId="77777777" w:rsidR="00F77679" w:rsidRPr="004E309A" w:rsidRDefault="00F77679" w:rsidP="00B90643">
      <w:pPr>
        <w:pStyle w:val="Maintext"/>
        <w:numPr>
          <w:ilvl w:val="0"/>
          <w:numId w:val="21"/>
        </w:numPr>
        <w:rPr>
          <w:rStyle w:val="BodyTextChar1"/>
          <w:sz w:val="20"/>
          <w:szCs w:val="20"/>
        </w:rPr>
      </w:pPr>
      <w:r w:rsidRPr="004E309A">
        <w:rPr>
          <w:rStyle w:val="BodyTextChar1"/>
          <w:sz w:val="20"/>
          <w:szCs w:val="20"/>
        </w:rPr>
        <w:t>SFSS - student financial supplement scheme debt balance</w:t>
      </w:r>
    </w:p>
    <w:p w14:paraId="6992A026" w14:textId="77777777" w:rsidR="00F77679" w:rsidRPr="004E309A" w:rsidRDefault="00F77679" w:rsidP="00B90643">
      <w:pPr>
        <w:pStyle w:val="Maintext"/>
        <w:numPr>
          <w:ilvl w:val="0"/>
          <w:numId w:val="21"/>
        </w:numPr>
        <w:rPr>
          <w:rStyle w:val="BodyTextChar1"/>
          <w:sz w:val="20"/>
          <w:szCs w:val="20"/>
        </w:rPr>
      </w:pPr>
      <w:r w:rsidRPr="004E309A">
        <w:rPr>
          <w:rStyle w:val="BodyTextChar1"/>
          <w:sz w:val="20"/>
          <w:szCs w:val="20"/>
        </w:rPr>
        <w:t>Trade Support Loan (TSL) amount</w:t>
      </w:r>
      <w:r w:rsidR="004C6017">
        <w:rPr>
          <w:rStyle w:val="BodyTextChar1"/>
          <w:sz w:val="20"/>
          <w:szCs w:val="20"/>
        </w:rPr>
        <w:t xml:space="preserve"> </w:t>
      </w:r>
    </w:p>
    <w:p w14:paraId="6992A027" w14:textId="77777777" w:rsidR="00F77679" w:rsidRPr="004E309A" w:rsidRDefault="00F77679" w:rsidP="00B90643">
      <w:pPr>
        <w:pStyle w:val="Maintext"/>
        <w:numPr>
          <w:ilvl w:val="0"/>
          <w:numId w:val="21"/>
        </w:numPr>
        <w:rPr>
          <w:rStyle w:val="BodyTextChar1"/>
          <w:sz w:val="20"/>
          <w:szCs w:val="20"/>
        </w:rPr>
      </w:pPr>
      <w:r w:rsidRPr="004E309A">
        <w:rPr>
          <w:rStyle w:val="BodyTextChar1"/>
          <w:sz w:val="20"/>
          <w:szCs w:val="20"/>
        </w:rPr>
        <w:t xml:space="preserve">Student </w:t>
      </w:r>
      <w:r w:rsidR="00BE6F5D">
        <w:rPr>
          <w:rStyle w:val="BodyTextChar1"/>
          <w:sz w:val="20"/>
          <w:szCs w:val="20"/>
        </w:rPr>
        <w:t>Start-up</w:t>
      </w:r>
      <w:r w:rsidRPr="004E309A">
        <w:rPr>
          <w:rStyle w:val="BodyTextChar1"/>
          <w:sz w:val="20"/>
          <w:szCs w:val="20"/>
        </w:rPr>
        <w:t xml:space="preserve"> Loan (SSL) amount</w:t>
      </w:r>
      <w:r w:rsidR="004C6017">
        <w:rPr>
          <w:rStyle w:val="BodyTextChar1"/>
          <w:sz w:val="20"/>
          <w:szCs w:val="20"/>
        </w:rPr>
        <w:t xml:space="preserve"> </w:t>
      </w:r>
    </w:p>
    <w:p w14:paraId="6992A028" w14:textId="77777777" w:rsidR="00F77679" w:rsidRDefault="00F77679" w:rsidP="00B90643">
      <w:pPr>
        <w:pStyle w:val="Maintext"/>
        <w:numPr>
          <w:ilvl w:val="0"/>
          <w:numId w:val="21"/>
        </w:numPr>
        <w:rPr>
          <w:rStyle w:val="BodyTextChar1"/>
          <w:sz w:val="20"/>
          <w:szCs w:val="20"/>
        </w:rPr>
      </w:pPr>
      <w:r w:rsidRPr="004E309A">
        <w:rPr>
          <w:rStyle w:val="BodyTextChar1"/>
          <w:sz w:val="20"/>
          <w:szCs w:val="20"/>
        </w:rPr>
        <w:t>ABSTUDY Student S</w:t>
      </w:r>
      <w:r w:rsidR="00BE6F5D">
        <w:rPr>
          <w:rStyle w:val="BodyTextChar1"/>
          <w:sz w:val="20"/>
          <w:szCs w:val="20"/>
        </w:rPr>
        <w:t>tart-up</w:t>
      </w:r>
      <w:r w:rsidRPr="004E309A">
        <w:rPr>
          <w:rStyle w:val="BodyTextChar1"/>
          <w:sz w:val="20"/>
          <w:szCs w:val="20"/>
        </w:rPr>
        <w:t xml:space="preserve"> Loan (SSL) amount</w:t>
      </w:r>
    </w:p>
    <w:p w14:paraId="6992A02B" w14:textId="1350ACDF" w:rsidR="004C6017" w:rsidRDefault="004D27C4" w:rsidP="004C6017">
      <w:pPr>
        <w:pStyle w:val="Maintext"/>
        <w:rPr>
          <w:rStyle w:val="BodyTextChar1"/>
          <w:sz w:val="20"/>
          <w:szCs w:val="20"/>
        </w:rPr>
      </w:pPr>
      <w:r w:rsidRPr="00946D92">
        <w:rPr>
          <w:rStyle w:val="BodyTextChar1"/>
          <w:sz w:val="20"/>
          <w:szCs w:val="20"/>
        </w:rPr>
        <w:t xml:space="preserve">Vocational and Educational Training Student Loans (VSL) </w:t>
      </w:r>
      <w:r w:rsidR="004848DB" w:rsidRPr="00946D92">
        <w:rPr>
          <w:rStyle w:val="BodyTextChar1"/>
          <w:sz w:val="20"/>
          <w:szCs w:val="20"/>
        </w:rPr>
        <w:t>amount</w:t>
      </w:r>
      <w:r w:rsidR="004848DB">
        <w:rPr>
          <w:rStyle w:val="BodyTextChar1"/>
          <w:sz w:val="20"/>
          <w:szCs w:val="20"/>
        </w:rPr>
        <w:t xml:space="preserve"> </w:t>
      </w:r>
      <w:r w:rsidR="004848DB" w:rsidRPr="004E309A">
        <w:rPr>
          <w:rStyle w:val="BodyTextChar1"/>
          <w:sz w:val="20"/>
          <w:szCs w:val="20"/>
        </w:rPr>
        <w:t>Income</w:t>
      </w:r>
      <w:r w:rsidR="004C6017" w:rsidRPr="004E309A">
        <w:rPr>
          <w:rStyle w:val="BodyTextChar1"/>
          <w:sz w:val="20"/>
          <w:szCs w:val="20"/>
        </w:rPr>
        <w:t xml:space="preserve"> contingent loan</w:t>
      </w:r>
      <w:r w:rsidR="004C6017">
        <w:rPr>
          <w:rStyle w:val="BodyTextChar1"/>
          <w:sz w:val="20"/>
          <w:szCs w:val="20"/>
        </w:rPr>
        <w:t xml:space="preserve"> debts </w:t>
      </w:r>
      <w:r w:rsidR="004C6017" w:rsidRPr="002051F0">
        <w:rPr>
          <w:rStyle w:val="BodyTextChar1"/>
          <w:sz w:val="20"/>
          <w:szCs w:val="20"/>
        </w:rPr>
        <w:t xml:space="preserve">will be available through the </w:t>
      </w:r>
      <w:r w:rsidR="005961DB">
        <w:rPr>
          <w:rStyle w:val="BodyTextChar1"/>
          <w:sz w:val="20"/>
          <w:szCs w:val="20"/>
        </w:rPr>
        <w:t>p</w:t>
      </w:r>
      <w:r w:rsidR="004C6017" w:rsidRPr="002051F0">
        <w:rPr>
          <w:rStyle w:val="BodyTextChar1"/>
          <w:sz w:val="20"/>
          <w:szCs w:val="20"/>
        </w:rPr>
        <w:t>re-</w:t>
      </w:r>
      <w:r w:rsidR="005961DB">
        <w:rPr>
          <w:rStyle w:val="BodyTextChar1"/>
          <w:sz w:val="20"/>
          <w:szCs w:val="20"/>
        </w:rPr>
        <w:t>f</w:t>
      </w:r>
      <w:r w:rsidR="004C6017" w:rsidRPr="002051F0">
        <w:rPr>
          <w:rStyle w:val="BodyTextChar1"/>
          <w:sz w:val="20"/>
          <w:szCs w:val="20"/>
        </w:rPr>
        <w:t>ill response as information only</w:t>
      </w:r>
      <w:r w:rsidR="0041296B" w:rsidRPr="002051F0">
        <w:rPr>
          <w:rStyle w:val="BodyTextChar1"/>
          <w:sz w:val="20"/>
          <w:szCs w:val="20"/>
        </w:rPr>
        <w:t xml:space="preserve"> under the Context RP and RP(Instant)</w:t>
      </w:r>
      <w:r w:rsidR="008F0EF6" w:rsidRPr="002051F0">
        <w:rPr>
          <w:rStyle w:val="BodyTextChar1"/>
          <w:sz w:val="20"/>
          <w:szCs w:val="20"/>
        </w:rPr>
        <w:t>.</w:t>
      </w:r>
      <w:r w:rsidR="008F0EF6" w:rsidRPr="002051F0" w:rsidDel="008F0EF6">
        <w:rPr>
          <w:rStyle w:val="BodyTextChar1"/>
          <w:sz w:val="20"/>
          <w:szCs w:val="20"/>
        </w:rPr>
        <w:t xml:space="preserve"> </w:t>
      </w:r>
    </w:p>
    <w:p w14:paraId="6992A02C" w14:textId="77777777" w:rsidR="004C6017" w:rsidRDefault="004C6017" w:rsidP="00B9500E">
      <w:pPr>
        <w:rPr>
          <w:rStyle w:val="BodyTextChar1"/>
          <w:sz w:val="20"/>
          <w:szCs w:val="20"/>
        </w:rPr>
      </w:pPr>
    </w:p>
    <w:p w14:paraId="6992A02D" w14:textId="77777777" w:rsidR="004C6017" w:rsidRDefault="004C6017" w:rsidP="004C6017">
      <w:pPr>
        <w:pStyle w:val="Maintext"/>
        <w:rPr>
          <w:rStyle w:val="BodyTextChar1"/>
          <w:sz w:val="20"/>
          <w:szCs w:val="20"/>
        </w:rPr>
      </w:pPr>
      <w:r w:rsidRPr="004E309A">
        <w:rPr>
          <w:rStyle w:val="BodyTextChar1"/>
          <w:sz w:val="20"/>
          <w:szCs w:val="20"/>
        </w:rPr>
        <w:t xml:space="preserve">SSL </w:t>
      </w:r>
      <w:r w:rsidR="008F0EF6">
        <w:rPr>
          <w:rStyle w:val="BodyTextChar1"/>
          <w:sz w:val="20"/>
          <w:szCs w:val="20"/>
        </w:rPr>
        <w:t xml:space="preserve">(IITR963) </w:t>
      </w:r>
      <w:r w:rsidRPr="004E309A">
        <w:rPr>
          <w:rStyle w:val="BodyTextChar1"/>
          <w:sz w:val="20"/>
          <w:szCs w:val="20"/>
        </w:rPr>
        <w:t>and ABSTUDY SSL</w:t>
      </w:r>
      <w:r w:rsidR="008F0EF6">
        <w:rPr>
          <w:rStyle w:val="BodyTextChar1"/>
          <w:sz w:val="20"/>
          <w:szCs w:val="20"/>
        </w:rPr>
        <w:t xml:space="preserve"> (IITR964)</w:t>
      </w:r>
      <w:r w:rsidRPr="004E309A">
        <w:rPr>
          <w:rStyle w:val="BodyTextChar1"/>
          <w:sz w:val="20"/>
          <w:szCs w:val="20"/>
        </w:rPr>
        <w:t xml:space="preserve"> amounts will only be provided for the years 2016 onwards</w:t>
      </w:r>
    </w:p>
    <w:p w14:paraId="6992A02E" w14:textId="5E05F61A" w:rsidR="004A427E" w:rsidRDefault="00D6243C" w:rsidP="00D6243C">
      <w:pPr>
        <w:pStyle w:val="Maintext"/>
        <w:rPr>
          <w:rStyle w:val="BodyTextChar1"/>
          <w:sz w:val="20"/>
          <w:szCs w:val="20"/>
        </w:rPr>
      </w:pPr>
      <w:r w:rsidRPr="004C6017">
        <w:rPr>
          <w:rStyle w:val="BodyTextChar1"/>
          <w:sz w:val="20"/>
          <w:szCs w:val="20"/>
        </w:rPr>
        <w:t xml:space="preserve">TSL </w:t>
      </w:r>
      <w:r w:rsidR="0041296B">
        <w:rPr>
          <w:rStyle w:val="BodyTextChar1"/>
          <w:sz w:val="20"/>
          <w:szCs w:val="20"/>
        </w:rPr>
        <w:t xml:space="preserve">(IITR1000) </w:t>
      </w:r>
      <w:r w:rsidRPr="004C6017">
        <w:rPr>
          <w:rStyle w:val="BodyTextChar1"/>
          <w:sz w:val="20"/>
          <w:szCs w:val="20"/>
        </w:rPr>
        <w:t>amounts will only be provided for the years 2015 onwards.</w:t>
      </w:r>
      <w:r w:rsidR="002051F0">
        <w:rPr>
          <w:rStyle w:val="BodyTextChar1"/>
          <w:sz w:val="20"/>
          <w:szCs w:val="20"/>
        </w:rPr>
        <w:t xml:space="preserve"> </w:t>
      </w:r>
    </w:p>
    <w:p w14:paraId="07ECA755" w14:textId="5B3A718A" w:rsidR="004D27C4" w:rsidRPr="004D27C4" w:rsidRDefault="004D27C4" w:rsidP="00D6243C">
      <w:pPr>
        <w:pStyle w:val="Maintext"/>
        <w:rPr>
          <w:rStyle w:val="BodyTextChar1"/>
          <w:sz w:val="20"/>
          <w:szCs w:val="20"/>
          <w:lang w:val="en-AU"/>
        </w:rPr>
      </w:pPr>
      <w:r>
        <w:rPr>
          <w:rStyle w:val="BodyTextChar1"/>
          <w:sz w:val="20"/>
          <w:szCs w:val="20"/>
        </w:rPr>
        <w:t>VSL (</w:t>
      </w:r>
      <w:r w:rsidRPr="004D27C4">
        <w:rPr>
          <w:sz w:val="20"/>
          <w:szCs w:val="20"/>
          <w:lang w:eastAsia="en-US"/>
        </w:rPr>
        <w:t>IITR1174</w:t>
      </w:r>
      <w:r w:rsidRPr="005E167D">
        <w:rPr>
          <w:rStyle w:val="BodyTextChar1"/>
          <w:sz w:val="20"/>
          <w:szCs w:val="20"/>
        </w:rPr>
        <w:t xml:space="preserve">) </w:t>
      </w:r>
      <w:r w:rsidRPr="004C6017">
        <w:rPr>
          <w:rStyle w:val="BodyTextChar1"/>
          <w:sz w:val="20"/>
          <w:szCs w:val="20"/>
        </w:rPr>
        <w:t>will only be provided for the years 20</w:t>
      </w:r>
      <w:r>
        <w:rPr>
          <w:rStyle w:val="BodyTextChar1"/>
          <w:sz w:val="20"/>
          <w:szCs w:val="20"/>
        </w:rPr>
        <w:t>20</w:t>
      </w:r>
      <w:r w:rsidRPr="004C6017">
        <w:rPr>
          <w:rStyle w:val="BodyTextChar1"/>
          <w:sz w:val="20"/>
          <w:szCs w:val="20"/>
        </w:rPr>
        <w:t xml:space="preserve"> onwards.</w:t>
      </w:r>
    </w:p>
    <w:p w14:paraId="6992A02F" w14:textId="77777777" w:rsidR="004C6017" w:rsidRDefault="004C6017" w:rsidP="00B9500E">
      <w:pPr>
        <w:rPr>
          <w:rStyle w:val="BodyTextChar1"/>
          <w:sz w:val="20"/>
          <w:szCs w:val="20"/>
        </w:rPr>
      </w:pPr>
    </w:p>
    <w:p w14:paraId="6992A030" w14:textId="77777777" w:rsidR="003A0AF8" w:rsidRDefault="009F7E94" w:rsidP="00B9500E">
      <w:pPr>
        <w:rPr>
          <w:rStyle w:val="BodyTextChar1"/>
          <w:sz w:val="20"/>
          <w:szCs w:val="20"/>
        </w:rPr>
      </w:pPr>
      <w:r>
        <w:rPr>
          <w:rStyle w:val="BodyTextChar1"/>
          <w:sz w:val="20"/>
          <w:szCs w:val="20"/>
        </w:rPr>
        <w:t>Where data is returned for Income Contingent Loan Debts, we recommend that Software Developers provide an informational message</w:t>
      </w:r>
      <w:r w:rsidR="003A0AF8">
        <w:rPr>
          <w:rStyle w:val="BodyTextChar1"/>
          <w:sz w:val="20"/>
          <w:szCs w:val="20"/>
        </w:rPr>
        <w:t xml:space="preserve"> as follows:</w:t>
      </w:r>
    </w:p>
    <w:p w14:paraId="6992A031" w14:textId="77777777" w:rsidR="003A0AF8" w:rsidRDefault="003A0AF8" w:rsidP="00B9500E">
      <w:pPr>
        <w:rPr>
          <w:rStyle w:val="BodyTextChar1"/>
          <w:sz w:val="20"/>
          <w:szCs w:val="20"/>
        </w:rPr>
      </w:pPr>
    </w:p>
    <w:p w14:paraId="6992A032" w14:textId="77777777" w:rsidR="001D7C0F" w:rsidRPr="00223A51" w:rsidRDefault="004A427E" w:rsidP="00767BD8">
      <w:pPr>
        <w:ind w:left="465"/>
        <w:rPr>
          <w:rStyle w:val="BodyTextChar1"/>
          <w:i/>
          <w:sz w:val="20"/>
          <w:szCs w:val="20"/>
        </w:rPr>
      </w:pPr>
      <w:r>
        <w:rPr>
          <w:noProof/>
        </w:rPr>
        <w:drawing>
          <wp:anchor distT="0" distB="0" distL="114300" distR="114300" simplePos="0" relativeHeight="251687936" behindDoc="0" locked="0" layoutInCell="1" allowOverlap="1" wp14:anchorId="6992A534" wp14:editId="6992A535">
            <wp:simplePos x="0" y="0"/>
            <wp:positionH relativeFrom="column">
              <wp:posOffset>15875</wp:posOffset>
            </wp:positionH>
            <wp:positionV relativeFrom="paragraph">
              <wp:posOffset>-1905</wp:posOffset>
            </wp:positionV>
            <wp:extent cx="237490" cy="244475"/>
            <wp:effectExtent l="0" t="0" r="0" b="3175"/>
            <wp:wrapNone/>
            <wp:docPr id="20" name="Picture 2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BD8">
        <w:rPr>
          <w:rStyle w:val="BodyTextChar1"/>
          <w:i/>
          <w:sz w:val="20"/>
          <w:szCs w:val="20"/>
        </w:rPr>
        <w:t xml:space="preserve"> </w:t>
      </w:r>
      <w:r w:rsidR="00961E26">
        <w:rPr>
          <w:rStyle w:val="BodyTextChar1"/>
          <w:i/>
          <w:sz w:val="20"/>
          <w:szCs w:val="20"/>
        </w:rPr>
        <w:t>“</w:t>
      </w:r>
      <w:r w:rsidR="003A0AF8" w:rsidRPr="00223A51">
        <w:rPr>
          <w:rStyle w:val="BodyTextChar1"/>
          <w:i/>
          <w:sz w:val="20"/>
          <w:szCs w:val="20"/>
        </w:rPr>
        <w:t>The repayable debt pre-fill</w:t>
      </w:r>
      <w:r w:rsidR="00030DB3" w:rsidRPr="00223A51">
        <w:rPr>
          <w:rStyle w:val="BodyTextChar1"/>
          <w:i/>
          <w:sz w:val="20"/>
          <w:szCs w:val="20"/>
        </w:rPr>
        <w:t>ed</w:t>
      </w:r>
      <w:r w:rsidR="003A0AF8" w:rsidRPr="00223A51">
        <w:rPr>
          <w:rStyle w:val="BodyTextChar1"/>
          <w:i/>
          <w:sz w:val="20"/>
          <w:szCs w:val="20"/>
        </w:rPr>
        <w:t xml:space="preserve"> may be different to amounts</w:t>
      </w:r>
      <w:r w:rsidR="00FF5482" w:rsidRPr="00223A51">
        <w:rPr>
          <w:rStyle w:val="BodyTextChar1"/>
          <w:i/>
          <w:sz w:val="20"/>
          <w:szCs w:val="20"/>
        </w:rPr>
        <w:t xml:space="preserve"> shown</w:t>
      </w:r>
      <w:r w:rsidR="003A0AF8" w:rsidRPr="00223A51">
        <w:rPr>
          <w:rStyle w:val="BodyTextChar1"/>
          <w:i/>
          <w:sz w:val="20"/>
          <w:szCs w:val="20"/>
        </w:rPr>
        <w:t xml:space="preserve"> in the </w:t>
      </w:r>
      <w:r w:rsidR="00FF5482" w:rsidRPr="00223A51">
        <w:rPr>
          <w:rStyle w:val="BodyTextChar1"/>
          <w:i/>
          <w:sz w:val="20"/>
          <w:szCs w:val="20"/>
        </w:rPr>
        <w:t xml:space="preserve">client’s </w:t>
      </w:r>
      <w:r w:rsidR="003A0AF8" w:rsidRPr="00223A51">
        <w:rPr>
          <w:rStyle w:val="BodyTextChar1"/>
          <w:i/>
          <w:sz w:val="20"/>
          <w:szCs w:val="20"/>
        </w:rPr>
        <w:t xml:space="preserve">statement of account. Compulsory repayments are </w:t>
      </w:r>
      <w:r w:rsidR="00C61647" w:rsidRPr="00223A51">
        <w:rPr>
          <w:rStyle w:val="BodyTextChar1"/>
          <w:i/>
          <w:sz w:val="20"/>
          <w:szCs w:val="20"/>
        </w:rPr>
        <w:t>calculated using</w:t>
      </w:r>
      <w:r w:rsidR="00FF5482" w:rsidRPr="00223A51">
        <w:rPr>
          <w:rStyle w:val="BodyTextChar1"/>
          <w:i/>
          <w:sz w:val="20"/>
          <w:szCs w:val="20"/>
        </w:rPr>
        <w:t xml:space="preserve"> the pre-filled</w:t>
      </w:r>
      <w:r w:rsidR="003A0AF8" w:rsidRPr="00223A51">
        <w:rPr>
          <w:rStyle w:val="BodyTextChar1"/>
          <w:i/>
          <w:sz w:val="20"/>
          <w:szCs w:val="20"/>
        </w:rPr>
        <w:t xml:space="preserve"> repayable debt amount</w:t>
      </w:r>
      <w:r w:rsidR="00FF5482" w:rsidRPr="00223A51">
        <w:rPr>
          <w:rStyle w:val="BodyTextChar1"/>
          <w:i/>
          <w:sz w:val="20"/>
          <w:szCs w:val="20"/>
        </w:rPr>
        <w:t>.</w:t>
      </w:r>
      <w:bookmarkStart w:id="1706" w:name="_Toc513465008"/>
      <w:bookmarkEnd w:id="1706"/>
      <w:r w:rsidR="00961E26">
        <w:rPr>
          <w:rStyle w:val="BodyTextChar1"/>
          <w:i/>
          <w:sz w:val="20"/>
          <w:szCs w:val="20"/>
        </w:rPr>
        <w:t>”</w:t>
      </w:r>
    </w:p>
    <w:p w14:paraId="6992A033" w14:textId="77777777" w:rsidR="00B9500E" w:rsidRDefault="00B9500E" w:rsidP="00FF2D5A">
      <w:pPr>
        <w:pStyle w:val="Heading2"/>
      </w:pPr>
      <w:bookmarkStart w:id="1707" w:name="ATOInterest"/>
      <w:bookmarkStart w:id="1708" w:name="_ATO_interest"/>
      <w:bookmarkStart w:id="1709" w:name="_Toc29559863"/>
      <w:bookmarkStart w:id="1710" w:name="_Toc29560847"/>
      <w:bookmarkStart w:id="1711" w:name="_Toc29796923"/>
      <w:bookmarkStart w:id="1712" w:name="_Toc35338729"/>
      <w:bookmarkStart w:id="1713" w:name="_Toc48044582"/>
      <w:bookmarkEnd w:id="1707"/>
      <w:bookmarkEnd w:id="1708"/>
      <w:r>
        <w:t xml:space="preserve">ATO </w:t>
      </w:r>
      <w:r w:rsidR="00AE2CC6">
        <w:t>I</w:t>
      </w:r>
      <w:r>
        <w:t>nterest</w:t>
      </w:r>
      <w:bookmarkEnd w:id="1709"/>
      <w:bookmarkEnd w:id="1710"/>
      <w:bookmarkEnd w:id="1711"/>
      <w:bookmarkEnd w:id="1712"/>
      <w:bookmarkEnd w:id="1713"/>
    </w:p>
    <w:p w14:paraId="6992A034" w14:textId="77777777" w:rsidR="00F860A5" w:rsidRPr="008551A4" w:rsidRDefault="00F860A5" w:rsidP="0016482B">
      <w:pPr>
        <w:rPr>
          <w:sz w:val="20"/>
          <w:szCs w:val="20"/>
        </w:rPr>
      </w:pPr>
      <w:r w:rsidRPr="008551A4">
        <w:rPr>
          <w:sz w:val="20"/>
          <w:szCs w:val="20"/>
        </w:rPr>
        <w:t>From 1 July 2015, we simplified the reporting of GIC, SIC and LPI. You can either rely on the pre-fill information or manually calculate the interest deductions and income. Refer to</w:t>
      </w:r>
      <w:r w:rsidR="00B428D0" w:rsidRPr="008551A4">
        <w:rPr>
          <w:sz w:val="20"/>
          <w:szCs w:val="20"/>
        </w:rPr>
        <w:t xml:space="preserve"> </w:t>
      </w:r>
      <w:hyperlink r:id="rId46" w:history="1">
        <w:r w:rsidR="00B428D0" w:rsidRPr="008551A4">
          <w:rPr>
            <w:rStyle w:val="Hyperlink"/>
            <w:rFonts w:cs="Arial"/>
            <w:bCs/>
            <w:sz w:val="20"/>
            <w:szCs w:val="20"/>
          </w:rPr>
          <w:t>Calculating ATO Interest</w:t>
        </w:r>
      </w:hyperlink>
      <w:r w:rsidR="008551A4">
        <w:rPr>
          <w:rStyle w:val="Hyperlink"/>
          <w:rFonts w:cs="Arial"/>
          <w:bCs/>
          <w:sz w:val="20"/>
          <w:szCs w:val="20"/>
        </w:rPr>
        <w:t xml:space="preserve"> </w:t>
      </w:r>
      <w:r w:rsidRPr="008551A4">
        <w:rPr>
          <w:sz w:val="20"/>
          <w:szCs w:val="20"/>
        </w:rPr>
        <w:t>for further information</w:t>
      </w:r>
      <w:r w:rsidR="000D3B33">
        <w:rPr>
          <w:sz w:val="20"/>
          <w:szCs w:val="20"/>
        </w:rPr>
        <w:t>,</w:t>
      </w:r>
      <w:r w:rsidRPr="008551A4">
        <w:rPr>
          <w:sz w:val="20"/>
          <w:szCs w:val="20"/>
        </w:rPr>
        <w:t xml:space="preserve"> and any </w:t>
      </w:r>
      <w:r w:rsidR="000D3B33">
        <w:rPr>
          <w:sz w:val="20"/>
          <w:szCs w:val="20"/>
        </w:rPr>
        <w:t xml:space="preserve">recurring </w:t>
      </w:r>
      <w:r w:rsidRPr="008551A4">
        <w:rPr>
          <w:sz w:val="20"/>
          <w:szCs w:val="20"/>
        </w:rPr>
        <w:t>issues</w:t>
      </w:r>
      <w:r w:rsidR="00610B4E">
        <w:rPr>
          <w:sz w:val="20"/>
          <w:szCs w:val="20"/>
        </w:rPr>
        <w:t xml:space="preserve"> that may require</w:t>
      </w:r>
      <w:r w:rsidR="000D3B33">
        <w:rPr>
          <w:sz w:val="20"/>
          <w:szCs w:val="20"/>
        </w:rPr>
        <w:t xml:space="preserve"> a data</w:t>
      </w:r>
      <w:r w:rsidR="00610B4E">
        <w:rPr>
          <w:sz w:val="20"/>
          <w:szCs w:val="20"/>
        </w:rPr>
        <w:t xml:space="preserve"> adjustment</w:t>
      </w:r>
      <w:r w:rsidR="000D3B33">
        <w:rPr>
          <w:sz w:val="20"/>
          <w:szCs w:val="20"/>
        </w:rPr>
        <w:t>.</w:t>
      </w:r>
      <w:r w:rsidRPr="008551A4">
        <w:rPr>
          <w:sz w:val="20"/>
          <w:szCs w:val="20"/>
        </w:rPr>
        <w:t xml:space="preserve"> </w:t>
      </w:r>
    </w:p>
    <w:p w14:paraId="6992A035" w14:textId="77777777" w:rsidR="002564BB" w:rsidRDefault="002564BB" w:rsidP="00EF6435">
      <w:pPr>
        <w:rPr>
          <w:rFonts w:cs="Arial"/>
          <w:sz w:val="20"/>
          <w:szCs w:val="22"/>
        </w:rPr>
      </w:pPr>
    </w:p>
    <w:p w14:paraId="6992A036" w14:textId="77777777" w:rsidR="00EF6435" w:rsidRDefault="00742915" w:rsidP="00EF6435">
      <w:pPr>
        <w:rPr>
          <w:rFonts w:cs="Arial"/>
          <w:sz w:val="20"/>
          <w:szCs w:val="22"/>
        </w:rPr>
      </w:pPr>
      <w:r>
        <w:rPr>
          <w:rFonts w:cs="Arial"/>
          <w:sz w:val="20"/>
          <w:szCs w:val="22"/>
        </w:rPr>
        <w:t>T</w:t>
      </w:r>
      <w:r w:rsidR="00EF6435" w:rsidRPr="00EF6435">
        <w:rPr>
          <w:rFonts w:cs="Arial"/>
          <w:sz w:val="20"/>
          <w:szCs w:val="22"/>
        </w:rPr>
        <w:t>he ATO interest data should be mapped as shown in the following table</w:t>
      </w:r>
      <w:r w:rsidR="0096626D">
        <w:rPr>
          <w:rFonts w:cs="Arial"/>
          <w:sz w:val="20"/>
          <w:szCs w:val="22"/>
        </w:rPr>
        <w:t xml:space="preserve"> and as per the subsequent rule in Table </w:t>
      </w:r>
      <w:r w:rsidR="00037BD2">
        <w:rPr>
          <w:rFonts w:cs="Arial"/>
          <w:sz w:val="20"/>
          <w:szCs w:val="22"/>
        </w:rPr>
        <w:t>2</w:t>
      </w:r>
      <w:r w:rsidR="002051F0">
        <w:rPr>
          <w:rFonts w:cs="Arial"/>
          <w:sz w:val="20"/>
          <w:szCs w:val="22"/>
        </w:rPr>
        <w:t>6</w:t>
      </w:r>
      <w:r w:rsidR="00EF6435" w:rsidRPr="00EF6435">
        <w:rPr>
          <w:rFonts w:cs="Arial"/>
          <w:sz w:val="20"/>
          <w:szCs w:val="22"/>
        </w:rPr>
        <w:t>:</w:t>
      </w:r>
    </w:p>
    <w:p w14:paraId="6992A037" w14:textId="77777777" w:rsidR="00633618" w:rsidRPr="00633618" w:rsidRDefault="00633618" w:rsidP="00EF6435">
      <w:pPr>
        <w:rPr>
          <w:rFonts w:cs="Arial"/>
          <w:strike/>
          <w:sz w:val="16"/>
          <w:szCs w:val="16"/>
        </w:rPr>
      </w:pPr>
    </w:p>
    <w:tbl>
      <w:tblPr>
        <w:tblStyle w:val="TableGrid"/>
        <w:tblW w:w="5000" w:type="pct"/>
        <w:tblLook w:val="04A0" w:firstRow="1" w:lastRow="0" w:firstColumn="1" w:lastColumn="0" w:noHBand="0" w:noVBand="1"/>
      </w:tblPr>
      <w:tblGrid>
        <w:gridCol w:w="1321"/>
        <w:gridCol w:w="2240"/>
        <w:gridCol w:w="2014"/>
        <w:gridCol w:w="3713"/>
      </w:tblGrid>
      <w:tr w:rsidR="00763329" w:rsidRPr="00EF6435" w14:paraId="6992A03C" w14:textId="77777777" w:rsidTr="00FC5B2A">
        <w:trPr>
          <w:tblHeader/>
        </w:trPr>
        <w:tc>
          <w:tcPr>
            <w:tcW w:w="711" w:type="pct"/>
            <w:shd w:val="clear" w:color="auto" w:fill="C6D9F1" w:themeFill="text2" w:themeFillTint="33"/>
          </w:tcPr>
          <w:p w14:paraId="6992A038" w14:textId="77777777" w:rsidR="00763329" w:rsidRPr="00EF6435" w:rsidRDefault="00763329" w:rsidP="004A427E">
            <w:pPr>
              <w:spacing w:before="60" w:after="60"/>
              <w:rPr>
                <w:b/>
                <w:sz w:val="20"/>
                <w:szCs w:val="22"/>
              </w:rPr>
            </w:pPr>
            <w:r w:rsidRPr="00EF6435">
              <w:rPr>
                <w:b/>
                <w:sz w:val="20"/>
                <w:szCs w:val="22"/>
              </w:rPr>
              <w:t>SBR PIITR Alias</w:t>
            </w:r>
          </w:p>
        </w:tc>
        <w:tc>
          <w:tcPr>
            <w:tcW w:w="1206" w:type="pct"/>
            <w:shd w:val="clear" w:color="auto" w:fill="C6D9F1" w:themeFill="text2" w:themeFillTint="33"/>
          </w:tcPr>
          <w:p w14:paraId="6992A039" w14:textId="77777777" w:rsidR="00763329" w:rsidRPr="00EF6435" w:rsidRDefault="00763329" w:rsidP="004A427E">
            <w:pPr>
              <w:spacing w:before="60" w:after="60"/>
              <w:rPr>
                <w:b/>
                <w:sz w:val="20"/>
                <w:szCs w:val="22"/>
              </w:rPr>
            </w:pPr>
            <w:r w:rsidRPr="00EF6435">
              <w:rPr>
                <w:b/>
                <w:sz w:val="20"/>
                <w:szCs w:val="22"/>
              </w:rPr>
              <w:t>SBR PIITR Label</w:t>
            </w:r>
          </w:p>
        </w:tc>
        <w:tc>
          <w:tcPr>
            <w:tcW w:w="1084" w:type="pct"/>
            <w:shd w:val="clear" w:color="auto" w:fill="C6D9F1" w:themeFill="text2" w:themeFillTint="33"/>
          </w:tcPr>
          <w:p w14:paraId="6992A03A" w14:textId="77777777" w:rsidR="00763329" w:rsidRPr="00EF6435" w:rsidRDefault="00763329" w:rsidP="004A427E">
            <w:pPr>
              <w:spacing w:before="60" w:after="60"/>
              <w:rPr>
                <w:b/>
                <w:sz w:val="20"/>
                <w:szCs w:val="22"/>
              </w:rPr>
            </w:pPr>
            <w:r w:rsidRPr="00EF6435">
              <w:rPr>
                <w:b/>
                <w:sz w:val="20"/>
                <w:szCs w:val="22"/>
              </w:rPr>
              <w:t xml:space="preserve">SBR </w:t>
            </w:r>
            <w:r w:rsidR="003E12CA">
              <w:rPr>
                <w:b/>
                <w:sz w:val="20"/>
                <w:szCs w:val="22"/>
              </w:rPr>
              <w:t>INCDTLS</w:t>
            </w:r>
            <w:r w:rsidR="003E12CA" w:rsidRPr="00EF6435">
              <w:rPr>
                <w:b/>
                <w:sz w:val="20"/>
                <w:szCs w:val="22"/>
              </w:rPr>
              <w:t xml:space="preserve"> </w:t>
            </w:r>
            <w:r w:rsidRPr="00EF6435">
              <w:rPr>
                <w:b/>
                <w:sz w:val="20"/>
                <w:szCs w:val="22"/>
              </w:rPr>
              <w:t>alias assignment</w:t>
            </w:r>
          </w:p>
        </w:tc>
        <w:tc>
          <w:tcPr>
            <w:tcW w:w="1999" w:type="pct"/>
            <w:shd w:val="clear" w:color="auto" w:fill="C6D9F1" w:themeFill="text2" w:themeFillTint="33"/>
          </w:tcPr>
          <w:p w14:paraId="6992A03B" w14:textId="77777777" w:rsidR="00763329" w:rsidRPr="00EF6435" w:rsidRDefault="00763329" w:rsidP="004A427E">
            <w:pPr>
              <w:spacing w:before="60" w:after="60"/>
              <w:rPr>
                <w:b/>
                <w:sz w:val="20"/>
                <w:szCs w:val="22"/>
              </w:rPr>
            </w:pPr>
            <w:r w:rsidRPr="00EF6435">
              <w:rPr>
                <w:b/>
                <w:sz w:val="20"/>
                <w:szCs w:val="22"/>
              </w:rPr>
              <w:t xml:space="preserve">SBR </w:t>
            </w:r>
            <w:r w:rsidR="003E12CA">
              <w:rPr>
                <w:b/>
                <w:sz w:val="20"/>
                <w:szCs w:val="22"/>
              </w:rPr>
              <w:t>INCDTLS</w:t>
            </w:r>
            <w:r w:rsidR="003E12CA" w:rsidRPr="00EF6435">
              <w:rPr>
                <w:b/>
                <w:sz w:val="20"/>
                <w:szCs w:val="22"/>
              </w:rPr>
              <w:t xml:space="preserve"> </w:t>
            </w:r>
            <w:r w:rsidRPr="00EF6435">
              <w:rPr>
                <w:b/>
                <w:sz w:val="20"/>
                <w:szCs w:val="22"/>
              </w:rPr>
              <w:t>label</w:t>
            </w:r>
          </w:p>
        </w:tc>
      </w:tr>
      <w:tr w:rsidR="00763329" w:rsidRPr="00EF6435" w14:paraId="6992A041" w14:textId="77777777" w:rsidTr="00FC5B2A">
        <w:tc>
          <w:tcPr>
            <w:tcW w:w="711" w:type="pct"/>
          </w:tcPr>
          <w:p w14:paraId="6992A03D" w14:textId="77777777" w:rsidR="00763329" w:rsidRPr="00EF6435" w:rsidRDefault="00763329" w:rsidP="00DC5D58">
            <w:pPr>
              <w:spacing w:before="60" w:after="60"/>
              <w:jc w:val="both"/>
              <w:rPr>
                <w:rFonts w:cs="Arial"/>
                <w:sz w:val="20"/>
                <w:szCs w:val="20"/>
              </w:rPr>
            </w:pPr>
            <w:r w:rsidRPr="00EF6435">
              <w:rPr>
                <w:rFonts w:cs="Arial"/>
                <w:sz w:val="20"/>
                <w:szCs w:val="20"/>
              </w:rPr>
              <w:t>IITR859</w:t>
            </w:r>
          </w:p>
        </w:tc>
        <w:tc>
          <w:tcPr>
            <w:tcW w:w="1206" w:type="pct"/>
          </w:tcPr>
          <w:p w14:paraId="6992A03E" w14:textId="77777777" w:rsidR="00763329" w:rsidRPr="00EF6435" w:rsidRDefault="00763329" w:rsidP="00DC5D58">
            <w:pPr>
              <w:spacing w:before="60" w:after="60"/>
              <w:rPr>
                <w:rFonts w:cs="Arial"/>
                <w:noProof/>
                <w:sz w:val="20"/>
                <w:szCs w:val="20"/>
              </w:rPr>
            </w:pPr>
            <w:r w:rsidRPr="00EF6435">
              <w:rPr>
                <w:rFonts w:cs="Arial"/>
                <w:noProof/>
                <w:sz w:val="20"/>
                <w:szCs w:val="20"/>
              </w:rPr>
              <w:t>IOP Amount</w:t>
            </w:r>
          </w:p>
        </w:tc>
        <w:tc>
          <w:tcPr>
            <w:tcW w:w="1084" w:type="pct"/>
          </w:tcPr>
          <w:p w14:paraId="6992A03F" w14:textId="77777777" w:rsidR="00763329" w:rsidRPr="00EF6435" w:rsidRDefault="003E12CA" w:rsidP="00DC5D58">
            <w:pPr>
              <w:spacing w:before="60" w:after="60"/>
              <w:rPr>
                <w:rFonts w:cs="Arial"/>
                <w:noProof/>
                <w:sz w:val="20"/>
                <w:szCs w:val="20"/>
              </w:rPr>
            </w:pPr>
            <w:r w:rsidRPr="003E12CA">
              <w:rPr>
                <w:rFonts w:cs="Arial"/>
                <w:sz w:val="20"/>
                <w:szCs w:val="20"/>
              </w:rPr>
              <w:t>INCDTLS359</w:t>
            </w:r>
          </w:p>
        </w:tc>
        <w:tc>
          <w:tcPr>
            <w:tcW w:w="1999" w:type="pct"/>
          </w:tcPr>
          <w:p w14:paraId="6992A040" w14:textId="77777777" w:rsidR="00763329" w:rsidRPr="00EF6435" w:rsidRDefault="00FC5B2A" w:rsidP="00DC5D58">
            <w:pPr>
              <w:keepNext/>
              <w:spacing w:before="60" w:after="60"/>
              <w:rPr>
                <w:rFonts w:cs="Arial"/>
                <w:noProof/>
                <w:sz w:val="20"/>
                <w:szCs w:val="20"/>
              </w:rPr>
            </w:pPr>
            <w:r w:rsidRPr="00FC5B2A">
              <w:rPr>
                <w:rFonts w:cs="Arial"/>
                <w:noProof/>
                <w:sz w:val="20"/>
                <w:szCs w:val="20"/>
              </w:rPr>
              <w:t>Total gross interest</w:t>
            </w:r>
          </w:p>
        </w:tc>
      </w:tr>
      <w:tr w:rsidR="00FC5B2A" w:rsidRPr="00EF6435" w14:paraId="6992A046" w14:textId="77777777" w:rsidTr="00FC5B2A">
        <w:tc>
          <w:tcPr>
            <w:tcW w:w="711" w:type="pct"/>
          </w:tcPr>
          <w:p w14:paraId="6992A042" w14:textId="77777777" w:rsidR="00FC5B2A" w:rsidRPr="00EF6435" w:rsidRDefault="00FC5B2A" w:rsidP="00DC5D58">
            <w:pPr>
              <w:spacing w:before="60" w:after="60"/>
              <w:rPr>
                <w:rFonts w:cs="Arial"/>
                <w:sz w:val="20"/>
                <w:szCs w:val="20"/>
              </w:rPr>
            </w:pPr>
            <w:r w:rsidRPr="00EF6435">
              <w:rPr>
                <w:rFonts w:cs="Arial"/>
                <w:sz w:val="20"/>
                <w:szCs w:val="20"/>
              </w:rPr>
              <w:t>IITR860</w:t>
            </w:r>
          </w:p>
        </w:tc>
        <w:tc>
          <w:tcPr>
            <w:tcW w:w="1206" w:type="pct"/>
          </w:tcPr>
          <w:p w14:paraId="6992A043" w14:textId="77777777" w:rsidR="00FC5B2A" w:rsidRPr="00EF6435" w:rsidRDefault="00FC5B2A" w:rsidP="00DC5D58">
            <w:pPr>
              <w:spacing w:before="60" w:after="60"/>
              <w:rPr>
                <w:rFonts w:cs="Arial"/>
                <w:noProof/>
                <w:sz w:val="20"/>
                <w:szCs w:val="20"/>
              </w:rPr>
            </w:pPr>
            <w:r w:rsidRPr="00EF6435">
              <w:rPr>
                <w:rFonts w:cs="Arial"/>
                <w:noProof/>
                <w:sz w:val="20"/>
                <w:szCs w:val="20"/>
              </w:rPr>
              <w:t>IEP Amount</w:t>
            </w:r>
          </w:p>
        </w:tc>
        <w:tc>
          <w:tcPr>
            <w:tcW w:w="1084" w:type="pct"/>
          </w:tcPr>
          <w:p w14:paraId="6992A044" w14:textId="77777777" w:rsidR="00FC5B2A" w:rsidRPr="00EF6435" w:rsidRDefault="00FC5B2A" w:rsidP="00DC5D58">
            <w:pPr>
              <w:spacing w:before="60" w:after="60"/>
              <w:rPr>
                <w:rFonts w:cs="Arial"/>
                <w:noProof/>
                <w:sz w:val="20"/>
                <w:szCs w:val="20"/>
              </w:rPr>
            </w:pPr>
            <w:r w:rsidRPr="003E12CA">
              <w:rPr>
                <w:rFonts w:cs="Arial"/>
                <w:sz w:val="20"/>
                <w:szCs w:val="20"/>
              </w:rPr>
              <w:t>INCDTLS359</w:t>
            </w:r>
          </w:p>
        </w:tc>
        <w:tc>
          <w:tcPr>
            <w:tcW w:w="1999" w:type="pct"/>
          </w:tcPr>
          <w:p w14:paraId="6992A045" w14:textId="77777777" w:rsidR="00FC5B2A" w:rsidRPr="00EF6435" w:rsidRDefault="00FC5B2A" w:rsidP="00DC5D58">
            <w:pPr>
              <w:keepNext/>
              <w:spacing w:before="60" w:after="60"/>
              <w:rPr>
                <w:rFonts w:cs="Arial"/>
                <w:noProof/>
                <w:sz w:val="20"/>
                <w:szCs w:val="20"/>
              </w:rPr>
            </w:pPr>
            <w:r w:rsidRPr="00FC5B2A">
              <w:rPr>
                <w:rFonts w:cs="Arial"/>
                <w:noProof/>
                <w:sz w:val="20"/>
                <w:szCs w:val="20"/>
              </w:rPr>
              <w:t>Total gross interest</w:t>
            </w:r>
          </w:p>
        </w:tc>
      </w:tr>
      <w:tr w:rsidR="00FC5B2A" w:rsidRPr="00EF6435" w14:paraId="6992A04B" w14:textId="77777777" w:rsidTr="00FC5B2A">
        <w:tc>
          <w:tcPr>
            <w:tcW w:w="711" w:type="pct"/>
          </w:tcPr>
          <w:p w14:paraId="6992A047" w14:textId="77777777" w:rsidR="00FC5B2A" w:rsidRPr="00EF6435" w:rsidRDefault="00FC5B2A" w:rsidP="00DC5D58">
            <w:pPr>
              <w:spacing w:before="60" w:after="60"/>
              <w:rPr>
                <w:rFonts w:cs="Arial"/>
                <w:sz w:val="20"/>
                <w:szCs w:val="20"/>
              </w:rPr>
            </w:pPr>
            <w:r w:rsidRPr="00EF6435">
              <w:rPr>
                <w:rFonts w:cs="Arial"/>
                <w:sz w:val="20"/>
                <w:szCs w:val="20"/>
              </w:rPr>
              <w:t>IITR861</w:t>
            </w:r>
          </w:p>
        </w:tc>
        <w:tc>
          <w:tcPr>
            <w:tcW w:w="1206" w:type="pct"/>
          </w:tcPr>
          <w:p w14:paraId="6992A048" w14:textId="77777777" w:rsidR="00FC5B2A" w:rsidRPr="00EF6435" w:rsidRDefault="00FC5B2A" w:rsidP="00DC5D58">
            <w:pPr>
              <w:spacing w:before="60" w:after="60"/>
              <w:rPr>
                <w:rFonts w:cs="Arial"/>
                <w:noProof/>
                <w:sz w:val="20"/>
                <w:szCs w:val="20"/>
              </w:rPr>
            </w:pPr>
            <w:r w:rsidRPr="00EF6435">
              <w:rPr>
                <w:rFonts w:cs="Arial"/>
                <w:noProof/>
                <w:sz w:val="20"/>
                <w:szCs w:val="20"/>
              </w:rPr>
              <w:t>DRI Amount</w:t>
            </w:r>
          </w:p>
        </w:tc>
        <w:tc>
          <w:tcPr>
            <w:tcW w:w="1084" w:type="pct"/>
          </w:tcPr>
          <w:p w14:paraId="6992A049" w14:textId="77777777" w:rsidR="00FC5B2A" w:rsidRPr="00EF6435" w:rsidRDefault="00FC5B2A" w:rsidP="00DC5D58">
            <w:pPr>
              <w:spacing w:before="60" w:after="60"/>
              <w:rPr>
                <w:rFonts w:cs="Arial"/>
                <w:noProof/>
                <w:sz w:val="20"/>
                <w:szCs w:val="20"/>
              </w:rPr>
            </w:pPr>
            <w:r w:rsidRPr="003E12CA">
              <w:rPr>
                <w:rFonts w:cs="Arial"/>
                <w:sz w:val="20"/>
                <w:szCs w:val="20"/>
              </w:rPr>
              <w:t>INCDTLS359</w:t>
            </w:r>
          </w:p>
        </w:tc>
        <w:tc>
          <w:tcPr>
            <w:tcW w:w="1999" w:type="pct"/>
          </w:tcPr>
          <w:p w14:paraId="6992A04A" w14:textId="77777777" w:rsidR="00FC5B2A" w:rsidRPr="00EF6435" w:rsidRDefault="00FC5B2A" w:rsidP="00DC5D58">
            <w:pPr>
              <w:keepNext/>
              <w:spacing w:before="60" w:after="60"/>
              <w:rPr>
                <w:rFonts w:cs="Arial"/>
                <w:noProof/>
                <w:sz w:val="20"/>
                <w:szCs w:val="20"/>
              </w:rPr>
            </w:pPr>
            <w:r w:rsidRPr="00FC5B2A">
              <w:rPr>
                <w:rFonts w:cs="Arial"/>
                <w:noProof/>
                <w:sz w:val="20"/>
                <w:szCs w:val="20"/>
              </w:rPr>
              <w:t>Total gross interest</w:t>
            </w:r>
          </w:p>
        </w:tc>
      </w:tr>
      <w:tr w:rsidR="00DC5D58" w:rsidRPr="00886158" w14:paraId="6992A054" w14:textId="77777777" w:rsidTr="00FC5B2A">
        <w:tc>
          <w:tcPr>
            <w:tcW w:w="711" w:type="pct"/>
          </w:tcPr>
          <w:p w14:paraId="6992A04C" w14:textId="77777777" w:rsidR="00DC5D58" w:rsidRPr="00EF6435" w:rsidRDefault="00DC5D58" w:rsidP="00886158">
            <w:pPr>
              <w:spacing w:before="60" w:after="60"/>
              <w:jc w:val="both"/>
              <w:rPr>
                <w:rFonts w:cs="Arial"/>
                <w:sz w:val="20"/>
                <w:szCs w:val="20"/>
              </w:rPr>
            </w:pPr>
            <w:r w:rsidRPr="00EF6435">
              <w:rPr>
                <w:rFonts w:cs="Arial"/>
                <w:sz w:val="20"/>
                <w:szCs w:val="20"/>
              </w:rPr>
              <w:t>IITR862</w:t>
            </w:r>
          </w:p>
        </w:tc>
        <w:tc>
          <w:tcPr>
            <w:tcW w:w="1206" w:type="pct"/>
          </w:tcPr>
          <w:p w14:paraId="6992A04D" w14:textId="77777777" w:rsidR="00DC5D58" w:rsidRPr="00EF6435" w:rsidRDefault="00DC5D58" w:rsidP="00886158">
            <w:pPr>
              <w:spacing w:before="60" w:after="60"/>
              <w:jc w:val="both"/>
              <w:rPr>
                <w:rFonts w:cs="Arial"/>
                <w:sz w:val="20"/>
                <w:szCs w:val="20"/>
              </w:rPr>
            </w:pPr>
            <w:r w:rsidRPr="00EF6435">
              <w:rPr>
                <w:rFonts w:cs="Arial"/>
                <w:sz w:val="20"/>
                <w:szCs w:val="20"/>
              </w:rPr>
              <w:t>GIC SIC LPI Credit Amount</w:t>
            </w:r>
          </w:p>
        </w:tc>
        <w:tc>
          <w:tcPr>
            <w:tcW w:w="1084" w:type="pct"/>
          </w:tcPr>
          <w:p w14:paraId="6992A04E" w14:textId="77777777" w:rsidR="00DC5D58" w:rsidRDefault="00FC5B2A" w:rsidP="00886158">
            <w:pPr>
              <w:spacing w:before="60" w:after="60"/>
              <w:jc w:val="both"/>
              <w:rPr>
                <w:rFonts w:cs="Arial"/>
                <w:sz w:val="20"/>
                <w:szCs w:val="20"/>
              </w:rPr>
            </w:pPr>
            <w:r w:rsidRPr="00FC5B2A">
              <w:rPr>
                <w:rFonts w:cs="Arial"/>
                <w:sz w:val="20"/>
                <w:szCs w:val="20"/>
              </w:rPr>
              <w:t>INCDTLS451</w:t>
            </w:r>
          </w:p>
          <w:p w14:paraId="6992A04F" w14:textId="77777777" w:rsidR="00FC5B2A" w:rsidRDefault="00FC5B2A" w:rsidP="00886158">
            <w:pPr>
              <w:spacing w:before="60" w:after="60"/>
              <w:jc w:val="both"/>
              <w:rPr>
                <w:rFonts w:cs="Arial"/>
                <w:sz w:val="20"/>
                <w:szCs w:val="20"/>
              </w:rPr>
            </w:pPr>
            <w:r>
              <w:rPr>
                <w:rFonts w:cs="Arial"/>
                <w:sz w:val="20"/>
                <w:szCs w:val="20"/>
              </w:rPr>
              <w:t>and</w:t>
            </w:r>
          </w:p>
          <w:p w14:paraId="6992A050" w14:textId="77777777" w:rsidR="00FC5B2A" w:rsidRPr="007744D5" w:rsidRDefault="00FC5B2A" w:rsidP="00886158">
            <w:pPr>
              <w:spacing w:before="60" w:after="60"/>
              <w:jc w:val="both"/>
              <w:rPr>
                <w:rFonts w:cs="Arial"/>
                <w:sz w:val="20"/>
                <w:szCs w:val="20"/>
              </w:rPr>
            </w:pPr>
            <w:r w:rsidRPr="00FC5B2A">
              <w:rPr>
                <w:rFonts w:cs="Arial"/>
                <w:sz w:val="20"/>
                <w:szCs w:val="20"/>
              </w:rPr>
              <w:t>INCDTLS449</w:t>
            </w:r>
          </w:p>
        </w:tc>
        <w:tc>
          <w:tcPr>
            <w:tcW w:w="1999" w:type="pct"/>
          </w:tcPr>
          <w:p w14:paraId="6992A051" w14:textId="77777777" w:rsidR="00FC5B2A" w:rsidRDefault="00FC5B2A" w:rsidP="00886158">
            <w:pPr>
              <w:spacing w:before="60" w:after="60"/>
              <w:jc w:val="both"/>
              <w:rPr>
                <w:rFonts w:cs="Arial"/>
                <w:sz w:val="20"/>
                <w:szCs w:val="20"/>
              </w:rPr>
            </w:pPr>
            <w:r w:rsidRPr="00FC5B2A">
              <w:rPr>
                <w:rFonts w:cs="Arial"/>
                <w:sz w:val="20"/>
                <w:szCs w:val="20"/>
              </w:rPr>
              <w:t>Other income amount</w:t>
            </w:r>
            <w:r>
              <w:rPr>
                <w:rFonts w:cs="Arial"/>
                <w:sz w:val="20"/>
                <w:szCs w:val="20"/>
              </w:rPr>
              <w:t xml:space="preserve"> </w:t>
            </w:r>
          </w:p>
          <w:p w14:paraId="6992A052" w14:textId="77777777" w:rsidR="00DC5D58" w:rsidRDefault="00FC5B2A" w:rsidP="00886158">
            <w:pPr>
              <w:spacing w:before="60" w:after="60"/>
              <w:jc w:val="both"/>
              <w:rPr>
                <w:rFonts w:cs="Arial"/>
                <w:sz w:val="20"/>
                <w:szCs w:val="20"/>
              </w:rPr>
            </w:pPr>
            <w:r>
              <w:rPr>
                <w:rFonts w:cs="Arial"/>
                <w:sz w:val="20"/>
                <w:szCs w:val="20"/>
              </w:rPr>
              <w:t>and</w:t>
            </w:r>
          </w:p>
          <w:p w14:paraId="6992A053" w14:textId="77777777" w:rsidR="00FC5B2A" w:rsidRPr="007744D5" w:rsidRDefault="00FC5B2A" w:rsidP="00C66D6E">
            <w:pPr>
              <w:spacing w:before="60" w:after="60"/>
              <w:jc w:val="both"/>
              <w:rPr>
                <w:rFonts w:cs="Arial"/>
                <w:sz w:val="20"/>
                <w:szCs w:val="20"/>
              </w:rPr>
            </w:pPr>
            <w:r w:rsidRPr="00FC5B2A">
              <w:rPr>
                <w:rFonts w:cs="Arial"/>
                <w:sz w:val="20"/>
                <w:szCs w:val="20"/>
              </w:rPr>
              <w:t>Other income type</w:t>
            </w:r>
            <w:r>
              <w:rPr>
                <w:rFonts w:cs="Arial"/>
                <w:sz w:val="20"/>
                <w:szCs w:val="20"/>
              </w:rPr>
              <w:t xml:space="preserve"> </w:t>
            </w:r>
            <w:r w:rsidR="00C66D6E">
              <w:rPr>
                <w:rFonts w:cs="Arial"/>
                <w:sz w:val="20"/>
                <w:szCs w:val="20"/>
              </w:rPr>
              <w:t xml:space="preserve">(Value </w:t>
            </w:r>
            <w:r>
              <w:rPr>
                <w:rFonts w:cs="Arial"/>
                <w:sz w:val="20"/>
                <w:szCs w:val="20"/>
              </w:rPr>
              <w:t>=</w:t>
            </w:r>
            <w:r w:rsidR="00C66D6E">
              <w:rPr>
                <w:rFonts w:cs="Arial"/>
                <w:sz w:val="20"/>
                <w:szCs w:val="20"/>
              </w:rPr>
              <w:t xml:space="preserve"> </w:t>
            </w:r>
            <w:r w:rsidRPr="00FC5B2A">
              <w:rPr>
                <w:rFonts w:cs="Arial"/>
                <w:sz w:val="20"/>
                <w:szCs w:val="20"/>
              </w:rPr>
              <w:t>ATO interest</w:t>
            </w:r>
            <w:r w:rsidR="00C66D6E">
              <w:rPr>
                <w:rFonts w:cs="Arial"/>
                <w:sz w:val="20"/>
                <w:szCs w:val="20"/>
              </w:rPr>
              <w:t>)</w:t>
            </w:r>
          </w:p>
        </w:tc>
      </w:tr>
      <w:tr w:rsidR="00DC5D58" w:rsidRPr="00886158" w14:paraId="6992A05E" w14:textId="77777777" w:rsidTr="00FC5B2A">
        <w:tc>
          <w:tcPr>
            <w:tcW w:w="711" w:type="pct"/>
          </w:tcPr>
          <w:p w14:paraId="6992A055" w14:textId="77777777" w:rsidR="00DC5D58" w:rsidRPr="00EF6435" w:rsidRDefault="00DC5D58" w:rsidP="00886158">
            <w:pPr>
              <w:spacing w:before="60" w:after="60"/>
              <w:jc w:val="both"/>
              <w:rPr>
                <w:rFonts w:cs="Arial"/>
                <w:sz w:val="20"/>
                <w:szCs w:val="20"/>
              </w:rPr>
            </w:pPr>
            <w:r w:rsidRPr="00EF6435">
              <w:rPr>
                <w:rFonts w:cs="Arial"/>
                <w:sz w:val="20"/>
                <w:szCs w:val="20"/>
              </w:rPr>
              <w:t>IITR863</w:t>
            </w:r>
          </w:p>
        </w:tc>
        <w:tc>
          <w:tcPr>
            <w:tcW w:w="1206" w:type="pct"/>
          </w:tcPr>
          <w:p w14:paraId="6992A056" w14:textId="77777777" w:rsidR="00DC5D58" w:rsidRPr="00EF6435" w:rsidRDefault="00DC5D58" w:rsidP="00886158">
            <w:pPr>
              <w:spacing w:before="60" w:after="60"/>
              <w:jc w:val="both"/>
              <w:rPr>
                <w:rFonts w:cs="Arial"/>
                <w:sz w:val="20"/>
                <w:szCs w:val="20"/>
              </w:rPr>
            </w:pPr>
            <w:r w:rsidRPr="00EF6435">
              <w:rPr>
                <w:rFonts w:cs="Arial"/>
                <w:sz w:val="20"/>
                <w:szCs w:val="20"/>
              </w:rPr>
              <w:t>GIC SIC LPI Debit Amount</w:t>
            </w:r>
          </w:p>
        </w:tc>
        <w:tc>
          <w:tcPr>
            <w:tcW w:w="1084" w:type="pct"/>
          </w:tcPr>
          <w:p w14:paraId="6992A057" w14:textId="77777777" w:rsidR="00DC5D58" w:rsidRDefault="00FC5B2A" w:rsidP="00886158">
            <w:pPr>
              <w:spacing w:before="60" w:after="60"/>
              <w:jc w:val="both"/>
              <w:rPr>
                <w:rFonts w:cs="Arial"/>
                <w:sz w:val="20"/>
                <w:szCs w:val="20"/>
              </w:rPr>
            </w:pPr>
            <w:r w:rsidRPr="00FC5B2A">
              <w:rPr>
                <w:rFonts w:cs="Arial"/>
                <w:sz w:val="20"/>
                <w:szCs w:val="20"/>
              </w:rPr>
              <w:t>DDCTNS306</w:t>
            </w:r>
          </w:p>
          <w:p w14:paraId="6992A058" w14:textId="77777777" w:rsidR="00FC5B2A" w:rsidRDefault="00FC5B2A" w:rsidP="00886158">
            <w:pPr>
              <w:spacing w:before="60" w:after="60"/>
              <w:jc w:val="both"/>
              <w:rPr>
                <w:rFonts w:cs="Arial"/>
                <w:sz w:val="20"/>
                <w:szCs w:val="20"/>
              </w:rPr>
            </w:pPr>
            <w:r>
              <w:rPr>
                <w:rFonts w:cs="Arial"/>
                <w:sz w:val="20"/>
                <w:szCs w:val="20"/>
              </w:rPr>
              <w:t>And</w:t>
            </w:r>
          </w:p>
          <w:p w14:paraId="6992A059" w14:textId="77777777" w:rsidR="00FC5B2A" w:rsidRDefault="00FC5B2A" w:rsidP="00886158">
            <w:pPr>
              <w:spacing w:before="60" w:after="60"/>
              <w:jc w:val="both"/>
              <w:rPr>
                <w:rFonts w:cs="Arial"/>
                <w:sz w:val="20"/>
                <w:szCs w:val="20"/>
              </w:rPr>
            </w:pPr>
            <w:r w:rsidRPr="00FC5B2A">
              <w:rPr>
                <w:rFonts w:cs="Arial"/>
                <w:sz w:val="20"/>
                <w:szCs w:val="20"/>
              </w:rPr>
              <w:t>DDCTNS304</w:t>
            </w:r>
          </w:p>
          <w:p w14:paraId="6992A05A" w14:textId="77777777" w:rsidR="001A7398" w:rsidRPr="007744D5" w:rsidRDefault="001A7398" w:rsidP="00886158">
            <w:pPr>
              <w:spacing w:before="60" w:after="60"/>
              <w:jc w:val="both"/>
              <w:rPr>
                <w:rFonts w:cs="Arial"/>
                <w:sz w:val="20"/>
                <w:szCs w:val="20"/>
              </w:rPr>
            </w:pPr>
            <w:r w:rsidRPr="001A7398">
              <w:rPr>
                <w:rFonts w:cs="Arial"/>
                <w:sz w:val="20"/>
                <w:szCs w:val="20"/>
              </w:rPr>
              <w:t>(Deductions Schedule)</w:t>
            </w:r>
          </w:p>
        </w:tc>
        <w:tc>
          <w:tcPr>
            <w:tcW w:w="1999" w:type="pct"/>
          </w:tcPr>
          <w:p w14:paraId="6992A05B" w14:textId="77777777" w:rsidR="00DC5D58" w:rsidRDefault="00FC5B2A" w:rsidP="00886158">
            <w:pPr>
              <w:spacing w:before="60" w:after="60"/>
              <w:jc w:val="both"/>
              <w:rPr>
                <w:rFonts w:cs="Arial"/>
                <w:sz w:val="20"/>
                <w:szCs w:val="20"/>
              </w:rPr>
            </w:pPr>
            <w:r w:rsidRPr="00FC5B2A">
              <w:rPr>
                <w:rFonts w:cs="Arial"/>
                <w:sz w:val="20"/>
                <w:szCs w:val="20"/>
              </w:rPr>
              <w:t>Cost of managing tax affairs amount</w:t>
            </w:r>
          </w:p>
          <w:p w14:paraId="6992A05C" w14:textId="77777777" w:rsidR="00FC5B2A" w:rsidRDefault="00FC5B2A" w:rsidP="00886158">
            <w:pPr>
              <w:spacing w:before="60" w:after="60"/>
              <w:jc w:val="both"/>
              <w:rPr>
                <w:rFonts w:cs="Arial"/>
                <w:sz w:val="20"/>
                <w:szCs w:val="20"/>
              </w:rPr>
            </w:pPr>
            <w:r>
              <w:rPr>
                <w:rFonts w:cs="Arial"/>
                <w:sz w:val="20"/>
                <w:szCs w:val="20"/>
              </w:rPr>
              <w:t xml:space="preserve">And </w:t>
            </w:r>
          </w:p>
          <w:p w14:paraId="6992A05D" w14:textId="77777777" w:rsidR="00C66D6E" w:rsidRPr="007744D5" w:rsidRDefault="00C66D6E" w:rsidP="00886158">
            <w:pPr>
              <w:spacing w:before="60" w:after="60"/>
              <w:jc w:val="both"/>
              <w:rPr>
                <w:rFonts w:cs="Arial"/>
                <w:sz w:val="20"/>
                <w:szCs w:val="20"/>
              </w:rPr>
            </w:pPr>
            <w:r w:rsidRPr="00C66D6E">
              <w:rPr>
                <w:rFonts w:cs="Arial"/>
                <w:sz w:val="20"/>
                <w:szCs w:val="20"/>
              </w:rPr>
              <w:t>Cost of managing tax affairs type code</w:t>
            </w:r>
            <w:r>
              <w:rPr>
                <w:rFonts w:cs="Arial"/>
                <w:sz w:val="20"/>
                <w:szCs w:val="20"/>
              </w:rPr>
              <w:t xml:space="preserve"> (Value = </w:t>
            </w:r>
            <w:r w:rsidRPr="00C66D6E">
              <w:rPr>
                <w:rFonts w:cs="Arial"/>
                <w:sz w:val="20"/>
                <w:szCs w:val="20"/>
              </w:rPr>
              <w:t>Interest charged by the ATO</w:t>
            </w:r>
            <w:r>
              <w:rPr>
                <w:rFonts w:cs="Arial"/>
                <w:sz w:val="20"/>
                <w:szCs w:val="20"/>
              </w:rPr>
              <w:t>)</w:t>
            </w:r>
          </w:p>
        </w:tc>
      </w:tr>
    </w:tbl>
    <w:p w14:paraId="6992A05F" w14:textId="77777777" w:rsidR="005C7229" w:rsidRPr="00615891" w:rsidRDefault="000D3D8B" w:rsidP="000D3D8B">
      <w:pPr>
        <w:pStyle w:val="Caption"/>
        <w:jc w:val="center"/>
        <w:rPr>
          <w:b w:val="0"/>
        </w:rPr>
      </w:pPr>
      <w:bookmarkStart w:id="1714" w:name="_Toc448384149"/>
      <w:bookmarkStart w:id="1715" w:name="_Toc35338766"/>
      <w:r>
        <w:t xml:space="preserve">Table </w:t>
      </w:r>
      <w:r w:rsidR="00B10CBA">
        <w:fldChar w:fldCharType="begin"/>
      </w:r>
      <w:r w:rsidR="00B10CBA">
        <w:instrText xml:space="preserve"> SEQ Table \* ARABIC </w:instrText>
      </w:r>
      <w:r w:rsidR="00B10CBA">
        <w:fldChar w:fldCharType="separate"/>
      </w:r>
      <w:r w:rsidR="00147D8F">
        <w:rPr>
          <w:noProof/>
        </w:rPr>
        <w:t>2</w:t>
      </w:r>
      <w:r w:rsidR="00B10CBA">
        <w:rPr>
          <w:noProof/>
        </w:rPr>
        <w:fldChar w:fldCharType="end"/>
      </w:r>
      <w:r w:rsidR="00C17CE7">
        <w:rPr>
          <w:noProof/>
        </w:rPr>
        <w:t>6</w:t>
      </w:r>
      <w:r w:rsidR="005C7229" w:rsidRPr="00615891">
        <w:rPr>
          <w:b w:val="0"/>
        </w:rPr>
        <w:t xml:space="preserve">: </w:t>
      </w:r>
      <w:r w:rsidR="0096626D" w:rsidRPr="000D3D8B">
        <w:t xml:space="preserve">ATO </w:t>
      </w:r>
      <w:r w:rsidR="00D83615" w:rsidRPr="000D3D8B">
        <w:t>Interest</w:t>
      </w:r>
      <w:r w:rsidR="005C7229" w:rsidRPr="000D3D8B">
        <w:t xml:space="preserve"> IITR label assignment</w:t>
      </w:r>
      <w:bookmarkEnd w:id="1714"/>
      <w:bookmarkEnd w:id="1715"/>
    </w:p>
    <w:p w14:paraId="6992A060" w14:textId="77777777" w:rsidR="00D76949" w:rsidRDefault="00D76949" w:rsidP="00EF6435">
      <w:pPr>
        <w:rPr>
          <w:sz w:val="20"/>
          <w:szCs w:val="20"/>
        </w:rPr>
      </w:pPr>
    </w:p>
    <w:p w14:paraId="6992A061" w14:textId="77777777" w:rsidR="00EF6435" w:rsidRPr="00223A51" w:rsidRDefault="00826B89" w:rsidP="00EF6435">
      <w:pPr>
        <w:rPr>
          <w:sz w:val="20"/>
          <w:szCs w:val="20"/>
        </w:rPr>
      </w:pPr>
      <w:r w:rsidRPr="00223A51">
        <w:rPr>
          <w:sz w:val="20"/>
          <w:szCs w:val="20"/>
        </w:rPr>
        <w:t>Alias</w:t>
      </w:r>
      <w:r w:rsidR="0041296B" w:rsidRPr="00223A51">
        <w:rPr>
          <w:sz w:val="20"/>
          <w:szCs w:val="20"/>
        </w:rPr>
        <w:t xml:space="preserve"> IITR864 ‘Exclusion Reason Code’ will return a value of ‘D’ when an ex</w:t>
      </w:r>
      <w:r w:rsidR="00D67F7B">
        <w:rPr>
          <w:sz w:val="20"/>
          <w:szCs w:val="20"/>
        </w:rPr>
        <w:t>c</w:t>
      </w:r>
      <w:r w:rsidR="0041296B" w:rsidRPr="00223A51">
        <w:rPr>
          <w:sz w:val="20"/>
          <w:szCs w:val="20"/>
        </w:rPr>
        <w:t xml:space="preserve">lusion reason code exists. </w:t>
      </w:r>
    </w:p>
    <w:p w14:paraId="6992A062" w14:textId="77777777" w:rsidR="0041296B" w:rsidRPr="00EF6435" w:rsidRDefault="0041296B" w:rsidP="00EF6435">
      <w:pPr>
        <w:rPr>
          <w:color w:val="FF0000"/>
          <w:sz w:val="20"/>
          <w:szCs w:val="20"/>
        </w:rPr>
      </w:pPr>
    </w:p>
    <w:p w14:paraId="6992A063" w14:textId="77777777" w:rsidR="00633618" w:rsidRDefault="003A4B32" w:rsidP="00EF6435">
      <w:pPr>
        <w:rPr>
          <w:sz w:val="20"/>
        </w:rPr>
      </w:pPr>
      <w:r w:rsidRPr="00EF6435">
        <w:rPr>
          <w:sz w:val="20"/>
        </w:rPr>
        <w:t>The rule and condition</w:t>
      </w:r>
      <w:r>
        <w:rPr>
          <w:sz w:val="20"/>
        </w:rPr>
        <w:t>s</w:t>
      </w:r>
      <w:r w:rsidRPr="00EF6435">
        <w:rPr>
          <w:sz w:val="20"/>
        </w:rPr>
        <w:t xml:space="preserve"> below should be applied </w:t>
      </w:r>
      <w:r>
        <w:rPr>
          <w:sz w:val="20"/>
        </w:rPr>
        <w:t xml:space="preserve">when the </w:t>
      </w:r>
      <w:r w:rsidRPr="00EF6435">
        <w:rPr>
          <w:sz w:val="20"/>
        </w:rPr>
        <w:t>GIC</w:t>
      </w:r>
      <w:r>
        <w:rPr>
          <w:sz w:val="20"/>
        </w:rPr>
        <w:t xml:space="preserve">, </w:t>
      </w:r>
      <w:r w:rsidRPr="00EF6435">
        <w:rPr>
          <w:sz w:val="20"/>
        </w:rPr>
        <w:t>SIC</w:t>
      </w:r>
      <w:r>
        <w:rPr>
          <w:sz w:val="20"/>
        </w:rPr>
        <w:t xml:space="preserve"> and </w:t>
      </w:r>
      <w:r w:rsidRPr="00EF6435">
        <w:rPr>
          <w:sz w:val="20"/>
        </w:rPr>
        <w:t>LPI</w:t>
      </w:r>
      <w:r>
        <w:rPr>
          <w:sz w:val="20"/>
        </w:rPr>
        <w:t xml:space="preserve"> </w:t>
      </w:r>
      <w:r w:rsidRPr="00EF6435">
        <w:rPr>
          <w:sz w:val="20"/>
        </w:rPr>
        <w:t>amount</w:t>
      </w:r>
      <w:r>
        <w:rPr>
          <w:sz w:val="20"/>
        </w:rPr>
        <w:t xml:space="preserve"> equals $0 and the exclusion reason code equals D </w:t>
      </w:r>
      <w:r w:rsidR="009A7D45">
        <w:rPr>
          <w:sz w:val="20"/>
        </w:rPr>
        <w:t>i</w:t>
      </w:r>
      <w:r>
        <w:rPr>
          <w:sz w:val="20"/>
        </w:rPr>
        <w:t>s</w:t>
      </w:r>
      <w:r w:rsidRPr="00EF6435">
        <w:rPr>
          <w:sz w:val="20"/>
        </w:rPr>
        <w:t xml:space="preserve"> returned by th</w:t>
      </w:r>
      <w:r w:rsidR="00EE4C97">
        <w:rPr>
          <w:sz w:val="20"/>
        </w:rPr>
        <w:t>e SBR pre-fill message response:</w:t>
      </w:r>
    </w:p>
    <w:p w14:paraId="6992A064" w14:textId="77777777" w:rsidR="008F2C24" w:rsidRDefault="008F2C24" w:rsidP="00EF6435">
      <w:pPr>
        <w:rPr>
          <w:sz w:val="20"/>
        </w:rPr>
      </w:pPr>
    </w:p>
    <w:p w14:paraId="6992A065" w14:textId="77777777" w:rsidR="008F2C24" w:rsidRDefault="008F2C24" w:rsidP="00EF6435">
      <w:pPr>
        <w:rPr>
          <w:sz w:val="20"/>
        </w:rPr>
      </w:pPr>
    </w:p>
    <w:p w14:paraId="6992A066" w14:textId="77777777" w:rsidR="008F2C24" w:rsidRDefault="008F2C24" w:rsidP="00EF6435">
      <w:pPr>
        <w:rPr>
          <w:sz w:val="20"/>
        </w:rPr>
      </w:pPr>
    </w:p>
    <w:p w14:paraId="6992A067" w14:textId="77777777" w:rsidR="00633618" w:rsidRPr="00EF6435" w:rsidRDefault="00633618" w:rsidP="00EF6435"/>
    <w:tbl>
      <w:tblPr>
        <w:tblStyle w:val="TableGrid"/>
        <w:tblW w:w="0" w:type="auto"/>
        <w:tblInd w:w="-34" w:type="dxa"/>
        <w:tblLook w:val="04A0" w:firstRow="1" w:lastRow="0" w:firstColumn="1" w:lastColumn="0" w:noHBand="0" w:noVBand="1"/>
      </w:tblPr>
      <w:tblGrid>
        <w:gridCol w:w="1369"/>
        <w:gridCol w:w="7953"/>
      </w:tblGrid>
      <w:tr w:rsidR="00EF6435" w:rsidRPr="00EF6435" w14:paraId="6992A06A" w14:textId="77777777" w:rsidTr="009A7D45">
        <w:trPr>
          <w:trHeight w:val="882"/>
          <w:tblHeader/>
        </w:trPr>
        <w:tc>
          <w:tcPr>
            <w:tcW w:w="1372" w:type="dxa"/>
            <w:shd w:val="clear" w:color="auto" w:fill="C6D9F1" w:themeFill="text2" w:themeFillTint="33"/>
            <w:vAlign w:val="center"/>
          </w:tcPr>
          <w:p w14:paraId="6992A068" w14:textId="77777777" w:rsidR="00EF6435" w:rsidRPr="00EF6435" w:rsidRDefault="00EF6435" w:rsidP="00EF6435">
            <w:pPr>
              <w:rPr>
                <w:rFonts w:cs="Arial"/>
                <w:b/>
                <w:sz w:val="20"/>
                <w:szCs w:val="20"/>
              </w:rPr>
            </w:pPr>
            <w:r w:rsidRPr="00EF6435">
              <w:rPr>
                <w:rFonts w:cs="Arial"/>
                <w:b/>
                <w:sz w:val="20"/>
                <w:szCs w:val="20"/>
              </w:rPr>
              <w:t>Rule</w:t>
            </w:r>
          </w:p>
        </w:tc>
        <w:tc>
          <w:tcPr>
            <w:tcW w:w="7984" w:type="dxa"/>
            <w:shd w:val="clear" w:color="auto" w:fill="C6D9F1" w:themeFill="text2" w:themeFillTint="33"/>
            <w:vAlign w:val="center"/>
          </w:tcPr>
          <w:p w14:paraId="6992A069" w14:textId="77777777" w:rsidR="00EF6435" w:rsidRPr="00EF6435" w:rsidRDefault="00EF6435" w:rsidP="00EF6435">
            <w:pPr>
              <w:rPr>
                <w:rFonts w:cs="Arial"/>
                <w:b/>
                <w:sz w:val="20"/>
                <w:szCs w:val="20"/>
              </w:rPr>
            </w:pPr>
            <w:r w:rsidRPr="00EF6435">
              <w:rPr>
                <w:rFonts w:cs="Arial"/>
                <w:b/>
                <w:sz w:val="20"/>
                <w:szCs w:val="20"/>
              </w:rPr>
              <w:t>Condition</w:t>
            </w:r>
          </w:p>
        </w:tc>
      </w:tr>
      <w:tr w:rsidR="003A4B32" w:rsidRPr="00EF6435" w14:paraId="6992A095" w14:textId="77777777" w:rsidTr="009A7D45">
        <w:trPr>
          <w:trHeight w:val="678"/>
        </w:trPr>
        <w:tc>
          <w:tcPr>
            <w:tcW w:w="1372" w:type="dxa"/>
          </w:tcPr>
          <w:p w14:paraId="6992A06B" w14:textId="77777777" w:rsidR="003A4B32" w:rsidRDefault="003A4B32" w:rsidP="003A4B32">
            <w:pPr>
              <w:ind w:left="360"/>
              <w:rPr>
                <w:rFonts w:cs="Arial"/>
                <w:sz w:val="20"/>
                <w:szCs w:val="20"/>
              </w:rPr>
            </w:pPr>
          </w:p>
          <w:p w14:paraId="6992A06C" w14:textId="77777777" w:rsidR="003A4B32" w:rsidRDefault="003A4B32" w:rsidP="003A4B32">
            <w:pPr>
              <w:ind w:left="360"/>
              <w:rPr>
                <w:rFonts w:cs="Arial"/>
                <w:sz w:val="20"/>
                <w:szCs w:val="20"/>
              </w:rPr>
            </w:pPr>
          </w:p>
          <w:p w14:paraId="6992A06D" w14:textId="77777777" w:rsidR="003A4B32" w:rsidRDefault="003A4B32" w:rsidP="003A4B32">
            <w:pPr>
              <w:ind w:left="360"/>
              <w:rPr>
                <w:rFonts w:cs="Arial"/>
                <w:sz w:val="20"/>
                <w:szCs w:val="20"/>
              </w:rPr>
            </w:pPr>
          </w:p>
          <w:p w14:paraId="6992A06E" w14:textId="77777777" w:rsidR="003A4B32" w:rsidRDefault="003A4B32" w:rsidP="003A4B32">
            <w:pPr>
              <w:ind w:left="360"/>
              <w:rPr>
                <w:rFonts w:cs="Arial"/>
                <w:sz w:val="20"/>
                <w:szCs w:val="20"/>
              </w:rPr>
            </w:pPr>
          </w:p>
          <w:p w14:paraId="6992A06F" w14:textId="77777777" w:rsidR="003A4B32" w:rsidRDefault="003A4B32" w:rsidP="003A4B32">
            <w:pPr>
              <w:ind w:left="360"/>
              <w:rPr>
                <w:rFonts w:cs="Arial"/>
                <w:sz w:val="20"/>
                <w:szCs w:val="20"/>
              </w:rPr>
            </w:pPr>
          </w:p>
          <w:p w14:paraId="6992A070" w14:textId="77777777" w:rsidR="003A4B32" w:rsidRDefault="003A4B32" w:rsidP="003A4B32">
            <w:pPr>
              <w:ind w:left="360"/>
              <w:rPr>
                <w:rFonts w:cs="Arial"/>
                <w:sz w:val="20"/>
                <w:szCs w:val="20"/>
              </w:rPr>
            </w:pPr>
          </w:p>
          <w:p w14:paraId="6992A071" w14:textId="77777777" w:rsidR="003A4B32" w:rsidRDefault="003A4B32" w:rsidP="003A4B32">
            <w:pPr>
              <w:ind w:left="360"/>
              <w:rPr>
                <w:rFonts w:cs="Arial"/>
                <w:sz w:val="20"/>
                <w:szCs w:val="20"/>
              </w:rPr>
            </w:pPr>
          </w:p>
          <w:p w14:paraId="6992A072" w14:textId="77777777" w:rsidR="003A4B32" w:rsidRDefault="003A4B32" w:rsidP="003A4B32">
            <w:pPr>
              <w:ind w:left="360"/>
              <w:rPr>
                <w:rFonts w:cs="Arial"/>
                <w:sz w:val="20"/>
                <w:szCs w:val="20"/>
              </w:rPr>
            </w:pPr>
          </w:p>
          <w:p w14:paraId="6992A073" w14:textId="77777777" w:rsidR="003A4B32" w:rsidRDefault="003A4B32" w:rsidP="003A4B32">
            <w:pPr>
              <w:ind w:left="360"/>
              <w:rPr>
                <w:rFonts w:cs="Arial"/>
                <w:sz w:val="20"/>
                <w:szCs w:val="20"/>
              </w:rPr>
            </w:pPr>
          </w:p>
          <w:p w14:paraId="6992A074" w14:textId="77777777" w:rsidR="003A4B32" w:rsidRDefault="003A4B32" w:rsidP="003A4B32">
            <w:pPr>
              <w:ind w:left="360"/>
              <w:rPr>
                <w:rFonts w:cs="Arial"/>
                <w:sz w:val="20"/>
                <w:szCs w:val="20"/>
              </w:rPr>
            </w:pPr>
          </w:p>
          <w:p w14:paraId="6992A075" w14:textId="77777777" w:rsidR="003A4B32" w:rsidRDefault="003A4B32" w:rsidP="003A4B32">
            <w:pPr>
              <w:ind w:left="360"/>
              <w:rPr>
                <w:rFonts w:cs="Arial"/>
                <w:sz w:val="20"/>
                <w:szCs w:val="20"/>
              </w:rPr>
            </w:pPr>
          </w:p>
          <w:p w14:paraId="6992A076" w14:textId="77777777" w:rsidR="003A4B32" w:rsidRPr="00EF6435" w:rsidDel="00896AA7" w:rsidRDefault="003A4B32" w:rsidP="003A4B32">
            <w:pPr>
              <w:ind w:left="360"/>
              <w:rPr>
                <w:rFonts w:cs="Arial"/>
                <w:sz w:val="20"/>
                <w:szCs w:val="20"/>
              </w:rPr>
            </w:pPr>
            <w:r>
              <w:rPr>
                <w:rFonts w:cs="Arial"/>
                <w:sz w:val="20"/>
                <w:szCs w:val="20"/>
              </w:rPr>
              <w:t>1.</w:t>
            </w:r>
          </w:p>
        </w:tc>
        <w:tc>
          <w:tcPr>
            <w:tcW w:w="7984" w:type="dxa"/>
          </w:tcPr>
          <w:p w14:paraId="6992A077" w14:textId="77777777" w:rsidR="009A7D45" w:rsidRDefault="009A7D45" w:rsidP="00B13DCE">
            <w:pPr>
              <w:rPr>
                <w:i/>
                <w:sz w:val="20"/>
                <w:szCs w:val="20"/>
              </w:rPr>
            </w:pPr>
          </w:p>
          <w:p w14:paraId="6992A078" w14:textId="77777777" w:rsidR="003A4B32" w:rsidRPr="00EF4F6D" w:rsidRDefault="003A4B32" w:rsidP="00B13DCE">
            <w:pPr>
              <w:rPr>
                <w:i/>
                <w:sz w:val="20"/>
                <w:szCs w:val="20"/>
              </w:rPr>
            </w:pPr>
            <w:r w:rsidRPr="00EF4F6D">
              <w:rPr>
                <w:i/>
                <w:sz w:val="20"/>
                <w:szCs w:val="20"/>
              </w:rPr>
              <w:t>Client must manually calculate the GIC SIC LPI Credit Amount IITR862 when exclusion reason code (IITR864)</w:t>
            </w:r>
            <w:r>
              <w:rPr>
                <w:i/>
                <w:sz w:val="20"/>
                <w:szCs w:val="20"/>
              </w:rPr>
              <w:t xml:space="preserve"> </w:t>
            </w:r>
            <w:r w:rsidRPr="00EF4F6D">
              <w:rPr>
                <w:i/>
                <w:sz w:val="20"/>
                <w:szCs w:val="20"/>
              </w:rPr>
              <w:t xml:space="preserve">equals </w:t>
            </w:r>
            <w:r w:rsidRPr="009A7D45">
              <w:rPr>
                <w:b/>
                <w:i/>
                <w:sz w:val="20"/>
                <w:szCs w:val="20"/>
              </w:rPr>
              <w:t>D</w:t>
            </w:r>
            <w:r w:rsidRPr="00EF4F6D">
              <w:rPr>
                <w:i/>
                <w:sz w:val="20"/>
                <w:szCs w:val="20"/>
              </w:rPr>
              <w:t>:</w:t>
            </w:r>
          </w:p>
          <w:p w14:paraId="6992A079" w14:textId="77777777" w:rsidR="003A4B32" w:rsidRDefault="003A4B32" w:rsidP="00B13DCE">
            <w:pPr>
              <w:rPr>
                <w:sz w:val="20"/>
                <w:szCs w:val="20"/>
              </w:rPr>
            </w:pPr>
          </w:p>
          <w:p w14:paraId="6992A07A" w14:textId="77777777" w:rsidR="003A4B32" w:rsidRDefault="003A4B32" w:rsidP="00B13DCE">
            <w:pPr>
              <w:rPr>
                <w:sz w:val="20"/>
                <w:szCs w:val="20"/>
              </w:rPr>
            </w:pPr>
            <w:r w:rsidRPr="000342F4">
              <w:rPr>
                <w:b/>
                <w:sz w:val="20"/>
                <w:szCs w:val="20"/>
              </w:rPr>
              <w:t>IF</w:t>
            </w:r>
            <w:r>
              <w:rPr>
                <w:sz w:val="20"/>
                <w:szCs w:val="20"/>
              </w:rPr>
              <w:t xml:space="preserve"> the </w:t>
            </w:r>
            <w:r w:rsidR="005961DB">
              <w:rPr>
                <w:sz w:val="20"/>
                <w:szCs w:val="20"/>
              </w:rPr>
              <w:t>p</w:t>
            </w:r>
            <w:r>
              <w:rPr>
                <w:sz w:val="20"/>
                <w:szCs w:val="20"/>
              </w:rPr>
              <w:t xml:space="preserve">re-fill response provides a:- </w:t>
            </w:r>
          </w:p>
          <w:p w14:paraId="6992A07B" w14:textId="77777777" w:rsidR="003A4B32" w:rsidRDefault="003A4B32" w:rsidP="00B13DCE">
            <w:pPr>
              <w:rPr>
                <w:sz w:val="20"/>
                <w:szCs w:val="20"/>
              </w:rPr>
            </w:pPr>
          </w:p>
          <w:p w14:paraId="6992A07C" w14:textId="77777777" w:rsidR="003A4B32" w:rsidRDefault="003A4B32" w:rsidP="00B13DCE">
            <w:pPr>
              <w:rPr>
                <w:sz w:val="20"/>
                <w:szCs w:val="20"/>
              </w:rPr>
            </w:pPr>
            <w:r w:rsidRPr="00EF6435">
              <w:rPr>
                <w:rFonts w:cs="Arial"/>
                <w:noProof/>
                <w:sz w:val="20"/>
                <w:szCs w:val="20"/>
              </w:rPr>
              <w:t xml:space="preserve">GIC SIC LPI Credit </w:t>
            </w:r>
            <w:r w:rsidRPr="00884397">
              <w:rPr>
                <w:rFonts w:cs="Arial"/>
                <w:noProof/>
                <w:sz w:val="20"/>
                <w:szCs w:val="20"/>
              </w:rPr>
              <w:t>Amount</w:t>
            </w:r>
            <w:r w:rsidRPr="00884397">
              <w:rPr>
                <w:sz w:val="20"/>
                <w:szCs w:val="20"/>
              </w:rPr>
              <w:t xml:space="preserve"> </w:t>
            </w:r>
            <w:r>
              <w:rPr>
                <w:sz w:val="20"/>
                <w:szCs w:val="20"/>
              </w:rPr>
              <w:t>= 0</w:t>
            </w:r>
          </w:p>
          <w:p w14:paraId="6992A07D" w14:textId="77777777" w:rsidR="003A4B32" w:rsidRDefault="003A4B32" w:rsidP="00B13DCE">
            <w:pPr>
              <w:rPr>
                <w:sz w:val="20"/>
                <w:szCs w:val="20"/>
              </w:rPr>
            </w:pPr>
          </w:p>
          <w:p w14:paraId="6992A07E" w14:textId="77777777" w:rsidR="003A4B32" w:rsidRPr="000342F4" w:rsidRDefault="003A4B32" w:rsidP="00B13DCE">
            <w:pPr>
              <w:rPr>
                <w:b/>
                <w:sz w:val="20"/>
                <w:szCs w:val="20"/>
              </w:rPr>
            </w:pPr>
            <w:r w:rsidRPr="000342F4">
              <w:rPr>
                <w:b/>
                <w:sz w:val="20"/>
                <w:szCs w:val="20"/>
              </w:rPr>
              <w:t>AND</w:t>
            </w:r>
          </w:p>
          <w:p w14:paraId="6992A07F" w14:textId="77777777" w:rsidR="003A4B32" w:rsidRDefault="003A4B32" w:rsidP="00B13DCE">
            <w:pPr>
              <w:rPr>
                <w:sz w:val="20"/>
                <w:szCs w:val="20"/>
              </w:rPr>
            </w:pPr>
          </w:p>
          <w:p w14:paraId="6992A080" w14:textId="77777777" w:rsidR="003A4B32" w:rsidRDefault="003A4B32" w:rsidP="00B13DCE">
            <w:pPr>
              <w:spacing w:before="60" w:after="60"/>
              <w:rPr>
                <w:rFonts w:cs="Arial"/>
                <w:noProof/>
                <w:sz w:val="20"/>
                <w:szCs w:val="20"/>
              </w:rPr>
            </w:pPr>
            <w:r w:rsidRPr="00EF6435">
              <w:rPr>
                <w:rFonts w:cs="Arial"/>
                <w:noProof/>
                <w:sz w:val="20"/>
                <w:szCs w:val="20"/>
              </w:rPr>
              <w:t>Exclusion reason code</w:t>
            </w:r>
            <w:r>
              <w:rPr>
                <w:rFonts w:cs="Arial"/>
                <w:noProof/>
                <w:sz w:val="20"/>
                <w:szCs w:val="20"/>
              </w:rPr>
              <w:t xml:space="preserve"> = D</w:t>
            </w:r>
          </w:p>
          <w:p w14:paraId="6992A081" w14:textId="77777777" w:rsidR="00D21734" w:rsidRDefault="00D21734" w:rsidP="00B13DCE">
            <w:pPr>
              <w:spacing w:before="60" w:after="60"/>
              <w:rPr>
                <w:rFonts w:cs="Arial"/>
                <w:noProof/>
                <w:sz w:val="20"/>
                <w:szCs w:val="20"/>
              </w:rPr>
            </w:pPr>
          </w:p>
          <w:p w14:paraId="6992A082" w14:textId="77777777" w:rsidR="003A4B32" w:rsidRPr="007F5EDE" w:rsidRDefault="003A4B32" w:rsidP="00B13DCE">
            <w:pPr>
              <w:rPr>
                <w:b/>
                <w:sz w:val="20"/>
                <w:szCs w:val="20"/>
              </w:rPr>
            </w:pPr>
            <w:r w:rsidRPr="007F5EDE">
              <w:rPr>
                <w:b/>
                <w:sz w:val="20"/>
                <w:szCs w:val="20"/>
              </w:rPr>
              <w:t>THEN</w:t>
            </w:r>
          </w:p>
          <w:p w14:paraId="6992A083" w14:textId="77777777" w:rsidR="003A4B32" w:rsidRDefault="003A4B32" w:rsidP="00B13DCE">
            <w:pPr>
              <w:rPr>
                <w:sz w:val="20"/>
                <w:szCs w:val="20"/>
              </w:rPr>
            </w:pPr>
          </w:p>
          <w:p w14:paraId="6992A084" w14:textId="77777777" w:rsidR="003A4B32" w:rsidRPr="00884397" w:rsidRDefault="003A4B32" w:rsidP="00B13DCE">
            <w:pPr>
              <w:rPr>
                <w:sz w:val="20"/>
                <w:szCs w:val="20"/>
              </w:rPr>
            </w:pPr>
            <w:r>
              <w:rPr>
                <w:sz w:val="20"/>
                <w:szCs w:val="20"/>
              </w:rPr>
              <w:t xml:space="preserve">This client has a GIC SIC LPI Credit amount. The GIC SIC LPI Credit amount has not been pre-filled for this client and MUST be manually calculated. The simplified method is available. Refer to </w:t>
            </w:r>
            <w:hyperlink r:id="rId47" w:history="1">
              <w:r w:rsidRPr="006150A8">
                <w:rPr>
                  <w:rStyle w:val="Hyperlink"/>
                  <w:rFonts w:cs="Arial"/>
                  <w:bCs/>
                  <w:sz w:val="20"/>
                  <w:szCs w:val="20"/>
                </w:rPr>
                <w:t>Calculating ATO Interest</w:t>
              </w:r>
            </w:hyperlink>
            <w:r>
              <w:rPr>
                <w:rFonts w:cs="Arial"/>
                <w:color w:val="000000"/>
                <w:sz w:val="18"/>
                <w:szCs w:val="18"/>
              </w:rPr>
              <w:t xml:space="preserve"> </w:t>
            </w:r>
            <w:r>
              <w:rPr>
                <w:sz w:val="20"/>
                <w:szCs w:val="20"/>
              </w:rPr>
              <w:t>for further information.</w:t>
            </w:r>
          </w:p>
          <w:p w14:paraId="6992A085" w14:textId="77777777" w:rsidR="003A4B32" w:rsidRDefault="003A4B32" w:rsidP="00B13DCE">
            <w:pPr>
              <w:rPr>
                <w:sz w:val="20"/>
                <w:szCs w:val="20"/>
              </w:rPr>
            </w:pPr>
          </w:p>
          <w:p w14:paraId="6992A086" w14:textId="77777777" w:rsidR="003A4B32" w:rsidRDefault="003A4B32" w:rsidP="00B13DCE">
            <w:pPr>
              <w:rPr>
                <w:sz w:val="20"/>
                <w:szCs w:val="20"/>
              </w:rPr>
            </w:pPr>
          </w:p>
          <w:p w14:paraId="6992A087" w14:textId="77777777" w:rsidR="003A4B32" w:rsidRPr="000342F4" w:rsidRDefault="003A4B32" w:rsidP="00B13DCE">
            <w:pPr>
              <w:rPr>
                <w:i/>
                <w:sz w:val="20"/>
                <w:szCs w:val="20"/>
              </w:rPr>
            </w:pPr>
            <w:r w:rsidRPr="000342F4">
              <w:rPr>
                <w:i/>
                <w:sz w:val="20"/>
                <w:szCs w:val="20"/>
              </w:rPr>
              <w:t>Client must manually calculate the GIC SIC LPI Debit Amount</w:t>
            </w:r>
            <w:r>
              <w:rPr>
                <w:i/>
                <w:sz w:val="20"/>
                <w:szCs w:val="20"/>
              </w:rPr>
              <w:t xml:space="preserve"> IITR863 when exclusion reason code (IITR864) equals D:</w:t>
            </w:r>
          </w:p>
          <w:p w14:paraId="6992A088" w14:textId="77777777" w:rsidR="003A4B32" w:rsidRDefault="003A4B32" w:rsidP="00B13DCE">
            <w:pPr>
              <w:rPr>
                <w:sz w:val="20"/>
                <w:szCs w:val="20"/>
              </w:rPr>
            </w:pPr>
          </w:p>
          <w:p w14:paraId="6992A089" w14:textId="77777777" w:rsidR="003A4B32" w:rsidRDefault="003A4B32" w:rsidP="00B13DCE">
            <w:pPr>
              <w:rPr>
                <w:sz w:val="20"/>
                <w:szCs w:val="20"/>
              </w:rPr>
            </w:pPr>
            <w:r w:rsidRPr="000342F4">
              <w:rPr>
                <w:b/>
                <w:sz w:val="20"/>
                <w:szCs w:val="20"/>
              </w:rPr>
              <w:t>IF</w:t>
            </w:r>
            <w:r>
              <w:rPr>
                <w:sz w:val="20"/>
                <w:szCs w:val="20"/>
              </w:rPr>
              <w:t xml:space="preserve"> the </w:t>
            </w:r>
            <w:r w:rsidR="005961DB">
              <w:rPr>
                <w:sz w:val="20"/>
                <w:szCs w:val="20"/>
              </w:rPr>
              <w:t>p</w:t>
            </w:r>
            <w:r>
              <w:rPr>
                <w:sz w:val="20"/>
                <w:szCs w:val="20"/>
              </w:rPr>
              <w:t xml:space="preserve">re-fill response provides a:- </w:t>
            </w:r>
          </w:p>
          <w:p w14:paraId="6992A08A" w14:textId="77777777" w:rsidR="003A4B32" w:rsidRDefault="003A4B32" w:rsidP="00B13DCE">
            <w:pPr>
              <w:rPr>
                <w:sz w:val="20"/>
                <w:szCs w:val="20"/>
              </w:rPr>
            </w:pPr>
          </w:p>
          <w:p w14:paraId="6992A08B" w14:textId="77777777" w:rsidR="003A4B32" w:rsidRDefault="003A4B32" w:rsidP="00B13DCE">
            <w:pPr>
              <w:rPr>
                <w:sz w:val="20"/>
                <w:szCs w:val="20"/>
              </w:rPr>
            </w:pPr>
            <w:r w:rsidRPr="00EF6435">
              <w:rPr>
                <w:rFonts w:cs="Arial"/>
                <w:noProof/>
                <w:sz w:val="20"/>
                <w:szCs w:val="20"/>
              </w:rPr>
              <w:t xml:space="preserve">GIC SIC LPI </w:t>
            </w:r>
            <w:r>
              <w:rPr>
                <w:rFonts w:cs="Arial"/>
                <w:noProof/>
                <w:sz w:val="20"/>
                <w:szCs w:val="20"/>
              </w:rPr>
              <w:t>Debit</w:t>
            </w:r>
            <w:r w:rsidRPr="00EF6435">
              <w:rPr>
                <w:rFonts w:cs="Arial"/>
                <w:noProof/>
                <w:sz w:val="20"/>
                <w:szCs w:val="20"/>
              </w:rPr>
              <w:t xml:space="preserve"> </w:t>
            </w:r>
            <w:r w:rsidRPr="00884397">
              <w:rPr>
                <w:rFonts w:cs="Arial"/>
                <w:noProof/>
                <w:sz w:val="20"/>
                <w:szCs w:val="20"/>
              </w:rPr>
              <w:t>Amount</w:t>
            </w:r>
            <w:r w:rsidRPr="00884397">
              <w:rPr>
                <w:sz w:val="20"/>
                <w:szCs w:val="20"/>
              </w:rPr>
              <w:t xml:space="preserve"> </w:t>
            </w:r>
            <w:r>
              <w:rPr>
                <w:sz w:val="20"/>
                <w:szCs w:val="20"/>
              </w:rPr>
              <w:t>= 0</w:t>
            </w:r>
          </w:p>
          <w:p w14:paraId="6992A08C" w14:textId="77777777" w:rsidR="003A4B32" w:rsidRDefault="003A4B32" w:rsidP="00B13DCE">
            <w:pPr>
              <w:rPr>
                <w:sz w:val="20"/>
                <w:szCs w:val="20"/>
              </w:rPr>
            </w:pPr>
          </w:p>
          <w:p w14:paraId="6992A08D" w14:textId="77777777" w:rsidR="003A4B32" w:rsidRPr="000342F4" w:rsidRDefault="003A4B32" w:rsidP="00B13DCE">
            <w:pPr>
              <w:rPr>
                <w:b/>
                <w:sz w:val="20"/>
                <w:szCs w:val="20"/>
              </w:rPr>
            </w:pPr>
            <w:r w:rsidRPr="000342F4">
              <w:rPr>
                <w:b/>
                <w:sz w:val="20"/>
                <w:szCs w:val="20"/>
              </w:rPr>
              <w:t>AND</w:t>
            </w:r>
          </w:p>
          <w:p w14:paraId="6992A08E" w14:textId="77777777" w:rsidR="003A4B32" w:rsidRDefault="003A4B32" w:rsidP="00B13DCE">
            <w:pPr>
              <w:rPr>
                <w:sz w:val="20"/>
                <w:szCs w:val="20"/>
              </w:rPr>
            </w:pPr>
          </w:p>
          <w:p w14:paraId="6992A08F" w14:textId="77777777" w:rsidR="003A4B32" w:rsidRDefault="003A4B32" w:rsidP="00B13DCE">
            <w:pPr>
              <w:spacing w:before="60" w:after="60"/>
              <w:rPr>
                <w:rFonts w:cs="Arial"/>
                <w:noProof/>
                <w:sz w:val="20"/>
                <w:szCs w:val="20"/>
              </w:rPr>
            </w:pPr>
            <w:r w:rsidRPr="00EF6435">
              <w:rPr>
                <w:rFonts w:cs="Arial"/>
                <w:noProof/>
                <w:sz w:val="20"/>
                <w:szCs w:val="20"/>
              </w:rPr>
              <w:t>Exclusion reason code</w:t>
            </w:r>
            <w:r>
              <w:rPr>
                <w:rFonts w:cs="Arial"/>
                <w:noProof/>
                <w:sz w:val="20"/>
                <w:szCs w:val="20"/>
              </w:rPr>
              <w:t xml:space="preserve"> = D</w:t>
            </w:r>
          </w:p>
          <w:p w14:paraId="6992A090" w14:textId="77777777" w:rsidR="003A4B32" w:rsidRDefault="003A4B32" w:rsidP="00B13DCE">
            <w:pPr>
              <w:rPr>
                <w:sz w:val="20"/>
                <w:szCs w:val="20"/>
              </w:rPr>
            </w:pPr>
          </w:p>
          <w:p w14:paraId="6992A091" w14:textId="77777777" w:rsidR="003A4B32" w:rsidRPr="007F5EDE" w:rsidRDefault="003A4B32" w:rsidP="00B13DCE">
            <w:pPr>
              <w:rPr>
                <w:b/>
                <w:sz w:val="20"/>
                <w:szCs w:val="20"/>
              </w:rPr>
            </w:pPr>
            <w:r w:rsidRPr="007F5EDE">
              <w:rPr>
                <w:b/>
                <w:sz w:val="20"/>
                <w:szCs w:val="20"/>
              </w:rPr>
              <w:t>THEN</w:t>
            </w:r>
          </w:p>
          <w:p w14:paraId="6992A092" w14:textId="77777777" w:rsidR="003A4B32" w:rsidRDefault="003A4B32" w:rsidP="00B13DCE">
            <w:pPr>
              <w:rPr>
                <w:sz w:val="20"/>
                <w:szCs w:val="20"/>
              </w:rPr>
            </w:pPr>
          </w:p>
          <w:p w14:paraId="6992A093" w14:textId="77777777" w:rsidR="003A4B32" w:rsidRDefault="003A4B32" w:rsidP="00B13DCE">
            <w:pPr>
              <w:rPr>
                <w:sz w:val="20"/>
                <w:szCs w:val="20"/>
              </w:rPr>
            </w:pPr>
            <w:r>
              <w:rPr>
                <w:sz w:val="20"/>
                <w:szCs w:val="20"/>
              </w:rPr>
              <w:t xml:space="preserve">This client has a GIC SIC LPI Debit amount. The GIC SIC LPI Debit amount has not been pre-filled for this client and MUST be manually calculated. The simplified method is available. Refer to </w:t>
            </w:r>
            <w:hyperlink r:id="rId48" w:history="1">
              <w:r w:rsidRPr="006150A8">
                <w:rPr>
                  <w:rStyle w:val="Hyperlink"/>
                  <w:rFonts w:cs="Arial"/>
                  <w:bCs/>
                  <w:sz w:val="20"/>
                  <w:szCs w:val="20"/>
                </w:rPr>
                <w:t>Calculating ATO Interest</w:t>
              </w:r>
            </w:hyperlink>
            <w:r>
              <w:rPr>
                <w:rFonts w:cs="Arial"/>
                <w:color w:val="000000"/>
                <w:sz w:val="18"/>
                <w:szCs w:val="18"/>
              </w:rPr>
              <w:t xml:space="preserve"> </w:t>
            </w:r>
            <w:r>
              <w:rPr>
                <w:sz w:val="20"/>
                <w:szCs w:val="20"/>
              </w:rPr>
              <w:t>for further information.</w:t>
            </w:r>
          </w:p>
          <w:p w14:paraId="6992A094" w14:textId="77777777" w:rsidR="009A7D45" w:rsidRDefault="009A7D45" w:rsidP="00B13DCE">
            <w:pPr>
              <w:rPr>
                <w:sz w:val="20"/>
                <w:szCs w:val="20"/>
              </w:rPr>
            </w:pPr>
          </w:p>
        </w:tc>
      </w:tr>
    </w:tbl>
    <w:p w14:paraId="6992A096" w14:textId="77777777" w:rsidR="00EF6435" w:rsidRPr="000D3D8B" w:rsidRDefault="000D3D8B" w:rsidP="000D3D8B">
      <w:pPr>
        <w:pStyle w:val="Caption"/>
        <w:jc w:val="center"/>
        <w:rPr>
          <w:u w:val="single"/>
        </w:rPr>
      </w:pPr>
      <w:bookmarkStart w:id="1716" w:name="_Toc448384150"/>
      <w:bookmarkStart w:id="1717" w:name="_Toc35338767"/>
      <w:r>
        <w:t xml:space="preserve">Table </w:t>
      </w:r>
      <w:r w:rsidR="00B10CBA">
        <w:fldChar w:fldCharType="begin"/>
      </w:r>
      <w:r w:rsidR="00B10CBA">
        <w:instrText xml:space="preserve"> SEQ Table \* ARABIC </w:instrText>
      </w:r>
      <w:r w:rsidR="00B10CBA">
        <w:fldChar w:fldCharType="separate"/>
      </w:r>
      <w:r w:rsidR="00147D8F">
        <w:rPr>
          <w:noProof/>
        </w:rPr>
        <w:t>2</w:t>
      </w:r>
      <w:r w:rsidR="00B10CBA">
        <w:rPr>
          <w:noProof/>
        </w:rPr>
        <w:fldChar w:fldCharType="end"/>
      </w:r>
      <w:r w:rsidR="00C17CE7">
        <w:rPr>
          <w:noProof/>
        </w:rPr>
        <w:t>7</w:t>
      </w:r>
      <w:r w:rsidR="007B0A0C" w:rsidRPr="000D3D8B">
        <w:t xml:space="preserve">: </w:t>
      </w:r>
      <w:r w:rsidR="00C846BC" w:rsidRPr="000D3D8B">
        <w:rPr>
          <w:rFonts w:cs="Arial"/>
        </w:rPr>
        <w:t xml:space="preserve">Rules for GIC, SIC, </w:t>
      </w:r>
      <w:r w:rsidR="00347023" w:rsidRPr="000D3D8B">
        <w:rPr>
          <w:rFonts w:cs="Arial"/>
        </w:rPr>
        <w:t>LPI amount</w:t>
      </w:r>
      <w:r w:rsidR="00C846BC" w:rsidRPr="000D3D8B">
        <w:rPr>
          <w:rFonts w:cs="Arial"/>
        </w:rPr>
        <w:t xml:space="preserve"> when exclusion reason code equals D</w:t>
      </w:r>
      <w:bookmarkEnd w:id="1716"/>
      <w:bookmarkEnd w:id="1717"/>
    </w:p>
    <w:p w14:paraId="6992A097" w14:textId="77777777" w:rsidR="00875838" w:rsidRDefault="00605B54" w:rsidP="00FF2D5A">
      <w:pPr>
        <w:pStyle w:val="Head2"/>
      </w:pPr>
      <w:bookmarkStart w:id="1718" w:name="_Toc29560848"/>
      <w:bookmarkStart w:id="1719" w:name="_Toc29796924"/>
      <w:bookmarkStart w:id="1720" w:name="_Toc35338730"/>
      <w:bookmarkStart w:id="1721" w:name="_Toc48044583"/>
      <w:r>
        <w:t>myDeductions</w:t>
      </w:r>
      <w:bookmarkEnd w:id="1718"/>
      <w:bookmarkEnd w:id="1719"/>
      <w:bookmarkEnd w:id="1720"/>
      <w:bookmarkEnd w:id="1721"/>
    </w:p>
    <w:p w14:paraId="6992A098" w14:textId="77777777" w:rsidR="009636A2" w:rsidRDefault="00875838" w:rsidP="00875838">
      <w:pPr>
        <w:rPr>
          <w:sz w:val="20"/>
          <w:szCs w:val="20"/>
        </w:rPr>
      </w:pPr>
      <w:r w:rsidRPr="00C04395">
        <w:rPr>
          <w:sz w:val="20"/>
          <w:szCs w:val="20"/>
        </w:rPr>
        <w:t xml:space="preserve">The ATO pre-fill system provides </w:t>
      </w:r>
      <w:r w:rsidR="009636A2">
        <w:rPr>
          <w:sz w:val="20"/>
          <w:szCs w:val="20"/>
        </w:rPr>
        <w:t xml:space="preserve">data that taxpayers have entered into the </w:t>
      </w:r>
      <w:r w:rsidR="00C71475" w:rsidRPr="00EE4C97">
        <w:rPr>
          <w:rFonts w:cs="Arial"/>
          <w:i/>
          <w:sz w:val="20"/>
          <w:szCs w:val="20"/>
        </w:rPr>
        <w:t>myDeductions</w:t>
      </w:r>
      <w:r w:rsidR="009636A2">
        <w:rPr>
          <w:sz w:val="20"/>
          <w:szCs w:val="20"/>
        </w:rPr>
        <w:t xml:space="preserve"> tool </w:t>
      </w:r>
      <w:r w:rsidR="007C395D">
        <w:rPr>
          <w:sz w:val="20"/>
          <w:szCs w:val="20"/>
        </w:rPr>
        <w:t xml:space="preserve">within </w:t>
      </w:r>
      <w:r w:rsidR="009636A2">
        <w:rPr>
          <w:sz w:val="20"/>
          <w:szCs w:val="20"/>
        </w:rPr>
        <w:t xml:space="preserve">the ATO app. Clients are able to record expenses incurred for the year and upload </w:t>
      </w:r>
      <w:r w:rsidR="007C395D">
        <w:rPr>
          <w:sz w:val="20"/>
          <w:szCs w:val="20"/>
        </w:rPr>
        <w:t xml:space="preserve">the data </w:t>
      </w:r>
      <w:r w:rsidR="009636A2">
        <w:rPr>
          <w:sz w:val="20"/>
          <w:szCs w:val="20"/>
        </w:rPr>
        <w:t>to the ATO</w:t>
      </w:r>
      <w:r w:rsidR="007C395D">
        <w:rPr>
          <w:sz w:val="20"/>
          <w:szCs w:val="20"/>
        </w:rPr>
        <w:t xml:space="preserve"> at tax time</w:t>
      </w:r>
      <w:r w:rsidR="009636A2">
        <w:rPr>
          <w:sz w:val="20"/>
          <w:szCs w:val="20"/>
        </w:rPr>
        <w:t xml:space="preserve">. Where </w:t>
      </w:r>
      <w:r w:rsidR="007C395D">
        <w:rPr>
          <w:sz w:val="20"/>
          <w:szCs w:val="20"/>
        </w:rPr>
        <w:t xml:space="preserve">a </w:t>
      </w:r>
      <w:r w:rsidR="009636A2">
        <w:rPr>
          <w:sz w:val="20"/>
          <w:szCs w:val="20"/>
        </w:rPr>
        <w:t>client has chosen to uplo</w:t>
      </w:r>
      <w:r w:rsidR="003D7BFC">
        <w:rPr>
          <w:sz w:val="20"/>
          <w:szCs w:val="20"/>
        </w:rPr>
        <w:t>a</w:t>
      </w:r>
      <w:r w:rsidR="009636A2">
        <w:rPr>
          <w:sz w:val="20"/>
          <w:szCs w:val="20"/>
        </w:rPr>
        <w:t xml:space="preserve">d </w:t>
      </w:r>
      <w:r w:rsidR="004D0ED2" w:rsidRPr="00EE4C97">
        <w:rPr>
          <w:rFonts w:cs="Arial"/>
          <w:i/>
          <w:sz w:val="20"/>
          <w:szCs w:val="20"/>
        </w:rPr>
        <w:t>myDeductions</w:t>
      </w:r>
      <w:r w:rsidR="009636A2">
        <w:rPr>
          <w:sz w:val="20"/>
          <w:szCs w:val="20"/>
        </w:rPr>
        <w:t xml:space="preserve"> data</w:t>
      </w:r>
      <w:r w:rsidR="007C395D">
        <w:rPr>
          <w:sz w:val="20"/>
          <w:szCs w:val="20"/>
        </w:rPr>
        <w:t>, it</w:t>
      </w:r>
      <w:r w:rsidR="009636A2">
        <w:rPr>
          <w:sz w:val="20"/>
          <w:szCs w:val="20"/>
        </w:rPr>
        <w:t xml:space="preserve"> will be provided </w:t>
      </w:r>
      <w:r w:rsidR="007C395D">
        <w:rPr>
          <w:sz w:val="20"/>
          <w:szCs w:val="20"/>
        </w:rPr>
        <w:t>as part of the pre-fill data for the tax</w:t>
      </w:r>
      <w:r w:rsidR="009636A2">
        <w:rPr>
          <w:sz w:val="20"/>
          <w:szCs w:val="20"/>
        </w:rPr>
        <w:t xml:space="preserve"> agent. Clients </w:t>
      </w:r>
      <w:r w:rsidR="007C395D">
        <w:rPr>
          <w:sz w:val="20"/>
          <w:szCs w:val="20"/>
        </w:rPr>
        <w:t xml:space="preserve">can </w:t>
      </w:r>
      <w:r w:rsidR="000042DE">
        <w:rPr>
          <w:sz w:val="20"/>
          <w:szCs w:val="20"/>
        </w:rPr>
        <w:t>also provide</w:t>
      </w:r>
      <w:r w:rsidR="009636A2">
        <w:rPr>
          <w:sz w:val="20"/>
          <w:szCs w:val="20"/>
        </w:rPr>
        <w:t xml:space="preserve"> their expense</w:t>
      </w:r>
      <w:r w:rsidR="00AD37F8">
        <w:rPr>
          <w:sz w:val="20"/>
          <w:szCs w:val="20"/>
        </w:rPr>
        <w:t xml:space="preserve"> data directly to their agent </w:t>
      </w:r>
      <w:r w:rsidR="009636A2">
        <w:rPr>
          <w:sz w:val="20"/>
          <w:szCs w:val="20"/>
        </w:rPr>
        <w:t>from the app.</w:t>
      </w:r>
    </w:p>
    <w:p w14:paraId="6992A099" w14:textId="77777777" w:rsidR="009636A2" w:rsidRDefault="009636A2" w:rsidP="00875838">
      <w:pPr>
        <w:rPr>
          <w:sz w:val="20"/>
          <w:szCs w:val="20"/>
        </w:rPr>
      </w:pPr>
    </w:p>
    <w:p w14:paraId="6992A09A" w14:textId="77777777" w:rsidR="009636A2" w:rsidRDefault="009636A2" w:rsidP="00875838">
      <w:pPr>
        <w:rPr>
          <w:rFonts w:cs="Arial"/>
          <w:sz w:val="20"/>
          <w:szCs w:val="22"/>
        </w:rPr>
      </w:pPr>
      <w:r>
        <w:rPr>
          <w:sz w:val="20"/>
          <w:szCs w:val="20"/>
        </w:rPr>
        <w:t xml:space="preserve">The following </w:t>
      </w:r>
      <w:r w:rsidR="004D0ED2" w:rsidRPr="00EE4C97">
        <w:rPr>
          <w:rFonts w:cs="Arial"/>
          <w:i/>
          <w:sz w:val="20"/>
          <w:szCs w:val="20"/>
        </w:rPr>
        <w:t>myDeductions</w:t>
      </w:r>
      <w:r>
        <w:rPr>
          <w:sz w:val="20"/>
          <w:szCs w:val="20"/>
        </w:rPr>
        <w:t xml:space="preserve"> fields can be returned in the pre-fill service</w:t>
      </w:r>
      <w:r w:rsidR="00FB3D85">
        <w:rPr>
          <w:sz w:val="20"/>
          <w:szCs w:val="20"/>
        </w:rPr>
        <w:t xml:space="preserve"> and </w:t>
      </w:r>
      <w:r w:rsidR="00FB3D85" w:rsidRPr="00EF6435">
        <w:rPr>
          <w:rFonts w:cs="Arial"/>
          <w:sz w:val="20"/>
          <w:szCs w:val="22"/>
        </w:rPr>
        <w:t>should be mapped as shown in the following table</w:t>
      </w:r>
      <w:r w:rsidR="00FB3D85">
        <w:rPr>
          <w:rFonts w:cs="Arial"/>
          <w:sz w:val="20"/>
          <w:szCs w:val="22"/>
        </w:rPr>
        <w:t>:</w:t>
      </w:r>
    </w:p>
    <w:p w14:paraId="6992A09B" w14:textId="77777777" w:rsidR="008F2C24" w:rsidRDefault="008F2C24" w:rsidP="00875838">
      <w:pPr>
        <w:rPr>
          <w:rFonts w:cs="Arial"/>
          <w:sz w:val="20"/>
          <w:szCs w:val="22"/>
        </w:rPr>
      </w:pPr>
    </w:p>
    <w:p w14:paraId="6992A09C" w14:textId="77777777" w:rsidR="008F2C24" w:rsidRDefault="008F2C24" w:rsidP="00875838">
      <w:pPr>
        <w:rPr>
          <w:rFonts w:cs="Arial"/>
          <w:sz w:val="20"/>
          <w:szCs w:val="22"/>
        </w:rPr>
      </w:pPr>
    </w:p>
    <w:p w14:paraId="6992A09D" w14:textId="77777777" w:rsidR="00B170D9" w:rsidRDefault="00B170D9" w:rsidP="00875838">
      <w:pPr>
        <w:rPr>
          <w:rFonts w:cs="Arial"/>
          <w:sz w:val="20"/>
          <w:szCs w:val="22"/>
        </w:rPr>
      </w:pPr>
    </w:p>
    <w:tbl>
      <w:tblPr>
        <w:tblStyle w:val="TableGrid"/>
        <w:tblW w:w="9322" w:type="dxa"/>
        <w:tblLayout w:type="fixed"/>
        <w:tblLook w:val="04A0" w:firstRow="1" w:lastRow="0" w:firstColumn="1" w:lastColumn="0" w:noHBand="0" w:noVBand="1"/>
      </w:tblPr>
      <w:tblGrid>
        <w:gridCol w:w="1384"/>
        <w:gridCol w:w="3119"/>
        <w:gridCol w:w="1559"/>
        <w:gridCol w:w="3260"/>
      </w:tblGrid>
      <w:tr w:rsidR="00204308" w:rsidRPr="00EF6435" w14:paraId="6992A0A2" w14:textId="77777777" w:rsidTr="00204308">
        <w:trPr>
          <w:tblHeader/>
        </w:trPr>
        <w:tc>
          <w:tcPr>
            <w:tcW w:w="1384" w:type="dxa"/>
            <w:tcBorders>
              <w:bottom w:val="single" w:sz="4" w:space="0" w:color="auto"/>
            </w:tcBorders>
            <w:shd w:val="clear" w:color="auto" w:fill="C6D9F1" w:themeFill="text2" w:themeFillTint="33"/>
          </w:tcPr>
          <w:p w14:paraId="6992A09E" w14:textId="77777777" w:rsidR="00B170D9" w:rsidRPr="00EF6435" w:rsidRDefault="00B170D9" w:rsidP="004A427E">
            <w:pPr>
              <w:spacing w:before="60" w:after="60"/>
              <w:rPr>
                <w:b/>
                <w:sz w:val="20"/>
                <w:szCs w:val="22"/>
              </w:rPr>
            </w:pPr>
            <w:r w:rsidRPr="00EF6435">
              <w:rPr>
                <w:b/>
                <w:sz w:val="20"/>
                <w:szCs w:val="22"/>
              </w:rPr>
              <w:t>SBR PIITR Alias</w:t>
            </w:r>
          </w:p>
        </w:tc>
        <w:tc>
          <w:tcPr>
            <w:tcW w:w="3119" w:type="dxa"/>
            <w:tcBorders>
              <w:bottom w:val="single" w:sz="4" w:space="0" w:color="auto"/>
            </w:tcBorders>
            <w:shd w:val="clear" w:color="auto" w:fill="C6D9F1" w:themeFill="text2" w:themeFillTint="33"/>
          </w:tcPr>
          <w:p w14:paraId="6992A09F" w14:textId="77777777" w:rsidR="00B170D9" w:rsidRPr="00EF6435" w:rsidRDefault="00B170D9" w:rsidP="004A427E">
            <w:pPr>
              <w:spacing w:before="60" w:after="60"/>
              <w:rPr>
                <w:b/>
                <w:sz w:val="20"/>
                <w:szCs w:val="22"/>
              </w:rPr>
            </w:pPr>
            <w:r w:rsidRPr="00EF6435">
              <w:rPr>
                <w:b/>
                <w:sz w:val="20"/>
                <w:szCs w:val="22"/>
              </w:rPr>
              <w:t>SBR PIITR Label</w:t>
            </w:r>
          </w:p>
        </w:tc>
        <w:tc>
          <w:tcPr>
            <w:tcW w:w="1559" w:type="dxa"/>
            <w:tcBorders>
              <w:bottom w:val="single" w:sz="4" w:space="0" w:color="auto"/>
            </w:tcBorders>
            <w:shd w:val="clear" w:color="auto" w:fill="C6D9F1" w:themeFill="text2" w:themeFillTint="33"/>
            <w:vAlign w:val="center"/>
          </w:tcPr>
          <w:p w14:paraId="6992A0A0" w14:textId="77777777" w:rsidR="00B170D9" w:rsidRDefault="00B170D9" w:rsidP="004A427E">
            <w:pPr>
              <w:spacing w:before="60" w:after="60"/>
              <w:rPr>
                <w:b/>
                <w:sz w:val="20"/>
                <w:szCs w:val="22"/>
              </w:rPr>
            </w:pPr>
            <w:r>
              <w:rPr>
                <w:b/>
                <w:sz w:val="20"/>
                <w:szCs w:val="22"/>
              </w:rPr>
              <w:t>SBR DDCTNS</w:t>
            </w:r>
            <w:r w:rsidRPr="00E3482D">
              <w:rPr>
                <w:b/>
                <w:sz w:val="20"/>
                <w:szCs w:val="22"/>
              </w:rPr>
              <w:t xml:space="preserve"> alias</w:t>
            </w:r>
            <w:r>
              <w:rPr>
                <w:b/>
                <w:sz w:val="20"/>
                <w:szCs w:val="22"/>
              </w:rPr>
              <w:t xml:space="preserve"> assignment</w:t>
            </w:r>
          </w:p>
        </w:tc>
        <w:tc>
          <w:tcPr>
            <w:tcW w:w="3260" w:type="dxa"/>
            <w:tcBorders>
              <w:bottom w:val="single" w:sz="4" w:space="0" w:color="auto"/>
            </w:tcBorders>
            <w:shd w:val="clear" w:color="auto" w:fill="C6D9F1" w:themeFill="text2" w:themeFillTint="33"/>
            <w:vAlign w:val="center"/>
          </w:tcPr>
          <w:p w14:paraId="6992A0A1" w14:textId="77777777" w:rsidR="00B170D9" w:rsidRDefault="00B170D9" w:rsidP="004A427E">
            <w:pPr>
              <w:spacing w:before="60" w:after="60"/>
              <w:rPr>
                <w:b/>
                <w:sz w:val="20"/>
                <w:szCs w:val="22"/>
              </w:rPr>
            </w:pPr>
            <w:r>
              <w:rPr>
                <w:b/>
                <w:sz w:val="20"/>
                <w:szCs w:val="22"/>
              </w:rPr>
              <w:t xml:space="preserve">SBR DDCTNS </w:t>
            </w:r>
            <w:r w:rsidRPr="00E3482D">
              <w:rPr>
                <w:b/>
                <w:sz w:val="20"/>
                <w:szCs w:val="22"/>
              </w:rPr>
              <w:t>label</w:t>
            </w:r>
          </w:p>
        </w:tc>
      </w:tr>
      <w:tr w:rsidR="00B170D9" w:rsidRPr="00204308" w14:paraId="6992A0A4" w14:textId="77777777" w:rsidTr="00204308">
        <w:tc>
          <w:tcPr>
            <w:tcW w:w="9322" w:type="dxa"/>
            <w:gridSpan w:val="4"/>
            <w:shd w:val="solid" w:color="DBE5F1" w:themeColor="accent1" w:themeTint="33" w:fill="auto"/>
            <w:vAlign w:val="center"/>
          </w:tcPr>
          <w:p w14:paraId="6992A0A3" w14:textId="77777777" w:rsidR="00B170D9" w:rsidRPr="00140B7E" w:rsidRDefault="00B170D9" w:rsidP="00327B2C">
            <w:pPr>
              <w:rPr>
                <w:b/>
                <w:sz w:val="20"/>
                <w:szCs w:val="22"/>
              </w:rPr>
            </w:pPr>
            <w:r w:rsidRPr="00140B7E">
              <w:rPr>
                <w:b/>
                <w:sz w:val="20"/>
                <w:szCs w:val="22"/>
              </w:rPr>
              <w:t>Car</w:t>
            </w:r>
          </w:p>
        </w:tc>
      </w:tr>
      <w:tr w:rsidR="00B170D9" w:rsidRPr="00EF6435" w14:paraId="6992A0A9" w14:textId="77777777" w:rsidTr="00204308">
        <w:tc>
          <w:tcPr>
            <w:tcW w:w="1384" w:type="dxa"/>
          </w:tcPr>
          <w:p w14:paraId="6992A0A5" w14:textId="77777777" w:rsidR="00B170D9" w:rsidRPr="008A3162" w:rsidRDefault="00B170D9" w:rsidP="00204308">
            <w:pPr>
              <w:spacing w:before="60" w:after="60"/>
              <w:rPr>
                <w:rFonts w:cs="Arial"/>
                <w:sz w:val="20"/>
                <w:szCs w:val="20"/>
              </w:rPr>
            </w:pPr>
            <w:r w:rsidRPr="008A3162">
              <w:rPr>
                <w:rFonts w:cs="Arial"/>
                <w:sz w:val="20"/>
                <w:szCs w:val="20"/>
              </w:rPr>
              <w:t>IITR972</w:t>
            </w:r>
          </w:p>
        </w:tc>
        <w:tc>
          <w:tcPr>
            <w:tcW w:w="3119" w:type="dxa"/>
          </w:tcPr>
          <w:p w14:paraId="6992A0A6" w14:textId="77777777" w:rsidR="00B170D9" w:rsidRPr="008A3162" w:rsidRDefault="00B170D9" w:rsidP="00327B2C">
            <w:pPr>
              <w:spacing w:before="60" w:after="60"/>
              <w:rPr>
                <w:rFonts w:cs="Arial"/>
                <w:noProof/>
                <w:sz w:val="20"/>
                <w:szCs w:val="20"/>
              </w:rPr>
            </w:pPr>
            <w:r w:rsidRPr="008A3162">
              <w:rPr>
                <w:rFonts w:cs="Arial"/>
                <w:sz w:val="20"/>
                <w:szCs w:val="20"/>
              </w:rPr>
              <w:t>Work Related Car Expenses Description</w:t>
            </w:r>
          </w:p>
        </w:tc>
        <w:tc>
          <w:tcPr>
            <w:tcW w:w="1559" w:type="dxa"/>
          </w:tcPr>
          <w:p w14:paraId="6992A0A7" w14:textId="77777777" w:rsidR="00B170D9" w:rsidRPr="00913300" w:rsidRDefault="00B170D9" w:rsidP="00913300">
            <w:pPr>
              <w:spacing w:before="60" w:after="60"/>
              <w:rPr>
                <w:rFonts w:cs="Arial"/>
                <w:sz w:val="20"/>
                <w:szCs w:val="20"/>
              </w:rPr>
            </w:pPr>
            <w:r w:rsidRPr="00913300">
              <w:rPr>
                <w:rFonts w:cs="Arial"/>
                <w:sz w:val="20"/>
                <w:szCs w:val="20"/>
              </w:rPr>
              <w:t>DDCTNS101</w:t>
            </w:r>
          </w:p>
        </w:tc>
        <w:tc>
          <w:tcPr>
            <w:tcW w:w="3260" w:type="dxa"/>
          </w:tcPr>
          <w:p w14:paraId="6992A0A8" w14:textId="77777777" w:rsidR="00B170D9" w:rsidRPr="00913300" w:rsidRDefault="00B170D9" w:rsidP="00913300">
            <w:pPr>
              <w:spacing w:before="60" w:after="60"/>
              <w:rPr>
                <w:rFonts w:cs="Arial"/>
                <w:sz w:val="20"/>
                <w:szCs w:val="20"/>
              </w:rPr>
            </w:pPr>
            <w:r w:rsidRPr="00913300">
              <w:rPr>
                <w:rFonts w:cs="Arial"/>
                <w:sz w:val="20"/>
                <w:szCs w:val="20"/>
              </w:rPr>
              <w:t>Car expenses description (car make/model)</w:t>
            </w:r>
          </w:p>
        </w:tc>
      </w:tr>
      <w:tr w:rsidR="00B170D9" w:rsidRPr="00EF6435" w14:paraId="6992A0AE" w14:textId="77777777" w:rsidTr="00204308">
        <w:tc>
          <w:tcPr>
            <w:tcW w:w="1384" w:type="dxa"/>
          </w:tcPr>
          <w:p w14:paraId="6992A0AA" w14:textId="77777777" w:rsidR="00B170D9" w:rsidRPr="008A3162" w:rsidRDefault="00B170D9" w:rsidP="00204308">
            <w:pPr>
              <w:spacing w:before="60" w:after="60"/>
              <w:rPr>
                <w:rFonts w:cs="Arial"/>
                <w:sz w:val="20"/>
                <w:szCs w:val="20"/>
              </w:rPr>
            </w:pPr>
            <w:r w:rsidRPr="008A3162">
              <w:rPr>
                <w:rFonts w:cs="Arial"/>
                <w:sz w:val="20"/>
                <w:szCs w:val="20"/>
              </w:rPr>
              <w:t>IITR974</w:t>
            </w:r>
          </w:p>
        </w:tc>
        <w:tc>
          <w:tcPr>
            <w:tcW w:w="3119" w:type="dxa"/>
          </w:tcPr>
          <w:p w14:paraId="6992A0AB" w14:textId="77777777" w:rsidR="00B170D9" w:rsidRPr="008A3162" w:rsidRDefault="00B170D9" w:rsidP="00327B2C">
            <w:pPr>
              <w:spacing w:before="60" w:after="60"/>
              <w:rPr>
                <w:rFonts w:cs="Arial"/>
                <w:noProof/>
                <w:sz w:val="20"/>
                <w:szCs w:val="20"/>
              </w:rPr>
            </w:pPr>
            <w:r w:rsidRPr="008A3162">
              <w:rPr>
                <w:rFonts w:cs="Arial"/>
                <w:sz w:val="20"/>
                <w:szCs w:val="20"/>
              </w:rPr>
              <w:t>Work Related Car Expenses Business Kilometres Travelled</w:t>
            </w:r>
          </w:p>
        </w:tc>
        <w:tc>
          <w:tcPr>
            <w:tcW w:w="1559" w:type="dxa"/>
          </w:tcPr>
          <w:p w14:paraId="6992A0AC" w14:textId="77777777" w:rsidR="00B170D9" w:rsidRPr="00913300" w:rsidRDefault="00B170D9" w:rsidP="00913300">
            <w:pPr>
              <w:spacing w:before="60" w:after="60"/>
              <w:rPr>
                <w:rFonts w:cs="Arial"/>
                <w:sz w:val="20"/>
                <w:szCs w:val="20"/>
              </w:rPr>
            </w:pPr>
            <w:r w:rsidRPr="00913300">
              <w:rPr>
                <w:rFonts w:cs="Arial"/>
                <w:sz w:val="20"/>
                <w:szCs w:val="20"/>
              </w:rPr>
              <w:t>DDCTNS103</w:t>
            </w:r>
          </w:p>
        </w:tc>
        <w:tc>
          <w:tcPr>
            <w:tcW w:w="3260" w:type="dxa"/>
          </w:tcPr>
          <w:p w14:paraId="6992A0AD" w14:textId="77777777" w:rsidR="00B170D9" w:rsidRPr="00913300" w:rsidRDefault="00B170D9" w:rsidP="00913300">
            <w:pPr>
              <w:spacing w:before="60" w:after="60"/>
              <w:rPr>
                <w:rFonts w:cs="Arial"/>
                <w:sz w:val="20"/>
                <w:szCs w:val="20"/>
              </w:rPr>
            </w:pPr>
            <w:r w:rsidRPr="00913300">
              <w:rPr>
                <w:rFonts w:cs="Arial"/>
                <w:sz w:val="20"/>
                <w:szCs w:val="20"/>
              </w:rPr>
              <w:t>Car expenses business kilometres travelled</w:t>
            </w:r>
          </w:p>
        </w:tc>
      </w:tr>
      <w:tr w:rsidR="00B170D9" w:rsidRPr="00EF6435" w14:paraId="6992A0B3" w14:textId="77777777" w:rsidTr="00204308">
        <w:tc>
          <w:tcPr>
            <w:tcW w:w="1384" w:type="dxa"/>
          </w:tcPr>
          <w:p w14:paraId="6992A0AF" w14:textId="77777777" w:rsidR="00B170D9" w:rsidRPr="008A3162" w:rsidRDefault="00B170D9" w:rsidP="00204308">
            <w:pPr>
              <w:spacing w:before="60" w:after="60"/>
              <w:rPr>
                <w:rFonts w:cs="Arial"/>
                <w:sz w:val="20"/>
                <w:szCs w:val="20"/>
              </w:rPr>
            </w:pPr>
            <w:r w:rsidRPr="008A3162">
              <w:rPr>
                <w:rFonts w:cs="Arial"/>
                <w:sz w:val="20"/>
                <w:szCs w:val="20"/>
              </w:rPr>
              <w:t>IITR975</w:t>
            </w:r>
          </w:p>
        </w:tc>
        <w:tc>
          <w:tcPr>
            <w:tcW w:w="3119" w:type="dxa"/>
          </w:tcPr>
          <w:p w14:paraId="6992A0B0" w14:textId="77777777" w:rsidR="00B170D9" w:rsidRPr="008A3162" w:rsidRDefault="00B170D9" w:rsidP="00327B2C">
            <w:pPr>
              <w:spacing w:before="60" w:after="60"/>
              <w:rPr>
                <w:rFonts w:cs="Arial"/>
                <w:noProof/>
                <w:sz w:val="20"/>
                <w:szCs w:val="20"/>
              </w:rPr>
            </w:pPr>
            <w:r w:rsidRPr="008A3162">
              <w:rPr>
                <w:rFonts w:cs="Arial"/>
                <w:sz w:val="20"/>
                <w:szCs w:val="20"/>
              </w:rPr>
              <w:t>Work Related Car Expenses Percentage of Business Use Amount</w:t>
            </w:r>
          </w:p>
        </w:tc>
        <w:tc>
          <w:tcPr>
            <w:tcW w:w="1559" w:type="dxa"/>
          </w:tcPr>
          <w:p w14:paraId="6992A0B1" w14:textId="77777777" w:rsidR="00B170D9" w:rsidRPr="00913300" w:rsidRDefault="00B170D9" w:rsidP="00913300">
            <w:pPr>
              <w:spacing w:before="60" w:after="60"/>
              <w:rPr>
                <w:rFonts w:cs="Arial"/>
                <w:sz w:val="20"/>
                <w:szCs w:val="20"/>
              </w:rPr>
            </w:pPr>
            <w:r w:rsidRPr="00913300">
              <w:rPr>
                <w:rFonts w:cs="Arial"/>
                <w:sz w:val="20"/>
                <w:szCs w:val="20"/>
              </w:rPr>
              <w:t>DDCTNS104</w:t>
            </w:r>
          </w:p>
        </w:tc>
        <w:tc>
          <w:tcPr>
            <w:tcW w:w="3260" w:type="dxa"/>
          </w:tcPr>
          <w:p w14:paraId="6992A0B2" w14:textId="77777777" w:rsidR="00B170D9" w:rsidRPr="00913300" w:rsidRDefault="00B170D9" w:rsidP="00913300">
            <w:pPr>
              <w:spacing w:before="60" w:after="60"/>
              <w:rPr>
                <w:rFonts w:cs="Arial"/>
                <w:sz w:val="20"/>
                <w:szCs w:val="20"/>
              </w:rPr>
            </w:pPr>
            <w:r w:rsidRPr="00913300">
              <w:rPr>
                <w:rFonts w:cs="Arial"/>
                <w:sz w:val="20"/>
                <w:szCs w:val="20"/>
              </w:rPr>
              <w:t>Car expenses percentage of business use</w:t>
            </w:r>
          </w:p>
        </w:tc>
      </w:tr>
      <w:tr w:rsidR="00B170D9" w:rsidRPr="00EF6435" w14:paraId="6992A0B8" w14:textId="77777777" w:rsidTr="00204308">
        <w:tc>
          <w:tcPr>
            <w:tcW w:w="1384" w:type="dxa"/>
          </w:tcPr>
          <w:p w14:paraId="6992A0B4" w14:textId="77777777" w:rsidR="00B170D9" w:rsidRPr="008A3162" w:rsidRDefault="00B170D9" w:rsidP="00204308">
            <w:pPr>
              <w:spacing w:before="60" w:after="60"/>
              <w:rPr>
                <w:rFonts w:cs="Arial"/>
                <w:sz w:val="20"/>
                <w:szCs w:val="20"/>
              </w:rPr>
            </w:pPr>
            <w:r w:rsidRPr="008A3162">
              <w:rPr>
                <w:rFonts w:cs="Arial"/>
                <w:sz w:val="20"/>
                <w:szCs w:val="20"/>
              </w:rPr>
              <w:t>IITR976</w:t>
            </w:r>
          </w:p>
        </w:tc>
        <w:tc>
          <w:tcPr>
            <w:tcW w:w="3119" w:type="dxa"/>
          </w:tcPr>
          <w:p w14:paraId="6992A0B5" w14:textId="77777777" w:rsidR="00B170D9" w:rsidRPr="008A3162" w:rsidRDefault="00B170D9" w:rsidP="00327B2C">
            <w:pPr>
              <w:spacing w:before="60" w:after="60"/>
              <w:rPr>
                <w:rFonts w:cs="Arial"/>
                <w:noProof/>
                <w:sz w:val="20"/>
                <w:szCs w:val="20"/>
              </w:rPr>
            </w:pPr>
            <w:r w:rsidRPr="008A3162">
              <w:rPr>
                <w:rFonts w:cs="Arial"/>
                <w:sz w:val="20"/>
                <w:szCs w:val="20"/>
              </w:rPr>
              <w:t>Work Related Car Expense Total Logbook Expenses</w:t>
            </w:r>
          </w:p>
        </w:tc>
        <w:tc>
          <w:tcPr>
            <w:tcW w:w="1559" w:type="dxa"/>
          </w:tcPr>
          <w:p w14:paraId="6992A0B6" w14:textId="77777777" w:rsidR="00B170D9" w:rsidRPr="00913300" w:rsidRDefault="00B170D9" w:rsidP="00913300">
            <w:pPr>
              <w:spacing w:before="60" w:after="60"/>
              <w:rPr>
                <w:rFonts w:cs="Arial"/>
                <w:sz w:val="20"/>
                <w:szCs w:val="20"/>
              </w:rPr>
            </w:pPr>
            <w:r w:rsidRPr="00913300">
              <w:rPr>
                <w:rFonts w:cs="Arial"/>
                <w:sz w:val="20"/>
                <w:szCs w:val="20"/>
              </w:rPr>
              <w:t>DDCTNS105</w:t>
            </w:r>
          </w:p>
        </w:tc>
        <w:tc>
          <w:tcPr>
            <w:tcW w:w="3260" w:type="dxa"/>
          </w:tcPr>
          <w:p w14:paraId="6992A0B7" w14:textId="77777777" w:rsidR="00B170D9" w:rsidRPr="00913300" w:rsidRDefault="00B170D9" w:rsidP="00913300">
            <w:pPr>
              <w:spacing w:before="60" w:after="60"/>
              <w:rPr>
                <w:rFonts w:cs="Arial"/>
                <w:sz w:val="20"/>
                <w:szCs w:val="20"/>
              </w:rPr>
            </w:pPr>
            <w:r w:rsidRPr="00913300">
              <w:rPr>
                <w:rFonts w:cs="Arial"/>
                <w:sz w:val="20"/>
                <w:szCs w:val="20"/>
              </w:rPr>
              <w:t>Car expenses amount</w:t>
            </w:r>
          </w:p>
        </w:tc>
      </w:tr>
      <w:tr w:rsidR="00B170D9" w:rsidRPr="00EF6435" w14:paraId="6992A0BC" w14:textId="77777777" w:rsidTr="00204308">
        <w:tc>
          <w:tcPr>
            <w:tcW w:w="9322" w:type="dxa"/>
            <w:gridSpan w:val="4"/>
            <w:tcBorders>
              <w:bottom w:val="single" w:sz="4" w:space="0" w:color="auto"/>
            </w:tcBorders>
            <w:vAlign w:val="center"/>
          </w:tcPr>
          <w:p w14:paraId="6992A0B9" w14:textId="77777777" w:rsidR="00B170D9" w:rsidRPr="001703B7" w:rsidRDefault="00B170D9" w:rsidP="00327B2C">
            <w:pPr>
              <w:rPr>
                <w:rFonts w:cs="Arial"/>
                <w:sz w:val="20"/>
                <w:szCs w:val="20"/>
              </w:rPr>
            </w:pPr>
            <w:r>
              <w:rPr>
                <w:sz w:val="20"/>
                <w:szCs w:val="22"/>
              </w:rPr>
              <w:t xml:space="preserve">Maximum number of records returned - </w:t>
            </w:r>
            <w:r w:rsidRPr="001703B7">
              <w:rPr>
                <w:rFonts w:cs="Arial"/>
                <w:sz w:val="20"/>
                <w:szCs w:val="20"/>
              </w:rPr>
              <w:t>10 vehicles</w:t>
            </w:r>
          </w:p>
          <w:p w14:paraId="6992A0BA" w14:textId="77777777" w:rsidR="00B170D9" w:rsidRDefault="00B170D9" w:rsidP="00327B2C">
            <w:pPr>
              <w:rPr>
                <w:rFonts w:cs="Arial"/>
                <w:sz w:val="20"/>
                <w:szCs w:val="20"/>
              </w:rPr>
            </w:pPr>
            <w:r w:rsidRPr="001703B7">
              <w:rPr>
                <w:rFonts w:cs="Arial"/>
                <w:sz w:val="20"/>
                <w:szCs w:val="20"/>
              </w:rPr>
              <w:t>Only most recent logbook percentage</w:t>
            </w:r>
            <w:r w:rsidR="00D21734">
              <w:rPr>
                <w:rFonts w:cs="Arial"/>
                <w:sz w:val="20"/>
                <w:szCs w:val="20"/>
              </w:rPr>
              <w:t xml:space="preserve"> is</w:t>
            </w:r>
            <w:r w:rsidRPr="001703B7">
              <w:rPr>
                <w:rFonts w:cs="Arial"/>
                <w:sz w:val="20"/>
                <w:szCs w:val="20"/>
              </w:rPr>
              <w:t xml:space="preserve"> pre-filled</w:t>
            </w:r>
          </w:p>
          <w:p w14:paraId="6992A0BB" w14:textId="77777777" w:rsidR="00D21734" w:rsidRPr="00FB3D85" w:rsidRDefault="00D21734" w:rsidP="00327B2C">
            <w:pPr>
              <w:rPr>
                <w:sz w:val="20"/>
                <w:szCs w:val="22"/>
              </w:rPr>
            </w:pPr>
          </w:p>
        </w:tc>
      </w:tr>
      <w:tr w:rsidR="00B170D9" w:rsidRPr="00204308" w14:paraId="6992A0BE" w14:textId="77777777" w:rsidTr="00204308">
        <w:tc>
          <w:tcPr>
            <w:tcW w:w="9322" w:type="dxa"/>
            <w:gridSpan w:val="4"/>
            <w:shd w:val="solid" w:color="DBE5F1" w:themeColor="accent1" w:themeTint="33" w:fill="auto"/>
            <w:vAlign w:val="center"/>
          </w:tcPr>
          <w:p w14:paraId="6992A0BD" w14:textId="77777777" w:rsidR="00B170D9" w:rsidRPr="00140B7E" w:rsidRDefault="00B170D9" w:rsidP="00327B2C">
            <w:pPr>
              <w:rPr>
                <w:b/>
                <w:sz w:val="20"/>
                <w:szCs w:val="22"/>
              </w:rPr>
            </w:pPr>
            <w:r w:rsidRPr="00140B7E">
              <w:rPr>
                <w:b/>
                <w:sz w:val="20"/>
                <w:szCs w:val="22"/>
              </w:rPr>
              <w:t>Travel</w:t>
            </w:r>
          </w:p>
        </w:tc>
      </w:tr>
      <w:tr w:rsidR="00B170D9" w:rsidRPr="00EF6435" w14:paraId="6992A0C3" w14:textId="77777777" w:rsidTr="00B170D9">
        <w:tc>
          <w:tcPr>
            <w:tcW w:w="1384" w:type="dxa"/>
            <w:vAlign w:val="center"/>
          </w:tcPr>
          <w:p w14:paraId="6992A0BF" w14:textId="77777777" w:rsidR="00B170D9" w:rsidRPr="008A3162" w:rsidRDefault="00B170D9" w:rsidP="00327B2C">
            <w:pPr>
              <w:spacing w:before="60" w:after="60"/>
              <w:rPr>
                <w:rFonts w:cs="Arial"/>
                <w:sz w:val="20"/>
                <w:szCs w:val="20"/>
              </w:rPr>
            </w:pPr>
            <w:r w:rsidRPr="008A3162">
              <w:rPr>
                <w:rFonts w:cs="Arial"/>
                <w:sz w:val="20"/>
                <w:szCs w:val="20"/>
              </w:rPr>
              <w:t>IITR977</w:t>
            </w:r>
          </w:p>
        </w:tc>
        <w:tc>
          <w:tcPr>
            <w:tcW w:w="3119" w:type="dxa"/>
          </w:tcPr>
          <w:p w14:paraId="6992A0C0" w14:textId="77777777" w:rsidR="00B170D9" w:rsidRPr="008A3162" w:rsidRDefault="00B170D9" w:rsidP="00327B2C">
            <w:pPr>
              <w:spacing w:before="60" w:after="60"/>
              <w:rPr>
                <w:rFonts w:cs="Arial"/>
                <w:noProof/>
                <w:sz w:val="20"/>
                <w:szCs w:val="20"/>
              </w:rPr>
            </w:pPr>
            <w:r w:rsidRPr="008A3162">
              <w:rPr>
                <w:rFonts w:cs="Arial"/>
                <w:sz w:val="20"/>
                <w:szCs w:val="20"/>
              </w:rPr>
              <w:t>Work Related Travel Description</w:t>
            </w:r>
          </w:p>
        </w:tc>
        <w:tc>
          <w:tcPr>
            <w:tcW w:w="1559" w:type="dxa"/>
          </w:tcPr>
          <w:p w14:paraId="6992A0C1" w14:textId="77777777" w:rsidR="00B170D9" w:rsidRPr="00913300" w:rsidRDefault="00B170D9" w:rsidP="00913300">
            <w:pPr>
              <w:spacing w:before="60" w:after="60"/>
              <w:rPr>
                <w:rFonts w:cs="Arial"/>
                <w:sz w:val="20"/>
                <w:szCs w:val="20"/>
              </w:rPr>
            </w:pPr>
            <w:r w:rsidRPr="00913300">
              <w:rPr>
                <w:rFonts w:cs="Arial"/>
                <w:sz w:val="20"/>
                <w:szCs w:val="20"/>
              </w:rPr>
              <w:t>DDCTNS409</w:t>
            </w:r>
          </w:p>
        </w:tc>
        <w:tc>
          <w:tcPr>
            <w:tcW w:w="3260" w:type="dxa"/>
          </w:tcPr>
          <w:p w14:paraId="6992A0C2" w14:textId="77777777" w:rsidR="00B170D9" w:rsidRPr="00913300" w:rsidRDefault="00B170D9" w:rsidP="00913300">
            <w:pPr>
              <w:spacing w:before="60" w:after="60"/>
              <w:rPr>
                <w:rFonts w:cs="Arial"/>
                <w:sz w:val="20"/>
                <w:szCs w:val="20"/>
              </w:rPr>
            </w:pPr>
            <w:r w:rsidRPr="00913300">
              <w:rPr>
                <w:rFonts w:cs="Arial"/>
                <w:sz w:val="20"/>
                <w:szCs w:val="20"/>
              </w:rPr>
              <w:t>Work related travel description</w:t>
            </w:r>
          </w:p>
        </w:tc>
      </w:tr>
      <w:tr w:rsidR="00B170D9" w:rsidRPr="00EF6435" w14:paraId="6992A0C8" w14:textId="77777777" w:rsidTr="00B170D9">
        <w:tc>
          <w:tcPr>
            <w:tcW w:w="1384" w:type="dxa"/>
            <w:vAlign w:val="center"/>
          </w:tcPr>
          <w:p w14:paraId="6992A0C4" w14:textId="77777777" w:rsidR="00B170D9" w:rsidRPr="008A3162" w:rsidRDefault="00B170D9" w:rsidP="00327B2C">
            <w:pPr>
              <w:spacing w:before="60" w:after="60"/>
              <w:rPr>
                <w:rFonts w:cs="Arial"/>
                <w:sz w:val="20"/>
                <w:szCs w:val="20"/>
              </w:rPr>
            </w:pPr>
            <w:r w:rsidRPr="008A3162">
              <w:rPr>
                <w:rFonts w:cs="Arial"/>
                <w:sz w:val="20"/>
                <w:szCs w:val="20"/>
              </w:rPr>
              <w:t>IITR136</w:t>
            </w:r>
          </w:p>
        </w:tc>
        <w:tc>
          <w:tcPr>
            <w:tcW w:w="3119" w:type="dxa"/>
          </w:tcPr>
          <w:p w14:paraId="6992A0C5" w14:textId="77777777" w:rsidR="00B170D9" w:rsidRPr="008A3162" w:rsidRDefault="00B170D9" w:rsidP="00327B2C">
            <w:pPr>
              <w:spacing w:before="60" w:after="60"/>
              <w:rPr>
                <w:rFonts w:cs="Arial"/>
                <w:sz w:val="20"/>
                <w:szCs w:val="20"/>
              </w:rPr>
            </w:pPr>
            <w:r w:rsidRPr="008A3162">
              <w:rPr>
                <w:rFonts w:cs="Arial"/>
                <w:sz w:val="20"/>
                <w:szCs w:val="20"/>
              </w:rPr>
              <w:t>Work Related Travel Amount</w:t>
            </w:r>
          </w:p>
        </w:tc>
        <w:tc>
          <w:tcPr>
            <w:tcW w:w="1559" w:type="dxa"/>
          </w:tcPr>
          <w:p w14:paraId="6992A0C6" w14:textId="77777777" w:rsidR="00B170D9" w:rsidRPr="00913300" w:rsidRDefault="00B170D9" w:rsidP="00913300">
            <w:pPr>
              <w:spacing w:before="60" w:after="60"/>
              <w:rPr>
                <w:rFonts w:cs="Arial"/>
                <w:sz w:val="20"/>
                <w:szCs w:val="20"/>
              </w:rPr>
            </w:pPr>
            <w:r w:rsidRPr="00913300">
              <w:rPr>
                <w:rFonts w:cs="Arial"/>
                <w:sz w:val="20"/>
                <w:szCs w:val="20"/>
              </w:rPr>
              <w:t>DDCTNS410</w:t>
            </w:r>
          </w:p>
        </w:tc>
        <w:tc>
          <w:tcPr>
            <w:tcW w:w="3260" w:type="dxa"/>
          </w:tcPr>
          <w:p w14:paraId="6992A0C7" w14:textId="77777777" w:rsidR="00B170D9" w:rsidRPr="00913300" w:rsidRDefault="00B170D9" w:rsidP="00913300">
            <w:pPr>
              <w:spacing w:before="60" w:after="60"/>
              <w:rPr>
                <w:rFonts w:cs="Arial"/>
                <w:sz w:val="20"/>
                <w:szCs w:val="20"/>
              </w:rPr>
            </w:pPr>
            <w:r w:rsidRPr="00913300">
              <w:rPr>
                <w:rFonts w:cs="Arial"/>
                <w:sz w:val="20"/>
                <w:szCs w:val="20"/>
              </w:rPr>
              <w:t>Work related travel amount</w:t>
            </w:r>
          </w:p>
        </w:tc>
      </w:tr>
      <w:tr w:rsidR="00B170D9" w:rsidRPr="00EF6435" w14:paraId="6992A0CC" w14:textId="77777777" w:rsidTr="00204308">
        <w:tc>
          <w:tcPr>
            <w:tcW w:w="9322" w:type="dxa"/>
            <w:gridSpan w:val="4"/>
            <w:tcBorders>
              <w:bottom w:val="single" w:sz="4" w:space="0" w:color="auto"/>
            </w:tcBorders>
            <w:vAlign w:val="center"/>
          </w:tcPr>
          <w:p w14:paraId="6992A0C9" w14:textId="77777777" w:rsidR="00B170D9" w:rsidRDefault="00B170D9" w:rsidP="00327B2C">
            <w:pPr>
              <w:rPr>
                <w:rFonts w:cs="Arial"/>
                <w:sz w:val="20"/>
                <w:szCs w:val="20"/>
              </w:rPr>
            </w:pPr>
            <w:r>
              <w:rPr>
                <w:sz w:val="20"/>
                <w:szCs w:val="22"/>
              </w:rPr>
              <w:t xml:space="preserve">Maximum number of records returned - </w:t>
            </w:r>
            <w:r w:rsidRPr="001703B7">
              <w:rPr>
                <w:rFonts w:cs="Arial"/>
                <w:sz w:val="20"/>
                <w:szCs w:val="20"/>
              </w:rPr>
              <w:t>20 instances</w:t>
            </w:r>
          </w:p>
          <w:p w14:paraId="6992A0CA" w14:textId="77777777" w:rsidR="00B170D9" w:rsidRDefault="00B170D9" w:rsidP="00327B2C">
            <w:pPr>
              <w:rPr>
                <w:rFonts w:cs="Arial"/>
                <w:sz w:val="20"/>
                <w:szCs w:val="20"/>
              </w:rPr>
            </w:pPr>
            <w:r w:rsidRPr="001703B7">
              <w:rPr>
                <w:rFonts w:cs="Arial"/>
                <w:sz w:val="20"/>
                <w:szCs w:val="20"/>
              </w:rPr>
              <w:t>Mixture of deductions and vehicles</w:t>
            </w:r>
          </w:p>
          <w:p w14:paraId="6992A0CB" w14:textId="77777777" w:rsidR="00D21734" w:rsidRPr="00FB3D85" w:rsidRDefault="00D21734" w:rsidP="00327B2C">
            <w:pPr>
              <w:rPr>
                <w:sz w:val="20"/>
                <w:szCs w:val="22"/>
              </w:rPr>
            </w:pPr>
          </w:p>
        </w:tc>
      </w:tr>
      <w:tr w:rsidR="00B170D9" w:rsidRPr="00EF6435" w14:paraId="6992A0CE" w14:textId="77777777" w:rsidTr="00204308">
        <w:tc>
          <w:tcPr>
            <w:tcW w:w="9322" w:type="dxa"/>
            <w:gridSpan w:val="4"/>
            <w:shd w:val="solid" w:color="DBE5F1" w:themeColor="accent1" w:themeTint="33" w:fill="auto"/>
            <w:vAlign w:val="center"/>
          </w:tcPr>
          <w:p w14:paraId="6992A0CD" w14:textId="77777777" w:rsidR="00B170D9" w:rsidRPr="00140B7E" w:rsidRDefault="00B170D9" w:rsidP="00327B2C">
            <w:pPr>
              <w:rPr>
                <w:b/>
                <w:sz w:val="20"/>
                <w:szCs w:val="22"/>
              </w:rPr>
            </w:pPr>
            <w:r w:rsidRPr="00140B7E">
              <w:rPr>
                <w:b/>
                <w:sz w:val="20"/>
                <w:szCs w:val="22"/>
              </w:rPr>
              <w:t>Clothing</w:t>
            </w:r>
          </w:p>
        </w:tc>
      </w:tr>
      <w:tr w:rsidR="00B170D9" w:rsidRPr="00EF6435" w14:paraId="6992A0D3" w14:textId="77777777" w:rsidTr="00204308">
        <w:tc>
          <w:tcPr>
            <w:tcW w:w="1384" w:type="dxa"/>
          </w:tcPr>
          <w:p w14:paraId="6992A0CF" w14:textId="77777777" w:rsidR="00B170D9" w:rsidRPr="008A3162" w:rsidRDefault="00B170D9" w:rsidP="00204308">
            <w:pPr>
              <w:spacing w:before="60" w:after="60"/>
              <w:rPr>
                <w:rFonts w:cs="Arial"/>
                <w:sz w:val="20"/>
                <w:szCs w:val="20"/>
              </w:rPr>
            </w:pPr>
            <w:r w:rsidRPr="008A3162">
              <w:rPr>
                <w:rFonts w:cs="Arial"/>
                <w:sz w:val="20"/>
                <w:szCs w:val="20"/>
              </w:rPr>
              <w:t>IITR979</w:t>
            </w:r>
          </w:p>
        </w:tc>
        <w:tc>
          <w:tcPr>
            <w:tcW w:w="3119" w:type="dxa"/>
          </w:tcPr>
          <w:p w14:paraId="6992A0D0" w14:textId="77777777" w:rsidR="00B170D9" w:rsidRPr="008A3162" w:rsidRDefault="00B170D9" w:rsidP="00327B2C">
            <w:pPr>
              <w:spacing w:before="60" w:after="60"/>
              <w:rPr>
                <w:rFonts w:cs="Arial"/>
                <w:sz w:val="20"/>
                <w:szCs w:val="20"/>
              </w:rPr>
            </w:pPr>
            <w:r w:rsidRPr="008A3162">
              <w:rPr>
                <w:rFonts w:cs="Arial"/>
                <w:sz w:val="20"/>
                <w:szCs w:val="20"/>
              </w:rPr>
              <w:t>Work Related Clothing Expenses Claim Type</w:t>
            </w:r>
          </w:p>
        </w:tc>
        <w:tc>
          <w:tcPr>
            <w:tcW w:w="1559" w:type="dxa"/>
          </w:tcPr>
          <w:p w14:paraId="6992A0D1" w14:textId="77777777" w:rsidR="00B170D9" w:rsidRPr="00913300" w:rsidRDefault="00B170D9" w:rsidP="00913300">
            <w:pPr>
              <w:spacing w:before="60" w:after="60"/>
              <w:rPr>
                <w:rFonts w:cs="Arial"/>
                <w:sz w:val="20"/>
                <w:szCs w:val="20"/>
              </w:rPr>
            </w:pPr>
            <w:r w:rsidRPr="00913300">
              <w:rPr>
                <w:rFonts w:cs="Arial"/>
                <w:sz w:val="20"/>
                <w:szCs w:val="20"/>
              </w:rPr>
              <w:t>DDCTNS415</w:t>
            </w:r>
          </w:p>
        </w:tc>
        <w:tc>
          <w:tcPr>
            <w:tcW w:w="3260" w:type="dxa"/>
          </w:tcPr>
          <w:p w14:paraId="6992A0D2" w14:textId="77777777" w:rsidR="00B170D9" w:rsidRPr="00913300" w:rsidRDefault="00B170D9" w:rsidP="00913300">
            <w:pPr>
              <w:spacing w:before="60" w:after="60"/>
              <w:rPr>
                <w:rFonts w:cs="Arial"/>
                <w:sz w:val="20"/>
                <w:szCs w:val="20"/>
              </w:rPr>
            </w:pPr>
            <w:r w:rsidRPr="00913300">
              <w:rPr>
                <w:rFonts w:cs="Arial"/>
                <w:sz w:val="20"/>
                <w:szCs w:val="20"/>
              </w:rPr>
              <w:t>Work related clothing expenses claim type</w:t>
            </w:r>
          </w:p>
        </w:tc>
      </w:tr>
      <w:tr w:rsidR="00B170D9" w:rsidRPr="00E00F92" w14:paraId="6992A0D8" w14:textId="77777777" w:rsidTr="00204308">
        <w:tc>
          <w:tcPr>
            <w:tcW w:w="1384" w:type="dxa"/>
          </w:tcPr>
          <w:p w14:paraId="6992A0D4" w14:textId="77777777" w:rsidR="00B170D9" w:rsidRPr="008A3162" w:rsidRDefault="00B170D9" w:rsidP="00204308">
            <w:pPr>
              <w:spacing w:before="60" w:after="60"/>
              <w:rPr>
                <w:rFonts w:cs="Arial"/>
                <w:sz w:val="20"/>
                <w:szCs w:val="20"/>
              </w:rPr>
            </w:pPr>
            <w:r w:rsidRPr="008A3162">
              <w:rPr>
                <w:rFonts w:cs="Arial"/>
                <w:sz w:val="20"/>
                <w:szCs w:val="20"/>
              </w:rPr>
              <w:t>IITR137</w:t>
            </w:r>
          </w:p>
        </w:tc>
        <w:tc>
          <w:tcPr>
            <w:tcW w:w="3119" w:type="dxa"/>
          </w:tcPr>
          <w:p w14:paraId="6992A0D5" w14:textId="77777777" w:rsidR="00B170D9" w:rsidRPr="008A3162" w:rsidRDefault="00B170D9" w:rsidP="00327B2C">
            <w:pPr>
              <w:spacing w:before="60" w:after="60"/>
              <w:rPr>
                <w:rFonts w:cs="Arial"/>
                <w:sz w:val="20"/>
                <w:szCs w:val="20"/>
              </w:rPr>
            </w:pPr>
            <w:r w:rsidRPr="008A3162">
              <w:rPr>
                <w:rFonts w:cs="Arial"/>
                <w:sz w:val="20"/>
                <w:szCs w:val="20"/>
              </w:rPr>
              <w:t>Work Related Clothing Expenses Amount</w:t>
            </w:r>
          </w:p>
        </w:tc>
        <w:tc>
          <w:tcPr>
            <w:tcW w:w="1559" w:type="dxa"/>
          </w:tcPr>
          <w:p w14:paraId="6992A0D6" w14:textId="77777777" w:rsidR="00B170D9" w:rsidRPr="00913300" w:rsidRDefault="00B170D9" w:rsidP="00913300">
            <w:pPr>
              <w:spacing w:before="60" w:after="60"/>
              <w:rPr>
                <w:rFonts w:cs="Arial"/>
                <w:sz w:val="20"/>
                <w:szCs w:val="20"/>
              </w:rPr>
            </w:pPr>
            <w:r w:rsidRPr="00913300">
              <w:rPr>
                <w:rFonts w:cs="Arial"/>
                <w:sz w:val="20"/>
                <w:szCs w:val="20"/>
              </w:rPr>
              <w:t>DDCTNS416</w:t>
            </w:r>
          </w:p>
        </w:tc>
        <w:tc>
          <w:tcPr>
            <w:tcW w:w="3260" w:type="dxa"/>
          </w:tcPr>
          <w:p w14:paraId="6992A0D7" w14:textId="77777777" w:rsidR="00B170D9" w:rsidRPr="00913300" w:rsidRDefault="00B170D9" w:rsidP="00913300">
            <w:pPr>
              <w:spacing w:before="60" w:after="60"/>
              <w:rPr>
                <w:rFonts w:cs="Arial"/>
                <w:sz w:val="20"/>
                <w:szCs w:val="20"/>
              </w:rPr>
            </w:pPr>
            <w:r w:rsidRPr="00913300">
              <w:rPr>
                <w:rFonts w:cs="Arial"/>
                <w:sz w:val="20"/>
                <w:szCs w:val="20"/>
              </w:rPr>
              <w:t>Work related clothing expenses amount</w:t>
            </w:r>
          </w:p>
        </w:tc>
      </w:tr>
      <w:tr w:rsidR="00B170D9" w:rsidRPr="00EF6435" w14:paraId="6992A0DB" w14:textId="77777777" w:rsidTr="00204308">
        <w:tc>
          <w:tcPr>
            <w:tcW w:w="9322" w:type="dxa"/>
            <w:gridSpan w:val="4"/>
            <w:tcBorders>
              <w:bottom w:val="single" w:sz="4" w:space="0" w:color="auto"/>
            </w:tcBorders>
            <w:vAlign w:val="center"/>
          </w:tcPr>
          <w:p w14:paraId="6992A0D9" w14:textId="77777777" w:rsidR="00B170D9" w:rsidRDefault="00B170D9" w:rsidP="00327B2C">
            <w:pPr>
              <w:rPr>
                <w:rFonts w:cs="Arial"/>
                <w:sz w:val="20"/>
                <w:szCs w:val="20"/>
              </w:rPr>
            </w:pPr>
            <w:r>
              <w:rPr>
                <w:sz w:val="20"/>
                <w:szCs w:val="22"/>
              </w:rPr>
              <w:t xml:space="preserve">Maximum number of records returned - </w:t>
            </w:r>
            <w:r w:rsidRPr="001703B7">
              <w:rPr>
                <w:rFonts w:cs="Arial"/>
                <w:sz w:val="20"/>
                <w:szCs w:val="20"/>
              </w:rPr>
              <w:t>20 instances</w:t>
            </w:r>
          </w:p>
          <w:p w14:paraId="6992A0DA" w14:textId="77777777" w:rsidR="00D21734" w:rsidRPr="006A190A" w:rsidRDefault="00D21734" w:rsidP="00327B2C">
            <w:pPr>
              <w:rPr>
                <w:rFonts w:cs="Arial"/>
                <w:sz w:val="20"/>
                <w:szCs w:val="20"/>
              </w:rPr>
            </w:pPr>
          </w:p>
        </w:tc>
      </w:tr>
      <w:tr w:rsidR="00B170D9" w:rsidRPr="00EF6435" w14:paraId="6992A0DD" w14:textId="77777777" w:rsidTr="00204308">
        <w:tc>
          <w:tcPr>
            <w:tcW w:w="9322" w:type="dxa"/>
            <w:gridSpan w:val="4"/>
            <w:shd w:val="solid" w:color="DBE5F1" w:themeColor="accent1" w:themeTint="33" w:fill="auto"/>
            <w:vAlign w:val="center"/>
          </w:tcPr>
          <w:p w14:paraId="6992A0DC" w14:textId="77777777" w:rsidR="00B170D9" w:rsidRPr="00140B7E" w:rsidRDefault="00B170D9" w:rsidP="00327B2C">
            <w:pPr>
              <w:rPr>
                <w:b/>
                <w:sz w:val="20"/>
                <w:szCs w:val="22"/>
              </w:rPr>
            </w:pPr>
            <w:r w:rsidRPr="00140B7E">
              <w:rPr>
                <w:b/>
                <w:sz w:val="20"/>
                <w:szCs w:val="22"/>
              </w:rPr>
              <w:t>Self Education</w:t>
            </w:r>
          </w:p>
        </w:tc>
      </w:tr>
      <w:tr w:rsidR="00B170D9" w:rsidRPr="00EF6435" w14:paraId="6992A0E2" w14:textId="77777777" w:rsidTr="00204308">
        <w:tc>
          <w:tcPr>
            <w:tcW w:w="1384" w:type="dxa"/>
          </w:tcPr>
          <w:p w14:paraId="6992A0DE" w14:textId="77777777" w:rsidR="00B170D9" w:rsidRPr="008A3162" w:rsidRDefault="00B170D9" w:rsidP="00204308">
            <w:pPr>
              <w:spacing w:before="60" w:after="60"/>
              <w:rPr>
                <w:rFonts w:cs="Arial"/>
                <w:sz w:val="20"/>
                <w:szCs w:val="20"/>
              </w:rPr>
            </w:pPr>
            <w:r w:rsidRPr="008A3162">
              <w:rPr>
                <w:rFonts w:cs="Arial"/>
                <w:sz w:val="20"/>
                <w:szCs w:val="20"/>
              </w:rPr>
              <w:t>IITR983</w:t>
            </w:r>
          </w:p>
        </w:tc>
        <w:tc>
          <w:tcPr>
            <w:tcW w:w="3119" w:type="dxa"/>
          </w:tcPr>
          <w:p w14:paraId="6992A0DF" w14:textId="77777777" w:rsidR="00B170D9" w:rsidRPr="008A3162" w:rsidRDefault="00B170D9" w:rsidP="00327B2C">
            <w:pPr>
              <w:spacing w:before="60" w:after="60"/>
              <w:rPr>
                <w:rFonts w:cs="Arial"/>
                <w:sz w:val="20"/>
                <w:szCs w:val="20"/>
              </w:rPr>
            </w:pPr>
            <w:r w:rsidRPr="008A3162">
              <w:rPr>
                <w:rFonts w:cs="Arial"/>
                <w:sz w:val="20"/>
                <w:szCs w:val="20"/>
              </w:rPr>
              <w:t>Work Related Self Education Expenses Description</w:t>
            </w:r>
          </w:p>
        </w:tc>
        <w:tc>
          <w:tcPr>
            <w:tcW w:w="1559" w:type="dxa"/>
          </w:tcPr>
          <w:p w14:paraId="6992A0E0" w14:textId="77777777" w:rsidR="00B170D9" w:rsidRPr="00913300" w:rsidRDefault="00B170D9" w:rsidP="00913300">
            <w:pPr>
              <w:spacing w:before="60" w:after="60"/>
              <w:rPr>
                <w:rFonts w:cs="Arial"/>
                <w:sz w:val="20"/>
                <w:szCs w:val="20"/>
              </w:rPr>
            </w:pPr>
            <w:r w:rsidRPr="00913300">
              <w:rPr>
                <w:rFonts w:cs="Arial"/>
                <w:sz w:val="20"/>
                <w:szCs w:val="20"/>
              </w:rPr>
              <w:t>DDCTNS203</w:t>
            </w:r>
          </w:p>
        </w:tc>
        <w:tc>
          <w:tcPr>
            <w:tcW w:w="3260" w:type="dxa"/>
          </w:tcPr>
          <w:p w14:paraId="6992A0E1" w14:textId="77777777" w:rsidR="00B170D9" w:rsidRPr="00913300" w:rsidRDefault="00B170D9" w:rsidP="00913300">
            <w:pPr>
              <w:spacing w:before="60" w:after="60"/>
              <w:rPr>
                <w:rFonts w:cs="Arial"/>
                <w:sz w:val="20"/>
                <w:szCs w:val="20"/>
              </w:rPr>
            </w:pPr>
            <w:r w:rsidRPr="00913300">
              <w:rPr>
                <w:rFonts w:cs="Arial"/>
                <w:sz w:val="20"/>
                <w:szCs w:val="20"/>
              </w:rPr>
              <w:t>Self education expense description</w:t>
            </w:r>
          </w:p>
        </w:tc>
      </w:tr>
      <w:tr w:rsidR="00B170D9" w:rsidRPr="00EF6435" w14:paraId="6992A0E7" w14:textId="77777777" w:rsidTr="00204308">
        <w:tc>
          <w:tcPr>
            <w:tcW w:w="1384" w:type="dxa"/>
          </w:tcPr>
          <w:p w14:paraId="6992A0E3" w14:textId="77777777" w:rsidR="00B170D9" w:rsidRPr="008A3162" w:rsidRDefault="00B170D9" w:rsidP="00204308">
            <w:pPr>
              <w:spacing w:before="60" w:after="60"/>
              <w:rPr>
                <w:rFonts w:cs="Arial"/>
                <w:sz w:val="20"/>
                <w:szCs w:val="20"/>
              </w:rPr>
            </w:pPr>
            <w:r w:rsidRPr="008A3162">
              <w:rPr>
                <w:rFonts w:cs="Arial"/>
                <w:sz w:val="20"/>
                <w:szCs w:val="20"/>
              </w:rPr>
              <w:t>IITR1133</w:t>
            </w:r>
          </w:p>
        </w:tc>
        <w:tc>
          <w:tcPr>
            <w:tcW w:w="3119" w:type="dxa"/>
          </w:tcPr>
          <w:p w14:paraId="6992A0E4" w14:textId="77777777" w:rsidR="00B170D9" w:rsidRPr="008A3162" w:rsidRDefault="00B170D9" w:rsidP="00327B2C">
            <w:pPr>
              <w:spacing w:before="60" w:after="60"/>
              <w:rPr>
                <w:rFonts w:cs="Arial"/>
                <w:sz w:val="20"/>
                <w:szCs w:val="20"/>
              </w:rPr>
            </w:pPr>
            <w:r w:rsidRPr="008A3162">
              <w:rPr>
                <w:rFonts w:cs="Arial"/>
                <w:sz w:val="20"/>
                <w:szCs w:val="20"/>
              </w:rPr>
              <w:t>Work Related Self Education Category Type</w:t>
            </w:r>
          </w:p>
        </w:tc>
        <w:tc>
          <w:tcPr>
            <w:tcW w:w="1559" w:type="dxa"/>
          </w:tcPr>
          <w:p w14:paraId="6992A0E5" w14:textId="77777777" w:rsidR="00B170D9" w:rsidRPr="00913300" w:rsidRDefault="00B170D9" w:rsidP="00913300">
            <w:pPr>
              <w:spacing w:before="60" w:after="60"/>
              <w:rPr>
                <w:rFonts w:cs="Arial"/>
                <w:sz w:val="20"/>
                <w:szCs w:val="20"/>
              </w:rPr>
            </w:pPr>
            <w:r w:rsidRPr="00913300">
              <w:rPr>
                <w:rFonts w:cs="Arial"/>
                <w:sz w:val="20"/>
                <w:szCs w:val="20"/>
              </w:rPr>
              <w:t>DDCTNS202</w:t>
            </w:r>
          </w:p>
        </w:tc>
        <w:tc>
          <w:tcPr>
            <w:tcW w:w="3260" w:type="dxa"/>
          </w:tcPr>
          <w:p w14:paraId="6992A0E6" w14:textId="77777777" w:rsidR="00B170D9" w:rsidRPr="00913300" w:rsidRDefault="00B170D9" w:rsidP="00913300">
            <w:pPr>
              <w:spacing w:before="60" w:after="60"/>
              <w:rPr>
                <w:rFonts w:cs="Arial"/>
                <w:sz w:val="20"/>
                <w:szCs w:val="20"/>
              </w:rPr>
            </w:pPr>
            <w:r w:rsidRPr="00913300">
              <w:rPr>
                <w:rFonts w:cs="Arial"/>
                <w:sz w:val="20"/>
                <w:szCs w:val="20"/>
              </w:rPr>
              <w:t>Self education expense category</w:t>
            </w:r>
          </w:p>
        </w:tc>
      </w:tr>
      <w:tr w:rsidR="00B170D9" w:rsidRPr="00EF6435" w14:paraId="6992A0EC" w14:textId="77777777" w:rsidTr="00204308">
        <w:tc>
          <w:tcPr>
            <w:tcW w:w="1384" w:type="dxa"/>
          </w:tcPr>
          <w:p w14:paraId="6992A0E8" w14:textId="77777777" w:rsidR="00B170D9" w:rsidRPr="008A3162" w:rsidRDefault="00B170D9" w:rsidP="00204308">
            <w:pPr>
              <w:spacing w:before="60" w:after="60"/>
              <w:rPr>
                <w:rFonts w:cs="Arial"/>
                <w:sz w:val="20"/>
                <w:szCs w:val="20"/>
              </w:rPr>
            </w:pPr>
            <w:r w:rsidRPr="008A3162">
              <w:rPr>
                <w:rFonts w:cs="Arial"/>
                <w:sz w:val="20"/>
                <w:szCs w:val="20"/>
              </w:rPr>
              <w:t>IITR139</w:t>
            </w:r>
          </w:p>
        </w:tc>
        <w:tc>
          <w:tcPr>
            <w:tcW w:w="3119" w:type="dxa"/>
          </w:tcPr>
          <w:p w14:paraId="6992A0E9" w14:textId="77777777" w:rsidR="00B170D9" w:rsidRPr="008A3162" w:rsidRDefault="00B170D9" w:rsidP="00327B2C">
            <w:pPr>
              <w:spacing w:before="60" w:after="60"/>
              <w:rPr>
                <w:rFonts w:cs="Arial"/>
                <w:sz w:val="20"/>
                <w:szCs w:val="20"/>
              </w:rPr>
            </w:pPr>
            <w:r w:rsidRPr="008A3162">
              <w:rPr>
                <w:rFonts w:cs="Arial"/>
                <w:sz w:val="20"/>
                <w:szCs w:val="20"/>
              </w:rPr>
              <w:t>Work Related Self Education Expenses Amount</w:t>
            </w:r>
          </w:p>
        </w:tc>
        <w:tc>
          <w:tcPr>
            <w:tcW w:w="1559" w:type="dxa"/>
          </w:tcPr>
          <w:p w14:paraId="6992A0EA" w14:textId="77777777" w:rsidR="00B170D9" w:rsidRPr="00913300" w:rsidRDefault="00B170D9" w:rsidP="00913300">
            <w:pPr>
              <w:spacing w:before="60" w:after="60"/>
              <w:rPr>
                <w:rFonts w:cs="Arial"/>
                <w:sz w:val="20"/>
                <w:szCs w:val="20"/>
              </w:rPr>
            </w:pPr>
            <w:r w:rsidRPr="00913300">
              <w:rPr>
                <w:rFonts w:cs="Arial"/>
                <w:sz w:val="20"/>
                <w:szCs w:val="20"/>
              </w:rPr>
              <w:t>DDCTNS204</w:t>
            </w:r>
          </w:p>
        </w:tc>
        <w:tc>
          <w:tcPr>
            <w:tcW w:w="3260" w:type="dxa"/>
          </w:tcPr>
          <w:p w14:paraId="6992A0EB" w14:textId="77777777" w:rsidR="00B170D9" w:rsidRPr="00913300" w:rsidRDefault="00B170D9" w:rsidP="00913300">
            <w:pPr>
              <w:spacing w:before="60" w:after="60"/>
              <w:rPr>
                <w:rFonts w:cs="Arial"/>
                <w:sz w:val="20"/>
                <w:szCs w:val="20"/>
              </w:rPr>
            </w:pPr>
            <w:r w:rsidRPr="00913300">
              <w:rPr>
                <w:rFonts w:cs="Arial"/>
                <w:sz w:val="20"/>
                <w:szCs w:val="20"/>
              </w:rPr>
              <w:t>Self education expense/depreciation amount</w:t>
            </w:r>
          </w:p>
        </w:tc>
      </w:tr>
      <w:tr w:rsidR="00B170D9" w:rsidRPr="00EF6435" w14:paraId="6992A0EF" w14:textId="77777777" w:rsidTr="00204308">
        <w:tc>
          <w:tcPr>
            <w:tcW w:w="9322" w:type="dxa"/>
            <w:gridSpan w:val="4"/>
            <w:tcBorders>
              <w:bottom w:val="single" w:sz="4" w:space="0" w:color="auto"/>
            </w:tcBorders>
            <w:vAlign w:val="center"/>
          </w:tcPr>
          <w:p w14:paraId="6992A0ED" w14:textId="77777777" w:rsidR="00B170D9" w:rsidRDefault="00B170D9" w:rsidP="00327B2C">
            <w:pPr>
              <w:rPr>
                <w:rFonts w:cs="Arial"/>
                <w:sz w:val="20"/>
                <w:szCs w:val="20"/>
              </w:rPr>
            </w:pPr>
            <w:r>
              <w:rPr>
                <w:sz w:val="20"/>
                <w:szCs w:val="22"/>
              </w:rPr>
              <w:t xml:space="preserve">Maximum number of records returned - </w:t>
            </w:r>
            <w:r w:rsidRPr="001703B7">
              <w:rPr>
                <w:rFonts w:cs="Arial"/>
                <w:sz w:val="20"/>
                <w:szCs w:val="20"/>
              </w:rPr>
              <w:t>20 instances</w:t>
            </w:r>
          </w:p>
          <w:p w14:paraId="6992A0EE" w14:textId="77777777" w:rsidR="00D21734" w:rsidRPr="006A190A" w:rsidRDefault="00D21734" w:rsidP="00327B2C">
            <w:pPr>
              <w:rPr>
                <w:rFonts w:cs="Arial"/>
                <w:sz w:val="20"/>
                <w:szCs w:val="20"/>
              </w:rPr>
            </w:pPr>
          </w:p>
        </w:tc>
      </w:tr>
      <w:tr w:rsidR="00B170D9" w:rsidRPr="00EF6435" w14:paraId="6992A0F1" w14:textId="77777777" w:rsidTr="00204308">
        <w:tc>
          <w:tcPr>
            <w:tcW w:w="9322" w:type="dxa"/>
            <w:gridSpan w:val="4"/>
            <w:shd w:val="solid" w:color="DBE5F1" w:themeColor="accent1" w:themeTint="33" w:fill="auto"/>
            <w:vAlign w:val="center"/>
          </w:tcPr>
          <w:p w14:paraId="6992A0F0" w14:textId="77777777" w:rsidR="00B170D9" w:rsidRPr="00140B7E" w:rsidRDefault="00B170D9" w:rsidP="00327B2C">
            <w:pPr>
              <w:rPr>
                <w:b/>
                <w:sz w:val="20"/>
                <w:szCs w:val="22"/>
              </w:rPr>
            </w:pPr>
            <w:r w:rsidRPr="00140B7E">
              <w:rPr>
                <w:b/>
                <w:sz w:val="20"/>
                <w:szCs w:val="22"/>
              </w:rPr>
              <w:t>Self Education Car Expenses</w:t>
            </w:r>
          </w:p>
        </w:tc>
      </w:tr>
      <w:tr w:rsidR="00B170D9" w:rsidRPr="00EF6435" w14:paraId="6992A0F6" w14:textId="77777777" w:rsidTr="00204308">
        <w:tc>
          <w:tcPr>
            <w:tcW w:w="1384" w:type="dxa"/>
          </w:tcPr>
          <w:p w14:paraId="6992A0F2" w14:textId="77777777" w:rsidR="00B170D9" w:rsidRPr="008A3162" w:rsidRDefault="00B170D9" w:rsidP="00204308">
            <w:pPr>
              <w:spacing w:before="60" w:after="60"/>
              <w:rPr>
                <w:rFonts w:cs="Arial"/>
                <w:sz w:val="20"/>
                <w:szCs w:val="20"/>
              </w:rPr>
            </w:pPr>
            <w:r w:rsidRPr="008A3162">
              <w:rPr>
                <w:rFonts w:cs="Arial"/>
                <w:sz w:val="20"/>
                <w:szCs w:val="20"/>
              </w:rPr>
              <w:t>IITR987</w:t>
            </w:r>
          </w:p>
        </w:tc>
        <w:tc>
          <w:tcPr>
            <w:tcW w:w="3119" w:type="dxa"/>
          </w:tcPr>
          <w:p w14:paraId="6992A0F3" w14:textId="77777777" w:rsidR="00B170D9" w:rsidRPr="008A3162" w:rsidRDefault="00B170D9" w:rsidP="00327B2C">
            <w:pPr>
              <w:spacing w:before="60" w:after="60"/>
              <w:rPr>
                <w:rFonts w:cs="Arial"/>
                <w:sz w:val="20"/>
                <w:szCs w:val="20"/>
              </w:rPr>
            </w:pPr>
            <w:r w:rsidRPr="008A3162">
              <w:rPr>
                <w:rFonts w:cs="Arial"/>
                <w:sz w:val="20"/>
                <w:szCs w:val="20"/>
              </w:rPr>
              <w:t>Work Related Self Education Car Expenses Description</w:t>
            </w:r>
          </w:p>
        </w:tc>
        <w:tc>
          <w:tcPr>
            <w:tcW w:w="1559" w:type="dxa"/>
          </w:tcPr>
          <w:p w14:paraId="6992A0F4" w14:textId="77777777" w:rsidR="00B170D9" w:rsidRPr="00913300" w:rsidRDefault="00B170D9" w:rsidP="00913300">
            <w:pPr>
              <w:spacing w:before="60" w:after="60"/>
              <w:rPr>
                <w:rFonts w:cs="Arial"/>
                <w:sz w:val="20"/>
                <w:szCs w:val="20"/>
              </w:rPr>
            </w:pPr>
            <w:r w:rsidRPr="00913300">
              <w:rPr>
                <w:rFonts w:cs="Arial"/>
                <w:sz w:val="20"/>
                <w:szCs w:val="20"/>
              </w:rPr>
              <w:t>DDCTNS120</w:t>
            </w:r>
          </w:p>
        </w:tc>
        <w:tc>
          <w:tcPr>
            <w:tcW w:w="3260" w:type="dxa"/>
          </w:tcPr>
          <w:p w14:paraId="6992A0F5" w14:textId="77777777" w:rsidR="00B170D9" w:rsidRPr="00913300" w:rsidRDefault="00B170D9" w:rsidP="00913300">
            <w:pPr>
              <w:spacing w:before="60" w:after="60"/>
              <w:rPr>
                <w:rFonts w:cs="Arial"/>
                <w:sz w:val="20"/>
                <w:szCs w:val="20"/>
              </w:rPr>
            </w:pPr>
            <w:r w:rsidRPr="00913300">
              <w:rPr>
                <w:rFonts w:cs="Arial"/>
                <w:sz w:val="20"/>
                <w:szCs w:val="20"/>
              </w:rPr>
              <w:t>Self education car expenses description (car make/model)</w:t>
            </w:r>
          </w:p>
        </w:tc>
      </w:tr>
      <w:tr w:rsidR="00B170D9" w:rsidRPr="00EF6435" w14:paraId="6992A0FB" w14:textId="77777777" w:rsidTr="00204308">
        <w:tc>
          <w:tcPr>
            <w:tcW w:w="1384" w:type="dxa"/>
          </w:tcPr>
          <w:p w14:paraId="6992A0F7" w14:textId="77777777" w:rsidR="00B170D9" w:rsidRPr="008A3162" w:rsidRDefault="00B170D9" w:rsidP="00204308">
            <w:pPr>
              <w:spacing w:before="60" w:after="60"/>
              <w:rPr>
                <w:rFonts w:cs="Arial"/>
                <w:sz w:val="20"/>
                <w:szCs w:val="20"/>
              </w:rPr>
            </w:pPr>
            <w:r w:rsidRPr="008A3162">
              <w:rPr>
                <w:rFonts w:cs="Arial"/>
                <w:sz w:val="20"/>
                <w:szCs w:val="20"/>
              </w:rPr>
              <w:t>IITR988</w:t>
            </w:r>
          </w:p>
        </w:tc>
        <w:tc>
          <w:tcPr>
            <w:tcW w:w="3119" w:type="dxa"/>
          </w:tcPr>
          <w:p w14:paraId="6992A0F8" w14:textId="77777777" w:rsidR="00B170D9" w:rsidRPr="008A3162" w:rsidRDefault="00B170D9" w:rsidP="00327B2C">
            <w:pPr>
              <w:spacing w:before="60" w:after="60"/>
              <w:rPr>
                <w:rFonts w:cs="Arial"/>
                <w:sz w:val="20"/>
                <w:szCs w:val="20"/>
              </w:rPr>
            </w:pPr>
            <w:r w:rsidRPr="008A3162">
              <w:rPr>
                <w:rFonts w:cs="Arial"/>
                <w:sz w:val="20"/>
                <w:szCs w:val="20"/>
              </w:rPr>
              <w:t>Work-related Self-Education Car Expenses Percentage of use instance</w:t>
            </w:r>
          </w:p>
        </w:tc>
        <w:tc>
          <w:tcPr>
            <w:tcW w:w="1559" w:type="dxa"/>
          </w:tcPr>
          <w:p w14:paraId="6992A0F9" w14:textId="77777777" w:rsidR="00B170D9" w:rsidRPr="00913300" w:rsidRDefault="00B170D9" w:rsidP="00913300">
            <w:pPr>
              <w:spacing w:before="60" w:after="60"/>
              <w:rPr>
                <w:rFonts w:cs="Arial"/>
                <w:sz w:val="20"/>
                <w:szCs w:val="20"/>
              </w:rPr>
            </w:pPr>
            <w:r w:rsidRPr="00913300">
              <w:rPr>
                <w:rFonts w:cs="Arial"/>
                <w:sz w:val="20"/>
                <w:szCs w:val="20"/>
              </w:rPr>
              <w:t>DDCTNS123</w:t>
            </w:r>
          </w:p>
        </w:tc>
        <w:tc>
          <w:tcPr>
            <w:tcW w:w="3260" w:type="dxa"/>
          </w:tcPr>
          <w:p w14:paraId="6992A0FA" w14:textId="77777777" w:rsidR="00B170D9" w:rsidRPr="00913300" w:rsidRDefault="00B170D9" w:rsidP="00913300">
            <w:pPr>
              <w:spacing w:before="60" w:after="60"/>
              <w:rPr>
                <w:rFonts w:cs="Arial"/>
                <w:sz w:val="20"/>
                <w:szCs w:val="20"/>
              </w:rPr>
            </w:pPr>
            <w:r w:rsidRPr="00913300">
              <w:rPr>
                <w:rFonts w:cs="Arial"/>
                <w:sz w:val="20"/>
                <w:szCs w:val="20"/>
              </w:rPr>
              <w:t>Self education car expenses percentage of business use</w:t>
            </w:r>
          </w:p>
        </w:tc>
      </w:tr>
      <w:tr w:rsidR="00B170D9" w:rsidRPr="00EF6435" w14:paraId="6992A100" w14:textId="77777777" w:rsidTr="00204308">
        <w:tc>
          <w:tcPr>
            <w:tcW w:w="1384" w:type="dxa"/>
          </w:tcPr>
          <w:p w14:paraId="6992A0FC" w14:textId="77777777" w:rsidR="00B170D9" w:rsidRPr="008A3162" w:rsidRDefault="00B170D9" w:rsidP="00204308">
            <w:pPr>
              <w:spacing w:before="60" w:after="60"/>
              <w:rPr>
                <w:rFonts w:cs="Arial"/>
                <w:sz w:val="20"/>
                <w:szCs w:val="20"/>
              </w:rPr>
            </w:pPr>
            <w:r w:rsidRPr="008A3162">
              <w:rPr>
                <w:rFonts w:cs="Arial"/>
                <w:sz w:val="20"/>
                <w:szCs w:val="20"/>
              </w:rPr>
              <w:lastRenderedPageBreak/>
              <w:t>IITR990</w:t>
            </w:r>
          </w:p>
        </w:tc>
        <w:tc>
          <w:tcPr>
            <w:tcW w:w="3119" w:type="dxa"/>
          </w:tcPr>
          <w:p w14:paraId="6992A0FD" w14:textId="77777777" w:rsidR="00B170D9" w:rsidRPr="008A3162" w:rsidRDefault="00B170D9" w:rsidP="00327B2C">
            <w:pPr>
              <w:spacing w:before="60" w:after="60"/>
              <w:rPr>
                <w:rFonts w:cs="Arial"/>
                <w:sz w:val="20"/>
                <w:szCs w:val="20"/>
              </w:rPr>
            </w:pPr>
            <w:r w:rsidRPr="008A3162">
              <w:rPr>
                <w:rFonts w:cs="Arial"/>
                <w:sz w:val="20"/>
                <w:szCs w:val="20"/>
              </w:rPr>
              <w:t>Work Related Self Education Car Expenses Kilometres Travelled</w:t>
            </w:r>
          </w:p>
        </w:tc>
        <w:tc>
          <w:tcPr>
            <w:tcW w:w="1559" w:type="dxa"/>
          </w:tcPr>
          <w:p w14:paraId="6992A0FE" w14:textId="77777777" w:rsidR="00B170D9" w:rsidRPr="00913300" w:rsidRDefault="00B170D9" w:rsidP="00913300">
            <w:pPr>
              <w:spacing w:before="60" w:after="60"/>
              <w:rPr>
                <w:rFonts w:cs="Arial"/>
                <w:sz w:val="20"/>
                <w:szCs w:val="20"/>
              </w:rPr>
            </w:pPr>
            <w:r w:rsidRPr="00913300">
              <w:rPr>
                <w:rFonts w:cs="Arial"/>
                <w:sz w:val="20"/>
                <w:szCs w:val="20"/>
              </w:rPr>
              <w:t>DDCTNS122</w:t>
            </w:r>
          </w:p>
        </w:tc>
        <w:tc>
          <w:tcPr>
            <w:tcW w:w="3260" w:type="dxa"/>
          </w:tcPr>
          <w:p w14:paraId="6992A0FF" w14:textId="77777777" w:rsidR="00B170D9" w:rsidRPr="00913300" w:rsidRDefault="00B170D9" w:rsidP="00913300">
            <w:pPr>
              <w:spacing w:before="60" w:after="60"/>
              <w:rPr>
                <w:rFonts w:cs="Arial"/>
                <w:sz w:val="20"/>
                <w:szCs w:val="20"/>
              </w:rPr>
            </w:pPr>
            <w:r w:rsidRPr="00913300">
              <w:rPr>
                <w:rFonts w:cs="Arial"/>
                <w:sz w:val="20"/>
                <w:szCs w:val="20"/>
              </w:rPr>
              <w:t>Self education car expenses business kilometres travelled</w:t>
            </w:r>
          </w:p>
        </w:tc>
      </w:tr>
      <w:tr w:rsidR="00913300" w:rsidRPr="00EF6435" w14:paraId="6992A105" w14:textId="77777777" w:rsidTr="00204308">
        <w:tc>
          <w:tcPr>
            <w:tcW w:w="1384" w:type="dxa"/>
          </w:tcPr>
          <w:p w14:paraId="6992A101" w14:textId="77777777" w:rsidR="00913300" w:rsidRPr="008A3162" w:rsidRDefault="00913300" w:rsidP="00204308">
            <w:pPr>
              <w:spacing w:before="60" w:after="60"/>
              <w:rPr>
                <w:rFonts w:cs="Arial"/>
                <w:sz w:val="20"/>
                <w:szCs w:val="20"/>
              </w:rPr>
            </w:pPr>
            <w:r w:rsidRPr="008A3162">
              <w:rPr>
                <w:rFonts w:cs="Arial"/>
                <w:sz w:val="20"/>
                <w:szCs w:val="20"/>
              </w:rPr>
              <w:t>IITR991</w:t>
            </w:r>
          </w:p>
        </w:tc>
        <w:tc>
          <w:tcPr>
            <w:tcW w:w="3119" w:type="dxa"/>
          </w:tcPr>
          <w:p w14:paraId="6992A102" w14:textId="77777777" w:rsidR="00913300" w:rsidRPr="008A3162" w:rsidRDefault="00913300" w:rsidP="00327B2C">
            <w:pPr>
              <w:spacing w:before="60" w:after="60"/>
              <w:rPr>
                <w:rFonts w:cs="Arial"/>
                <w:sz w:val="20"/>
                <w:szCs w:val="20"/>
              </w:rPr>
            </w:pPr>
            <w:r w:rsidRPr="008A3162">
              <w:rPr>
                <w:rFonts w:cs="Arial"/>
                <w:sz w:val="20"/>
                <w:szCs w:val="20"/>
              </w:rPr>
              <w:t>Work Related Self Education Car Expenses Total Logbook Expenses</w:t>
            </w:r>
          </w:p>
        </w:tc>
        <w:tc>
          <w:tcPr>
            <w:tcW w:w="1559" w:type="dxa"/>
          </w:tcPr>
          <w:p w14:paraId="6992A103" w14:textId="77777777" w:rsidR="00913300" w:rsidRPr="00913300" w:rsidRDefault="00913300" w:rsidP="00913300">
            <w:pPr>
              <w:spacing w:before="60" w:after="60"/>
              <w:rPr>
                <w:rFonts w:cs="Arial"/>
                <w:sz w:val="20"/>
                <w:szCs w:val="20"/>
              </w:rPr>
            </w:pPr>
            <w:r w:rsidRPr="00913300">
              <w:rPr>
                <w:rFonts w:cs="Arial"/>
                <w:sz w:val="20"/>
                <w:szCs w:val="20"/>
              </w:rPr>
              <w:t>DDCTNS124</w:t>
            </w:r>
          </w:p>
        </w:tc>
        <w:tc>
          <w:tcPr>
            <w:tcW w:w="3260" w:type="dxa"/>
          </w:tcPr>
          <w:p w14:paraId="6992A104" w14:textId="77777777" w:rsidR="00913300" w:rsidRPr="00913300" w:rsidRDefault="00913300" w:rsidP="00913300">
            <w:pPr>
              <w:spacing w:before="60" w:after="60"/>
              <w:rPr>
                <w:rFonts w:cs="Arial"/>
                <w:sz w:val="20"/>
                <w:szCs w:val="20"/>
              </w:rPr>
            </w:pPr>
            <w:r w:rsidRPr="00913300">
              <w:rPr>
                <w:rFonts w:cs="Arial"/>
                <w:sz w:val="20"/>
                <w:szCs w:val="20"/>
              </w:rPr>
              <w:t>Self education car expenses amount</w:t>
            </w:r>
          </w:p>
        </w:tc>
      </w:tr>
      <w:tr w:rsidR="00B170D9" w:rsidRPr="00EF6435" w14:paraId="6992A108" w14:textId="77777777" w:rsidTr="00204308">
        <w:tc>
          <w:tcPr>
            <w:tcW w:w="9322" w:type="dxa"/>
            <w:gridSpan w:val="4"/>
            <w:tcBorders>
              <w:bottom w:val="single" w:sz="4" w:space="0" w:color="auto"/>
            </w:tcBorders>
            <w:vAlign w:val="center"/>
          </w:tcPr>
          <w:p w14:paraId="6992A106" w14:textId="77777777" w:rsidR="00B170D9" w:rsidRDefault="00B170D9" w:rsidP="00327B2C">
            <w:pPr>
              <w:rPr>
                <w:rFonts w:cs="Arial"/>
                <w:sz w:val="20"/>
                <w:szCs w:val="20"/>
              </w:rPr>
            </w:pPr>
            <w:r>
              <w:rPr>
                <w:sz w:val="20"/>
                <w:szCs w:val="22"/>
              </w:rPr>
              <w:t xml:space="preserve">Maximum number of records returned - </w:t>
            </w:r>
            <w:r w:rsidRPr="001703B7">
              <w:rPr>
                <w:rFonts w:cs="Arial"/>
                <w:sz w:val="20"/>
                <w:szCs w:val="20"/>
              </w:rPr>
              <w:t>20 instances</w:t>
            </w:r>
          </w:p>
          <w:p w14:paraId="6992A107" w14:textId="77777777" w:rsidR="00D21734" w:rsidRPr="00140B7E" w:rsidRDefault="00D21734" w:rsidP="00327B2C">
            <w:pPr>
              <w:rPr>
                <w:rFonts w:cs="Arial"/>
                <w:sz w:val="20"/>
                <w:szCs w:val="20"/>
              </w:rPr>
            </w:pPr>
          </w:p>
        </w:tc>
      </w:tr>
      <w:tr w:rsidR="00B170D9" w:rsidRPr="00EF6435" w14:paraId="6992A10A" w14:textId="77777777" w:rsidTr="00204308">
        <w:tc>
          <w:tcPr>
            <w:tcW w:w="9322" w:type="dxa"/>
            <w:gridSpan w:val="4"/>
            <w:shd w:val="solid" w:color="DBE5F1" w:themeColor="accent1" w:themeTint="33" w:fill="auto"/>
            <w:vAlign w:val="center"/>
          </w:tcPr>
          <w:p w14:paraId="6992A109" w14:textId="77777777" w:rsidR="00B170D9" w:rsidRPr="00140B7E" w:rsidRDefault="00B170D9" w:rsidP="00327B2C">
            <w:pPr>
              <w:rPr>
                <w:b/>
                <w:sz w:val="20"/>
                <w:szCs w:val="22"/>
              </w:rPr>
            </w:pPr>
            <w:r w:rsidRPr="00140B7E">
              <w:rPr>
                <w:b/>
                <w:sz w:val="20"/>
                <w:szCs w:val="22"/>
              </w:rPr>
              <w:t>Other Work Related Expenses</w:t>
            </w:r>
          </w:p>
        </w:tc>
      </w:tr>
      <w:tr w:rsidR="00B170D9" w:rsidRPr="00EF6435" w14:paraId="6992A10F" w14:textId="77777777" w:rsidTr="00204308">
        <w:tc>
          <w:tcPr>
            <w:tcW w:w="1384" w:type="dxa"/>
          </w:tcPr>
          <w:p w14:paraId="6992A10B" w14:textId="77777777" w:rsidR="00B170D9" w:rsidRPr="008A3162" w:rsidRDefault="00B170D9" w:rsidP="00204308">
            <w:pPr>
              <w:spacing w:before="60" w:after="60"/>
              <w:rPr>
                <w:rFonts w:cs="Arial"/>
                <w:sz w:val="20"/>
                <w:szCs w:val="20"/>
              </w:rPr>
            </w:pPr>
            <w:r w:rsidRPr="008A3162">
              <w:rPr>
                <w:rFonts w:cs="Arial"/>
                <w:sz w:val="20"/>
                <w:szCs w:val="20"/>
              </w:rPr>
              <w:t>IITR992</w:t>
            </w:r>
          </w:p>
        </w:tc>
        <w:tc>
          <w:tcPr>
            <w:tcW w:w="3119" w:type="dxa"/>
          </w:tcPr>
          <w:p w14:paraId="6992A10C" w14:textId="77777777" w:rsidR="00B170D9" w:rsidRPr="008A3162" w:rsidRDefault="00B170D9" w:rsidP="00327B2C">
            <w:pPr>
              <w:spacing w:before="60" w:after="60"/>
              <w:rPr>
                <w:rFonts w:cs="Arial"/>
                <w:sz w:val="20"/>
                <w:szCs w:val="20"/>
              </w:rPr>
            </w:pPr>
            <w:r w:rsidRPr="008A3162">
              <w:rPr>
                <w:rFonts w:cs="Arial"/>
                <w:sz w:val="20"/>
                <w:szCs w:val="20"/>
              </w:rPr>
              <w:t>Other Work Related Expenses Description</w:t>
            </w:r>
          </w:p>
        </w:tc>
        <w:tc>
          <w:tcPr>
            <w:tcW w:w="1559" w:type="dxa"/>
          </w:tcPr>
          <w:p w14:paraId="6992A10D" w14:textId="77777777" w:rsidR="00B170D9" w:rsidRPr="00913300" w:rsidRDefault="00B170D9" w:rsidP="00913300">
            <w:pPr>
              <w:spacing w:before="60" w:after="60"/>
              <w:rPr>
                <w:rFonts w:cs="Arial"/>
                <w:sz w:val="20"/>
                <w:szCs w:val="20"/>
              </w:rPr>
            </w:pPr>
            <w:r w:rsidRPr="00913300">
              <w:rPr>
                <w:rFonts w:cs="Arial"/>
                <w:sz w:val="20"/>
                <w:szCs w:val="20"/>
              </w:rPr>
              <w:t>DDCTNS314</w:t>
            </w:r>
          </w:p>
        </w:tc>
        <w:tc>
          <w:tcPr>
            <w:tcW w:w="3260" w:type="dxa"/>
          </w:tcPr>
          <w:p w14:paraId="6992A10E" w14:textId="77777777" w:rsidR="00B170D9" w:rsidRPr="00913300" w:rsidRDefault="00B170D9" w:rsidP="00913300">
            <w:pPr>
              <w:spacing w:before="60" w:after="60"/>
              <w:rPr>
                <w:rFonts w:cs="Arial"/>
                <w:sz w:val="20"/>
                <w:szCs w:val="20"/>
              </w:rPr>
            </w:pPr>
            <w:r w:rsidRPr="00913300">
              <w:rPr>
                <w:rFonts w:cs="Arial"/>
                <w:sz w:val="20"/>
                <w:szCs w:val="20"/>
              </w:rPr>
              <w:t>Other work related expenses description</w:t>
            </w:r>
          </w:p>
        </w:tc>
      </w:tr>
      <w:tr w:rsidR="00B170D9" w:rsidRPr="00EF6435" w14:paraId="6992A114" w14:textId="77777777" w:rsidTr="00204308">
        <w:tc>
          <w:tcPr>
            <w:tcW w:w="1384" w:type="dxa"/>
          </w:tcPr>
          <w:p w14:paraId="6992A110" w14:textId="77777777" w:rsidR="00B170D9" w:rsidRPr="008A3162" w:rsidRDefault="00B170D9" w:rsidP="00204308">
            <w:pPr>
              <w:spacing w:before="60" w:after="60"/>
              <w:rPr>
                <w:rFonts w:cs="Arial"/>
                <w:sz w:val="20"/>
                <w:szCs w:val="20"/>
              </w:rPr>
            </w:pPr>
            <w:r w:rsidRPr="008A3162">
              <w:rPr>
                <w:rFonts w:cs="Arial"/>
                <w:sz w:val="20"/>
                <w:szCs w:val="20"/>
              </w:rPr>
              <w:t>IITR141</w:t>
            </w:r>
          </w:p>
        </w:tc>
        <w:tc>
          <w:tcPr>
            <w:tcW w:w="3119" w:type="dxa"/>
          </w:tcPr>
          <w:p w14:paraId="6992A111" w14:textId="77777777" w:rsidR="00B170D9" w:rsidRPr="008A3162" w:rsidRDefault="00B170D9" w:rsidP="00327B2C">
            <w:pPr>
              <w:spacing w:before="60" w:after="60"/>
              <w:rPr>
                <w:rFonts w:cs="Arial"/>
                <w:sz w:val="20"/>
                <w:szCs w:val="20"/>
              </w:rPr>
            </w:pPr>
            <w:r w:rsidRPr="008A3162">
              <w:rPr>
                <w:rFonts w:cs="Arial"/>
                <w:sz w:val="20"/>
                <w:szCs w:val="20"/>
              </w:rPr>
              <w:t>Other Work Related Expenses Amount</w:t>
            </w:r>
          </w:p>
        </w:tc>
        <w:tc>
          <w:tcPr>
            <w:tcW w:w="1559" w:type="dxa"/>
          </w:tcPr>
          <w:p w14:paraId="6992A112" w14:textId="77777777" w:rsidR="00B170D9" w:rsidRPr="00913300" w:rsidRDefault="00B170D9" w:rsidP="00913300">
            <w:pPr>
              <w:spacing w:before="60" w:after="60"/>
              <w:rPr>
                <w:rFonts w:cs="Arial"/>
                <w:sz w:val="20"/>
                <w:szCs w:val="20"/>
              </w:rPr>
            </w:pPr>
            <w:r w:rsidRPr="00913300">
              <w:rPr>
                <w:rFonts w:cs="Arial"/>
                <w:sz w:val="20"/>
                <w:szCs w:val="20"/>
              </w:rPr>
              <w:t>DDCTNS315</w:t>
            </w:r>
          </w:p>
        </w:tc>
        <w:tc>
          <w:tcPr>
            <w:tcW w:w="3260" w:type="dxa"/>
          </w:tcPr>
          <w:p w14:paraId="6992A113" w14:textId="77777777" w:rsidR="00B170D9" w:rsidRPr="00913300" w:rsidRDefault="00B170D9" w:rsidP="00913300">
            <w:pPr>
              <w:spacing w:before="60" w:after="60"/>
              <w:rPr>
                <w:rFonts w:cs="Arial"/>
                <w:sz w:val="20"/>
                <w:szCs w:val="20"/>
              </w:rPr>
            </w:pPr>
            <w:r w:rsidRPr="00913300">
              <w:rPr>
                <w:rFonts w:cs="Arial"/>
                <w:sz w:val="20"/>
                <w:szCs w:val="20"/>
              </w:rPr>
              <w:t>Other work related expenses amount</w:t>
            </w:r>
          </w:p>
        </w:tc>
      </w:tr>
      <w:tr w:rsidR="00B170D9" w:rsidRPr="00EF6435" w14:paraId="6992A117" w14:textId="77777777" w:rsidTr="00204308">
        <w:tc>
          <w:tcPr>
            <w:tcW w:w="9322" w:type="dxa"/>
            <w:gridSpan w:val="4"/>
            <w:tcBorders>
              <w:bottom w:val="single" w:sz="4" w:space="0" w:color="auto"/>
            </w:tcBorders>
            <w:vAlign w:val="center"/>
          </w:tcPr>
          <w:p w14:paraId="6992A115" w14:textId="77777777" w:rsidR="00B170D9" w:rsidRDefault="00B170D9" w:rsidP="00327B2C">
            <w:pPr>
              <w:rPr>
                <w:rFonts w:cs="Arial"/>
                <w:sz w:val="20"/>
                <w:szCs w:val="20"/>
              </w:rPr>
            </w:pPr>
            <w:r>
              <w:rPr>
                <w:sz w:val="20"/>
                <w:szCs w:val="22"/>
              </w:rPr>
              <w:t xml:space="preserve">Maximum number of records returned - </w:t>
            </w:r>
            <w:r>
              <w:rPr>
                <w:rFonts w:cs="Arial"/>
                <w:sz w:val="20"/>
                <w:szCs w:val="20"/>
              </w:rPr>
              <w:t>5</w:t>
            </w:r>
            <w:r w:rsidRPr="001703B7">
              <w:rPr>
                <w:rFonts w:cs="Arial"/>
                <w:sz w:val="20"/>
                <w:szCs w:val="20"/>
              </w:rPr>
              <w:t>0 instances</w:t>
            </w:r>
          </w:p>
          <w:p w14:paraId="6992A116" w14:textId="77777777" w:rsidR="00D21734" w:rsidRPr="005C3128" w:rsidRDefault="00D21734" w:rsidP="00327B2C">
            <w:pPr>
              <w:rPr>
                <w:sz w:val="20"/>
                <w:szCs w:val="22"/>
              </w:rPr>
            </w:pPr>
          </w:p>
        </w:tc>
      </w:tr>
      <w:tr w:rsidR="00204308" w:rsidRPr="00EF6435" w14:paraId="6992A119" w14:textId="77777777" w:rsidTr="00204308">
        <w:tc>
          <w:tcPr>
            <w:tcW w:w="9322" w:type="dxa"/>
            <w:gridSpan w:val="4"/>
            <w:shd w:val="solid" w:color="DBE5F1" w:themeColor="accent1" w:themeTint="33" w:fill="auto"/>
            <w:vAlign w:val="center"/>
          </w:tcPr>
          <w:p w14:paraId="6992A118" w14:textId="77777777" w:rsidR="00B170D9" w:rsidRPr="00140B7E" w:rsidRDefault="00B170D9" w:rsidP="00327B2C">
            <w:pPr>
              <w:rPr>
                <w:b/>
                <w:sz w:val="20"/>
                <w:szCs w:val="22"/>
              </w:rPr>
            </w:pPr>
            <w:r w:rsidRPr="00140B7E">
              <w:rPr>
                <w:b/>
                <w:sz w:val="20"/>
                <w:szCs w:val="22"/>
              </w:rPr>
              <w:t>Gifts or Donations</w:t>
            </w:r>
          </w:p>
        </w:tc>
      </w:tr>
      <w:tr w:rsidR="00B170D9" w:rsidRPr="00EF6435" w14:paraId="6992A11E" w14:textId="77777777" w:rsidTr="00B170D9">
        <w:tc>
          <w:tcPr>
            <w:tcW w:w="1384" w:type="dxa"/>
            <w:vAlign w:val="center"/>
          </w:tcPr>
          <w:p w14:paraId="6992A11A" w14:textId="77777777" w:rsidR="00B170D9" w:rsidRPr="008A3162" w:rsidRDefault="00B170D9" w:rsidP="00327B2C">
            <w:pPr>
              <w:spacing w:before="60" w:after="60"/>
              <w:rPr>
                <w:rFonts w:cs="Arial"/>
                <w:sz w:val="20"/>
                <w:szCs w:val="20"/>
              </w:rPr>
            </w:pPr>
            <w:r w:rsidRPr="008A3162">
              <w:rPr>
                <w:rFonts w:cs="Arial"/>
                <w:sz w:val="20"/>
                <w:szCs w:val="20"/>
              </w:rPr>
              <w:t>IITR995</w:t>
            </w:r>
          </w:p>
        </w:tc>
        <w:tc>
          <w:tcPr>
            <w:tcW w:w="3119" w:type="dxa"/>
          </w:tcPr>
          <w:p w14:paraId="6992A11B" w14:textId="77777777" w:rsidR="00B170D9" w:rsidRPr="008A3162" w:rsidRDefault="00B170D9" w:rsidP="00327B2C">
            <w:pPr>
              <w:spacing w:before="60" w:after="60"/>
              <w:rPr>
                <w:rFonts w:cs="Arial"/>
                <w:sz w:val="20"/>
                <w:szCs w:val="20"/>
              </w:rPr>
            </w:pPr>
            <w:r w:rsidRPr="008A3162">
              <w:rPr>
                <w:rFonts w:cs="Arial"/>
                <w:sz w:val="20"/>
                <w:szCs w:val="20"/>
              </w:rPr>
              <w:t>Gifts or Donations Description</w:t>
            </w:r>
          </w:p>
        </w:tc>
        <w:tc>
          <w:tcPr>
            <w:tcW w:w="1559" w:type="dxa"/>
          </w:tcPr>
          <w:p w14:paraId="6992A11C" w14:textId="77777777" w:rsidR="00B170D9" w:rsidRPr="00913300" w:rsidRDefault="00B170D9" w:rsidP="00913300">
            <w:pPr>
              <w:spacing w:before="60" w:after="60"/>
              <w:rPr>
                <w:rFonts w:cs="Arial"/>
                <w:sz w:val="20"/>
                <w:szCs w:val="20"/>
              </w:rPr>
            </w:pPr>
            <w:r w:rsidRPr="00913300">
              <w:rPr>
                <w:rFonts w:cs="Arial"/>
                <w:sz w:val="20"/>
                <w:szCs w:val="20"/>
              </w:rPr>
              <w:t>DDCTNS412</w:t>
            </w:r>
          </w:p>
        </w:tc>
        <w:tc>
          <w:tcPr>
            <w:tcW w:w="3260" w:type="dxa"/>
          </w:tcPr>
          <w:p w14:paraId="6992A11D" w14:textId="77777777" w:rsidR="00B170D9" w:rsidRPr="00913300" w:rsidRDefault="00B170D9" w:rsidP="00913300">
            <w:pPr>
              <w:spacing w:before="60" w:after="60"/>
              <w:rPr>
                <w:rFonts w:cs="Arial"/>
                <w:sz w:val="20"/>
                <w:szCs w:val="20"/>
              </w:rPr>
            </w:pPr>
            <w:r w:rsidRPr="00913300">
              <w:rPr>
                <w:rFonts w:cs="Arial"/>
                <w:sz w:val="20"/>
                <w:szCs w:val="20"/>
              </w:rPr>
              <w:t>Gifts or donations description</w:t>
            </w:r>
          </w:p>
        </w:tc>
      </w:tr>
      <w:tr w:rsidR="00B170D9" w:rsidRPr="00EF6435" w14:paraId="6992A123" w14:textId="77777777" w:rsidTr="00B170D9">
        <w:tc>
          <w:tcPr>
            <w:tcW w:w="1384" w:type="dxa"/>
            <w:vAlign w:val="center"/>
          </w:tcPr>
          <w:p w14:paraId="6992A11F" w14:textId="77777777" w:rsidR="00B170D9" w:rsidRPr="008A3162" w:rsidRDefault="00B170D9" w:rsidP="00327B2C">
            <w:pPr>
              <w:spacing w:before="60" w:after="60"/>
              <w:rPr>
                <w:rFonts w:cs="Arial"/>
                <w:sz w:val="20"/>
                <w:szCs w:val="20"/>
              </w:rPr>
            </w:pPr>
            <w:r w:rsidRPr="008A3162">
              <w:rPr>
                <w:rFonts w:cs="Arial"/>
                <w:sz w:val="20"/>
                <w:szCs w:val="20"/>
              </w:rPr>
              <w:t>IITR148</w:t>
            </w:r>
          </w:p>
        </w:tc>
        <w:tc>
          <w:tcPr>
            <w:tcW w:w="3119" w:type="dxa"/>
          </w:tcPr>
          <w:p w14:paraId="6992A120" w14:textId="77777777" w:rsidR="00B170D9" w:rsidRPr="008A3162" w:rsidRDefault="00B170D9" w:rsidP="00327B2C">
            <w:pPr>
              <w:spacing w:before="60" w:after="60"/>
              <w:rPr>
                <w:rFonts w:cs="Arial"/>
                <w:sz w:val="20"/>
                <w:szCs w:val="20"/>
              </w:rPr>
            </w:pPr>
            <w:r w:rsidRPr="008A3162">
              <w:rPr>
                <w:rFonts w:cs="Arial"/>
                <w:sz w:val="20"/>
                <w:szCs w:val="20"/>
              </w:rPr>
              <w:t>Gifts or Donations Amount</w:t>
            </w:r>
          </w:p>
        </w:tc>
        <w:tc>
          <w:tcPr>
            <w:tcW w:w="1559" w:type="dxa"/>
          </w:tcPr>
          <w:p w14:paraId="6992A121" w14:textId="77777777" w:rsidR="00B170D9" w:rsidRPr="00913300" w:rsidRDefault="00B170D9" w:rsidP="00913300">
            <w:pPr>
              <w:spacing w:before="60" w:after="60"/>
              <w:rPr>
                <w:rFonts w:cs="Arial"/>
                <w:sz w:val="20"/>
                <w:szCs w:val="20"/>
              </w:rPr>
            </w:pPr>
            <w:r w:rsidRPr="00913300">
              <w:rPr>
                <w:rFonts w:cs="Arial"/>
                <w:sz w:val="20"/>
                <w:szCs w:val="20"/>
              </w:rPr>
              <w:t>DDCTNS413</w:t>
            </w:r>
          </w:p>
        </w:tc>
        <w:tc>
          <w:tcPr>
            <w:tcW w:w="3260" w:type="dxa"/>
          </w:tcPr>
          <w:p w14:paraId="6992A122" w14:textId="77777777" w:rsidR="00B170D9" w:rsidRPr="00913300" w:rsidRDefault="00B170D9" w:rsidP="00913300">
            <w:pPr>
              <w:spacing w:before="60" w:after="60"/>
              <w:rPr>
                <w:rFonts w:cs="Arial"/>
                <w:sz w:val="20"/>
                <w:szCs w:val="20"/>
              </w:rPr>
            </w:pPr>
            <w:r w:rsidRPr="00913300">
              <w:rPr>
                <w:rFonts w:cs="Arial"/>
                <w:sz w:val="20"/>
                <w:szCs w:val="20"/>
              </w:rPr>
              <w:t>Gifts or donations amount</w:t>
            </w:r>
          </w:p>
        </w:tc>
      </w:tr>
      <w:tr w:rsidR="00B170D9" w:rsidRPr="00EF6435" w14:paraId="6992A126" w14:textId="77777777" w:rsidTr="00204308">
        <w:tc>
          <w:tcPr>
            <w:tcW w:w="9322" w:type="dxa"/>
            <w:gridSpan w:val="4"/>
            <w:tcBorders>
              <w:bottom w:val="single" w:sz="4" w:space="0" w:color="auto"/>
            </w:tcBorders>
            <w:vAlign w:val="center"/>
          </w:tcPr>
          <w:p w14:paraId="6992A124" w14:textId="77777777" w:rsidR="00B170D9" w:rsidRDefault="00B170D9" w:rsidP="00327B2C">
            <w:pPr>
              <w:rPr>
                <w:rFonts w:cs="Arial"/>
                <w:sz w:val="20"/>
                <w:szCs w:val="20"/>
              </w:rPr>
            </w:pPr>
            <w:r>
              <w:rPr>
                <w:sz w:val="20"/>
                <w:szCs w:val="22"/>
              </w:rPr>
              <w:t xml:space="preserve">Maximum number of records returned - </w:t>
            </w:r>
            <w:r w:rsidRPr="001703B7">
              <w:rPr>
                <w:rFonts w:cs="Arial"/>
                <w:sz w:val="20"/>
                <w:szCs w:val="20"/>
              </w:rPr>
              <w:t>20 instances</w:t>
            </w:r>
          </w:p>
          <w:p w14:paraId="6992A125" w14:textId="77777777" w:rsidR="00D21734" w:rsidRPr="005C3128" w:rsidRDefault="00D21734" w:rsidP="00327B2C">
            <w:pPr>
              <w:rPr>
                <w:sz w:val="20"/>
                <w:szCs w:val="22"/>
              </w:rPr>
            </w:pPr>
          </w:p>
        </w:tc>
      </w:tr>
      <w:tr w:rsidR="00204308" w:rsidRPr="00EF6435" w14:paraId="6992A128" w14:textId="77777777" w:rsidTr="00204308">
        <w:tc>
          <w:tcPr>
            <w:tcW w:w="9322" w:type="dxa"/>
            <w:gridSpan w:val="4"/>
            <w:shd w:val="solid" w:color="DBE5F1" w:themeColor="accent1" w:themeTint="33" w:fill="auto"/>
            <w:vAlign w:val="center"/>
          </w:tcPr>
          <w:p w14:paraId="6992A127" w14:textId="77777777" w:rsidR="00B170D9" w:rsidRPr="00140B7E" w:rsidRDefault="00B170D9" w:rsidP="00327B2C">
            <w:pPr>
              <w:rPr>
                <w:b/>
                <w:sz w:val="20"/>
                <w:szCs w:val="22"/>
              </w:rPr>
            </w:pPr>
            <w:r w:rsidRPr="00140B7E">
              <w:rPr>
                <w:b/>
                <w:sz w:val="20"/>
                <w:szCs w:val="22"/>
              </w:rPr>
              <w:t>Cost of Managing Tax Affairs</w:t>
            </w:r>
          </w:p>
        </w:tc>
      </w:tr>
      <w:tr w:rsidR="00AA7B5B" w:rsidRPr="00EF6435" w14:paraId="6992A12D" w14:textId="77777777" w:rsidTr="00204308">
        <w:tc>
          <w:tcPr>
            <w:tcW w:w="1384" w:type="dxa"/>
          </w:tcPr>
          <w:p w14:paraId="6992A129" w14:textId="77777777" w:rsidR="00AA7B5B" w:rsidRDefault="00BA1EAD" w:rsidP="00204308">
            <w:pPr>
              <w:spacing w:before="60" w:after="60"/>
              <w:rPr>
                <w:rFonts w:cs="Arial"/>
                <w:sz w:val="20"/>
                <w:szCs w:val="20"/>
              </w:rPr>
            </w:pPr>
            <w:r w:rsidRPr="00AA7B5B">
              <w:rPr>
                <w:rFonts w:cs="Arial"/>
                <w:sz w:val="20"/>
                <w:szCs w:val="20"/>
              </w:rPr>
              <w:t>DDCTNS304</w:t>
            </w:r>
          </w:p>
        </w:tc>
        <w:tc>
          <w:tcPr>
            <w:tcW w:w="3119" w:type="dxa"/>
          </w:tcPr>
          <w:p w14:paraId="6992A12A" w14:textId="77777777" w:rsidR="00AA7B5B" w:rsidRPr="00AA7B5B" w:rsidRDefault="00AA7B5B" w:rsidP="00327B2C">
            <w:pPr>
              <w:spacing w:before="60" w:after="60"/>
              <w:rPr>
                <w:rFonts w:cs="Arial"/>
                <w:sz w:val="20"/>
                <w:szCs w:val="20"/>
              </w:rPr>
            </w:pPr>
            <w:r w:rsidRPr="00AA7B5B">
              <w:rPr>
                <w:rFonts w:cs="Arial"/>
                <w:sz w:val="20"/>
                <w:szCs w:val="20"/>
              </w:rPr>
              <w:t>Cost of managing tax affairs type code</w:t>
            </w:r>
          </w:p>
        </w:tc>
        <w:tc>
          <w:tcPr>
            <w:tcW w:w="1559" w:type="dxa"/>
          </w:tcPr>
          <w:p w14:paraId="6992A12B" w14:textId="77777777" w:rsidR="00AA7B5B" w:rsidRPr="00913300" w:rsidRDefault="00AA7B5B" w:rsidP="00913300">
            <w:pPr>
              <w:spacing w:before="60" w:after="60"/>
              <w:rPr>
                <w:rFonts w:cs="Arial"/>
                <w:sz w:val="20"/>
                <w:szCs w:val="20"/>
              </w:rPr>
            </w:pPr>
            <w:r w:rsidRPr="00AA7B5B">
              <w:rPr>
                <w:rFonts w:cs="Arial"/>
                <w:sz w:val="20"/>
                <w:szCs w:val="20"/>
              </w:rPr>
              <w:t>DDCTNS304</w:t>
            </w:r>
          </w:p>
        </w:tc>
        <w:tc>
          <w:tcPr>
            <w:tcW w:w="3260" w:type="dxa"/>
          </w:tcPr>
          <w:p w14:paraId="6992A12C" w14:textId="77777777" w:rsidR="00AA7B5B" w:rsidRPr="00913300" w:rsidRDefault="00AA7B5B" w:rsidP="00913300">
            <w:pPr>
              <w:spacing w:before="60" w:after="60"/>
              <w:rPr>
                <w:rFonts w:cs="Arial"/>
                <w:sz w:val="20"/>
                <w:szCs w:val="20"/>
              </w:rPr>
            </w:pPr>
            <w:r w:rsidRPr="00AA7B5B">
              <w:rPr>
                <w:rFonts w:cs="Arial"/>
                <w:sz w:val="20"/>
                <w:szCs w:val="20"/>
              </w:rPr>
              <w:t>Cost o</w:t>
            </w:r>
            <w:r>
              <w:rPr>
                <w:rFonts w:cs="Arial"/>
                <w:sz w:val="20"/>
                <w:szCs w:val="20"/>
              </w:rPr>
              <w:t>f managing tax affairs type code</w:t>
            </w:r>
          </w:p>
        </w:tc>
      </w:tr>
      <w:tr w:rsidR="00B170D9" w:rsidRPr="00EF6435" w14:paraId="6992A132" w14:textId="77777777" w:rsidTr="00204308">
        <w:tc>
          <w:tcPr>
            <w:tcW w:w="1384" w:type="dxa"/>
          </w:tcPr>
          <w:p w14:paraId="6992A12E" w14:textId="77777777" w:rsidR="00B170D9" w:rsidRPr="008A3162" w:rsidRDefault="00BA1EAD" w:rsidP="00204308">
            <w:pPr>
              <w:spacing w:before="60" w:after="60"/>
              <w:rPr>
                <w:rFonts w:cs="Arial"/>
                <w:sz w:val="20"/>
                <w:szCs w:val="20"/>
              </w:rPr>
            </w:pPr>
            <w:r w:rsidRPr="00913300">
              <w:rPr>
                <w:rFonts w:cs="Arial"/>
                <w:sz w:val="20"/>
                <w:szCs w:val="20"/>
              </w:rPr>
              <w:t>DDCTNS305</w:t>
            </w:r>
          </w:p>
        </w:tc>
        <w:tc>
          <w:tcPr>
            <w:tcW w:w="3119" w:type="dxa"/>
          </w:tcPr>
          <w:p w14:paraId="6992A12F" w14:textId="77777777" w:rsidR="00B170D9" w:rsidRPr="005C3128" w:rsidRDefault="00AA7B5B" w:rsidP="00327B2C">
            <w:pPr>
              <w:spacing w:before="60" w:after="60"/>
              <w:rPr>
                <w:rFonts w:cs="Arial"/>
                <w:sz w:val="20"/>
                <w:szCs w:val="20"/>
              </w:rPr>
            </w:pPr>
            <w:r w:rsidRPr="00AA7B5B">
              <w:rPr>
                <w:sz w:val="20"/>
                <w:szCs w:val="20"/>
              </w:rPr>
              <w:t>Cost of Managing Your Tax Affair Description</w:t>
            </w:r>
          </w:p>
        </w:tc>
        <w:tc>
          <w:tcPr>
            <w:tcW w:w="1559" w:type="dxa"/>
          </w:tcPr>
          <w:p w14:paraId="6992A130" w14:textId="77777777" w:rsidR="00B170D9" w:rsidRPr="00913300" w:rsidRDefault="00B170D9" w:rsidP="00913300">
            <w:pPr>
              <w:spacing w:before="60" w:after="60"/>
              <w:rPr>
                <w:rFonts w:cs="Arial"/>
                <w:sz w:val="20"/>
                <w:szCs w:val="20"/>
              </w:rPr>
            </w:pPr>
            <w:r w:rsidRPr="00913300">
              <w:rPr>
                <w:rFonts w:cs="Arial"/>
                <w:sz w:val="20"/>
                <w:szCs w:val="20"/>
              </w:rPr>
              <w:t>DDCTNS305</w:t>
            </w:r>
          </w:p>
        </w:tc>
        <w:tc>
          <w:tcPr>
            <w:tcW w:w="3260" w:type="dxa"/>
          </w:tcPr>
          <w:p w14:paraId="6992A131" w14:textId="77777777" w:rsidR="00B170D9" w:rsidRPr="00913300" w:rsidRDefault="00B170D9" w:rsidP="00913300">
            <w:pPr>
              <w:spacing w:before="60" w:after="60"/>
              <w:rPr>
                <w:rFonts w:cs="Arial"/>
                <w:sz w:val="20"/>
                <w:szCs w:val="20"/>
              </w:rPr>
            </w:pPr>
            <w:r w:rsidRPr="00913300">
              <w:rPr>
                <w:rFonts w:cs="Arial"/>
                <w:sz w:val="20"/>
                <w:szCs w:val="20"/>
              </w:rPr>
              <w:t>Cost of managing tax affairs description</w:t>
            </w:r>
          </w:p>
        </w:tc>
      </w:tr>
      <w:tr w:rsidR="00B170D9" w:rsidRPr="00EF6435" w14:paraId="6992A137" w14:textId="77777777" w:rsidTr="00204308">
        <w:tc>
          <w:tcPr>
            <w:tcW w:w="1384" w:type="dxa"/>
          </w:tcPr>
          <w:p w14:paraId="6992A133" w14:textId="77777777" w:rsidR="00B170D9" w:rsidRPr="008A3162" w:rsidRDefault="00BA1EAD" w:rsidP="00204308">
            <w:pPr>
              <w:spacing w:before="60" w:after="60"/>
              <w:rPr>
                <w:rFonts w:cs="Arial"/>
                <w:sz w:val="20"/>
                <w:szCs w:val="20"/>
              </w:rPr>
            </w:pPr>
            <w:r w:rsidRPr="00913300">
              <w:rPr>
                <w:rFonts w:cs="Arial"/>
                <w:sz w:val="20"/>
                <w:szCs w:val="20"/>
              </w:rPr>
              <w:t>DDCTNS306</w:t>
            </w:r>
          </w:p>
        </w:tc>
        <w:tc>
          <w:tcPr>
            <w:tcW w:w="3119" w:type="dxa"/>
          </w:tcPr>
          <w:p w14:paraId="6992A134" w14:textId="77777777" w:rsidR="00B170D9" w:rsidRPr="005C3128" w:rsidRDefault="00AA7B5B" w:rsidP="00327B2C">
            <w:pPr>
              <w:spacing w:before="60" w:after="60"/>
              <w:rPr>
                <w:rFonts w:cs="Arial"/>
                <w:sz w:val="20"/>
                <w:szCs w:val="20"/>
              </w:rPr>
            </w:pPr>
            <w:r w:rsidRPr="00AA7B5B">
              <w:rPr>
                <w:rFonts w:cs="Arial"/>
                <w:sz w:val="20"/>
                <w:szCs w:val="20"/>
              </w:rPr>
              <w:t>Cost of Managing Your Tax Affairs Amount</w:t>
            </w:r>
          </w:p>
        </w:tc>
        <w:tc>
          <w:tcPr>
            <w:tcW w:w="1559" w:type="dxa"/>
          </w:tcPr>
          <w:p w14:paraId="6992A135" w14:textId="77777777" w:rsidR="00B170D9" w:rsidRPr="00913300" w:rsidRDefault="00B170D9" w:rsidP="00913300">
            <w:pPr>
              <w:spacing w:before="60" w:after="60"/>
              <w:rPr>
                <w:rFonts w:cs="Arial"/>
                <w:sz w:val="20"/>
                <w:szCs w:val="20"/>
              </w:rPr>
            </w:pPr>
            <w:r w:rsidRPr="00913300">
              <w:rPr>
                <w:rFonts w:cs="Arial"/>
                <w:sz w:val="20"/>
                <w:szCs w:val="20"/>
              </w:rPr>
              <w:t>DDCTNS306</w:t>
            </w:r>
          </w:p>
        </w:tc>
        <w:tc>
          <w:tcPr>
            <w:tcW w:w="3260" w:type="dxa"/>
          </w:tcPr>
          <w:p w14:paraId="6992A136" w14:textId="77777777" w:rsidR="00B170D9" w:rsidRPr="00913300" w:rsidRDefault="00B170D9" w:rsidP="00913300">
            <w:pPr>
              <w:spacing w:before="60" w:after="60"/>
              <w:rPr>
                <w:rFonts w:cs="Arial"/>
                <w:sz w:val="20"/>
                <w:szCs w:val="20"/>
              </w:rPr>
            </w:pPr>
            <w:r w:rsidRPr="00913300">
              <w:rPr>
                <w:rFonts w:cs="Arial"/>
                <w:sz w:val="20"/>
                <w:szCs w:val="20"/>
              </w:rPr>
              <w:t>Cost of managing tax affairs amount</w:t>
            </w:r>
          </w:p>
        </w:tc>
      </w:tr>
      <w:tr w:rsidR="00B170D9" w:rsidRPr="00EF6435" w14:paraId="6992A13A" w14:textId="77777777" w:rsidTr="00204308">
        <w:tc>
          <w:tcPr>
            <w:tcW w:w="9322" w:type="dxa"/>
            <w:gridSpan w:val="4"/>
            <w:tcBorders>
              <w:bottom w:val="single" w:sz="4" w:space="0" w:color="auto"/>
            </w:tcBorders>
            <w:vAlign w:val="center"/>
          </w:tcPr>
          <w:p w14:paraId="6992A138" w14:textId="77777777" w:rsidR="00B170D9" w:rsidRDefault="00B170D9" w:rsidP="00327B2C">
            <w:pPr>
              <w:rPr>
                <w:rFonts w:cs="Arial"/>
                <w:sz w:val="20"/>
                <w:szCs w:val="20"/>
              </w:rPr>
            </w:pPr>
            <w:r>
              <w:rPr>
                <w:sz w:val="20"/>
                <w:szCs w:val="22"/>
              </w:rPr>
              <w:t xml:space="preserve">Maximum number of records returned - </w:t>
            </w:r>
            <w:r w:rsidRPr="001703B7">
              <w:rPr>
                <w:rFonts w:cs="Arial"/>
                <w:sz w:val="20"/>
                <w:szCs w:val="20"/>
              </w:rPr>
              <w:t>20 instances</w:t>
            </w:r>
          </w:p>
          <w:p w14:paraId="6992A139" w14:textId="77777777" w:rsidR="00D21734" w:rsidRPr="005C3128" w:rsidRDefault="00D21734" w:rsidP="00327B2C">
            <w:pPr>
              <w:rPr>
                <w:sz w:val="20"/>
                <w:szCs w:val="22"/>
              </w:rPr>
            </w:pPr>
          </w:p>
        </w:tc>
      </w:tr>
      <w:tr w:rsidR="00B170D9" w:rsidRPr="00EF6435" w14:paraId="6992A13C" w14:textId="77777777" w:rsidTr="00204308">
        <w:tc>
          <w:tcPr>
            <w:tcW w:w="9322" w:type="dxa"/>
            <w:gridSpan w:val="4"/>
            <w:shd w:val="solid" w:color="DBE5F1" w:themeColor="accent1" w:themeTint="33" w:fill="auto"/>
            <w:vAlign w:val="center"/>
          </w:tcPr>
          <w:p w14:paraId="6992A13B" w14:textId="77777777" w:rsidR="00B170D9" w:rsidRPr="00140B7E" w:rsidRDefault="00B170D9" w:rsidP="00327B2C">
            <w:pPr>
              <w:rPr>
                <w:b/>
                <w:sz w:val="20"/>
                <w:szCs w:val="22"/>
              </w:rPr>
            </w:pPr>
            <w:r w:rsidRPr="00140B7E">
              <w:rPr>
                <w:b/>
                <w:sz w:val="20"/>
                <w:szCs w:val="22"/>
              </w:rPr>
              <w:t>Interest Deductions</w:t>
            </w:r>
          </w:p>
        </w:tc>
      </w:tr>
      <w:tr w:rsidR="00B170D9" w:rsidRPr="00EF6435" w14:paraId="6992A141" w14:textId="77777777" w:rsidTr="00B170D9">
        <w:tc>
          <w:tcPr>
            <w:tcW w:w="1384" w:type="dxa"/>
            <w:vAlign w:val="center"/>
          </w:tcPr>
          <w:p w14:paraId="6992A13D" w14:textId="77777777" w:rsidR="00B170D9" w:rsidRPr="008A3162" w:rsidRDefault="00B170D9" w:rsidP="00327B2C">
            <w:pPr>
              <w:spacing w:before="60" w:after="60"/>
              <w:rPr>
                <w:rFonts w:cs="Arial"/>
                <w:sz w:val="20"/>
                <w:szCs w:val="20"/>
              </w:rPr>
            </w:pPr>
            <w:r w:rsidRPr="008A3162">
              <w:rPr>
                <w:rFonts w:cs="Arial"/>
                <w:sz w:val="20"/>
                <w:szCs w:val="20"/>
              </w:rPr>
              <w:t>IITR1099</w:t>
            </w:r>
          </w:p>
        </w:tc>
        <w:tc>
          <w:tcPr>
            <w:tcW w:w="3119" w:type="dxa"/>
          </w:tcPr>
          <w:p w14:paraId="6992A13E" w14:textId="77777777" w:rsidR="00B170D9" w:rsidRPr="008A3162" w:rsidRDefault="00B170D9" w:rsidP="00327B2C">
            <w:pPr>
              <w:spacing w:before="60" w:after="60"/>
              <w:rPr>
                <w:rFonts w:cs="Arial"/>
                <w:sz w:val="20"/>
                <w:szCs w:val="20"/>
              </w:rPr>
            </w:pPr>
            <w:r w:rsidRPr="008A3162">
              <w:rPr>
                <w:rFonts w:cs="Arial"/>
                <w:sz w:val="20"/>
                <w:szCs w:val="20"/>
              </w:rPr>
              <w:t>Interest Deduction Description</w:t>
            </w:r>
          </w:p>
        </w:tc>
        <w:tc>
          <w:tcPr>
            <w:tcW w:w="1559" w:type="dxa"/>
          </w:tcPr>
          <w:p w14:paraId="6992A13F" w14:textId="77777777" w:rsidR="00B170D9" w:rsidRPr="00913300" w:rsidRDefault="00B170D9" w:rsidP="00913300">
            <w:pPr>
              <w:spacing w:before="60" w:after="60"/>
              <w:rPr>
                <w:rFonts w:cs="Arial"/>
                <w:sz w:val="20"/>
                <w:szCs w:val="20"/>
              </w:rPr>
            </w:pPr>
            <w:r w:rsidRPr="00913300">
              <w:rPr>
                <w:rFonts w:cs="Arial"/>
                <w:sz w:val="20"/>
                <w:szCs w:val="20"/>
              </w:rPr>
              <w:t>DDCTNS317</w:t>
            </w:r>
          </w:p>
        </w:tc>
        <w:tc>
          <w:tcPr>
            <w:tcW w:w="3260" w:type="dxa"/>
          </w:tcPr>
          <w:p w14:paraId="6992A140" w14:textId="77777777" w:rsidR="00B170D9" w:rsidRPr="00913300" w:rsidRDefault="00B170D9" w:rsidP="00913300">
            <w:pPr>
              <w:spacing w:before="60" w:after="60"/>
              <w:rPr>
                <w:rFonts w:cs="Arial"/>
                <w:sz w:val="20"/>
                <w:szCs w:val="20"/>
              </w:rPr>
            </w:pPr>
            <w:r w:rsidRPr="00913300">
              <w:rPr>
                <w:rFonts w:cs="Arial"/>
                <w:sz w:val="20"/>
                <w:szCs w:val="20"/>
              </w:rPr>
              <w:t>Interest deduction description</w:t>
            </w:r>
          </w:p>
        </w:tc>
      </w:tr>
      <w:tr w:rsidR="00B170D9" w:rsidRPr="00EF6435" w14:paraId="6992A146" w14:textId="77777777" w:rsidTr="00B170D9">
        <w:tc>
          <w:tcPr>
            <w:tcW w:w="1384" w:type="dxa"/>
            <w:vAlign w:val="center"/>
          </w:tcPr>
          <w:p w14:paraId="6992A142" w14:textId="77777777" w:rsidR="00B170D9" w:rsidRPr="008A3162" w:rsidRDefault="00B170D9" w:rsidP="00327B2C">
            <w:pPr>
              <w:spacing w:before="60" w:after="60"/>
              <w:rPr>
                <w:rFonts w:cs="Arial"/>
                <w:sz w:val="20"/>
                <w:szCs w:val="20"/>
              </w:rPr>
            </w:pPr>
            <w:r w:rsidRPr="008A3162">
              <w:rPr>
                <w:rFonts w:cs="Arial"/>
                <w:sz w:val="20"/>
                <w:szCs w:val="20"/>
              </w:rPr>
              <w:t>IITR1100</w:t>
            </w:r>
          </w:p>
        </w:tc>
        <w:tc>
          <w:tcPr>
            <w:tcW w:w="3119" w:type="dxa"/>
          </w:tcPr>
          <w:p w14:paraId="6992A143" w14:textId="77777777" w:rsidR="00B170D9" w:rsidRPr="008A3162" w:rsidRDefault="00B170D9" w:rsidP="00327B2C">
            <w:pPr>
              <w:spacing w:before="60" w:after="60"/>
              <w:rPr>
                <w:rFonts w:cs="Arial"/>
                <w:sz w:val="20"/>
                <w:szCs w:val="20"/>
              </w:rPr>
            </w:pPr>
            <w:r w:rsidRPr="008A3162">
              <w:rPr>
                <w:rFonts w:cs="Arial"/>
                <w:sz w:val="20"/>
                <w:szCs w:val="20"/>
              </w:rPr>
              <w:t>Interest Deduction Amount</w:t>
            </w:r>
          </w:p>
        </w:tc>
        <w:tc>
          <w:tcPr>
            <w:tcW w:w="1559" w:type="dxa"/>
          </w:tcPr>
          <w:p w14:paraId="6992A144" w14:textId="77777777" w:rsidR="00B170D9" w:rsidRPr="00913300" w:rsidRDefault="00B170D9" w:rsidP="00913300">
            <w:pPr>
              <w:spacing w:before="60" w:after="60"/>
              <w:rPr>
                <w:rFonts w:cs="Arial"/>
                <w:sz w:val="20"/>
                <w:szCs w:val="20"/>
              </w:rPr>
            </w:pPr>
            <w:r w:rsidRPr="00913300">
              <w:rPr>
                <w:rFonts w:cs="Arial"/>
                <w:sz w:val="20"/>
                <w:szCs w:val="20"/>
              </w:rPr>
              <w:t>DDCTNS318</w:t>
            </w:r>
          </w:p>
        </w:tc>
        <w:tc>
          <w:tcPr>
            <w:tcW w:w="3260" w:type="dxa"/>
          </w:tcPr>
          <w:p w14:paraId="6992A145" w14:textId="77777777" w:rsidR="00B170D9" w:rsidRPr="00913300" w:rsidRDefault="00B170D9" w:rsidP="00913300">
            <w:pPr>
              <w:spacing w:before="60" w:after="60"/>
              <w:rPr>
                <w:rFonts w:cs="Arial"/>
                <w:sz w:val="20"/>
                <w:szCs w:val="20"/>
              </w:rPr>
            </w:pPr>
            <w:r w:rsidRPr="00913300">
              <w:rPr>
                <w:rFonts w:cs="Arial"/>
                <w:sz w:val="20"/>
                <w:szCs w:val="20"/>
              </w:rPr>
              <w:t>Interest deduction amount</w:t>
            </w:r>
          </w:p>
        </w:tc>
      </w:tr>
      <w:tr w:rsidR="00B170D9" w:rsidRPr="00EF6435" w14:paraId="6992A149" w14:textId="77777777" w:rsidTr="00204308">
        <w:tc>
          <w:tcPr>
            <w:tcW w:w="9322" w:type="dxa"/>
            <w:gridSpan w:val="4"/>
            <w:tcBorders>
              <w:bottom w:val="single" w:sz="4" w:space="0" w:color="auto"/>
            </w:tcBorders>
            <w:vAlign w:val="center"/>
          </w:tcPr>
          <w:p w14:paraId="6992A147" w14:textId="77777777" w:rsidR="00B170D9" w:rsidRDefault="00B170D9" w:rsidP="00327B2C">
            <w:pPr>
              <w:rPr>
                <w:rFonts w:cs="Arial"/>
                <w:sz w:val="20"/>
                <w:szCs w:val="20"/>
              </w:rPr>
            </w:pPr>
            <w:r>
              <w:rPr>
                <w:sz w:val="20"/>
                <w:szCs w:val="22"/>
              </w:rPr>
              <w:t xml:space="preserve">Maximum number of records returned - </w:t>
            </w:r>
            <w:r w:rsidRPr="001703B7">
              <w:rPr>
                <w:rFonts w:cs="Arial"/>
                <w:sz w:val="20"/>
                <w:szCs w:val="20"/>
              </w:rPr>
              <w:t>20 instances</w:t>
            </w:r>
          </w:p>
          <w:p w14:paraId="6992A148" w14:textId="77777777" w:rsidR="00D21734" w:rsidRPr="005C3128" w:rsidRDefault="00D21734" w:rsidP="00327B2C">
            <w:pPr>
              <w:rPr>
                <w:sz w:val="20"/>
                <w:szCs w:val="22"/>
              </w:rPr>
            </w:pPr>
          </w:p>
        </w:tc>
      </w:tr>
      <w:tr w:rsidR="00B170D9" w:rsidRPr="00EF6435" w14:paraId="6992A14B" w14:textId="77777777" w:rsidTr="00204308">
        <w:tc>
          <w:tcPr>
            <w:tcW w:w="9322" w:type="dxa"/>
            <w:gridSpan w:val="4"/>
            <w:shd w:val="solid" w:color="DBE5F1" w:themeColor="accent1" w:themeTint="33" w:fill="auto"/>
            <w:vAlign w:val="center"/>
          </w:tcPr>
          <w:p w14:paraId="6992A14A" w14:textId="77777777" w:rsidR="00B170D9" w:rsidRPr="00140B7E" w:rsidRDefault="00B170D9" w:rsidP="00327B2C">
            <w:pPr>
              <w:rPr>
                <w:b/>
                <w:sz w:val="20"/>
                <w:szCs w:val="22"/>
              </w:rPr>
            </w:pPr>
            <w:r w:rsidRPr="00140B7E">
              <w:rPr>
                <w:b/>
                <w:sz w:val="20"/>
                <w:szCs w:val="22"/>
              </w:rPr>
              <w:t>Dividend Deductions</w:t>
            </w:r>
          </w:p>
        </w:tc>
      </w:tr>
      <w:tr w:rsidR="00B170D9" w:rsidRPr="00EF6435" w14:paraId="6992A150" w14:textId="77777777" w:rsidTr="00B170D9">
        <w:tc>
          <w:tcPr>
            <w:tcW w:w="1384" w:type="dxa"/>
            <w:vAlign w:val="center"/>
          </w:tcPr>
          <w:p w14:paraId="6992A14C" w14:textId="77777777" w:rsidR="00B170D9" w:rsidRPr="008A3162" w:rsidRDefault="00B170D9" w:rsidP="00327B2C">
            <w:pPr>
              <w:spacing w:before="60" w:after="60"/>
              <w:rPr>
                <w:rFonts w:cs="Arial"/>
                <w:sz w:val="20"/>
                <w:szCs w:val="20"/>
              </w:rPr>
            </w:pPr>
            <w:r w:rsidRPr="008A3162">
              <w:rPr>
                <w:rFonts w:cs="Arial"/>
                <w:sz w:val="20"/>
                <w:szCs w:val="20"/>
              </w:rPr>
              <w:t>IITR1102</w:t>
            </w:r>
          </w:p>
        </w:tc>
        <w:tc>
          <w:tcPr>
            <w:tcW w:w="3119" w:type="dxa"/>
          </w:tcPr>
          <w:p w14:paraId="6992A14D" w14:textId="77777777" w:rsidR="00B170D9" w:rsidRPr="008A3162" w:rsidRDefault="00B170D9" w:rsidP="00327B2C">
            <w:pPr>
              <w:spacing w:before="60" w:after="60"/>
              <w:rPr>
                <w:rFonts w:cs="Arial"/>
                <w:sz w:val="20"/>
                <w:szCs w:val="20"/>
              </w:rPr>
            </w:pPr>
            <w:r w:rsidRPr="008A3162">
              <w:rPr>
                <w:rFonts w:cs="Arial"/>
                <w:sz w:val="20"/>
                <w:szCs w:val="20"/>
              </w:rPr>
              <w:t>Dividend Deduction Description</w:t>
            </w:r>
          </w:p>
        </w:tc>
        <w:tc>
          <w:tcPr>
            <w:tcW w:w="1559" w:type="dxa"/>
          </w:tcPr>
          <w:p w14:paraId="6992A14E" w14:textId="77777777" w:rsidR="00B170D9" w:rsidRPr="00913300" w:rsidRDefault="00B170D9" w:rsidP="00913300">
            <w:pPr>
              <w:spacing w:before="60" w:after="60"/>
              <w:rPr>
                <w:rFonts w:cs="Arial"/>
                <w:sz w:val="20"/>
                <w:szCs w:val="20"/>
              </w:rPr>
            </w:pPr>
            <w:r w:rsidRPr="00913300">
              <w:rPr>
                <w:rFonts w:cs="Arial"/>
                <w:sz w:val="20"/>
                <w:szCs w:val="20"/>
              </w:rPr>
              <w:t>DDCTNS131</w:t>
            </w:r>
          </w:p>
        </w:tc>
        <w:tc>
          <w:tcPr>
            <w:tcW w:w="3260" w:type="dxa"/>
          </w:tcPr>
          <w:p w14:paraId="6992A14F" w14:textId="77777777" w:rsidR="00B170D9" w:rsidRPr="00913300" w:rsidRDefault="00B170D9" w:rsidP="00913300">
            <w:pPr>
              <w:spacing w:before="60" w:after="60"/>
              <w:rPr>
                <w:rFonts w:cs="Arial"/>
                <w:sz w:val="20"/>
                <w:szCs w:val="20"/>
              </w:rPr>
            </w:pPr>
            <w:r w:rsidRPr="00913300">
              <w:rPr>
                <w:rFonts w:cs="Arial"/>
                <w:sz w:val="20"/>
                <w:szCs w:val="20"/>
              </w:rPr>
              <w:t>Dividend deduction description</w:t>
            </w:r>
          </w:p>
        </w:tc>
      </w:tr>
      <w:tr w:rsidR="00B170D9" w:rsidRPr="00EF6435" w14:paraId="6992A155" w14:textId="77777777" w:rsidTr="00B170D9">
        <w:tc>
          <w:tcPr>
            <w:tcW w:w="1384" w:type="dxa"/>
            <w:vAlign w:val="center"/>
          </w:tcPr>
          <w:p w14:paraId="6992A151" w14:textId="77777777" w:rsidR="00B170D9" w:rsidRPr="008A3162" w:rsidRDefault="00B170D9" w:rsidP="00327B2C">
            <w:pPr>
              <w:spacing w:before="60" w:after="60"/>
              <w:rPr>
                <w:rFonts w:cs="Arial"/>
                <w:sz w:val="20"/>
                <w:szCs w:val="20"/>
              </w:rPr>
            </w:pPr>
            <w:r w:rsidRPr="008A3162">
              <w:rPr>
                <w:rFonts w:cs="Arial"/>
                <w:sz w:val="20"/>
                <w:szCs w:val="20"/>
              </w:rPr>
              <w:t>IITR1103</w:t>
            </w:r>
          </w:p>
        </w:tc>
        <w:tc>
          <w:tcPr>
            <w:tcW w:w="3119" w:type="dxa"/>
          </w:tcPr>
          <w:p w14:paraId="6992A152" w14:textId="77777777" w:rsidR="00B170D9" w:rsidRPr="008A3162" w:rsidRDefault="00B170D9" w:rsidP="00327B2C">
            <w:pPr>
              <w:spacing w:before="60" w:after="60"/>
              <w:rPr>
                <w:rFonts w:cs="Arial"/>
                <w:sz w:val="20"/>
                <w:szCs w:val="20"/>
              </w:rPr>
            </w:pPr>
            <w:r w:rsidRPr="008A3162">
              <w:rPr>
                <w:rFonts w:cs="Arial"/>
                <w:sz w:val="20"/>
                <w:szCs w:val="20"/>
              </w:rPr>
              <w:t>Dividend Deduction Amount</w:t>
            </w:r>
          </w:p>
        </w:tc>
        <w:tc>
          <w:tcPr>
            <w:tcW w:w="1559" w:type="dxa"/>
          </w:tcPr>
          <w:p w14:paraId="6992A153" w14:textId="77777777" w:rsidR="00B170D9" w:rsidRPr="00913300" w:rsidRDefault="00B170D9" w:rsidP="00913300">
            <w:pPr>
              <w:spacing w:before="60" w:after="60"/>
              <w:rPr>
                <w:rFonts w:cs="Arial"/>
                <w:sz w:val="20"/>
                <w:szCs w:val="20"/>
              </w:rPr>
            </w:pPr>
            <w:r w:rsidRPr="00913300">
              <w:rPr>
                <w:rFonts w:cs="Arial"/>
                <w:sz w:val="20"/>
                <w:szCs w:val="20"/>
              </w:rPr>
              <w:t>DDCTNS132</w:t>
            </w:r>
          </w:p>
        </w:tc>
        <w:tc>
          <w:tcPr>
            <w:tcW w:w="3260" w:type="dxa"/>
          </w:tcPr>
          <w:p w14:paraId="6992A154" w14:textId="77777777" w:rsidR="00B170D9" w:rsidRPr="00913300" w:rsidRDefault="00B170D9" w:rsidP="00913300">
            <w:pPr>
              <w:spacing w:before="60" w:after="60"/>
              <w:rPr>
                <w:rFonts w:cs="Arial"/>
                <w:sz w:val="20"/>
                <w:szCs w:val="20"/>
              </w:rPr>
            </w:pPr>
            <w:r w:rsidRPr="00913300">
              <w:rPr>
                <w:rFonts w:cs="Arial"/>
                <w:sz w:val="20"/>
                <w:szCs w:val="20"/>
              </w:rPr>
              <w:t>Dividend deduction amount</w:t>
            </w:r>
          </w:p>
        </w:tc>
      </w:tr>
      <w:tr w:rsidR="00B170D9" w:rsidRPr="00EF6435" w14:paraId="6992A158" w14:textId="77777777" w:rsidTr="00204308">
        <w:tc>
          <w:tcPr>
            <w:tcW w:w="9322" w:type="dxa"/>
            <w:gridSpan w:val="4"/>
            <w:tcBorders>
              <w:bottom w:val="single" w:sz="4" w:space="0" w:color="auto"/>
            </w:tcBorders>
            <w:vAlign w:val="center"/>
          </w:tcPr>
          <w:p w14:paraId="6992A156" w14:textId="77777777" w:rsidR="00B170D9" w:rsidRDefault="00B170D9" w:rsidP="00327B2C">
            <w:pPr>
              <w:rPr>
                <w:rFonts w:cs="Arial"/>
                <w:sz w:val="20"/>
                <w:szCs w:val="20"/>
              </w:rPr>
            </w:pPr>
            <w:r>
              <w:rPr>
                <w:sz w:val="20"/>
                <w:szCs w:val="22"/>
              </w:rPr>
              <w:t xml:space="preserve">Maximum number of records returned - </w:t>
            </w:r>
            <w:r w:rsidRPr="001703B7">
              <w:rPr>
                <w:rFonts w:cs="Arial"/>
                <w:sz w:val="20"/>
                <w:szCs w:val="20"/>
              </w:rPr>
              <w:t>20 instances</w:t>
            </w:r>
          </w:p>
          <w:p w14:paraId="6992A157" w14:textId="77777777" w:rsidR="00D21734" w:rsidRPr="005C3128" w:rsidRDefault="00D21734" w:rsidP="00327B2C">
            <w:pPr>
              <w:rPr>
                <w:sz w:val="20"/>
                <w:szCs w:val="22"/>
              </w:rPr>
            </w:pPr>
          </w:p>
        </w:tc>
      </w:tr>
      <w:tr w:rsidR="00B170D9" w:rsidRPr="00EF6435" w14:paraId="6992A15A" w14:textId="77777777" w:rsidTr="00204308">
        <w:tc>
          <w:tcPr>
            <w:tcW w:w="9322" w:type="dxa"/>
            <w:gridSpan w:val="4"/>
            <w:shd w:val="solid" w:color="DBE5F1" w:themeColor="accent1" w:themeTint="33" w:fill="auto"/>
            <w:vAlign w:val="center"/>
          </w:tcPr>
          <w:p w14:paraId="6992A159" w14:textId="77777777" w:rsidR="00B170D9" w:rsidRPr="00140B7E" w:rsidRDefault="00913300" w:rsidP="00327B2C">
            <w:pPr>
              <w:rPr>
                <w:b/>
                <w:sz w:val="20"/>
                <w:szCs w:val="22"/>
              </w:rPr>
            </w:pPr>
            <w:r w:rsidRPr="00913300">
              <w:rPr>
                <w:b/>
                <w:sz w:val="20"/>
                <w:szCs w:val="22"/>
              </w:rPr>
              <w:t>Election Expenses</w:t>
            </w:r>
          </w:p>
        </w:tc>
      </w:tr>
      <w:tr w:rsidR="00B170D9" w:rsidRPr="00EF6435" w14:paraId="6992A15F" w14:textId="77777777" w:rsidTr="00204308">
        <w:tc>
          <w:tcPr>
            <w:tcW w:w="1384" w:type="dxa"/>
          </w:tcPr>
          <w:p w14:paraId="6992A15B" w14:textId="77777777" w:rsidR="00B170D9" w:rsidRPr="008A3162" w:rsidRDefault="00B170D9" w:rsidP="00204308">
            <w:pPr>
              <w:spacing w:before="60" w:after="60"/>
              <w:rPr>
                <w:rFonts w:cs="Arial"/>
                <w:sz w:val="20"/>
                <w:szCs w:val="20"/>
              </w:rPr>
            </w:pPr>
            <w:r w:rsidRPr="008A3162">
              <w:rPr>
                <w:rFonts w:cs="Arial"/>
                <w:sz w:val="20"/>
                <w:szCs w:val="20"/>
              </w:rPr>
              <w:t>IITR1105</w:t>
            </w:r>
          </w:p>
        </w:tc>
        <w:tc>
          <w:tcPr>
            <w:tcW w:w="3119" w:type="dxa"/>
          </w:tcPr>
          <w:p w14:paraId="6992A15C" w14:textId="77777777" w:rsidR="00B170D9" w:rsidRPr="008A3162" w:rsidRDefault="00B170D9" w:rsidP="00327B2C">
            <w:pPr>
              <w:spacing w:before="60" w:after="60"/>
              <w:rPr>
                <w:rFonts w:cs="Arial"/>
                <w:sz w:val="20"/>
                <w:szCs w:val="20"/>
              </w:rPr>
            </w:pPr>
            <w:r w:rsidRPr="008A3162">
              <w:rPr>
                <w:rFonts w:cs="Arial"/>
                <w:sz w:val="20"/>
                <w:szCs w:val="20"/>
              </w:rPr>
              <w:t>Other Deductions Election Expenses Amount</w:t>
            </w:r>
          </w:p>
        </w:tc>
        <w:tc>
          <w:tcPr>
            <w:tcW w:w="1559" w:type="dxa"/>
          </w:tcPr>
          <w:p w14:paraId="6992A15D" w14:textId="77777777" w:rsidR="00B170D9" w:rsidRPr="00913300" w:rsidRDefault="00913300" w:rsidP="00913300">
            <w:pPr>
              <w:spacing w:before="60" w:after="60"/>
              <w:rPr>
                <w:rFonts w:cs="Arial"/>
                <w:sz w:val="20"/>
                <w:szCs w:val="20"/>
              </w:rPr>
            </w:pPr>
            <w:r w:rsidRPr="00913300">
              <w:rPr>
                <w:rFonts w:cs="Arial"/>
                <w:sz w:val="20"/>
                <w:szCs w:val="20"/>
              </w:rPr>
              <w:t>DDCTNS417</w:t>
            </w:r>
          </w:p>
        </w:tc>
        <w:tc>
          <w:tcPr>
            <w:tcW w:w="3260" w:type="dxa"/>
          </w:tcPr>
          <w:p w14:paraId="6992A15E" w14:textId="77777777" w:rsidR="00B170D9" w:rsidRPr="00913300" w:rsidRDefault="00913300" w:rsidP="00913300">
            <w:pPr>
              <w:spacing w:before="60" w:after="60"/>
              <w:rPr>
                <w:rFonts w:cs="Arial"/>
                <w:sz w:val="20"/>
                <w:szCs w:val="20"/>
              </w:rPr>
            </w:pPr>
            <w:r w:rsidRPr="00913300">
              <w:rPr>
                <w:rFonts w:cs="Arial"/>
                <w:sz w:val="20"/>
                <w:szCs w:val="20"/>
              </w:rPr>
              <w:t>Election expenses amount</w:t>
            </w:r>
          </w:p>
        </w:tc>
      </w:tr>
      <w:tr w:rsidR="00B170D9" w:rsidRPr="00EF6435" w14:paraId="6992A162" w14:textId="77777777" w:rsidTr="00204308">
        <w:tc>
          <w:tcPr>
            <w:tcW w:w="9322" w:type="dxa"/>
            <w:gridSpan w:val="4"/>
            <w:tcBorders>
              <w:bottom w:val="single" w:sz="4" w:space="0" w:color="auto"/>
            </w:tcBorders>
            <w:vAlign w:val="center"/>
          </w:tcPr>
          <w:p w14:paraId="6992A160" w14:textId="77777777" w:rsidR="00B170D9" w:rsidRDefault="00B170D9" w:rsidP="00327B2C">
            <w:pPr>
              <w:rPr>
                <w:sz w:val="20"/>
                <w:szCs w:val="22"/>
              </w:rPr>
            </w:pPr>
            <w:r>
              <w:rPr>
                <w:sz w:val="20"/>
                <w:szCs w:val="22"/>
              </w:rPr>
              <w:t>Not a repeating field</w:t>
            </w:r>
          </w:p>
          <w:p w14:paraId="6992A161" w14:textId="77777777" w:rsidR="00D21734" w:rsidRPr="005C3128" w:rsidRDefault="00D21734" w:rsidP="00327B2C">
            <w:pPr>
              <w:rPr>
                <w:sz w:val="20"/>
                <w:szCs w:val="22"/>
              </w:rPr>
            </w:pPr>
          </w:p>
        </w:tc>
      </w:tr>
      <w:tr w:rsidR="00913300" w:rsidRPr="00EF6435" w14:paraId="6992A164" w14:textId="77777777" w:rsidTr="00204308">
        <w:tc>
          <w:tcPr>
            <w:tcW w:w="9322" w:type="dxa"/>
            <w:gridSpan w:val="4"/>
            <w:shd w:val="solid" w:color="DBE5F1" w:themeColor="accent1" w:themeTint="33" w:fill="auto"/>
            <w:vAlign w:val="center"/>
          </w:tcPr>
          <w:p w14:paraId="6992A163" w14:textId="77777777" w:rsidR="00913300" w:rsidRPr="00140B7E" w:rsidRDefault="00913300" w:rsidP="00327B2C">
            <w:pPr>
              <w:rPr>
                <w:b/>
                <w:sz w:val="20"/>
                <w:szCs w:val="22"/>
              </w:rPr>
            </w:pPr>
            <w:r>
              <w:rPr>
                <w:b/>
                <w:sz w:val="20"/>
                <w:szCs w:val="22"/>
              </w:rPr>
              <w:t>Other</w:t>
            </w:r>
            <w:r w:rsidRPr="00140B7E">
              <w:rPr>
                <w:b/>
                <w:sz w:val="20"/>
                <w:szCs w:val="22"/>
              </w:rPr>
              <w:t xml:space="preserve"> Deductions</w:t>
            </w:r>
          </w:p>
        </w:tc>
      </w:tr>
      <w:tr w:rsidR="00B170D9" w:rsidRPr="00EF6435" w14:paraId="6992A169" w14:textId="77777777" w:rsidTr="00204308">
        <w:tc>
          <w:tcPr>
            <w:tcW w:w="1384" w:type="dxa"/>
          </w:tcPr>
          <w:p w14:paraId="6992A165" w14:textId="77777777" w:rsidR="00B170D9" w:rsidRPr="008A3162" w:rsidRDefault="00B170D9" w:rsidP="00204308">
            <w:pPr>
              <w:spacing w:before="60" w:after="60"/>
              <w:rPr>
                <w:rFonts w:cs="Arial"/>
                <w:sz w:val="20"/>
                <w:szCs w:val="20"/>
              </w:rPr>
            </w:pPr>
            <w:r w:rsidRPr="008A3162">
              <w:rPr>
                <w:rFonts w:cs="Arial"/>
                <w:sz w:val="20"/>
                <w:szCs w:val="20"/>
              </w:rPr>
              <w:t>IITR1107</w:t>
            </w:r>
          </w:p>
        </w:tc>
        <w:tc>
          <w:tcPr>
            <w:tcW w:w="3119" w:type="dxa"/>
          </w:tcPr>
          <w:p w14:paraId="6992A166" w14:textId="77777777" w:rsidR="00B170D9" w:rsidRPr="008A3162" w:rsidRDefault="00B170D9" w:rsidP="00327B2C">
            <w:pPr>
              <w:spacing w:before="60" w:after="60"/>
              <w:rPr>
                <w:rFonts w:cs="Arial"/>
                <w:sz w:val="20"/>
                <w:szCs w:val="20"/>
              </w:rPr>
            </w:pPr>
            <w:r w:rsidRPr="008A3162">
              <w:rPr>
                <w:rFonts w:cs="Arial"/>
                <w:sz w:val="20"/>
                <w:szCs w:val="20"/>
              </w:rPr>
              <w:t>Other Deduction Claim Type</w:t>
            </w:r>
          </w:p>
        </w:tc>
        <w:tc>
          <w:tcPr>
            <w:tcW w:w="1559" w:type="dxa"/>
          </w:tcPr>
          <w:p w14:paraId="6992A167" w14:textId="77777777" w:rsidR="00B170D9" w:rsidRPr="00913300" w:rsidRDefault="00913300" w:rsidP="00913300">
            <w:pPr>
              <w:spacing w:before="60" w:after="60"/>
              <w:rPr>
                <w:rFonts w:cs="Arial"/>
                <w:sz w:val="20"/>
                <w:szCs w:val="20"/>
              </w:rPr>
            </w:pPr>
            <w:r w:rsidRPr="00913300">
              <w:rPr>
                <w:rFonts w:cs="Arial"/>
                <w:sz w:val="20"/>
                <w:szCs w:val="20"/>
              </w:rPr>
              <w:t>DDCTNS136</w:t>
            </w:r>
          </w:p>
        </w:tc>
        <w:tc>
          <w:tcPr>
            <w:tcW w:w="3260" w:type="dxa"/>
          </w:tcPr>
          <w:p w14:paraId="6992A168" w14:textId="77777777" w:rsidR="00B170D9" w:rsidRPr="00913300" w:rsidRDefault="00913300" w:rsidP="00913300">
            <w:pPr>
              <w:spacing w:before="60" w:after="60"/>
              <w:rPr>
                <w:rFonts w:cs="Arial"/>
                <w:sz w:val="20"/>
                <w:szCs w:val="20"/>
              </w:rPr>
            </w:pPr>
            <w:r w:rsidRPr="00913300">
              <w:rPr>
                <w:rFonts w:cs="Arial"/>
                <w:sz w:val="20"/>
                <w:szCs w:val="20"/>
              </w:rPr>
              <w:t>Other deduction claim type</w:t>
            </w:r>
          </w:p>
        </w:tc>
      </w:tr>
      <w:tr w:rsidR="00B170D9" w:rsidRPr="00EF6435" w14:paraId="6992A16E" w14:textId="77777777" w:rsidTr="00204308">
        <w:tc>
          <w:tcPr>
            <w:tcW w:w="1384" w:type="dxa"/>
          </w:tcPr>
          <w:p w14:paraId="6992A16A" w14:textId="77777777" w:rsidR="00B170D9" w:rsidRPr="008A3162" w:rsidRDefault="00B170D9" w:rsidP="00204308">
            <w:pPr>
              <w:spacing w:before="60" w:after="60"/>
              <w:rPr>
                <w:rFonts w:cs="Arial"/>
                <w:sz w:val="20"/>
                <w:szCs w:val="20"/>
              </w:rPr>
            </w:pPr>
            <w:r w:rsidRPr="008A3162">
              <w:rPr>
                <w:rFonts w:cs="Arial"/>
                <w:sz w:val="20"/>
                <w:szCs w:val="20"/>
              </w:rPr>
              <w:lastRenderedPageBreak/>
              <w:t>IITR1108</w:t>
            </w:r>
          </w:p>
        </w:tc>
        <w:tc>
          <w:tcPr>
            <w:tcW w:w="3119" w:type="dxa"/>
          </w:tcPr>
          <w:p w14:paraId="6992A16B" w14:textId="77777777" w:rsidR="00B170D9" w:rsidRPr="008A3162" w:rsidRDefault="00B170D9" w:rsidP="00327B2C">
            <w:pPr>
              <w:spacing w:before="60" w:after="60"/>
              <w:rPr>
                <w:rFonts w:cs="Arial"/>
                <w:sz w:val="20"/>
                <w:szCs w:val="20"/>
              </w:rPr>
            </w:pPr>
            <w:r w:rsidRPr="008A3162">
              <w:rPr>
                <w:rFonts w:cs="Arial"/>
                <w:sz w:val="20"/>
                <w:szCs w:val="20"/>
              </w:rPr>
              <w:t>Other Deductions Amount</w:t>
            </w:r>
          </w:p>
        </w:tc>
        <w:tc>
          <w:tcPr>
            <w:tcW w:w="1559" w:type="dxa"/>
          </w:tcPr>
          <w:p w14:paraId="6992A16C" w14:textId="77777777" w:rsidR="00B170D9" w:rsidRPr="00913300" w:rsidRDefault="00913300" w:rsidP="00913300">
            <w:pPr>
              <w:spacing w:before="60" w:after="60"/>
              <w:rPr>
                <w:rFonts w:cs="Arial"/>
                <w:sz w:val="20"/>
                <w:szCs w:val="20"/>
              </w:rPr>
            </w:pPr>
            <w:r w:rsidRPr="00913300">
              <w:rPr>
                <w:rFonts w:cs="Arial"/>
                <w:sz w:val="20"/>
                <w:szCs w:val="20"/>
              </w:rPr>
              <w:t>DDCTNS138</w:t>
            </w:r>
          </w:p>
        </w:tc>
        <w:tc>
          <w:tcPr>
            <w:tcW w:w="3260" w:type="dxa"/>
            <w:vAlign w:val="center"/>
          </w:tcPr>
          <w:p w14:paraId="6992A16D" w14:textId="77777777" w:rsidR="00B170D9" w:rsidRPr="00913300" w:rsidRDefault="00913300" w:rsidP="00913300">
            <w:pPr>
              <w:spacing w:before="60" w:after="60"/>
              <w:rPr>
                <w:rFonts w:cs="Arial"/>
                <w:sz w:val="20"/>
                <w:szCs w:val="20"/>
              </w:rPr>
            </w:pPr>
            <w:r w:rsidRPr="00913300">
              <w:rPr>
                <w:rFonts w:cs="Arial"/>
                <w:sz w:val="20"/>
                <w:szCs w:val="20"/>
              </w:rPr>
              <w:t>Other deductions amount</w:t>
            </w:r>
          </w:p>
        </w:tc>
      </w:tr>
      <w:tr w:rsidR="00B170D9" w:rsidRPr="00EF6435" w14:paraId="6992A173" w14:textId="77777777" w:rsidTr="00204308">
        <w:tc>
          <w:tcPr>
            <w:tcW w:w="1384" w:type="dxa"/>
          </w:tcPr>
          <w:p w14:paraId="6992A16F" w14:textId="77777777" w:rsidR="00B170D9" w:rsidRPr="008A3162" w:rsidRDefault="00B170D9" w:rsidP="00204308">
            <w:pPr>
              <w:spacing w:before="60" w:after="60"/>
              <w:rPr>
                <w:rFonts w:cs="Arial"/>
                <w:sz w:val="20"/>
                <w:szCs w:val="20"/>
              </w:rPr>
            </w:pPr>
            <w:r w:rsidRPr="008A3162">
              <w:rPr>
                <w:rFonts w:cs="Arial"/>
                <w:sz w:val="20"/>
                <w:szCs w:val="20"/>
              </w:rPr>
              <w:t>IITR1109</w:t>
            </w:r>
          </w:p>
        </w:tc>
        <w:tc>
          <w:tcPr>
            <w:tcW w:w="3119" w:type="dxa"/>
          </w:tcPr>
          <w:p w14:paraId="6992A170" w14:textId="77777777" w:rsidR="00B170D9" w:rsidRPr="008A3162" w:rsidRDefault="00B170D9" w:rsidP="00327B2C">
            <w:pPr>
              <w:spacing w:before="60" w:after="60"/>
              <w:rPr>
                <w:rFonts w:cs="Arial"/>
                <w:sz w:val="20"/>
                <w:szCs w:val="20"/>
              </w:rPr>
            </w:pPr>
            <w:r w:rsidRPr="008A3162">
              <w:rPr>
                <w:rFonts w:cs="Arial"/>
                <w:sz w:val="20"/>
                <w:szCs w:val="20"/>
              </w:rPr>
              <w:t>Other Deductions Description of Claim</w:t>
            </w:r>
          </w:p>
        </w:tc>
        <w:tc>
          <w:tcPr>
            <w:tcW w:w="1559" w:type="dxa"/>
          </w:tcPr>
          <w:p w14:paraId="6992A171" w14:textId="77777777" w:rsidR="00B170D9" w:rsidRPr="00913300" w:rsidRDefault="00913300" w:rsidP="00913300">
            <w:pPr>
              <w:spacing w:before="60" w:after="60"/>
              <w:rPr>
                <w:rFonts w:cs="Arial"/>
                <w:sz w:val="20"/>
                <w:szCs w:val="20"/>
              </w:rPr>
            </w:pPr>
            <w:r w:rsidRPr="00913300">
              <w:rPr>
                <w:rFonts w:cs="Arial"/>
                <w:sz w:val="20"/>
                <w:szCs w:val="20"/>
              </w:rPr>
              <w:t>DDCTNS137</w:t>
            </w:r>
          </w:p>
        </w:tc>
        <w:tc>
          <w:tcPr>
            <w:tcW w:w="3260" w:type="dxa"/>
          </w:tcPr>
          <w:p w14:paraId="6992A172" w14:textId="77777777" w:rsidR="00B170D9" w:rsidRPr="00913300" w:rsidRDefault="00913300" w:rsidP="00913300">
            <w:pPr>
              <w:spacing w:before="60" w:after="60"/>
              <w:rPr>
                <w:rFonts w:cs="Arial"/>
                <w:sz w:val="20"/>
                <w:szCs w:val="20"/>
              </w:rPr>
            </w:pPr>
            <w:r w:rsidRPr="00913300">
              <w:rPr>
                <w:rFonts w:cs="Arial"/>
                <w:sz w:val="20"/>
                <w:szCs w:val="20"/>
              </w:rPr>
              <w:t>Other deductions description of claim</w:t>
            </w:r>
          </w:p>
        </w:tc>
      </w:tr>
      <w:tr w:rsidR="00B170D9" w:rsidRPr="00EF6435" w14:paraId="6992A176" w14:textId="77777777" w:rsidTr="00204308">
        <w:tc>
          <w:tcPr>
            <w:tcW w:w="9322" w:type="dxa"/>
            <w:gridSpan w:val="4"/>
            <w:tcBorders>
              <w:bottom w:val="single" w:sz="4" w:space="0" w:color="auto"/>
            </w:tcBorders>
            <w:vAlign w:val="center"/>
          </w:tcPr>
          <w:p w14:paraId="6992A174" w14:textId="77777777" w:rsidR="00B170D9" w:rsidRDefault="00B170D9" w:rsidP="00327B2C">
            <w:pPr>
              <w:rPr>
                <w:rFonts w:cs="Arial"/>
                <w:sz w:val="20"/>
                <w:szCs w:val="20"/>
              </w:rPr>
            </w:pPr>
            <w:r>
              <w:rPr>
                <w:sz w:val="20"/>
                <w:szCs w:val="22"/>
              </w:rPr>
              <w:t xml:space="preserve">Maximum number of records returned - </w:t>
            </w:r>
            <w:r>
              <w:rPr>
                <w:rFonts w:cs="Arial"/>
                <w:sz w:val="20"/>
                <w:szCs w:val="20"/>
              </w:rPr>
              <w:t>100</w:t>
            </w:r>
            <w:r w:rsidRPr="001703B7">
              <w:rPr>
                <w:rFonts w:cs="Arial"/>
                <w:sz w:val="20"/>
                <w:szCs w:val="20"/>
              </w:rPr>
              <w:t xml:space="preserve"> instances</w:t>
            </w:r>
          </w:p>
          <w:p w14:paraId="6992A175" w14:textId="77777777" w:rsidR="00D21734" w:rsidRPr="005C3128" w:rsidRDefault="00D21734" w:rsidP="00327B2C">
            <w:pPr>
              <w:rPr>
                <w:sz w:val="20"/>
                <w:szCs w:val="22"/>
              </w:rPr>
            </w:pPr>
          </w:p>
        </w:tc>
      </w:tr>
    </w:tbl>
    <w:p w14:paraId="6992A177" w14:textId="77777777" w:rsidR="004C5660" w:rsidRDefault="004C5660" w:rsidP="004C5660">
      <w:pPr>
        <w:spacing w:after="120"/>
        <w:rPr>
          <w:sz w:val="20"/>
          <w:szCs w:val="20"/>
        </w:rPr>
      </w:pPr>
    </w:p>
    <w:p w14:paraId="6992A178" w14:textId="77777777" w:rsidR="004C5660" w:rsidRDefault="004C5660" w:rsidP="004C5660">
      <w:pPr>
        <w:spacing w:after="120"/>
        <w:rPr>
          <w:sz w:val="20"/>
          <w:szCs w:val="20"/>
        </w:rPr>
      </w:pPr>
      <w:r w:rsidRPr="004C5660">
        <w:rPr>
          <w:sz w:val="20"/>
          <w:szCs w:val="20"/>
        </w:rPr>
        <w:t>The following fields should be mapped to the IITR as follows</w:t>
      </w:r>
      <w:r>
        <w:rPr>
          <w:sz w:val="20"/>
          <w:szCs w:val="20"/>
        </w:rPr>
        <w:t>:</w:t>
      </w:r>
    </w:p>
    <w:tbl>
      <w:tblPr>
        <w:tblStyle w:val="TableGrid"/>
        <w:tblW w:w="9322" w:type="dxa"/>
        <w:tblLayout w:type="fixed"/>
        <w:tblLook w:val="04A0" w:firstRow="1" w:lastRow="0" w:firstColumn="1" w:lastColumn="0" w:noHBand="0" w:noVBand="1"/>
      </w:tblPr>
      <w:tblGrid>
        <w:gridCol w:w="1384"/>
        <w:gridCol w:w="3119"/>
        <w:gridCol w:w="1559"/>
        <w:gridCol w:w="3260"/>
      </w:tblGrid>
      <w:tr w:rsidR="004C5660" w:rsidRPr="00EF6435" w14:paraId="6992A17D" w14:textId="77777777" w:rsidTr="00330EEC">
        <w:trPr>
          <w:tblHeader/>
        </w:trPr>
        <w:tc>
          <w:tcPr>
            <w:tcW w:w="1384" w:type="dxa"/>
            <w:tcBorders>
              <w:bottom w:val="single" w:sz="4" w:space="0" w:color="auto"/>
            </w:tcBorders>
            <w:shd w:val="clear" w:color="auto" w:fill="C6D9F1" w:themeFill="text2" w:themeFillTint="33"/>
          </w:tcPr>
          <w:p w14:paraId="6992A179" w14:textId="77777777" w:rsidR="004C5660" w:rsidRPr="00EF6435" w:rsidRDefault="004C5660" w:rsidP="004A427E">
            <w:pPr>
              <w:spacing w:before="60" w:after="60"/>
              <w:rPr>
                <w:b/>
                <w:sz w:val="20"/>
                <w:szCs w:val="22"/>
              </w:rPr>
            </w:pPr>
            <w:r w:rsidRPr="00EF6435">
              <w:rPr>
                <w:b/>
                <w:sz w:val="20"/>
                <w:szCs w:val="22"/>
              </w:rPr>
              <w:t>SBR PIITR Alias</w:t>
            </w:r>
          </w:p>
        </w:tc>
        <w:tc>
          <w:tcPr>
            <w:tcW w:w="3119" w:type="dxa"/>
            <w:tcBorders>
              <w:bottom w:val="single" w:sz="4" w:space="0" w:color="auto"/>
            </w:tcBorders>
            <w:shd w:val="clear" w:color="auto" w:fill="C6D9F1" w:themeFill="text2" w:themeFillTint="33"/>
          </w:tcPr>
          <w:p w14:paraId="6992A17A" w14:textId="77777777" w:rsidR="004C5660" w:rsidRPr="00EF6435" w:rsidRDefault="004C5660" w:rsidP="004A427E">
            <w:pPr>
              <w:spacing w:before="60" w:after="60"/>
              <w:rPr>
                <w:b/>
                <w:sz w:val="20"/>
                <w:szCs w:val="22"/>
              </w:rPr>
            </w:pPr>
            <w:r w:rsidRPr="00EF6435">
              <w:rPr>
                <w:b/>
                <w:sz w:val="20"/>
                <w:szCs w:val="22"/>
              </w:rPr>
              <w:t>SBR PIITR Label</w:t>
            </w:r>
          </w:p>
        </w:tc>
        <w:tc>
          <w:tcPr>
            <w:tcW w:w="1559" w:type="dxa"/>
            <w:tcBorders>
              <w:bottom w:val="single" w:sz="4" w:space="0" w:color="auto"/>
            </w:tcBorders>
            <w:shd w:val="clear" w:color="auto" w:fill="C6D9F1" w:themeFill="text2" w:themeFillTint="33"/>
            <w:vAlign w:val="center"/>
          </w:tcPr>
          <w:p w14:paraId="6992A17B" w14:textId="77777777" w:rsidR="004C5660" w:rsidRDefault="004C5660" w:rsidP="004A427E">
            <w:pPr>
              <w:spacing w:before="60" w:after="60"/>
              <w:rPr>
                <w:b/>
                <w:sz w:val="20"/>
                <w:szCs w:val="22"/>
              </w:rPr>
            </w:pPr>
            <w:r>
              <w:rPr>
                <w:b/>
                <w:sz w:val="20"/>
                <w:szCs w:val="22"/>
              </w:rPr>
              <w:t>SBR IITR</w:t>
            </w:r>
            <w:r w:rsidRPr="00E3482D">
              <w:rPr>
                <w:b/>
                <w:sz w:val="20"/>
                <w:szCs w:val="22"/>
              </w:rPr>
              <w:t xml:space="preserve"> alias</w:t>
            </w:r>
            <w:r>
              <w:rPr>
                <w:b/>
                <w:sz w:val="20"/>
                <w:szCs w:val="22"/>
              </w:rPr>
              <w:t xml:space="preserve"> assignment</w:t>
            </w:r>
          </w:p>
        </w:tc>
        <w:tc>
          <w:tcPr>
            <w:tcW w:w="3260" w:type="dxa"/>
            <w:tcBorders>
              <w:bottom w:val="single" w:sz="4" w:space="0" w:color="auto"/>
            </w:tcBorders>
            <w:shd w:val="clear" w:color="auto" w:fill="C6D9F1" w:themeFill="text2" w:themeFillTint="33"/>
            <w:vAlign w:val="center"/>
          </w:tcPr>
          <w:p w14:paraId="6992A17C" w14:textId="77777777" w:rsidR="004C5660" w:rsidRDefault="004C5660" w:rsidP="004A427E">
            <w:pPr>
              <w:spacing w:before="60" w:after="60"/>
              <w:rPr>
                <w:b/>
                <w:sz w:val="20"/>
                <w:szCs w:val="22"/>
              </w:rPr>
            </w:pPr>
            <w:r>
              <w:rPr>
                <w:b/>
                <w:sz w:val="20"/>
                <w:szCs w:val="22"/>
              </w:rPr>
              <w:t xml:space="preserve">SBR IITR </w:t>
            </w:r>
            <w:r w:rsidRPr="00E3482D">
              <w:rPr>
                <w:b/>
                <w:sz w:val="20"/>
                <w:szCs w:val="22"/>
              </w:rPr>
              <w:t>label</w:t>
            </w:r>
          </w:p>
        </w:tc>
      </w:tr>
      <w:tr w:rsidR="004C5660" w:rsidRPr="00EF6435" w14:paraId="6992A184" w14:textId="77777777" w:rsidTr="004C5660">
        <w:tc>
          <w:tcPr>
            <w:tcW w:w="1384" w:type="dxa"/>
          </w:tcPr>
          <w:p w14:paraId="6992A17E" w14:textId="77777777" w:rsidR="004C5660" w:rsidRPr="008A3162" w:rsidRDefault="004C5660" w:rsidP="00330EEC">
            <w:pPr>
              <w:spacing w:before="60" w:after="60"/>
              <w:rPr>
                <w:rFonts w:cs="Arial"/>
                <w:sz w:val="20"/>
                <w:szCs w:val="20"/>
              </w:rPr>
            </w:pPr>
            <w:r w:rsidRPr="008A3162">
              <w:rPr>
                <w:rFonts w:cs="Arial"/>
                <w:sz w:val="20"/>
                <w:szCs w:val="20"/>
              </w:rPr>
              <w:t>IITR1110</w:t>
            </w:r>
          </w:p>
        </w:tc>
        <w:tc>
          <w:tcPr>
            <w:tcW w:w="3119" w:type="dxa"/>
          </w:tcPr>
          <w:p w14:paraId="6992A17F" w14:textId="77777777" w:rsidR="004C5660" w:rsidRPr="008A3162" w:rsidRDefault="004C5660" w:rsidP="00330EEC">
            <w:pPr>
              <w:spacing w:before="60" w:after="60"/>
              <w:rPr>
                <w:rFonts w:cs="Arial"/>
                <w:sz w:val="20"/>
                <w:szCs w:val="20"/>
              </w:rPr>
            </w:pPr>
            <w:r w:rsidRPr="008A3162">
              <w:rPr>
                <w:rFonts w:cs="Arial"/>
                <w:sz w:val="20"/>
                <w:szCs w:val="20"/>
              </w:rPr>
              <w:t>Other Business Income Amount</w:t>
            </w:r>
          </w:p>
        </w:tc>
        <w:tc>
          <w:tcPr>
            <w:tcW w:w="1559" w:type="dxa"/>
            <w:vAlign w:val="center"/>
          </w:tcPr>
          <w:p w14:paraId="6992A180" w14:textId="77777777" w:rsidR="004C5660" w:rsidRPr="004C5660" w:rsidRDefault="004C5660" w:rsidP="004C5660">
            <w:pPr>
              <w:rPr>
                <w:sz w:val="20"/>
                <w:szCs w:val="22"/>
              </w:rPr>
            </w:pPr>
            <w:r w:rsidRPr="004C5660">
              <w:rPr>
                <w:sz w:val="20"/>
                <w:szCs w:val="22"/>
              </w:rPr>
              <w:t>IITR447</w:t>
            </w:r>
          </w:p>
          <w:p w14:paraId="6992A181" w14:textId="77777777" w:rsidR="004C5660" w:rsidRPr="00FB3D85" w:rsidRDefault="004C5660" w:rsidP="004C5660">
            <w:pPr>
              <w:rPr>
                <w:sz w:val="20"/>
                <w:szCs w:val="22"/>
              </w:rPr>
            </w:pPr>
            <w:r w:rsidRPr="004C5660">
              <w:rPr>
                <w:sz w:val="20"/>
                <w:szCs w:val="22"/>
              </w:rPr>
              <w:t>IITR448</w:t>
            </w:r>
          </w:p>
        </w:tc>
        <w:tc>
          <w:tcPr>
            <w:tcW w:w="3260" w:type="dxa"/>
            <w:vAlign w:val="center"/>
          </w:tcPr>
          <w:p w14:paraId="6992A182" w14:textId="77777777" w:rsidR="004C5660" w:rsidRDefault="004C5660" w:rsidP="004C5660">
            <w:pPr>
              <w:rPr>
                <w:sz w:val="20"/>
                <w:szCs w:val="22"/>
              </w:rPr>
            </w:pPr>
            <w:r w:rsidRPr="004C5660">
              <w:rPr>
                <w:sz w:val="20"/>
                <w:szCs w:val="22"/>
              </w:rPr>
              <w:t xml:space="preserve">PP </w:t>
            </w:r>
            <w:r>
              <w:rPr>
                <w:sz w:val="20"/>
                <w:szCs w:val="22"/>
              </w:rPr>
              <w:t>–</w:t>
            </w:r>
            <w:r w:rsidRPr="004C5660">
              <w:rPr>
                <w:sz w:val="20"/>
                <w:szCs w:val="22"/>
              </w:rPr>
              <w:t xml:space="preserve"> Other business income</w:t>
            </w:r>
          </w:p>
          <w:p w14:paraId="6992A183" w14:textId="77777777" w:rsidR="004C5660" w:rsidRPr="00FB3D85" w:rsidRDefault="004C5660" w:rsidP="004C5660">
            <w:pPr>
              <w:rPr>
                <w:sz w:val="20"/>
                <w:szCs w:val="22"/>
              </w:rPr>
            </w:pPr>
            <w:r w:rsidRPr="004C5660">
              <w:rPr>
                <w:sz w:val="20"/>
                <w:szCs w:val="22"/>
              </w:rPr>
              <w:t>Non-PP - Other business income</w:t>
            </w:r>
          </w:p>
        </w:tc>
      </w:tr>
      <w:tr w:rsidR="004C5660" w:rsidRPr="00EF6435" w14:paraId="6992A189" w14:textId="77777777" w:rsidTr="004C5660">
        <w:tc>
          <w:tcPr>
            <w:tcW w:w="1384" w:type="dxa"/>
          </w:tcPr>
          <w:p w14:paraId="6992A185" w14:textId="77777777" w:rsidR="004C5660" w:rsidRPr="008A3162" w:rsidRDefault="004C5660" w:rsidP="00330EEC">
            <w:pPr>
              <w:spacing w:before="60" w:after="60"/>
              <w:rPr>
                <w:rFonts w:cs="Arial"/>
                <w:sz w:val="20"/>
                <w:szCs w:val="20"/>
              </w:rPr>
            </w:pPr>
            <w:r w:rsidRPr="008A3162">
              <w:rPr>
                <w:rFonts w:cs="Arial"/>
                <w:sz w:val="20"/>
                <w:szCs w:val="20"/>
              </w:rPr>
              <w:t>IITR1111</w:t>
            </w:r>
          </w:p>
        </w:tc>
        <w:tc>
          <w:tcPr>
            <w:tcW w:w="3119" w:type="dxa"/>
          </w:tcPr>
          <w:p w14:paraId="6992A186" w14:textId="77777777" w:rsidR="004C5660" w:rsidRPr="008A3162" w:rsidRDefault="004C5660" w:rsidP="00330EEC">
            <w:pPr>
              <w:spacing w:before="60" w:after="60"/>
              <w:rPr>
                <w:rFonts w:cs="Arial"/>
                <w:sz w:val="20"/>
                <w:szCs w:val="20"/>
              </w:rPr>
            </w:pPr>
            <w:r w:rsidRPr="008A3162">
              <w:rPr>
                <w:rFonts w:cs="Arial"/>
                <w:sz w:val="20"/>
                <w:szCs w:val="20"/>
              </w:rPr>
              <w:t>Motor Vehicle Expenses Amount</w:t>
            </w:r>
          </w:p>
        </w:tc>
        <w:tc>
          <w:tcPr>
            <w:tcW w:w="1559" w:type="dxa"/>
            <w:vAlign w:val="center"/>
          </w:tcPr>
          <w:p w14:paraId="6992A187" w14:textId="77777777" w:rsidR="004C5660" w:rsidRPr="00FB3D85" w:rsidRDefault="004C5660" w:rsidP="004C5660">
            <w:pPr>
              <w:rPr>
                <w:sz w:val="20"/>
                <w:szCs w:val="22"/>
              </w:rPr>
            </w:pPr>
            <w:r w:rsidRPr="004C5660">
              <w:rPr>
                <w:sz w:val="20"/>
                <w:szCs w:val="22"/>
              </w:rPr>
              <w:t>IITR463</w:t>
            </w:r>
          </w:p>
        </w:tc>
        <w:tc>
          <w:tcPr>
            <w:tcW w:w="3260" w:type="dxa"/>
            <w:vAlign w:val="center"/>
          </w:tcPr>
          <w:p w14:paraId="6992A188" w14:textId="77777777" w:rsidR="004C5660" w:rsidRPr="00FB3D85" w:rsidRDefault="004C5660" w:rsidP="004C5660">
            <w:pPr>
              <w:rPr>
                <w:sz w:val="20"/>
                <w:szCs w:val="22"/>
              </w:rPr>
            </w:pPr>
            <w:r w:rsidRPr="004C5660">
              <w:rPr>
                <w:sz w:val="20"/>
                <w:szCs w:val="22"/>
              </w:rPr>
              <w:t>Motor vehicle expenses</w:t>
            </w:r>
          </w:p>
        </w:tc>
      </w:tr>
      <w:tr w:rsidR="004C5660" w:rsidRPr="00EF6435" w14:paraId="6992A18E" w14:textId="77777777" w:rsidTr="004C5660">
        <w:tc>
          <w:tcPr>
            <w:tcW w:w="1384" w:type="dxa"/>
          </w:tcPr>
          <w:p w14:paraId="6992A18A" w14:textId="77777777" w:rsidR="004C5660" w:rsidRPr="008A3162" w:rsidRDefault="004C5660" w:rsidP="00330EEC">
            <w:pPr>
              <w:spacing w:before="60" w:after="60"/>
              <w:rPr>
                <w:rFonts w:cs="Arial"/>
                <w:sz w:val="20"/>
                <w:szCs w:val="20"/>
              </w:rPr>
            </w:pPr>
            <w:r w:rsidRPr="008A3162">
              <w:rPr>
                <w:rFonts w:cs="Arial"/>
                <w:sz w:val="20"/>
                <w:szCs w:val="20"/>
              </w:rPr>
              <w:t>IITR1115</w:t>
            </w:r>
          </w:p>
        </w:tc>
        <w:tc>
          <w:tcPr>
            <w:tcW w:w="3119" w:type="dxa"/>
          </w:tcPr>
          <w:p w14:paraId="6992A18B" w14:textId="77777777" w:rsidR="004C5660" w:rsidRPr="008A3162" w:rsidRDefault="004C5660" w:rsidP="00330EEC">
            <w:pPr>
              <w:spacing w:before="60" w:after="60"/>
              <w:rPr>
                <w:rFonts w:cs="Arial"/>
                <w:sz w:val="20"/>
                <w:szCs w:val="20"/>
              </w:rPr>
            </w:pPr>
            <w:r w:rsidRPr="008A3162">
              <w:rPr>
                <w:rFonts w:cs="Arial"/>
                <w:sz w:val="20"/>
                <w:szCs w:val="20"/>
              </w:rPr>
              <w:t>Motor Vehicle Expenses Type</w:t>
            </w:r>
          </w:p>
        </w:tc>
        <w:tc>
          <w:tcPr>
            <w:tcW w:w="1559" w:type="dxa"/>
            <w:vAlign w:val="center"/>
          </w:tcPr>
          <w:p w14:paraId="6992A18C" w14:textId="77777777" w:rsidR="004C5660" w:rsidRPr="00FB3D85" w:rsidRDefault="004C5660" w:rsidP="004C5660">
            <w:pPr>
              <w:rPr>
                <w:sz w:val="20"/>
                <w:szCs w:val="22"/>
              </w:rPr>
            </w:pPr>
            <w:r>
              <w:rPr>
                <w:sz w:val="20"/>
                <w:szCs w:val="22"/>
              </w:rPr>
              <w:t>IITR464</w:t>
            </w:r>
          </w:p>
        </w:tc>
        <w:tc>
          <w:tcPr>
            <w:tcW w:w="3260" w:type="dxa"/>
            <w:vAlign w:val="center"/>
          </w:tcPr>
          <w:p w14:paraId="6992A18D" w14:textId="77777777" w:rsidR="004C5660" w:rsidRPr="00FB3D85" w:rsidRDefault="004C5660" w:rsidP="004C5660">
            <w:pPr>
              <w:rPr>
                <w:sz w:val="20"/>
                <w:szCs w:val="22"/>
              </w:rPr>
            </w:pPr>
            <w:r w:rsidRPr="004C5660">
              <w:rPr>
                <w:sz w:val="20"/>
                <w:szCs w:val="22"/>
              </w:rPr>
              <w:t>Motor vehicle expenses action code</w:t>
            </w:r>
          </w:p>
        </w:tc>
      </w:tr>
      <w:tr w:rsidR="004C5660" w:rsidRPr="00EF6435" w14:paraId="6992A193" w14:textId="77777777" w:rsidTr="004C5660">
        <w:tc>
          <w:tcPr>
            <w:tcW w:w="1384" w:type="dxa"/>
          </w:tcPr>
          <w:p w14:paraId="6992A18F" w14:textId="77777777" w:rsidR="004C5660" w:rsidRPr="008A3162" w:rsidRDefault="004C5660" w:rsidP="00330EEC">
            <w:pPr>
              <w:spacing w:before="60" w:after="60"/>
              <w:rPr>
                <w:rFonts w:cs="Arial"/>
                <w:sz w:val="20"/>
                <w:szCs w:val="20"/>
              </w:rPr>
            </w:pPr>
            <w:r w:rsidRPr="008A3162">
              <w:rPr>
                <w:rFonts w:cs="Arial"/>
                <w:sz w:val="20"/>
                <w:szCs w:val="20"/>
              </w:rPr>
              <w:t>IITR1113</w:t>
            </w:r>
          </w:p>
        </w:tc>
        <w:tc>
          <w:tcPr>
            <w:tcW w:w="3119" w:type="dxa"/>
          </w:tcPr>
          <w:p w14:paraId="6992A190" w14:textId="77777777" w:rsidR="004C5660" w:rsidRPr="008A3162" w:rsidRDefault="004C5660" w:rsidP="00330EEC">
            <w:pPr>
              <w:spacing w:before="60" w:after="60"/>
              <w:rPr>
                <w:rFonts w:cs="Arial"/>
                <w:sz w:val="20"/>
                <w:szCs w:val="20"/>
              </w:rPr>
            </w:pPr>
            <w:r w:rsidRPr="008A3162">
              <w:rPr>
                <w:rFonts w:cs="Arial"/>
                <w:sz w:val="20"/>
                <w:szCs w:val="20"/>
              </w:rPr>
              <w:t>Repairs and Maintenance Amount</w:t>
            </w:r>
          </w:p>
        </w:tc>
        <w:tc>
          <w:tcPr>
            <w:tcW w:w="1559" w:type="dxa"/>
            <w:vAlign w:val="center"/>
          </w:tcPr>
          <w:p w14:paraId="6992A191" w14:textId="77777777" w:rsidR="004C5660" w:rsidRPr="00FB3D85" w:rsidRDefault="004C5660" w:rsidP="004C5660">
            <w:pPr>
              <w:rPr>
                <w:sz w:val="20"/>
                <w:szCs w:val="22"/>
              </w:rPr>
            </w:pPr>
            <w:r w:rsidRPr="004C5660">
              <w:rPr>
                <w:sz w:val="20"/>
                <w:szCs w:val="22"/>
              </w:rPr>
              <w:t>IITR465</w:t>
            </w:r>
          </w:p>
        </w:tc>
        <w:tc>
          <w:tcPr>
            <w:tcW w:w="3260" w:type="dxa"/>
            <w:vAlign w:val="center"/>
          </w:tcPr>
          <w:p w14:paraId="6992A192" w14:textId="77777777" w:rsidR="004C5660" w:rsidRPr="00FB3D85" w:rsidRDefault="004C5660" w:rsidP="004C5660">
            <w:pPr>
              <w:rPr>
                <w:sz w:val="20"/>
                <w:szCs w:val="22"/>
              </w:rPr>
            </w:pPr>
            <w:r w:rsidRPr="004C5660">
              <w:rPr>
                <w:sz w:val="20"/>
                <w:szCs w:val="22"/>
              </w:rPr>
              <w:t>Repairs and maintenance</w:t>
            </w:r>
          </w:p>
        </w:tc>
      </w:tr>
      <w:tr w:rsidR="004C5660" w:rsidRPr="00EF6435" w14:paraId="6992A198" w14:textId="77777777" w:rsidTr="004C5660">
        <w:tc>
          <w:tcPr>
            <w:tcW w:w="1384" w:type="dxa"/>
          </w:tcPr>
          <w:p w14:paraId="6992A194" w14:textId="77777777" w:rsidR="004C5660" w:rsidRPr="008A3162" w:rsidRDefault="004C5660" w:rsidP="00330EEC">
            <w:pPr>
              <w:spacing w:before="60" w:after="60"/>
              <w:rPr>
                <w:rFonts w:cs="Arial"/>
                <w:sz w:val="20"/>
                <w:szCs w:val="20"/>
              </w:rPr>
            </w:pPr>
            <w:r w:rsidRPr="008A3162">
              <w:rPr>
                <w:rFonts w:cs="Arial"/>
                <w:sz w:val="20"/>
                <w:szCs w:val="20"/>
              </w:rPr>
              <w:t>IITR1114</w:t>
            </w:r>
          </w:p>
        </w:tc>
        <w:tc>
          <w:tcPr>
            <w:tcW w:w="3119" w:type="dxa"/>
          </w:tcPr>
          <w:p w14:paraId="6992A195" w14:textId="77777777" w:rsidR="004C5660" w:rsidRPr="008A3162" w:rsidRDefault="004C5660" w:rsidP="00330EEC">
            <w:pPr>
              <w:spacing w:before="60" w:after="60"/>
              <w:rPr>
                <w:rFonts w:cs="Arial"/>
                <w:sz w:val="20"/>
                <w:szCs w:val="20"/>
              </w:rPr>
            </w:pPr>
            <w:r w:rsidRPr="008A3162">
              <w:rPr>
                <w:rFonts w:cs="Arial"/>
                <w:sz w:val="20"/>
                <w:szCs w:val="20"/>
              </w:rPr>
              <w:t>All other expenses amount</w:t>
            </w:r>
          </w:p>
        </w:tc>
        <w:tc>
          <w:tcPr>
            <w:tcW w:w="1559" w:type="dxa"/>
            <w:vAlign w:val="center"/>
          </w:tcPr>
          <w:p w14:paraId="6992A196" w14:textId="77777777" w:rsidR="004C5660" w:rsidRPr="00FB3D85" w:rsidRDefault="004C5660" w:rsidP="004C5660">
            <w:pPr>
              <w:rPr>
                <w:sz w:val="20"/>
                <w:szCs w:val="22"/>
              </w:rPr>
            </w:pPr>
            <w:r w:rsidRPr="004C5660">
              <w:rPr>
                <w:sz w:val="20"/>
                <w:szCs w:val="22"/>
              </w:rPr>
              <w:t>IITR466</w:t>
            </w:r>
          </w:p>
        </w:tc>
        <w:tc>
          <w:tcPr>
            <w:tcW w:w="3260" w:type="dxa"/>
            <w:vAlign w:val="center"/>
          </w:tcPr>
          <w:p w14:paraId="6992A197" w14:textId="77777777" w:rsidR="004C5660" w:rsidRPr="00FB3D85" w:rsidRDefault="004C5660" w:rsidP="004C5660">
            <w:pPr>
              <w:rPr>
                <w:sz w:val="20"/>
                <w:szCs w:val="22"/>
              </w:rPr>
            </w:pPr>
            <w:r w:rsidRPr="004C5660">
              <w:rPr>
                <w:sz w:val="20"/>
                <w:szCs w:val="22"/>
              </w:rPr>
              <w:t>All other expenses</w:t>
            </w:r>
          </w:p>
        </w:tc>
      </w:tr>
      <w:tr w:rsidR="004C5660" w:rsidRPr="00EF6435" w14:paraId="6992A19A" w14:textId="77777777" w:rsidTr="00330EEC">
        <w:tc>
          <w:tcPr>
            <w:tcW w:w="9322" w:type="dxa"/>
            <w:gridSpan w:val="4"/>
            <w:vAlign w:val="center"/>
          </w:tcPr>
          <w:p w14:paraId="6992A199" w14:textId="77777777" w:rsidR="004C5660" w:rsidRPr="005C3128" w:rsidRDefault="004C5660" w:rsidP="004C5660">
            <w:pPr>
              <w:rPr>
                <w:sz w:val="20"/>
                <w:szCs w:val="22"/>
              </w:rPr>
            </w:pPr>
            <w:r>
              <w:rPr>
                <w:sz w:val="20"/>
                <w:szCs w:val="22"/>
              </w:rPr>
              <w:t>Not repeating fields – 1 instance only</w:t>
            </w:r>
          </w:p>
        </w:tc>
      </w:tr>
    </w:tbl>
    <w:p w14:paraId="6992A19B" w14:textId="77777777" w:rsidR="00B170D9" w:rsidRPr="00615891" w:rsidRDefault="000D3D8B" w:rsidP="00C66D6E">
      <w:pPr>
        <w:pStyle w:val="Caption"/>
        <w:jc w:val="center"/>
        <w:rPr>
          <w:b w:val="0"/>
          <w:u w:val="single"/>
        </w:rPr>
      </w:pPr>
      <w:bookmarkStart w:id="1722" w:name="_Toc35338768"/>
      <w:r>
        <w:t xml:space="preserve">Table </w:t>
      </w:r>
      <w:r w:rsidR="00B10CBA">
        <w:fldChar w:fldCharType="begin"/>
      </w:r>
      <w:r w:rsidR="00B10CBA">
        <w:instrText xml:space="preserve"> SEQ Table \* ARABIC </w:instrText>
      </w:r>
      <w:r w:rsidR="00B10CBA">
        <w:fldChar w:fldCharType="separate"/>
      </w:r>
      <w:r w:rsidR="00147D8F">
        <w:rPr>
          <w:noProof/>
        </w:rPr>
        <w:t>2</w:t>
      </w:r>
      <w:r w:rsidR="00B10CBA">
        <w:rPr>
          <w:noProof/>
        </w:rPr>
        <w:fldChar w:fldCharType="end"/>
      </w:r>
      <w:r w:rsidR="00C17CE7">
        <w:rPr>
          <w:noProof/>
        </w:rPr>
        <w:t>8</w:t>
      </w:r>
      <w:r w:rsidR="00B170D9" w:rsidRPr="000D3D8B">
        <w:t>: myDeduction labels</w:t>
      </w:r>
      <w:bookmarkEnd w:id="1722"/>
    </w:p>
    <w:p w14:paraId="6992A19C" w14:textId="77777777" w:rsidR="005C32C5" w:rsidRDefault="005C32C5" w:rsidP="00FF2D5A">
      <w:pPr>
        <w:pStyle w:val="Head2"/>
      </w:pPr>
      <w:bookmarkStart w:id="1723" w:name="_Toc1395648"/>
      <w:bookmarkStart w:id="1724" w:name="_Toc3475236"/>
      <w:bookmarkStart w:id="1725" w:name="_Toc3531223"/>
      <w:bookmarkStart w:id="1726" w:name="_Toc1395649"/>
      <w:bookmarkStart w:id="1727" w:name="_Toc3475237"/>
      <w:bookmarkStart w:id="1728" w:name="_Toc3531224"/>
      <w:bookmarkStart w:id="1729" w:name="_Toc1395800"/>
      <w:bookmarkStart w:id="1730" w:name="_Toc3475388"/>
      <w:bookmarkStart w:id="1731" w:name="_Toc29560849"/>
      <w:bookmarkStart w:id="1732" w:name="_Toc29796925"/>
      <w:bookmarkStart w:id="1733" w:name="_Toc35338731"/>
      <w:bookmarkStart w:id="1734" w:name="_Toc48044584"/>
      <w:bookmarkEnd w:id="1723"/>
      <w:bookmarkEnd w:id="1724"/>
      <w:bookmarkEnd w:id="1725"/>
      <w:bookmarkEnd w:id="1726"/>
      <w:bookmarkEnd w:id="1727"/>
      <w:bookmarkEnd w:id="1728"/>
      <w:bookmarkEnd w:id="1729"/>
      <w:bookmarkEnd w:id="1730"/>
      <w:r>
        <w:t xml:space="preserve">Prior </w:t>
      </w:r>
      <w:r w:rsidR="00AE2CC6">
        <w:t>Y</w:t>
      </w:r>
      <w:r>
        <w:t xml:space="preserve">ear </w:t>
      </w:r>
      <w:r w:rsidR="00AE2CC6">
        <w:t>I</w:t>
      </w:r>
      <w:r>
        <w:t xml:space="preserve">ndividual </w:t>
      </w:r>
      <w:r w:rsidR="00AE2CC6">
        <w:t>T</w:t>
      </w:r>
      <w:r>
        <w:t xml:space="preserve">ax </w:t>
      </w:r>
      <w:r w:rsidR="00AE2CC6">
        <w:t>R</w:t>
      </w:r>
      <w:r>
        <w:t xml:space="preserve">eturn </w:t>
      </w:r>
      <w:r w:rsidR="00AE2CC6">
        <w:t>D</w:t>
      </w:r>
      <w:r>
        <w:t>ata</w:t>
      </w:r>
      <w:bookmarkEnd w:id="1731"/>
      <w:bookmarkEnd w:id="1732"/>
      <w:bookmarkEnd w:id="1733"/>
      <w:bookmarkEnd w:id="1734"/>
    </w:p>
    <w:p w14:paraId="6992A19D" w14:textId="77777777" w:rsidR="00697A37" w:rsidRDefault="00697A37" w:rsidP="00697A37">
      <w:pPr>
        <w:rPr>
          <w:sz w:val="20"/>
          <w:szCs w:val="20"/>
        </w:rPr>
      </w:pPr>
      <w:r w:rsidRPr="00C04395">
        <w:rPr>
          <w:sz w:val="20"/>
          <w:szCs w:val="20"/>
        </w:rPr>
        <w:t>The ATO pre-fill system provides some of the immediate prior year individual tax return data to taxpayers as a prompt to remind clients of the information they submitted in their previous tax return; thereby acting as a reminder of what they may need to include when completing their tax return in the current year.</w:t>
      </w:r>
    </w:p>
    <w:p w14:paraId="6992A19E" w14:textId="77777777" w:rsidR="00C0779A" w:rsidRDefault="00C0779A" w:rsidP="00FF2D5A">
      <w:pPr>
        <w:pStyle w:val="Head2"/>
      </w:pPr>
      <w:bookmarkStart w:id="1735" w:name="_Toc29884766"/>
      <w:bookmarkStart w:id="1736" w:name="_Toc29885083"/>
      <w:bookmarkStart w:id="1737" w:name="_Toc35338732"/>
      <w:bookmarkStart w:id="1738" w:name="_Toc48044585"/>
      <w:bookmarkEnd w:id="1735"/>
      <w:bookmarkEnd w:id="1736"/>
      <w:r>
        <w:t xml:space="preserve">Rental </w:t>
      </w:r>
      <w:r w:rsidR="00AE2CC6">
        <w:t>P</w:t>
      </w:r>
      <w:r w:rsidRPr="0068740A">
        <w:t xml:space="preserve">roperty </w:t>
      </w:r>
      <w:r w:rsidR="00AE2CC6">
        <w:t>D</w:t>
      </w:r>
      <w:r w:rsidRPr="0068740A">
        <w:t xml:space="preserve">etails </w:t>
      </w:r>
      <w:r w:rsidR="00AE2CC6">
        <w:t>f</w:t>
      </w:r>
      <w:r w:rsidRPr="0068740A">
        <w:t xml:space="preserve">rom the </w:t>
      </w:r>
      <w:r w:rsidR="00AE2CC6">
        <w:t>P</w:t>
      </w:r>
      <w:r w:rsidRPr="0068740A">
        <w:t xml:space="preserve">rior </w:t>
      </w:r>
      <w:r w:rsidR="00AE2CC6">
        <w:t>Y</w:t>
      </w:r>
      <w:r w:rsidRPr="0068740A">
        <w:t xml:space="preserve">ear </w:t>
      </w:r>
      <w:r w:rsidR="00AE2CC6">
        <w:t>R</w:t>
      </w:r>
      <w:r w:rsidRPr="0068740A">
        <w:t xml:space="preserve">ental </w:t>
      </w:r>
      <w:r w:rsidR="00AE2CC6">
        <w:t>P</w:t>
      </w:r>
      <w:r w:rsidRPr="0068740A">
        <w:t xml:space="preserve">roperty </w:t>
      </w:r>
      <w:r w:rsidR="00AE2CC6">
        <w:t>S</w:t>
      </w:r>
      <w:r w:rsidRPr="0068740A">
        <w:t>chedule</w:t>
      </w:r>
      <w:bookmarkEnd w:id="1737"/>
      <w:bookmarkEnd w:id="1738"/>
    </w:p>
    <w:p w14:paraId="6992A19F" w14:textId="77777777" w:rsidR="00562BC9" w:rsidRDefault="00562BC9" w:rsidP="00697A37">
      <w:pPr>
        <w:rPr>
          <w:rFonts w:cs="Arial"/>
          <w:sz w:val="20"/>
          <w:szCs w:val="22"/>
        </w:rPr>
      </w:pPr>
      <w:r>
        <w:rPr>
          <w:sz w:val="20"/>
        </w:rPr>
        <w:t xml:space="preserve">The rental property data is provided </w:t>
      </w:r>
      <w:r w:rsidR="00C51D77">
        <w:rPr>
          <w:sz w:val="20"/>
        </w:rPr>
        <w:t xml:space="preserve">as information </w:t>
      </w:r>
      <w:r w:rsidR="0041296B">
        <w:rPr>
          <w:sz w:val="20"/>
        </w:rPr>
        <w:t xml:space="preserve">only under the Context </w:t>
      </w:r>
      <w:r w:rsidR="0041296B" w:rsidRPr="0041296B">
        <w:rPr>
          <w:sz w:val="20"/>
        </w:rPr>
        <w:t>RP.{FinYear}.{RSSeqNum}</w:t>
      </w:r>
      <w:r w:rsidR="0041296B">
        <w:rPr>
          <w:sz w:val="20"/>
        </w:rPr>
        <w:t xml:space="preserve"> </w:t>
      </w:r>
      <w:r>
        <w:rPr>
          <w:sz w:val="20"/>
        </w:rPr>
        <w:t>from the prior year</w:t>
      </w:r>
      <w:r w:rsidR="00B4519B">
        <w:rPr>
          <w:sz w:val="20"/>
        </w:rPr>
        <w:t xml:space="preserve"> Rental Property Schedule</w:t>
      </w:r>
      <w:r w:rsidR="00C40111">
        <w:rPr>
          <w:sz w:val="20"/>
        </w:rPr>
        <w:t>.</w:t>
      </w:r>
      <w:r w:rsidDel="00562BC9">
        <w:rPr>
          <w:rFonts w:cs="Arial"/>
          <w:sz w:val="20"/>
          <w:szCs w:val="22"/>
        </w:rPr>
        <w:t xml:space="preserve"> </w:t>
      </w:r>
    </w:p>
    <w:p w14:paraId="6992A1A0" w14:textId="77777777" w:rsidR="008F2C24" w:rsidRDefault="008F2C24" w:rsidP="00697A37"/>
    <w:p w14:paraId="6992A1A1" w14:textId="77777777" w:rsidR="00412E93" w:rsidRDefault="00412E93" w:rsidP="00412E93">
      <w:pPr>
        <w:pStyle w:val="Number2"/>
        <w:numPr>
          <w:ilvl w:val="0"/>
          <w:numId w:val="0"/>
        </w:numPr>
        <w:rPr>
          <w:sz w:val="20"/>
          <w:szCs w:val="20"/>
        </w:rPr>
      </w:pPr>
      <w:r w:rsidRPr="00412E93">
        <w:rPr>
          <w:sz w:val="20"/>
          <w:szCs w:val="20"/>
        </w:rPr>
        <w:t>The rental property addresses passed are as provided by the client in their prior year rental property schedule even where the address m</w:t>
      </w:r>
      <w:r w:rsidR="00562BC9">
        <w:rPr>
          <w:sz w:val="20"/>
          <w:szCs w:val="20"/>
        </w:rPr>
        <w:t>a</w:t>
      </w:r>
      <w:r w:rsidRPr="00412E93">
        <w:rPr>
          <w:sz w:val="20"/>
          <w:szCs w:val="20"/>
        </w:rPr>
        <w:t>y be invalid or incomplete.</w:t>
      </w:r>
    </w:p>
    <w:p w14:paraId="6992A1A2" w14:textId="77777777" w:rsidR="00C0779A" w:rsidRPr="004F151E" w:rsidRDefault="00C0779A" w:rsidP="00FF2D5A">
      <w:pPr>
        <w:pStyle w:val="Head2"/>
      </w:pPr>
      <w:bookmarkStart w:id="1739" w:name="_Toc35338733"/>
      <w:bookmarkStart w:id="1740" w:name="_Toc48044586"/>
      <w:r>
        <w:t xml:space="preserve">Business </w:t>
      </w:r>
      <w:r w:rsidR="00AE2CC6">
        <w:t>I</w:t>
      </w:r>
      <w:r>
        <w:t xml:space="preserve">ncome and </w:t>
      </w:r>
      <w:r w:rsidR="00AE2CC6">
        <w:t>E</w:t>
      </w:r>
      <w:r>
        <w:t xml:space="preserve">xpenses – </w:t>
      </w:r>
      <w:r w:rsidR="00AE2CC6">
        <w:t>C</w:t>
      </w:r>
      <w:r>
        <w:t xml:space="preserve">losing </w:t>
      </w:r>
      <w:r w:rsidR="00AE2CC6">
        <w:t>S</w:t>
      </w:r>
      <w:r>
        <w:t xml:space="preserve">tock </w:t>
      </w:r>
      <w:r w:rsidR="00AE2CC6">
        <w:t>A</w:t>
      </w:r>
      <w:r>
        <w:t xml:space="preserve">mounts </w:t>
      </w:r>
      <w:r w:rsidR="00AE2CC6">
        <w:t>C</w:t>
      </w:r>
      <w:r>
        <w:t xml:space="preserve">arried </w:t>
      </w:r>
      <w:r w:rsidR="00AE2CC6">
        <w:t>F</w:t>
      </w:r>
      <w:r>
        <w:t>orward to</w:t>
      </w:r>
      <w:r w:rsidR="00AE2CC6">
        <w:t xml:space="preserve"> N</w:t>
      </w:r>
      <w:r>
        <w:t xml:space="preserve">ext </w:t>
      </w:r>
      <w:r w:rsidR="00AE2CC6">
        <w:t>I</w:t>
      </w:r>
      <w:r>
        <w:t xml:space="preserve">ncome </w:t>
      </w:r>
      <w:r w:rsidR="00AE2CC6">
        <w:t>Y</w:t>
      </w:r>
      <w:r>
        <w:t>ear</w:t>
      </w:r>
      <w:bookmarkEnd w:id="1739"/>
      <w:bookmarkEnd w:id="1740"/>
      <w:r>
        <w:t xml:space="preserve"> </w:t>
      </w:r>
    </w:p>
    <w:p w14:paraId="6992A1A3" w14:textId="77777777" w:rsidR="00E96BB2" w:rsidRDefault="00E96BB2" w:rsidP="00E96BB2">
      <w:pPr>
        <w:rPr>
          <w:rFonts w:cs="Arial"/>
          <w:sz w:val="20"/>
          <w:szCs w:val="20"/>
        </w:rPr>
      </w:pPr>
      <w:bookmarkStart w:id="1741" w:name="_Toc29884768"/>
      <w:bookmarkStart w:id="1742" w:name="_Toc29885085"/>
      <w:bookmarkEnd w:id="1741"/>
      <w:bookmarkEnd w:id="1742"/>
      <w:r>
        <w:rPr>
          <w:rFonts w:cs="Arial"/>
          <w:sz w:val="20"/>
          <w:szCs w:val="20"/>
        </w:rPr>
        <w:t>Providing t</w:t>
      </w:r>
      <w:r w:rsidRPr="00037D11">
        <w:rPr>
          <w:rFonts w:cs="Arial"/>
          <w:sz w:val="20"/>
          <w:szCs w:val="20"/>
        </w:rPr>
        <w:t xml:space="preserve">he </w:t>
      </w:r>
      <w:r>
        <w:rPr>
          <w:rFonts w:cs="Arial"/>
          <w:sz w:val="20"/>
          <w:szCs w:val="20"/>
        </w:rPr>
        <w:t xml:space="preserve">total </w:t>
      </w:r>
      <w:r w:rsidRPr="00037D11">
        <w:rPr>
          <w:rFonts w:cs="Arial"/>
          <w:sz w:val="20"/>
          <w:szCs w:val="20"/>
        </w:rPr>
        <w:t xml:space="preserve">closing stock amount from </w:t>
      </w:r>
      <w:r>
        <w:rPr>
          <w:rFonts w:cs="Arial"/>
          <w:sz w:val="20"/>
          <w:szCs w:val="20"/>
        </w:rPr>
        <w:t xml:space="preserve">the </w:t>
      </w:r>
      <w:r w:rsidR="00BB3A31">
        <w:rPr>
          <w:rFonts w:cs="Arial"/>
          <w:sz w:val="20"/>
          <w:szCs w:val="20"/>
        </w:rPr>
        <w:t>201</w:t>
      </w:r>
      <w:r w:rsidR="000B0F6F">
        <w:rPr>
          <w:rFonts w:cs="Arial"/>
          <w:sz w:val="20"/>
          <w:szCs w:val="20"/>
        </w:rPr>
        <w:t>9</w:t>
      </w:r>
      <w:r w:rsidR="00BB3A31">
        <w:rPr>
          <w:rFonts w:cs="Arial"/>
          <w:sz w:val="20"/>
          <w:szCs w:val="20"/>
        </w:rPr>
        <w:t xml:space="preserve"> </w:t>
      </w:r>
      <w:r w:rsidRPr="00037D11">
        <w:rPr>
          <w:rFonts w:cs="Arial"/>
          <w:sz w:val="20"/>
          <w:szCs w:val="20"/>
        </w:rPr>
        <w:t>individual tax return</w:t>
      </w:r>
      <w:r>
        <w:rPr>
          <w:rFonts w:cs="Arial"/>
          <w:sz w:val="20"/>
          <w:szCs w:val="20"/>
        </w:rPr>
        <w:t xml:space="preserve"> </w:t>
      </w:r>
      <w:r w:rsidRPr="00037D11">
        <w:rPr>
          <w:rFonts w:cs="Arial"/>
          <w:sz w:val="20"/>
          <w:szCs w:val="20"/>
        </w:rPr>
        <w:t xml:space="preserve">will assist </w:t>
      </w:r>
      <w:r>
        <w:rPr>
          <w:rFonts w:cs="Arial"/>
          <w:sz w:val="20"/>
          <w:szCs w:val="20"/>
        </w:rPr>
        <w:t xml:space="preserve">in completing the total </w:t>
      </w:r>
      <w:r w:rsidRPr="00037D11">
        <w:rPr>
          <w:rFonts w:cs="Arial"/>
          <w:sz w:val="20"/>
          <w:szCs w:val="20"/>
        </w:rPr>
        <w:t>opening stock amount</w:t>
      </w:r>
      <w:r>
        <w:rPr>
          <w:rFonts w:cs="Arial"/>
          <w:sz w:val="20"/>
          <w:szCs w:val="20"/>
        </w:rPr>
        <w:t xml:space="preserve"> label in </w:t>
      </w:r>
      <w:r w:rsidRPr="00037D11">
        <w:rPr>
          <w:rFonts w:cs="Arial"/>
          <w:sz w:val="20"/>
          <w:szCs w:val="20"/>
        </w:rPr>
        <w:t xml:space="preserve">the current </w:t>
      </w:r>
      <w:r w:rsidR="00D759CF">
        <w:rPr>
          <w:rFonts w:cs="Arial"/>
          <w:sz w:val="20"/>
          <w:szCs w:val="20"/>
        </w:rPr>
        <w:t>20</w:t>
      </w:r>
      <w:r w:rsidR="000B0F6F">
        <w:rPr>
          <w:rFonts w:cs="Arial"/>
          <w:sz w:val="20"/>
          <w:szCs w:val="20"/>
        </w:rPr>
        <w:t>20</w:t>
      </w:r>
      <w:r w:rsidR="00D759CF">
        <w:rPr>
          <w:rFonts w:cs="Arial"/>
          <w:sz w:val="20"/>
          <w:szCs w:val="20"/>
        </w:rPr>
        <w:t xml:space="preserve"> </w:t>
      </w:r>
      <w:r w:rsidRPr="00037D11">
        <w:rPr>
          <w:rFonts w:cs="Arial"/>
          <w:sz w:val="20"/>
          <w:szCs w:val="20"/>
        </w:rPr>
        <w:t xml:space="preserve">year individual tax return. </w:t>
      </w:r>
    </w:p>
    <w:p w14:paraId="6992A1A4" w14:textId="77777777" w:rsidR="00E96BB2" w:rsidRDefault="00E96BB2" w:rsidP="00E96BB2">
      <w:pPr>
        <w:rPr>
          <w:rFonts w:cs="Arial"/>
          <w:sz w:val="20"/>
          <w:szCs w:val="20"/>
        </w:rPr>
      </w:pPr>
    </w:p>
    <w:p w14:paraId="6992A1A5" w14:textId="77777777" w:rsidR="00E96BB2" w:rsidRDefault="00E96BB2" w:rsidP="00E96BB2">
      <w:pPr>
        <w:rPr>
          <w:rFonts w:cs="Arial"/>
          <w:sz w:val="20"/>
          <w:szCs w:val="20"/>
        </w:rPr>
      </w:pPr>
      <w:r>
        <w:rPr>
          <w:rFonts w:cs="Arial"/>
          <w:sz w:val="20"/>
          <w:szCs w:val="20"/>
        </w:rPr>
        <w:t>The</w:t>
      </w:r>
      <w:r w:rsidRPr="00037D11">
        <w:rPr>
          <w:rFonts w:cs="Arial"/>
          <w:sz w:val="20"/>
          <w:szCs w:val="20"/>
        </w:rPr>
        <w:t xml:space="preserve"> </w:t>
      </w:r>
      <w:r w:rsidR="00BB3A31">
        <w:rPr>
          <w:rFonts w:cs="Arial"/>
          <w:sz w:val="20"/>
          <w:szCs w:val="20"/>
        </w:rPr>
        <w:t>20</w:t>
      </w:r>
      <w:r w:rsidR="000B0F6F">
        <w:rPr>
          <w:rFonts w:cs="Arial"/>
          <w:sz w:val="20"/>
          <w:szCs w:val="20"/>
        </w:rPr>
        <w:t>20</w:t>
      </w:r>
      <w:r w:rsidR="00BB3A31">
        <w:rPr>
          <w:rFonts w:cs="Arial"/>
          <w:sz w:val="20"/>
          <w:szCs w:val="20"/>
        </w:rPr>
        <w:t xml:space="preserve"> </w:t>
      </w:r>
      <w:r>
        <w:rPr>
          <w:rFonts w:cs="Arial"/>
          <w:sz w:val="20"/>
          <w:szCs w:val="20"/>
        </w:rPr>
        <w:t xml:space="preserve">total </w:t>
      </w:r>
      <w:r w:rsidRPr="00037D11">
        <w:rPr>
          <w:rFonts w:cs="Arial"/>
          <w:sz w:val="20"/>
          <w:szCs w:val="20"/>
        </w:rPr>
        <w:t xml:space="preserve">opening stock </w:t>
      </w:r>
      <w:r>
        <w:rPr>
          <w:rFonts w:cs="Arial"/>
          <w:sz w:val="20"/>
          <w:szCs w:val="20"/>
        </w:rPr>
        <w:t xml:space="preserve">amount </w:t>
      </w:r>
      <w:r w:rsidRPr="00037D11">
        <w:rPr>
          <w:rFonts w:cs="Arial"/>
          <w:sz w:val="20"/>
          <w:szCs w:val="20"/>
        </w:rPr>
        <w:t xml:space="preserve">must equal </w:t>
      </w:r>
      <w:r>
        <w:rPr>
          <w:rFonts w:cs="Arial"/>
          <w:sz w:val="20"/>
          <w:szCs w:val="20"/>
        </w:rPr>
        <w:t xml:space="preserve">the </w:t>
      </w:r>
      <w:r w:rsidR="00BB3A31">
        <w:rPr>
          <w:rFonts w:cs="Arial"/>
          <w:sz w:val="20"/>
          <w:szCs w:val="20"/>
        </w:rPr>
        <w:t>201</w:t>
      </w:r>
      <w:r w:rsidR="000B0F6F">
        <w:rPr>
          <w:rFonts w:cs="Arial"/>
          <w:sz w:val="20"/>
          <w:szCs w:val="20"/>
        </w:rPr>
        <w:t>9</w:t>
      </w:r>
      <w:r w:rsidR="00BB3A31">
        <w:rPr>
          <w:rFonts w:cs="Arial"/>
          <w:sz w:val="20"/>
          <w:szCs w:val="20"/>
        </w:rPr>
        <w:t xml:space="preserve"> </w:t>
      </w:r>
      <w:r>
        <w:rPr>
          <w:rFonts w:cs="Arial"/>
          <w:sz w:val="20"/>
          <w:szCs w:val="20"/>
        </w:rPr>
        <w:t xml:space="preserve">total </w:t>
      </w:r>
      <w:r w:rsidRPr="00037D11">
        <w:rPr>
          <w:rFonts w:cs="Arial"/>
          <w:sz w:val="20"/>
          <w:szCs w:val="20"/>
        </w:rPr>
        <w:t xml:space="preserve">closing stock </w:t>
      </w:r>
      <w:r>
        <w:rPr>
          <w:rFonts w:cs="Arial"/>
          <w:sz w:val="20"/>
          <w:szCs w:val="20"/>
        </w:rPr>
        <w:t>amount.</w:t>
      </w:r>
      <w:r w:rsidRPr="00037D11">
        <w:rPr>
          <w:rFonts w:cs="Arial"/>
          <w:sz w:val="20"/>
          <w:szCs w:val="20"/>
        </w:rPr>
        <w:t xml:space="preserve"> The </w:t>
      </w:r>
      <w:r w:rsidR="00BB3A31">
        <w:rPr>
          <w:rFonts w:cs="Arial"/>
          <w:sz w:val="20"/>
          <w:szCs w:val="20"/>
        </w:rPr>
        <w:t>201</w:t>
      </w:r>
      <w:r w:rsidR="000B0F6F">
        <w:rPr>
          <w:rFonts w:cs="Arial"/>
          <w:sz w:val="20"/>
          <w:szCs w:val="20"/>
        </w:rPr>
        <w:t>9</w:t>
      </w:r>
      <w:r w:rsidR="00BB3A31">
        <w:rPr>
          <w:rFonts w:cs="Arial"/>
          <w:sz w:val="20"/>
          <w:szCs w:val="20"/>
        </w:rPr>
        <w:t xml:space="preserve"> </w:t>
      </w:r>
      <w:r>
        <w:rPr>
          <w:rFonts w:cs="Arial"/>
          <w:sz w:val="20"/>
          <w:szCs w:val="20"/>
        </w:rPr>
        <w:t xml:space="preserve">total </w:t>
      </w:r>
      <w:r w:rsidRPr="00037D11">
        <w:rPr>
          <w:rFonts w:cs="Arial"/>
          <w:sz w:val="20"/>
          <w:szCs w:val="20"/>
        </w:rPr>
        <w:t>closing stock</w:t>
      </w:r>
      <w:r>
        <w:rPr>
          <w:rFonts w:cs="Arial"/>
          <w:sz w:val="20"/>
          <w:szCs w:val="20"/>
        </w:rPr>
        <w:t xml:space="preserve"> amount</w:t>
      </w:r>
      <w:r w:rsidRPr="00037D11">
        <w:rPr>
          <w:rFonts w:cs="Arial"/>
          <w:sz w:val="20"/>
          <w:szCs w:val="20"/>
        </w:rPr>
        <w:t xml:space="preserve"> </w:t>
      </w:r>
      <w:r>
        <w:rPr>
          <w:rFonts w:cs="Arial"/>
          <w:sz w:val="20"/>
          <w:szCs w:val="20"/>
        </w:rPr>
        <w:t xml:space="preserve">must be </w:t>
      </w:r>
      <w:r w:rsidRPr="00037D11">
        <w:rPr>
          <w:rFonts w:cs="Arial"/>
          <w:sz w:val="20"/>
          <w:szCs w:val="20"/>
        </w:rPr>
        <w:t>mapped to</w:t>
      </w:r>
      <w:r>
        <w:rPr>
          <w:rFonts w:cs="Arial"/>
          <w:sz w:val="20"/>
          <w:szCs w:val="20"/>
        </w:rPr>
        <w:t xml:space="preserve"> the </w:t>
      </w:r>
      <w:r w:rsidR="00D759CF">
        <w:rPr>
          <w:rFonts w:cs="Arial"/>
          <w:sz w:val="20"/>
          <w:szCs w:val="20"/>
        </w:rPr>
        <w:t>20</w:t>
      </w:r>
      <w:r w:rsidR="000B0F6F">
        <w:rPr>
          <w:rFonts w:cs="Arial"/>
          <w:sz w:val="20"/>
          <w:szCs w:val="20"/>
        </w:rPr>
        <w:t>20</w:t>
      </w:r>
      <w:r w:rsidR="00D759CF">
        <w:rPr>
          <w:rFonts w:cs="Arial"/>
          <w:sz w:val="20"/>
          <w:szCs w:val="20"/>
        </w:rPr>
        <w:t xml:space="preserve"> </w:t>
      </w:r>
      <w:r>
        <w:rPr>
          <w:rFonts w:cs="Arial"/>
          <w:sz w:val="20"/>
          <w:szCs w:val="20"/>
        </w:rPr>
        <w:t xml:space="preserve">total opening stock label. </w:t>
      </w:r>
    </w:p>
    <w:p w14:paraId="6992A1A6" w14:textId="77777777" w:rsidR="00E96BB2" w:rsidRDefault="00E96BB2" w:rsidP="00E96BB2">
      <w:pPr>
        <w:rPr>
          <w:rFonts w:cs="Arial"/>
          <w:sz w:val="20"/>
          <w:szCs w:val="22"/>
        </w:rPr>
      </w:pPr>
    </w:p>
    <w:p w14:paraId="6992A1A7" w14:textId="77777777" w:rsidR="00633618" w:rsidRDefault="00E96BB2" w:rsidP="00E96BB2">
      <w:pPr>
        <w:rPr>
          <w:rFonts w:cs="Arial"/>
          <w:sz w:val="20"/>
          <w:szCs w:val="22"/>
        </w:rPr>
      </w:pPr>
      <w:r>
        <w:rPr>
          <w:rFonts w:cs="Arial"/>
          <w:sz w:val="20"/>
          <w:szCs w:val="22"/>
        </w:rPr>
        <w:lastRenderedPageBreak/>
        <w:t xml:space="preserve">The closing stock amount in the following table is to be mapped to the Opening stock label as follows:  </w:t>
      </w:r>
    </w:p>
    <w:p w14:paraId="6992A1A8" w14:textId="77777777" w:rsidR="00E96BB2" w:rsidRDefault="00E96BB2" w:rsidP="00E96BB2">
      <w:r>
        <w:rPr>
          <w:rFonts w:cs="Arial"/>
          <w:sz w:val="20"/>
          <w:szCs w:val="22"/>
        </w:rPr>
        <w:t xml:space="preserve"> </w:t>
      </w:r>
    </w:p>
    <w:tbl>
      <w:tblPr>
        <w:tblStyle w:val="TableGrid"/>
        <w:tblW w:w="5000" w:type="pct"/>
        <w:tblLook w:val="04A0" w:firstRow="1" w:lastRow="0" w:firstColumn="1" w:lastColumn="0" w:noHBand="0" w:noVBand="1"/>
      </w:tblPr>
      <w:tblGrid>
        <w:gridCol w:w="1333"/>
        <w:gridCol w:w="1884"/>
        <w:gridCol w:w="1832"/>
        <w:gridCol w:w="4239"/>
      </w:tblGrid>
      <w:tr w:rsidR="00E96BB2" w14:paraId="6992A1AD" w14:textId="77777777" w:rsidTr="00D43571">
        <w:trPr>
          <w:tblHeader/>
        </w:trPr>
        <w:tc>
          <w:tcPr>
            <w:tcW w:w="718" w:type="pct"/>
            <w:shd w:val="clear" w:color="auto" w:fill="C6D9F1" w:themeFill="text2" w:themeFillTint="33"/>
          </w:tcPr>
          <w:p w14:paraId="6992A1A9" w14:textId="77777777" w:rsidR="00E96BB2" w:rsidRPr="00E3482D" w:rsidRDefault="00E96BB2" w:rsidP="002710EE">
            <w:pPr>
              <w:pStyle w:val="Maintext"/>
              <w:spacing w:before="60" w:after="60"/>
              <w:rPr>
                <w:b/>
                <w:sz w:val="20"/>
                <w:szCs w:val="22"/>
              </w:rPr>
            </w:pPr>
            <w:r>
              <w:rPr>
                <w:b/>
                <w:sz w:val="20"/>
                <w:szCs w:val="22"/>
              </w:rPr>
              <w:t xml:space="preserve">SBR </w:t>
            </w:r>
            <w:r w:rsidRPr="00E3482D">
              <w:rPr>
                <w:b/>
                <w:sz w:val="20"/>
                <w:szCs w:val="22"/>
              </w:rPr>
              <w:t>PIITR Alias</w:t>
            </w:r>
          </w:p>
        </w:tc>
        <w:tc>
          <w:tcPr>
            <w:tcW w:w="1014" w:type="pct"/>
            <w:shd w:val="clear" w:color="auto" w:fill="C6D9F1" w:themeFill="text2" w:themeFillTint="33"/>
          </w:tcPr>
          <w:p w14:paraId="6992A1AA" w14:textId="77777777" w:rsidR="00E96BB2" w:rsidRPr="00E3482D" w:rsidRDefault="00E96BB2" w:rsidP="002710EE">
            <w:pPr>
              <w:pStyle w:val="Maintext"/>
              <w:spacing w:before="60" w:after="60"/>
              <w:rPr>
                <w:b/>
                <w:sz w:val="20"/>
                <w:szCs w:val="22"/>
              </w:rPr>
            </w:pPr>
            <w:r>
              <w:rPr>
                <w:b/>
                <w:sz w:val="20"/>
                <w:szCs w:val="22"/>
              </w:rPr>
              <w:t xml:space="preserve">SBR </w:t>
            </w:r>
            <w:r w:rsidRPr="00E3482D">
              <w:rPr>
                <w:b/>
                <w:sz w:val="20"/>
                <w:szCs w:val="22"/>
              </w:rPr>
              <w:t>PIITR Label</w:t>
            </w:r>
          </w:p>
        </w:tc>
        <w:tc>
          <w:tcPr>
            <w:tcW w:w="986" w:type="pct"/>
            <w:shd w:val="clear" w:color="auto" w:fill="C6D9F1" w:themeFill="text2" w:themeFillTint="33"/>
          </w:tcPr>
          <w:p w14:paraId="6992A1AB" w14:textId="77777777" w:rsidR="00E96BB2" w:rsidRPr="00E3482D" w:rsidRDefault="00E96BB2" w:rsidP="002710EE">
            <w:pPr>
              <w:pStyle w:val="Maintext"/>
              <w:spacing w:before="60" w:after="60"/>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2283" w:type="pct"/>
            <w:shd w:val="clear" w:color="auto" w:fill="C6D9F1" w:themeFill="text2" w:themeFillTint="33"/>
          </w:tcPr>
          <w:p w14:paraId="6992A1AC" w14:textId="77777777" w:rsidR="00E96BB2" w:rsidRDefault="00E96BB2" w:rsidP="002710EE">
            <w:pPr>
              <w:pStyle w:val="Maintext"/>
              <w:spacing w:before="60" w:after="60"/>
              <w:rPr>
                <w:b/>
                <w:sz w:val="20"/>
                <w:szCs w:val="22"/>
              </w:rPr>
            </w:pPr>
            <w:r>
              <w:rPr>
                <w:b/>
                <w:sz w:val="20"/>
                <w:szCs w:val="22"/>
              </w:rPr>
              <w:t xml:space="preserve">SBR </w:t>
            </w:r>
            <w:r w:rsidRPr="00E3482D">
              <w:rPr>
                <w:b/>
                <w:sz w:val="20"/>
                <w:szCs w:val="22"/>
              </w:rPr>
              <w:t>IITR label</w:t>
            </w:r>
          </w:p>
        </w:tc>
      </w:tr>
      <w:tr w:rsidR="00E96BB2" w:rsidRPr="00A26A91" w14:paraId="6992A1B2" w14:textId="77777777" w:rsidTr="00D43571">
        <w:tc>
          <w:tcPr>
            <w:tcW w:w="718" w:type="pct"/>
          </w:tcPr>
          <w:p w14:paraId="6992A1AE" w14:textId="77777777" w:rsidR="00E96BB2" w:rsidRPr="00AE6A4A" w:rsidRDefault="00E96BB2" w:rsidP="002710EE">
            <w:pPr>
              <w:pStyle w:val="Version2"/>
              <w:rPr>
                <w:sz w:val="20"/>
                <w:szCs w:val="20"/>
              </w:rPr>
            </w:pPr>
            <w:r w:rsidRPr="00AE6A4A">
              <w:rPr>
                <w:sz w:val="20"/>
                <w:szCs w:val="20"/>
              </w:rPr>
              <w:t>IITR960</w:t>
            </w:r>
          </w:p>
        </w:tc>
        <w:tc>
          <w:tcPr>
            <w:tcW w:w="1014" w:type="pct"/>
          </w:tcPr>
          <w:p w14:paraId="6992A1AF" w14:textId="77777777" w:rsidR="00E96BB2" w:rsidRPr="00AE6A4A" w:rsidRDefault="00E96BB2" w:rsidP="002710EE">
            <w:pPr>
              <w:pStyle w:val="TableNormal1"/>
              <w:rPr>
                <w:rFonts w:ascii="Arial" w:hAnsi="Arial" w:cs="Arial"/>
              </w:rPr>
            </w:pPr>
            <w:r w:rsidRPr="00AE6A4A">
              <w:rPr>
                <w:rFonts w:ascii="Arial" w:hAnsi="Arial" w:cs="Arial"/>
                <w:color w:val="000000"/>
              </w:rPr>
              <w:t>Closing Stock Balance</w:t>
            </w:r>
          </w:p>
        </w:tc>
        <w:tc>
          <w:tcPr>
            <w:tcW w:w="986" w:type="pct"/>
          </w:tcPr>
          <w:p w14:paraId="6992A1B0" w14:textId="77777777" w:rsidR="00E96BB2" w:rsidRPr="00AE6A4A" w:rsidRDefault="00E96BB2" w:rsidP="002710EE">
            <w:pPr>
              <w:pStyle w:val="TableNormal1"/>
              <w:rPr>
                <w:rFonts w:ascii="Arial" w:hAnsi="Arial" w:cs="Arial"/>
              </w:rPr>
            </w:pPr>
            <w:r w:rsidRPr="00AE6A4A">
              <w:rPr>
                <w:rFonts w:ascii="Arial" w:hAnsi="Arial" w:cs="Arial"/>
              </w:rPr>
              <w:t>IITR450</w:t>
            </w:r>
          </w:p>
        </w:tc>
        <w:tc>
          <w:tcPr>
            <w:tcW w:w="2283" w:type="pct"/>
          </w:tcPr>
          <w:p w14:paraId="6992A1B1" w14:textId="77777777" w:rsidR="00E96BB2" w:rsidRPr="00AE6A4A" w:rsidRDefault="00E96BB2" w:rsidP="002710EE">
            <w:pPr>
              <w:spacing w:before="60" w:after="60"/>
              <w:rPr>
                <w:rFonts w:cs="Arial"/>
                <w:sz w:val="20"/>
                <w:szCs w:val="20"/>
              </w:rPr>
            </w:pPr>
            <w:r w:rsidRPr="00AE6A4A">
              <w:rPr>
                <w:rFonts w:cs="Arial"/>
                <w:sz w:val="20"/>
                <w:szCs w:val="20"/>
              </w:rPr>
              <w:t>Opening Stock</w:t>
            </w:r>
          </w:p>
        </w:tc>
      </w:tr>
    </w:tbl>
    <w:p w14:paraId="6992A1B3" w14:textId="77777777" w:rsidR="00E96BB2" w:rsidRPr="000D3D8B" w:rsidRDefault="000D3D8B" w:rsidP="000D3D8B">
      <w:pPr>
        <w:pStyle w:val="Caption"/>
        <w:jc w:val="center"/>
      </w:pPr>
      <w:bookmarkStart w:id="1743" w:name="_Toc35338769"/>
      <w:r>
        <w:t xml:space="preserve">Table </w:t>
      </w:r>
      <w:r w:rsidR="00B10CBA">
        <w:fldChar w:fldCharType="begin"/>
      </w:r>
      <w:r w:rsidR="00B10CBA">
        <w:instrText xml:space="preserve"> SEQ Table \* ARABIC </w:instrText>
      </w:r>
      <w:r w:rsidR="00B10CBA">
        <w:fldChar w:fldCharType="separate"/>
      </w:r>
      <w:r w:rsidR="00147D8F">
        <w:rPr>
          <w:noProof/>
        </w:rPr>
        <w:t>2</w:t>
      </w:r>
      <w:r w:rsidR="00B10CBA">
        <w:rPr>
          <w:noProof/>
        </w:rPr>
        <w:fldChar w:fldCharType="end"/>
      </w:r>
      <w:r w:rsidR="00C17CE7">
        <w:rPr>
          <w:noProof/>
        </w:rPr>
        <w:t>9</w:t>
      </w:r>
      <w:r w:rsidR="00E96BB2" w:rsidRPr="00B4519B">
        <w:rPr>
          <w:b w:val="0"/>
        </w:rPr>
        <w:t xml:space="preserve">: </w:t>
      </w:r>
      <w:r w:rsidR="00BB3A31" w:rsidRPr="000D3D8B">
        <w:t>201</w:t>
      </w:r>
      <w:r w:rsidR="000B0F6F" w:rsidRPr="000D3D8B">
        <w:t>9</w:t>
      </w:r>
      <w:r w:rsidR="00BB3A31" w:rsidRPr="000D3D8B">
        <w:t xml:space="preserve"> </w:t>
      </w:r>
      <w:r w:rsidR="00E96BB2" w:rsidRPr="000D3D8B">
        <w:t>c</w:t>
      </w:r>
      <w:r w:rsidR="00E96BB2" w:rsidRPr="000D3D8B">
        <w:rPr>
          <w:rFonts w:cs="Arial"/>
        </w:rPr>
        <w:t xml:space="preserve">losing stock amount mapped to </w:t>
      </w:r>
      <w:r w:rsidR="00D759CF" w:rsidRPr="000D3D8B">
        <w:rPr>
          <w:rFonts w:cs="Arial"/>
        </w:rPr>
        <w:t>20</w:t>
      </w:r>
      <w:r w:rsidR="000B0F6F" w:rsidRPr="000D3D8B">
        <w:rPr>
          <w:rFonts w:cs="Arial"/>
        </w:rPr>
        <w:t>20</w:t>
      </w:r>
      <w:r w:rsidR="00D759CF" w:rsidRPr="000D3D8B">
        <w:rPr>
          <w:rFonts w:cs="Arial"/>
        </w:rPr>
        <w:t xml:space="preserve"> </w:t>
      </w:r>
      <w:r w:rsidR="00E96BB2" w:rsidRPr="000D3D8B">
        <w:rPr>
          <w:rFonts w:cs="Arial"/>
        </w:rPr>
        <w:t xml:space="preserve">opening stock </w:t>
      </w:r>
      <w:r w:rsidR="00E96BB2" w:rsidRPr="000D3D8B">
        <w:t>IITR label assignment</w:t>
      </w:r>
      <w:bookmarkEnd w:id="1743"/>
    </w:p>
    <w:p w14:paraId="6992A1B4" w14:textId="77777777" w:rsidR="00C66D6E" w:rsidRPr="0068740A" w:rsidRDefault="00AE2CC6" w:rsidP="00FF2D5A">
      <w:pPr>
        <w:pStyle w:val="Head2"/>
      </w:pPr>
      <w:bookmarkStart w:id="1744" w:name="_Toc35338734"/>
      <w:bookmarkStart w:id="1745" w:name="_Toc48044587"/>
      <w:bookmarkStart w:id="1746" w:name="_Toc29560852"/>
      <w:bookmarkStart w:id="1747" w:name="_Toc29796929"/>
      <w:r>
        <w:t>B</w:t>
      </w:r>
      <w:r w:rsidR="00C0779A">
        <w:t xml:space="preserve">usiness </w:t>
      </w:r>
      <w:r>
        <w:t>I</w:t>
      </w:r>
      <w:r w:rsidR="00C0779A">
        <w:t xml:space="preserve">ncome and </w:t>
      </w:r>
      <w:r>
        <w:t>E</w:t>
      </w:r>
      <w:r w:rsidR="00C0779A">
        <w:t xml:space="preserve">xpenses – </w:t>
      </w:r>
      <w:r>
        <w:t>L</w:t>
      </w:r>
      <w:r w:rsidR="00C0779A">
        <w:t xml:space="preserve">osses </w:t>
      </w:r>
      <w:r>
        <w:t>C</w:t>
      </w:r>
      <w:r w:rsidR="00C0779A">
        <w:t xml:space="preserve">arried </w:t>
      </w:r>
      <w:r>
        <w:t>F</w:t>
      </w:r>
      <w:r w:rsidR="00C0779A">
        <w:t>orward</w:t>
      </w:r>
      <w:bookmarkEnd w:id="1744"/>
      <w:bookmarkEnd w:id="1745"/>
      <w:r w:rsidR="00C66D6E" w:rsidRPr="00F23751">
        <w:t xml:space="preserve"> </w:t>
      </w:r>
      <w:bookmarkEnd w:id="1746"/>
      <w:bookmarkEnd w:id="1747"/>
    </w:p>
    <w:p w14:paraId="6992A1B5" w14:textId="77777777" w:rsidR="00F77679" w:rsidRDefault="00697A37" w:rsidP="00F713A4">
      <w:pPr>
        <w:rPr>
          <w:rFonts w:cs="Arial"/>
          <w:sz w:val="20"/>
          <w:szCs w:val="22"/>
        </w:rPr>
      </w:pPr>
      <w:r w:rsidRPr="004E309A">
        <w:rPr>
          <w:rFonts w:cs="Arial"/>
          <w:sz w:val="20"/>
          <w:szCs w:val="22"/>
        </w:rPr>
        <w:t xml:space="preserve">The </w:t>
      </w:r>
      <w:r w:rsidRPr="004E309A">
        <w:rPr>
          <w:rFonts w:cs="Arial"/>
          <w:i/>
          <w:sz w:val="20"/>
          <w:szCs w:val="22"/>
        </w:rPr>
        <w:t>Net capital losses carried forward to later income years</w:t>
      </w:r>
      <w:r w:rsidRPr="004E309A">
        <w:rPr>
          <w:rFonts w:cs="Arial"/>
          <w:sz w:val="20"/>
          <w:szCs w:val="22"/>
        </w:rPr>
        <w:t xml:space="preserve"> amount </w:t>
      </w:r>
      <w:r w:rsidR="00347023" w:rsidRPr="004E309A">
        <w:rPr>
          <w:rFonts w:cs="Arial"/>
          <w:sz w:val="20"/>
          <w:szCs w:val="22"/>
        </w:rPr>
        <w:t>provided from</w:t>
      </w:r>
      <w:r w:rsidRPr="004E309A">
        <w:rPr>
          <w:rFonts w:cs="Arial"/>
          <w:sz w:val="20"/>
          <w:szCs w:val="22"/>
        </w:rPr>
        <w:t xml:space="preserve"> the immediate</w:t>
      </w:r>
      <w:r w:rsidR="00BC420A">
        <w:rPr>
          <w:rFonts w:cs="Arial"/>
          <w:sz w:val="20"/>
          <w:szCs w:val="22"/>
        </w:rPr>
        <w:t xml:space="preserve"> prior </w:t>
      </w:r>
      <w:r w:rsidR="00347023">
        <w:rPr>
          <w:rFonts w:cs="Arial"/>
          <w:sz w:val="20"/>
          <w:szCs w:val="22"/>
        </w:rPr>
        <w:t>year</w:t>
      </w:r>
      <w:r w:rsidR="00347023" w:rsidRPr="004E309A">
        <w:rPr>
          <w:rFonts w:cs="Arial"/>
          <w:sz w:val="20"/>
          <w:szCs w:val="22"/>
        </w:rPr>
        <w:t xml:space="preserve"> individual</w:t>
      </w:r>
      <w:r w:rsidRPr="004E309A">
        <w:rPr>
          <w:rFonts w:cs="Arial"/>
          <w:sz w:val="20"/>
          <w:szCs w:val="22"/>
        </w:rPr>
        <w:t xml:space="preserve"> tax return will assist in calculating the </w:t>
      </w:r>
      <w:r w:rsidR="00347023" w:rsidRPr="004E309A">
        <w:rPr>
          <w:rFonts w:cs="Arial"/>
          <w:sz w:val="20"/>
          <w:szCs w:val="22"/>
        </w:rPr>
        <w:t>current year</w:t>
      </w:r>
      <w:r w:rsidRPr="004E309A">
        <w:rPr>
          <w:rFonts w:cs="Arial"/>
          <w:sz w:val="20"/>
          <w:szCs w:val="22"/>
        </w:rPr>
        <w:t xml:space="preserve"> net capital gain or net capital loss. Any unapplied net capital losses not yet used to reduce a capital gain in the current income year can be carried forward to later income years.</w:t>
      </w:r>
    </w:p>
    <w:p w14:paraId="6992A1B6" w14:textId="77777777" w:rsidR="00B4519B" w:rsidRPr="00633618" w:rsidRDefault="00B4519B" w:rsidP="00F713A4">
      <w:pPr>
        <w:rPr>
          <w:rFonts w:cs="Arial"/>
          <w:sz w:val="16"/>
          <w:szCs w:val="16"/>
        </w:rPr>
      </w:pPr>
    </w:p>
    <w:tbl>
      <w:tblPr>
        <w:tblStyle w:val="TableGrid"/>
        <w:tblW w:w="5000" w:type="pct"/>
        <w:tblLook w:val="04A0" w:firstRow="1" w:lastRow="0" w:firstColumn="1" w:lastColumn="0" w:noHBand="0" w:noVBand="1"/>
      </w:tblPr>
      <w:tblGrid>
        <w:gridCol w:w="1333"/>
        <w:gridCol w:w="1884"/>
        <w:gridCol w:w="1832"/>
        <w:gridCol w:w="4239"/>
      </w:tblGrid>
      <w:tr w:rsidR="00B4519B" w14:paraId="6992A1BB" w14:textId="77777777" w:rsidTr="00B4519B">
        <w:trPr>
          <w:tblHeader/>
        </w:trPr>
        <w:tc>
          <w:tcPr>
            <w:tcW w:w="718" w:type="pct"/>
            <w:shd w:val="clear" w:color="auto" w:fill="C6D9F1" w:themeFill="text2" w:themeFillTint="33"/>
          </w:tcPr>
          <w:p w14:paraId="6992A1B7" w14:textId="77777777" w:rsidR="00B4519B" w:rsidRPr="00E3482D" w:rsidRDefault="00B4519B" w:rsidP="002710EE">
            <w:pPr>
              <w:pStyle w:val="Maintext"/>
              <w:spacing w:before="60" w:after="60"/>
              <w:rPr>
                <w:b/>
                <w:sz w:val="20"/>
                <w:szCs w:val="22"/>
              </w:rPr>
            </w:pPr>
            <w:r>
              <w:rPr>
                <w:b/>
                <w:sz w:val="20"/>
                <w:szCs w:val="22"/>
              </w:rPr>
              <w:t xml:space="preserve">SBR </w:t>
            </w:r>
            <w:r w:rsidRPr="00E3482D">
              <w:rPr>
                <w:b/>
                <w:sz w:val="20"/>
                <w:szCs w:val="22"/>
              </w:rPr>
              <w:t>PIITR Alias</w:t>
            </w:r>
          </w:p>
        </w:tc>
        <w:tc>
          <w:tcPr>
            <w:tcW w:w="1014" w:type="pct"/>
            <w:shd w:val="clear" w:color="auto" w:fill="C6D9F1" w:themeFill="text2" w:themeFillTint="33"/>
          </w:tcPr>
          <w:p w14:paraId="6992A1B8" w14:textId="77777777" w:rsidR="00B4519B" w:rsidRPr="00E3482D" w:rsidRDefault="00B4519B" w:rsidP="002710EE">
            <w:pPr>
              <w:pStyle w:val="Maintext"/>
              <w:spacing w:before="60" w:after="60"/>
              <w:rPr>
                <w:b/>
                <w:sz w:val="20"/>
                <w:szCs w:val="22"/>
              </w:rPr>
            </w:pPr>
            <w:r>
              <w:rPr>
                <w:b/>
                <w:sz w:val="20"/>
                <w:szCs w:val="22"/>
              </w:rPr>
              <w:t xml:space="preserve">SBR </w:t>
            </w:r>
            <w:r w:rsidRPr="00E3482D">
              <w:rPr>
                <w:b/>
                <w:sz w:val="20"/>
                <w:szCs w:val="22"/>
              </w:rPr>
              <w:t>PIITR Label</w:t>
            </w:r>
          </w:p>
        </w:tc>
        <w:tc>
          <w:tcPr>
            <w:tcW w:w="986" w:type="pct"/>
            <w:shd w:val="clear" w:color="auto" w:fill="C6D9F1" w:themeFill="text2" w:themeFillTint="33"/>
          </w:tcPr>
          <w:p w14:paraId="6992A1B9" w14:textId="77777777" w:rsidR="00B4519B" w:rsidRPr="00E3482D" w:rsidRDefault="00B4519B" w:rsidP="002710EE">
            <w:pPr>
              <w:pStyle w:val="Maintext"/>
              <w:spacing w:before="60" w:after="60"/>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2282" w:type="pct"/>
            <w:shd w:val="clear" w:color="auto" w:fill="C6D9F1" w:themeFill="text2" w:themeFillTint="33"/>
          </w:tcPr>
          <w:p w14:paraId="6992A1BA" w14:textId="77777777" w:rsidR="00B4519B" w:rsidRDefault="00B4519B" w:rsidP="002710EE">
            <w:pPr>
              <w:pStyle w:val="Maintext"/>
              <w:spacing w:before="60" w:after="60"/>
              <w:rPr>
                <w:b/>
                <w:sz w:val="20"/>
                <w:szCs w:val="22"/>
              </w:rPr>
            </w:pPr>
            <w:r>
              <w:rPr>
                <w:b/>
                <w:sz w:val="20"/>
                <w:szCs w:val="22"/>
              </w:rPr>
              <w:t xml:space="preserve">SBR </w:t>
            </w:r>
            <w:r w:rsidRPr="00E3482D">
              <w:rPr>
                <w:b/>
                <w:sz w:val="20"/>
                <w:szCs w:val="22"/>
              </w:rPr>
              <w:t>IITR label</w:t>
            </w:r>
          </w:p>
        </w:tc>
      </w:tr>
      <w:tr w:rsidR="00B4519B" w:rsidRPr="00A26A91" w14:paraId="6992A1C1" w14:textId="77777777" w:rsidTr="00B4519B">
        <w:tc>
          <w:tcPr>
            <w:tcW w:w="718" w:type="pct"/>
          </w:tcPr>
          <w:p w14:paraId="6992A1BC" w14:textId="77777777" w:rsidR="00B4519B" w:rsidRPr="00B4519B" w:rsidRDefault="00B4519B" w:rsidP="002710EE">
            <w:pPr>
              <w:spacing w:before="60" w:after="60"/>
              <w:rPr>
                <w:rFonts w:cs="Arial"/>
                <w:color w:val="000000"/>
                <w:sz w:val="20"/>
                <w:szCs w:val="20"/>
              </w:rPr>
            </w:pPr>
            <w:r w:rsidRPr="00B4519B">
              <w:rPr>
                <w:rFonts w:cs="Arial"/>
                <w:color w:val="000000"/>
                <w:sz w:val="20"/>
                <w:szCs w:val="20"/>
              </w:rPr>
              <w:t>IITR313</w:t>
            </w:r>
          </w:p>
          <w:p w14:paraId="6992A1BD" w14:textId="77777777" w:rsidR="00B4519B" w:rsidRPr="00B4519B" w:rsidRDefault="00B4519B" w:rsidP="002710EE">
            <w:pPr>
              <w:pStyle w:val="Version2"/>
              <w:rPr>
                <w:sz w:val="20"/>
                <w:szCs w:val="20"/>
              </w:rPr>
            </w:pPr>
          </w:p>
        </w:tc>
        <w:tc>
          <w:tcPr>
            <w:tcW w:w="1014" w:type="pct"/>
          </w:tcPr>
          <w:p w14:paraId="6992A1BE" w14:textId="77777777" w:rsidR="00B4519B" w:rsidRPr="00B4519B" w:rsidRDefault="00B4519B" w:rsidP="002710EE">
            <w:pPr>
              <w:pStyle w:val="TableNormal1"/>
              <w:rPr>
                <w:rFonts w:ascii="Arial" w:hAnsi="Arial" w:cs="Arial"/>
              </w:rPr>
            </w:pPr>
            <w:r w:rsidRPr="00B4519B">
              <w:rPr>
                <w:rFonts w:ascii="Arial" w:hAnsi="Arial" w:cs="Arial"/>
              </w:rPr>
              <w:t>CGT Losses Carry Forward</w:t>
            </w:r>
          </w:p>
        </w:tc>
        <w:tc>
          <w:tcPr>
            <w:tcW w:w="986" w:type="pct"/>
          </w:tcPr>
          <w:p w14:paraId="6992A1BF" w14:textId="77777777" w:rsidR="00B4519B" w:rsidRPr="00B4519B" w:rsidRDefault="00B4519B" w:rsidP="002710EE">
            <w:pPr>
              <w:pStyle w:val="TableNormal1"/>
              <w:rPr>
                <w:rFonts w:ascii="Arial" w:hAnsi="Arial" w:cs="Arial"/>
              </w:rPr>
            </w:pPr>
            <w:r w:rsidRPr="00B4519B">
              <w:rPr>
                <w:rFonts w:ascii="Arial" w:hAnsi="Arial" w:cs="Arial"/>
              </w:rPr>
              <w:t>IITR313</w:t>
            </w:r>
          </w:p>
        </w:tc>
        <w:tc>
          <w:tcPr>
            <w:tcW w:w="2282" w:type="pct"/>
          </w:tcPr>
          <w:p w14:paraId="6992A1C0" w14:textId="77777777" w:rsidR="00B4519B" w:rsidRPr="00B4519B" w:rsidRDefault="00B4519B" w:rsidP="002710EE">
            <w:pPr>
              <w:spacing w:before="60" w:after="60"/>
              <w:rPr>
                <w:rFonts w:cs="Arial"/>
                <w:sz w:val="20"/>
                <w:szCs w:val="20"/>
              </w:rPr>
            </w:pPr>
            <w:r w:rsidRPr="00B4519B">
              <w:rPr>
                <w:rFonts w:cs="Arial"/>
                <w:sz w:val="20"/>
                <w:szCs w:val="20"/>
              </w:rPr>
              <w:t>Net capital losses carried forward to later income years</w:t>
            </w:r>
          </w:p>
        </w:tc>
      </w:tr>
    </w:tbl>
    <w:p w14:paraId="6992A1C2" w14:textId="77777777" w:rsidR="00B4519B" w:rsidRDefault="000D3D8B" w:rsidP="000D3D8B">
      <w:pPr>
        <w:pStyle w:val="Caption"/>
        <w:jc w:val="center"/>
      </w:pPr>
      <w:r>
        <w:t xml:space="preserve">Table </w:t>
      </w:r>
      <w:r w:rsidR="00C17CE7">
        <w:t>30</w:t>
      </w:r>
      <w:r w:rsidR="00B4519B" w:rsidRPr="000D3D8B">
        <w:t xml:space="preserve">: </w:t>
      </w:r>
      <w:r w:rsidR="00596E31" w:rsidRPr="000D3D8B">
        <w:t>2020</w:t>
      </w:r>
      <w:r w:rsidR="00BB3A31" w:rsidRPr="000D3D8B">
        <w:t xml:space="preserve"> </w:t>
      </w:r>
      <w:r w:rsidR="00C37B0D" w:rsidRPr="000D3D8B">
        <w:t xml:space="preserve">CGT Losses Carry Forward </w:t>
      </w:r>
      <w:r w:rsidR="00B4519B" w:rsidRPr="000D3D8B">
        <w:t>IITR label assignment</w:t>
      </w:r>
    </w:p>
    <w:p w14:paraId="6992A1C3" w14:textId="77777777" w:rsidR="00402750" w:rsidRPr="0068740A" w:rsidRDefault="00AE2CC6" w:rsidP="00FF2D5A">
      <w:pPr>
        <w:pStyle w:val="Head2"/>
      </w:pPr>
      <w:bookmarkStart w:id="1748" w:name="_Toc29560853"/>
      <w:bookmarkStart w:id="1749" w:name="_Toc29796931"/>
      <w:bookmarkStart w:id="1750" w:name="_Toc35338735"/>
      <w:bookmarkStart w:id="1751" w:name="_Toc48044588"/>
      <w:r>
        <w:t>W</w:t>
      </w:r>
      <w:r w:rsidR="00C0779A">
        <w:t>ork-</w:t>
      </w:r>
      <w:r>
        <w:t>R</w:t>
      </w:r>
      <w:r w:rsidR="00C0779A">
        <w:t xml:space="preserve">elated </w:t>
      </w:r>
      <w:r>
        <w:t>E</w:t>
      </w:r>
      <w:r w:rsidR="00C0779A">
        <w:t xml:space="preserve">xpenses </w:t>
      </w:r>
      <w:r>
        <w:t>I</w:t>
      </w:r>
      <w:r w:rsidR="00C0779A">
        <w:t>ndicator</w:t>
      </w:r>
      <w:bookmarkEnd w:id="1748"/>
      <w:bookmarkEnd w:id="1749"/>
      <w:bookmarkEnd w:id="1750"/>
      <w:bookmarkEnd w:id="1751"/>
    </w:p>
    <w:p w14:paraId="6992A1C4" w14:textId="77777777" w:rsidR="001330EE" w:rsidRDefault="00784CB5" w:rsidP="00B170D9">
      <w:pPr>
        <w:pStyle w:val="Bullet2"/>
        <w:numPr>
          <w:ilvl w:val="0"/>
          <w:numId w:val="0"/>
        </w:numPr>
        <w:tabs>
          <w:tab w:val="left" w:pos="720"/>
        </w:tabs>
        <w:spacing w:before="0" w:after="0"/>
        <w:rPr>
          <w:rStyle w:val="BodyTextChar1"/>
          <w:sz w:val="20"/>
          <w:szCs w:val="20"/>
        </w:rPr>
      </w:pPr>
      <w:bookmarkStart w:id="1752" w:name="_Toc29796932"/>
      <w:bookmarkStart w:id="1753" w:name="_Toc29884454"/>
      <w:bookmarkStart w:id="1754" w:name="_Toc1395805"/>
      <w:bookmarkStart w:id="1755" w:name="_Toc3475393"/>
      <w:bookmarkStart w:id="1756" w:name="_Toc3531343"/>
      <w:bookmarkEnd w:id="1752"/>
      <w:bookmarkEnd w:id="1753"/>
      <w:bookmarkEnd w:id="1754"/>
      <w:bookmarkEnd w:id="1755"/>
      <w:bookmarkEnd w:id="1756"/>
      <w:r>
        <w:rPr>
          <w:rStyle w:val="BodyTextChar1"/>
          <w:sz w:val="20"/>
          <w:szCs w:val="20"/>
        </w:rPr>
        <w:t>T</w:t>
      </w:r>
      <w:r w:rsidR="004211EB">
        <w:rPr>
          <w:rStyle w:val="BodyTextChar1"/>
          <w:sz w:val="20"/>
          <w:szCs w:val="20"/>
        </w:rPr>
        <w:t xml:space="preserve">he </w:t>
      </w:r>
      <w:r w:rsidR="00E163A5">
        <w:rPr>
          <w:rStyle w:val="BodyTextChar1"/>
          <w:sz w:val="20"/>
          <w:szCs w:val="20"/>
        </w:rPr>
        <w:t>‘True’</w:t>
      </w:r>
      <w:r w:rsidR="00FA2839">
        <w:rPr>
          <w:rStyle w:val="BodyTextChar1"/>
          <w:sz w:val="20"/>
          <w:szCs w:val="20"/>
        </w:rPr>
        <w:t xml:space="preserve"> </w:t>
      </w:r>
      <w:r w:rsidR="00E163A5">
        <w:rPr>
          <w:rStyle w:val="BodyTextChar1"/>
          <w:sz w:val="20"/>
          <w:szCs w:val="20"/>
        </w:rPr>
        <w:t xml:space="preserve">value </w:t>
      </w:r>
      <w:r w:rsidR="00430DF3">
        <w:rPr>
          <w:rStyle w:val="BodyTextChar1"/>
          <w:sz w:val="20"/>
          <w:szCs w:val="20"/>
        </w:rPr>
        <w:t xml:space="preserve">for element IITR1151 is returned </w:t>
      </w:r>
      <w:r w:rsidR="00430DF3" w:rsidRPr="00EF6435">
        <w:rPr>
          <w:sz w:val="20"/>
        </w:rPr>
        <w:t>by th</w:t>
      </w:r>
      <w:r w:rsidR="00430DF3">
        <w:rPr>
          <w:sz w:val="20"/>
        </w:rPr>
        <w:t>e SBR pre-fill message response</w:t>
      </w:r>
      <w:r>
        <w:rPr>
          <w:sz w:val="20"/>
        </w:rPr>
        <w:t xml:space="preserve"> as information only</w:t>
      </w:r>
      <w:r w:rsidR="004211EB">
        <w:rPr>
          <w:rStyle w:val="BodyTextChar1"/>
          <w:sz w:val="20"/>
          <w:szCs w:val="20"/>
        </w:rPr>
        <w:t xml:space="preserve">, </w:t>
      </w:r>
      <w:r>
        <w:rPr>
          <w:rStyle w:val="BodyTextChar1"/>
          <w:sz w:val="20"/>
          <w:szCs w:val="20"/>
        </w:rPr>
        <w:t xml:space="preserve">to inform the tax agent that the </w:t>
      </w:r>
      <w:r w:rsidR="001330EE">
        <w:rPr>
          <w:sz w:val="20"/>
          <w:szCs w:val="20"/>
        </w:rPr>
        <w:t xml:space="preserve">work-related expenses claimed in the immediate prior year </w:t>
      </w:r>
      <w:r w:rsidR="00F30402">
        <w:rPr>
          <w:sz w:val="20"/>
          <w:szCs w:val="20"/>
        </w:rPr>
        <w:t xml:space="preserve">Individual income tax return </w:t>
      </w:r>
      <w:r w:rsidR="001330EE">
        <w:rPr>
          <w:sz w:val="20"/>
          <w:szCs w:val="20"/>
        </w:rPr>
        <w:t>is high.</w:t>
      </w:r>
    </w:p>
    <w:p w14:paraId="6992A1C5" w14:textId="77777777" w:rsidR="00E163A5" w:rsidRDefault="00E163A5" w:rsidP="00B170D9">
      <w:pPr>
        <w:rPr>
          <w:sz w:val="20"/>
          <w:szCs w:val="20"/>
        </w:rPr>
      </w:pPr>
    </w:p>
    <w:p w14:paraId="6992A1C6" w14:textId="77777777" w:rsidR="005C7BEA" w:rsidRDefault="00430DF3" w:rsidP="00B170D9">
      <w:pPr>
        <w:pStyle w:val="Bullet2"/>
        <w:numPr>
          <w:ilvl w:val="0"/>
          <w:numId w:val="0"/>
        </w:numPr>
        <w:tabs>
          <w:tab w:val="left" w:pos="720"/>
        </w:tabs>
        <w:spacing w:before="0" w:after="0"/>
        <w:rPr>
          <w:rStyle w:val="BodyTextChar1"/>
          <w:sz w:val="20"/>
          <w:szCs w:val="20"/>
        </w:rPr>
      </w:pPr>
      <w:r>
        <w:rPr>
          <w:rStyle w:val="BodyTextChar1"/>
          <w:sz w:val="20"/>
          <w:szCs w:val="20"/>
        </w:rPr>
        <w:t>When the ‘</w:t>
      </w:r>
      <w:r w:rsidR="00687BD7">
        <w:rPr>
          <w:rStyle w:val="BodyTextChar1"/>
          <w:sz w:val="20"/>
          <w:szCs w:val="20"/>
        </w:rPr>
        <w:t>True’ value</w:t>
      </w:r>
      <w:r>
        <w:rPr>
          <w:rStyle w:val="BodyTextChar1"/>
          <w:sz w:val="20"/>
          <w:szCs w:val="20"/>
        </w:rPr>
        <w:t xml:space="preserve"> is returned, </w:t>
      </w:r>
      <w:r w:rsidR="00E163A5">
        <w:rPr>
          <w:rStyle w:val="BodyTextChar1"/>
          <w:sz w:val="20"/>
          <w:szCs w:val="20"/>
        </w:rPr>
        <w:t>Software Developers should provide an informational message</w:t>
      </w:r>
      <w:r>
        <w:rPr>
          <w:rStyle w:val="BodyTextChar1"/>
          <w:sz w:val="20"/>
          <w:szCs w:val="20"/>
        </w:rPr>
        <w:t xml:space="preserve"> to</w:t>
      </w:r>
      <w:r w:rsidR="00E163A5">
        <w:rPr>
          <w:rStyle w:val="BodyTextChar1"/>
          <w:sz w:val="20"/>
          <w:szCs w:val="20"/>
        </w:rPr>
        <w:t xml:space="preserve"> </w:t>
      </w:r>
      <w:r>
        <w:rPr>
          <w:rStyle w:val="BodyTextChar1"/>
          <w:sz w:val="20"/>
          <w:szCs w:val="20"/>
        </w:rPr>
        <w:t xml:space="preserve">advise the tax agent to review the client’s </w:t>
      </w:r>
      <w:r w:rsidR="00B94ACA">
        <w:rPr>
          <w:rStyle w:val="BodyTextChar1"/>
          <w:sz w:val="20"/>
          <w:szCs w:val="20"/>
        </w:rPr>
        <w:t>201</w:t>
      </w:r>
      <w:r w:rsidR="000B0F6F">
        <w:rPr>
          <w:rStyle w:val="BodyTextChar1"/>
          <w:sz w:val="20"/>
          <w:szCs w:val="20"/>
        </w:rPr>
        <w:t>9</w:t>
      </w:r>
      <w:r>
        <w:rPr>
          <w:rStyle w:val="BodyTextChar1"/>
          <w:sz w:val="20"/>
          <w:szCs w:val="20"/>
        </w:rPr>
        <w:t>-</w:t>
      </w:r>
      <w:r w:rsidR="00B94ACA">
        <w:rPr>
          <w:rStyle w:val="BodyTextChar1"/>
          <w:sz w:val="20"/>
          <w:szCs w:val="20"/>
        </w:rPr>
        <w:t>20</w:t>
      </w:r>
      <w:r w:rsidR="000B0F6F">
        <w:rPr>
          <w:rStyle w:val="BodyTextChar1"/>
          <w:sz w:val="20"/>
          <w:szCs w:val="20"/>
        </w:rPr>
        <w:t>20</w:t>
      </w:r>
      <w:r w:rsidR="00B94ACA">
        <w:rPr>
          <w:rStyle w:val="BodyTextChar1"/>
          <w:sz w:val="20"/>
          <w:szCs w:val="20"/>
        </w:rPr>
        <w:t xml:space="preserve"> </w:t>
      </w:r>
      <w:r>
        <w:rPr>
          <w:rStyle w:val="BodyTextChar1"/>
          <w:sz w:val="20"/>
          <w:szCs w:val="20"/>
        </w:rPr>
        <w:t>work-related expenses prior to lodgment as follows</w:t>
      </w:r>
      <w:r w:rsidR="00E163A5">
        <w:rPr>
          <w:rStyle w:val="BodyTextChar1"/>
          <w:sz w:val="20"/>
          <w:szCs w:val="20"/>
        </w:rPr>
        <w:t>:</w:t>
      </w:r>
    </w:p>
    <w:p w14:paraId="6992A1C7" w14:textId="77777777" w:rsidR="00E163A5" w:rsidRDefault="00E163A5" w:rsidP="00B170D9">
      <w:pPr>
        <w:pStyle w:val="Bullet2"/>
        <w:numPr>
          <w:ilvl w:val="0"/>
          <w:numId w:val="0"/>
        </w:numPr>
        <w:tabs>
          <w:tab w:val="left" w:pos="720"/>
        </w:tabs>
        <w:spacing w:before="0" w:after="0"/>
        <w:rPr>
          <w:rStyle w:val="BodyTextChar1"/>
          <w:sz w:val="20"/>
          <w:szCs w:val="20"/>
        </w:rPr>
      </w:pPr>
    </w:p>
    <w:p w14:paraId="6992A1C8" w14:textId="77777777" w:rsidR="008A34F6" w:rsidRPr="00223A51" w:rsidRDefault="004A427E" w:rsidP="00767BD8">
      <w:pPr>
        <w:pStyle w:val="Default"/>
        <w:ind w:left="567"/>
        <w:rPr>
          <w:b/>
          <w:i/>
          <w:sz w:val="20"/>
          <w:szCs w:val="20"/>
        </w:rPr>
      </w:pPr>
      <w:r>
        <w:rPr>
          <w:noProof/>
        </w:rPr>
        <w:drawing>
          <wp:anchor distT="0" distB="0" distL="114300" distR="114300" simplePos="0" relativeHeight="251689984" behindDoc="0" locked="0" layoutInCell="1" allowOverlap="1" wp14:anchorId="6992A536" wp14:editId="6992A537">
            <wp:simplePos x="0" y="0"/>
            <wp:positionH relativeFrom="column">
              <wp:posOffset>-4445</wp:posOffset>
            </wp:positionH>
            <wp:positionV relativeFrom="paragraph">
              <wp:posOffset>1270</wp:posOffset>
            </wp:positionV>
            <wp:extent cx="237490" cy="244475"/>
            <wp:effectExtent l="0" t="0" r="0" b="3175"/>
            <wp:wrapNone/>
            <wp:docPr id="21" name="Picture 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7F7B">
        <w:rPr>
          <w:b/>
          <w:i/>
          <w:iCs/>
          <w:sz w:val="20"/>
          <w:szCs w:val="20"/>
        </w:rPr>
        <w:t>“</w:t>
      </w:r>
      <w:r w:rsidR="008A34F6" w:rsidRPr="00223A51">
        <w:rPr>
          <w:b/>
          <w:i/>
          <w:iCs/>
          <w:sz w:val="20"/>
          <w:szCs w:val="20"/>
        </w:rPr>
        <w:t xml:space="preserve">Work-related expenses </w:t>
      </w:r>
    </w:p>
    <w:p w14:paraId="6992A1C9" w14:textId="77777777" w:rsidR="008A34F6" w:rsidRPr="00223A51" w:rsidRDefault="008A34F6" w:rsidP="00767BD8">
      <w:pPr>
        <w:pStyle w:val="Default"/>
        <w:ind w:left="567"/>
        <w:rPr>
          <w:i/>
          <w:sz w:val="20"/>
          <w:szCs w:val="20"/>
        </w:rPr>
      </w:pPr>
      <w:r w:rsidRPr="00223A51">
        <w:rPr>
          <w:i/>
          <w:iCs/>
          <w:sz w:val="20"/>
          <w:szCs w:val="20"/>
        </w:rPr>
        <w:t xml:space="preserve">Your client’s total work-related expenses for </w:t>
      </w:r>
      <w:r w:rsidR="00B94ACA" w:rsidRPr="00223A51">
        <w:rPr>
          <w:i/>
          <w:iCs/>
          <w:sz w:val="20"/>
          <w:szCs w:val="20"/>
        </w:rPr>
        <w:t>201</w:t>
      </w:r>
      <w:r w:rsidR="000B0F6F">
        <w:rPr>
          <w:i/>
          <w:iCs/>
          <w:sz w:val="20"/>
          <w:szCs w:val="20"/>
        </w:rPr>
        <w:t>8</w:t>
      </w:r>
      <w:r w:rsidRPr="00223A51">
        <w:rPr>
          <w:i/>
          <w:iCs/>
          <w:sz w:val="20"/>
          <w:szCs w:val="20"/>
        </w:rPr>
        <w:t>–</w:t>
      </w:r>
      <w:r w:rsidR="00B94ACA" w:rsidRPr="00223A51">
        <w:rPr>
          <w:i/>
          <w:iCs/>
          <w:sz w:val="20"/>
          <w:szCs w:val="20"/>
        </w:rPr>
        <w:t>1</w:t>
      </w:r>
      <w:r w:rsidR="000B0F6F">
        <w:rPr>
          <w:i/>
          <w:iCs/>
          <w:sz w:val="20"/>
          <w:szCs w:val="20"/>
        </w:rPr>
        <w:t>9</w:t>
      </w:r>
      <w:r w:rsidR="00B94ACA" w:rsidRPr="00223A51">
        <w:rPr>
          <w:i/>
          <w:iCs/>
          <w:sz w:val="20"/>
          <w:szCs w:val="20"/>
        </w:rPr>
        <w:t xml:space="preserve"> </w:t>
      </w:r>
      <w:r w:rsidRPr="00223A51">
        <w:rPr>
          <w:i/>
          <w:iCs/>
          <w:sz w:val="20"/>
          <w:szCs w:val="20"/>
        </w:rPr>
        <w:t xml:space="preserve">were high compared to those in the same occupation with similar income. We recognise that larger claims can be </w:t>
      </w:r>
      <w:r w:rsidR="00687BD7" w:rsidRPr="00223A51">
        <w:rPr>
          <w:i/>
          <w:iCs/>
          <w:sz w:val="20"/>
          <w:szCs w:val="20"/>
        </w:rPr>
        <w:t>legitimate;</w:t>
      </w:r>
      <w:r w:rsidRPr="00223A51">
        <w:rPr>
          <w:i/>
          <w:iCs/>
          <w:sz w:val="20"/>
          <w:szCs w:val="20"/>
        </w:rPr>
        <w:t xml:space="preserve"> however we may review deductions if they remain high in </w:t>
      </w:r>
      <w:r w:rsidR="00B94ACA" w:rsidRPr="00223A51">
        <w:rPr>
          <w:i/>
          <w:iCs/>
          <w:sz w:val="20"/>
          <w:szCs w:val="20"/>
        </w:rPr>
        <w:t>201</w:t>
      </w:r>
      <w:r w:rsidR="000B0F6F">
        <w:rPr>
          <w:i/>
          <w:iCs/>
          <w:sz w:val="20"/>
          <w:szCs w:val="20"/>
        </w:rPr>
        <w:t>9</w:t>
      </w:r>
      <w:r w:rsidRPr="00223A51">
        <w:rPr>
          <w:i/>
          <w:iCs/>
          <w:sz w:val="20"/>
          <w:szCs w:val="20"/>
        </w:rPr>
        <w:t>–</w:t>
      </w:r>
      <w:r w:rsidR="000B0F6F">
        <w:rPr>
          <w:i/>
          <w:iCs/>
          <w:sz w:val="20"/>
          <w:szCs w:val="20"/>
        </w:rPr>
        <w:t>20</w:t>
      </w:r>
      <w:r w:rsidRPr="00223A51">
        <w:rPr>
          <w:i/>
          <w:iCs/>
          <w:sz w:val="20"/>
          <w:szCs w:val="20"/>
        </w:rPr>
        <w:t xml:space="preserve">. In preparing this year’s return please ensure: </w:t>
      </w:r>
    </w:p>
    <w:p w14:paraId="6992A1CA" w14:textId="77777777" w:rsidR="008A34F6" w:rsidRPr="00223A51" w:rsidRDefault="008A34F6" w:rsidP="00B90643">
      <w:pPr>
        <w:pStyle w:val="Default"/>
        <w:numPr>
          <w:ilvl w:val="0"/>
          <w:numId w:val="30"/>
        </w:numPr>
        <w:spacing w:after="30"/>
        <w:ind w:left="567" w:firstLine="0"/>
        <w:rPr>
          <w:i/>
          <w:sz w:val="20"/>
          <w:szCs w:val="20"/>
        </w:rPr>
      </w:pPr>
      <w:r w:rsidRPr="00223A51">
        <w:rPr>
          <w:i/>
          <w:iCs/>
          <w:sz w:val="20"/>
          <w:szCs w:val="20"/>
        </w:rPr>
        <w:t xml:space="preserve">your client spent the money and was not reimbursed </w:t>
      </w:r>
    </w:p>
    <w:p w14:paraId="6992A1CB" w14:textId="77777777" w:rsidR="008A34F6" w:rsidRPr="00223A51" w:rsidRDefault="008A34F6" w:rsidP="00B90643">
      <w:pPr>
        <w:pStyle w:val="Default"/>
        <w:numPr>
          <w:ilvl w:val="0"/>
          <w:numId w:val="30"/>
        </w:numPr>
        <w:spacing w:after="30"/>
        <w:ind w:left="567" w:firstLine="0"/>
        <w:rPr>
          <w:i/>
          <w:sz w:val="20"/>
          <w:szCs w:val="20"/>
        </w:rPr>
      </w:pPr>
      <w:r w:rsidRPr="00223A51">
        <w:rPr>
          <w:i/>
          <w:iCs/>
          <w:sz w:val="20"/>
          <w:szCs w:val="20"/>
        </w:rPr>
        <w:t xml:space="preserve">it is directly related to earning their income </w:t>
      </w:r>
    </w:p>
    <w:p w14:paraId="6992A1CC" w14:textId="77777777" w:rsidR="008A34F6" w:rsidRPr="000B5B65" w:rsidRDefault="008A34F6" w:rsidP="00B90643">
      <w:pPr>
        <w:pStyle w:val="Default"/>
        <w:numPr>
          <w:ilvl w:val="0"/>
          <w:numId w:val="30"/>
        </w:numPr>
        <w:ind w:left="567" w:firstLine="0"/>
        <w:rPr>
          <w:i/>
          <w:sz w:val="20"/>
          <w:szCs w:val="20"/>
        </w:rPr>
      </w:pPr>
      <w:r w:rsidRPr="00223A51">
        <w:rPr>
          <w:i/>
          <w:iCs/>
          <w:sz w:val="20"/>
          <w:szCs w:val="20"/>
        </w:rPr>
        <w:t>they have a record to prove it.</w:t>
      </w:r>
      <w:r w:rsidR="00D67F7B">
        <w:rPr>
          <w:i/>
          <w:iCs/>
          <w:sz w:val="20"/>
          <w:szCs w:val="20"/>
        </w:rPr>
        <w:t>”</w:t>
      </w:r>
    </w:p>
    <w:p w14:paraId="6992A1CD" w14:textId="77777777" w:rsidR="00402750" w:rsidRPr="0068740A" w:rsidRDefault="00AE2CC6" w:rsidP="00FF2D5A">
      <w:pPr>
        <w:pStyle w:val="Head2"/>
      </w:pPr>
      <w:bookmarkStart w:id="1757" w:name="_Toc29560854"/>
      <w:bookmarkStart w:id="1758" w:name="_Toc29796934"/>
      <w:bookmarkStart w:id="1759" w:name="_Toc35338736"/>
      <w:bookmarkStart w:id="1760" w:name="_Toc48044589"/>
      <w:r>
        <w:t>P</w:t>
      </w:r>
      <w:r w:rsidR="00C0779A">
        <w:t xml:space="preserve">rivate </w:t>
      </w:r>
      <w:r>
        <w:t>H</w:t>
      </w:r>
      <w:r w:rsidR="00C0779A">
        <w:t xml:space="preserve">ealth </w:t>
      </w:r>
      <w:r>
        <w:t>I</w:t>
      </w:r>
      <w:r w:rsidR="00C0779A">
        <w:t xml:space="preserve">nsurance – Tax </w:t>
      </w:r>
      <w:r>
        <w:t>C</w:t>
      </w:r>
      <w:r w:rsidR="00C0779A">
        <w:t xml:space="preserve">laim </w:t>
      </w:r>
      <w:r>
        <w:t>C</w:t>
      </w:r>
      <w:r w:rsidR="00C0779A">
        <w:t>ode</w:t>
      </w:r>
      <w:bookmarkEnd w:id="1757"/>
      <w:bookmarkEnd w:id="1758"/>
      <w:bookmarkEnd w:id="1759"/>
      <w:bookmarkEnd w:id="1760"/>
    </w:p>
    <w:p w14:paraId="6992A1CE" w14:textId="77777777" w:rsidR="00402750" w:rsidRDefault="004E6BB8" w:rsidP="00B4519B">
      <w:pPr>
        <w:spacing w:after="120"/>
        <w:rPr>
          <w:sz w:val="20"/>
        </w:rPr>
      </w:pPr>
      <w:bookmarkStart w:id="1761" w:name="_Toc29191532"/>
      <w:bookmarkStart w:id="1762" w:name="_Toc29796935"/>
      <w:bookmarkStart w:id="1763" w:name="_Toc29884457"/>
      <w:bookmarkStart w:id="1764" w:name="_Toc1395807"/>
      <w:bookmarkStart w:id="1765" w:name="_Toc3475395"/>
      <w:bookmarkStart w:id="1766" w:name="_Toc3531345"/>
      <w:bookmarkStart w:id="1767" w:name="_Toc513465016"/>
      <w:bookmarkEnd w:id="1761"/>
      <w:bookmarkEnd w:id="1762"/>
      <w:bookmarkEnd w:id="1763"/>
      <w:bookmarkEnd w:id="1764"/>
      <w:bookmarkEnd w:id="1765"/>
      <w:bookmarkEnd w:id="1766"/>
      <w:bookmarkEnd w:id="1767"/>
      <w:r w:rsidRPr="001677C8">
        <w:rPr>
          <w:sz w:val="20"/>
        </w:rPr>
        <w:t xml:space="preserve">The </w:t>
      </w:r>
      <w:r w:rsidRPr="004E6BB8">
        <w:rPr>
          <w:sz w:val="20"/>
        </w:rPr>
        <w:t xml:space="preserve">PHI – Tax Claim Code </w:t>
      </w:r>
      <w:r>
        <w:rPr>
          <w:sz w:val="20"/>
        </w:rPr>
        <w:t>(</w:t>
      </w:r>
      <w:r w:rsidRPr="00B11925">
        <w:rPr>
          <w:rFonts w:cs="Arial"/>
          <w:sz w:val="20"/>
          <w:szCs w:val="20"/>
        </w:rPr>
        <w:t>IITR1095</w:t>
      </w:r>
      <w:r>
        <w:rPr>
          <w:rFonts w:cs="Arial"/>
          <w:sz w:val="20"/>
          <w:szCs w:val="20"/>
        </w:rPr>
        <w:t>)</w:t>
      </w:r>
      <w:r w:rsidR="00A7712E">
        <w:rPr>
          <w:rFonts w:cs="Arial"/>
          <w:sz w:val="20"/>
          <w:szCs w:val="20"/>
        </w:rPr>
        <w:t xml:space="preserve"> </w:t>
      </w:r>
      <w:r w:rsidRPr="001677C8">
        <w:rPr>
          <w:sz w:val="20"/>
        </w:rPr>
        <w:t xml:space="preserve">that can be returned </w:t>
      </w:r>
      <w:r>
        <w:rPr>
          <w:sz w:val="20"/>
        </w:rPr>
        <w:t xml:space="preserve">for PHI and MLS is </w:t>
      </w:r>
      <w:r w:rsidRPr="001677C8">
        <w:rPr>
          <w:sz w:val="20"/>
        </w:rPr>
        <w:t>intended to be informati</w:t>
      </w:r>
      <w:r w:rsidR="004A427E">
        <w:rPr>
          <w:sz w:val="20"/>
        </w:rPr>
        <w:t>ve</w:t>
      </w:r>
      <w:r w:rsidRPr="001677C8">
        <w:rPr>
          <w:sz w:val="20"/>
        </w:rPr>
        <w:t xml:space="preserve"> only, to inform the agent of the taxpayer’s prior year MLS situation.  </w:t>
      </w:r>
    </w:p>
    <w:p w14:paraId="6992A1CF" w14:textId="77777777" w:rsidR="00C0779A" w:rsidRPr="0068740A" w:rsidRDefault="00C0779A" w:rsidP="00FF2D5A">
      <w:pPr>
        <w:pStyle w:val="Head2"/>
      </w:pPr>
      <w:bookmarkStart w:id="1768" w:name="intdivindicator"/>
      <w:bookmarkStart w:id="1769" w:name="_Toc35338737"/>
      <w:bookmarkStart w:id="1770" w:name="_Toc48044590"/>
      <w:bookmarkEnd w:id="1768"/>
      <w:r>
        <w:t xml:space="preserve">Interest and/or </w:t>
      </w:r>
      <w:r w:rsidR="00AE2CC6">
        <w:t>D</w:t>
      </w:r>
      <w:r>
        <w:t xml:space="preserve">ividend </w:t>
      </w:r>
      <w:r w:rsidR="00AE2CC6">
        <w:t>I</w:t>
      </w:r>
      <w:r>
        <w:t>ndicator</w:t>
      </w:r>
      <w:bookmarkEnd w:id="1769"/>
      <w:bookmarkEnd w:id="1770"/>
    </w:p>
    <w:p w14:paraId="6992A1D0" w14:textId="77777777" w:rsidR="00A605C5" w:rsidRDefault="00A605C5" w:rsidP="00B170D9">
      <w:pPr>
        <w:rPr>
          <w:sz w:val="20"/>
        </w:rPr>
      </w:pPr>
      <w:bookmarkStart w:id="1771" w:name="_Toc513465018"/>
      <w:bookmarkEnd w:id="1771"/>
      <w:r w:rsidRPr="001677C8">
        <w:rPr>
          <w:sz w:val="20"/>
        </w:rPr>
        <w:t xml:space="preserve">The </w:t>
      </w:r>
      <w:r w:rsidR="005C63DB">
        <w:rPr>
          <w:sz w:val="20"/>
        </w:rPr>
        <w:t xml:space="preserve">‘True’ value that can </w:t>
      </w:r>
      <w:r w:rsidRPr="001677C8">
        <w:rPr>
          <w:sz w:val="20"/>
        </w:rPr>
        <w:t xml:space="preserve">be returned </w:t>
      </w:r>
      <w:r w:rsidR="00041B38" w:rsidRPr="00EF6435">
        <w:rPr>
          <w:sz w:val="20"/>
        </w:rPr>
        <w:t>by th</w:t>
      </w:r>
      <w:r w:rsidR="00041B38">
        <w:rPr>
          <w:sz w:val="20"/>
        </w:rPr>
        <w:t xml:space="preserve">e SBR pre-fill message response </w:t>
      </w:r>
      <w:r w:rsidR="005C63DB">
        <w:rPr>
          <w:sz w:val="20"/>
        </w:rPr>
        <w:t>for</w:t>
      </w:r>
      <w:r w:rsidRPr="001677C8">
        <w:rPr>
          <w:sz w:val="20"/>
        </w:rPr>
        <w:t xml:space="preserve"> the element</w:t>
      </w:r>
      <w:r w:rsidR="005C63DB">
        <w:rPr>
          <w:sz w:val="20"/>
        </w:rPr>
        <w:t>s</w:t>
      </w:r>
      <w:r w:rsidRPr="001677C8">
        <w:rPr>
          <w:sz w:val="20"/>
        </w:rPr>
        <w:t xml:space="preserve"> IITR</w:t>
      </w:r>
      <w:r>
        <w:rPr>
          <w:sz w:val="20"/>
        </w:rPr>
        <w:t xml:space="preserve">1152 and IITR1153 is </w:t>
      </w:r>
      <w:r w:rsidRPr="001677C8">
        <w:rPr>
          <w:sz w:val="20"/>
        </w:rPr>
        <w:t xml:space="preserve">information </w:t>
      </w:r>
      <w:r w:rsidR="00E32D58" w:rsidRPr="001677C8">
        <w:rPr>
          <w:sz w:val="20"/>
        </w:rPr>
        <w:t>only;</w:t>
      </w:r>
      <w:r w:rsidRPr="001677C8">
        <w:rPr>
          <w:sz w:val="20"/>
        </w:rPr>
        <w:t xml:space="preserve"> to inform the </w:t>
      </w:r>
      <w:r w:rsidR="00784CB5">
        <w:rPr>
          <w:sz w:val="20"/>
        </w:rPr>
        <w:t xml:space="preserve">tax </w:t>
      </w:r>
      <w:r w:rsidRPr="001677C8">
        <w:rPr>
          <w:sz w:val="20"/>
        </w:rPr>
        <w:t xml:space="preserve">agent </w:t>
      </w:r>
      <w:r w:rsidR="00F30402">
        <w:rPr>
          <w:sz w:val="20"/>
          <w:szCs w:val="20"/>
        </w:rPr>
        <w:t xml:space="preserve">the client has been identified as not including all their interest and/or dividend income in their immediate prior year Individual income tax return.  </w:t>
      </w:r>
    </w:p>
    <w:p w14:paraId="6992A1D1" w14:textId="77777777" w:rsidR="00784CB5" w:rsidRDefault="00784CB5" w:rsidP="00B170D9">
      <w:pPr>
        <w:rPr>
          <w:sz w:val="20"/>
        </w:rPr>
      </w:pPr>
    </w:p>
    <w:p w14:paraId="6992A1D2" w14:textId="77777777" w:rsidR="005C63DB" w:rsidRDefault="00041B38" w:rsidP="00B170D9">
      <w:pPr>
        <w:rPr>
          <w:sz w:val="20"/>
          <w:szCs w:val="20"/>
        </w:rPr>
      </w:pPr>
      <w:r>
        <w:rPr>
          <w:sz w:val="20"/>
          <w:szCs w:val="20"/>
        </w:rPr>
        <w:lastRenderedPageBreak/>
        <w:t>When a TRUE value for</w:t>
      </w:r>
      <w:r w:rsidR="00DA4C77">
        <w:rPr>
          <w:sz w:val="20"/>
          <w:szCs w:val="20"/>
        </w:rPr>
        <w:t xml:space="preserve"> element</w:t>
      </w:r>
      <w:r>
        <w:rPr>
          <w:sz w:val="20"/>
          <w:szCs w:val="20"/>
        </w:rPr>
        <w:t xml:space="preserve"> IITR1152 is returned, </w:t>
      </w:r>
      <w:r>
        <w:rPr>
          <w:rStyle w:val="BodyTextChar1"/>
          <w:sz w:val="20"/>
          <w:szCs w:val="20"/>
        </w:rPr>
        <w:t>Software Developers should provide an informational message to advise the tax agent to</w:t>
      </w:r>
      <w:r w:rsidRPr="00C81B5E">
        <w:rPr>
          <w:rFonts w:cs="Arial"/>
          <w:sz w:val="20"/>
          <w:szCs w:val="20"/>
        </w:rPr>
        <w:t xml:space="preserve"> ensur</w:t>
      </w:r>
      <w:r>
        <w:rPr>
          <w:rFonts w:cs="Arial"/>
          <w:sz w:val="20"/>
          <w:szCs w:val="20"/>
        </w:rPr>
        <w:t>e</w:t>
      </w:r>
      <w:r w:rsidRPr="00C81B5E">
        <w:rPr>
          <w:rFonts w:cs="Arial"/>
          <w:sz w:val="20"/>
          <w:szCs w:val="20"/>
        </w:rPr>
        <w:t xml:space="preserve"> all </w:t>
      </w:r>
      <w:r w:rsidR="00F30402">
        <w:rPr>
          <w:rFonts w:cs="Arial"/>
          <w:sz w:val="20"/>
          <w:szCs w:val="20"/>
        </w:rPr>
        <w:t>i</w:t>
      </w:r>
      <w:r w:rsidR="00F8176D">
        <w:rPr>
          <w:rFonts w:cs="Arial"/>
          <w:sz w:val="20"/>
          <w:szCs w:val="20"/>
        </w:rPr>
        <w:t>nterest i</w:t>
      </w:r>
      <w:r w:rsidRPr="00C81B5E">
        <w:rPr>
          <w:rFonts w:cs="Arial"/>
          <w:sz w:val="20"/>
          <w:szCs w:val="20"/>
        </w:rPr>
        <w:t xml:space="preserve">ncome is included in </w:t>
      </w:r>
      <w:r>
        <w:rPr>
          <w:rFonts w:cs="Arial"/>
          <w:sz w:val="20"/>
          <w:szCs w:val="20"/>
        </w:rPr>
        <w:t xml:space="preserve">the </w:t>
      </w:r>
      <w:r w:rsidRPr="00C81B5E">
        <w:rPr>
          <w:rFonts w:cs="Arial"/>
          <w:sz w:val="20"/>
          <w:szCs w:val="20"/>
        </w:rPr>
        <w:t xml:space="preserve">client’s </w:t>
      </w:r>
      <w:r w:rsidR="00352114">
        <w:rPr>
          <w:rStyle w:val="BodyTextChar1"/>
          <w:sz w:val="20"/>
          <w:szCs w:val="20"/>
        </w:rPr>
        <w:t>2019</w:t>
      </w:r>
      <w:r w:rsidR="002676D8">
        <w:rPr>
          <w:rStyle w:val="BodyTextChar1"/>
          <w:sz w:val="20"/>
          <w:szCs w:val="20"/>
        </w:rPr>
        <w:t>-2020</w:t>
      </w:r>
      <w:r w:rsidR="00352114">
        <w:rPr>
          <w:rStyle w:val="BodyTextChar1"/>
          <w:sz w:val="20"/>
          <w:szCs w:val="20"/>
        </w:rPr>
        <w:t xml:space="preserve"> </w:t>
      </w:r>
      <w:r w:rsidRPr="00C81B5E">
        <w:rPr>
          <w:rFonts w:cs="Arial"/>
          <w:sz w:val="20"/>
          <w:szCs w:val="20"/>
        </w:rPr>
        <w:t>tax return</w:t>
      </w:r>
      <w:r>
        <w:rPr>
          <w:rFonts w:cs="Arial"/>
          <w:sz w:val="20"/>
          <w:szCs w:val="20"/>
        </w:rPr>
        <w:t xml:space="preserve">. </w:t>
      </w:r>
      <w:r>
        <w:rPr>
          <w:sz w:val="20"/>
          <w:szCs w:val="20"/>
        </w:rPr>
        <w:t xml:space="preserve"> </w:t>
      </w:r>
      <w:r w:rsidR="000D4147">
        <w:rPr>
          <w:sz w:val="20"/>
          <w:szCs w:val="20"/>
        </w:rPr>
        <w:t xml:space="preserve">The message should display </w:t>
      </w:r>
      <w:r w:rsidR="005C63DB">
        <w:rPr>
          <w:sz w:val="20"/>
          <w:szCs w:val="20"/>
        </w:rPr>
        <w:t>under</w:t>
      </w:r>
      <w:r w:rsidR="000D4147">
        <w:rPr>
          <w:sz w:val="20"/>
          <w:szCs w:val="20"/>
        </w:rPr>
        <w:t xml:space="preserve"> the current year pre-filling of </w:t>
      </w:r>
      <w:r w:rsidR="005C63DB" w:rsidRPr="000D4147">
        <w:rPr>
          <w:i/>
          <w:sz w:val="20"/>
          <w:szCs w:val="20"/>
        </w:rPr>
        <w:t>Bank – Gross Interest</w:t>
      </w:r>
      <w:r w:rsidR="000D4147">
        <w:rPr>
          <w:sz w:val="20"/>
          <w:szCs w:val="20"/>
        </w:rPr>
        <w:t xml:space="preserve"> amounts</w:t>
      </w:r>
      <w:r>
        <w:rPr>
          <w:sz w:val="20"/>
          <w:szCs w:val="20"/>
        </w:rPr>
        <w:t>.</w:t>
      </w:r>
      <w:r w:rsidR="005C63DB">
        <w:rPr>
          <w:sz w:val="20"/>
          <w:szCs w:val="20"/>
        </w:rPr>
        <w:t xml:space="preserve"> </w:t>
      </w:r>
      <w:r w:rsidR="00CF742F">
        <w:rPr>
          <w:sz w:val="20"/>
          <w:szCs w:val="20"/>
        </w:rPr>
        <w:t>The message returned should be as follows:</w:t>
      </w:r>
    </w:p>
    <w:p w14:paraId="6992A1D3" w14:textId="77777777" w:rsidR="00223A51" w:rsidRDefault="00767BD8" w:rsidP="00223A51">
      <w:pPr>
        <w:rPr>
          <w:sz w:val="20"/>
          <w:szCs w:val="20"/>
        </w:rPr>
      </w:pPr>
      <w:r>
        <w:rPr>
          <w:noProof/>
        </w:rPr>
        <w:drawing>
          <wp:anchor distT="0" distB="0" distL="114300" distR="114300" simplePos="0" relativeHeight="251694080" behindDoc="0" locked="0" layoutInCell="1" allowOverlap="1" wp14:anchorId="6992A538" wp14:editId="6992A539">
            <wp:simplePos x="0" y="0"/>
            <wp:positionH relativeFrom="column">
              <wp:posOffset>-35560</wp:posOffset>
            </wp:positionH>
            <wp:positionV relativeFrom="paragraph">
              <wp:posOffset>129540</wp:posOffset>
            </wp:positionV>
            <wp:extent cx="237490" cy="244475"/>
            <wp:effectExtent l="0" t="0" r="0" b="3175"/>
            <wp:wrapNone/>
            <wp:docPr id="23" name="Picture 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A1D4" w14:textId="77777777" w:rsidR="00CF742F" w:rsidRPr="00223A51" w:rsidRDefault="00CF742F" w:rsidP="00767BD8">
      <w:pPr>
        <w:ind w:left="426"/>
        <w:rPr>
          <w:rFonts w:cs="Arial"/>
          <w:i/>
          <w:sz w:val="20"/>
          <w:szCs w:val="20"/>
        </w:rPr>
      </w:pPr>
      <w:r w:rsidRPr="00223A51">
        <w:rPr>
          <w:rFonts w:cs="Arial"/>
          <w:b/>
          <w:bCs/>
          <w:i/>
          <w:sz w:val="20"/>
          <w:szCs w:val="20"/>
        </w:rPr>
        <w:t>“Ensure you include all interest income for your client.</w:t>
      </w:r>
      <w:r w:rsidRPr="00223A51">
        <w:rPr>
          <w:rFonts w:cs="Arial"/>
          <w:i/>
          <w:sz w:val="20"/>
          <w:szCs w:val="20"/>
        </w:rPr>
        <w:t xml:space="preserve"> Our data indicates not all interest income may have been included last year. Avoid an ATO adjustment by ensuring all income is included in your client’s tax return”</w:t>
      </w:r>
      <w:r w:rsidR="00D21734">
        <w:rPr>
          <w:rFonts w:cs="Arial"/>
          <w:i/>
          <w:sz w:val="20"/>
          <w:szCs w:val="20"/>
        </w:rPr>
        <w:t>.</w:t>
      </w:r>
    </w:p>
    <w:p w14:paraId="6992A1D5" w14:textId="77777777" w:rsidR="00CF742F" w:rsidRDefault="00CF742F" w:rsidP="00223A51">
      <w:pPr>
        <w:rPr>
          <w:sz w:val="20"/>
          <w:szCs w:val="20"/>
        </w:rPr>
      </w:pPr>
    </w:p>
    <w:p w14:paraId="6992A1D6" w14:textId="77777777" w:rsidR="00CF742F" w:rsidRDefault="005C63DB" w:rsidP="00223A51">
      <w:pPr>
        <w:rPr>
          <w:sz w:val="20"/>
          <w:szCs w:val="20"/>
        </w:rPr>
      </w:pPr>
      <w:r>
        <w:rPr>
          <w:sz w:val="20"/>
          <w:szCs w:val="20"/>
        </w:rPr>
        <w:t>When a ‘TRUE’ value for</w:t>
      </w:r>
      <w:r w:rsidR="00DA4C77">
        <w:rPr>
          <w:sz w:val="20"/>
          <w:szCs w:val="20"/>
        </w:rPr>
        <w:t xml:space="preserve"> element</w:t>
      </w:r>
      <w:r>
        <w:rPr>
          <w:sz w:val="20"/>
          <w:szCs w:val="20"/>
        </w:rPr>
        <w:t xml:space="preserve"> IITR1153</w:t>
      </w:r>
      <w:r w:rsidR="00041B38">
        <w:rPr>
          <w:sz w:val="20"/>
          <w:szCs w:val="20"/>
        </w:rPr>
        <w:t xml:space="preserve"> is returned,</w:t>
      </w:r>
      <w:r>
        <w:rPr>
          <w:sz w:val="20"/>
          <w:szCs w:val="20"/>
        </w:rPr>
        <w:t xml:space="preserve"> </w:t>
      </w:r>
      <w:r w:rsidR="00041B38">
        <w:rPr>
          <w:rStyle w:val="BodyTextChar1"/>
          <w:sz w:val="20"/>
          <w:szCs w:val="20"/>
        </w:rPr>
        <w:t>Software Developers should provide an informational message to advise the tax agent to</w:t>
      </w:r>
      <w:r w:rsidR="00041B38" w:rsidRPr="00C81B5E">
        <w:rPr>
          <w:rFonts w:cs="Arial"/>
          <w:sz w:val="20"/>
          <w:szCs w:val="20"/>
        </w:rPr>
        <w:t xml:space="preserve"> ensur</w:t>
      </w:r>
      <w:r w:rsidR="00041B38">
        <w:rPr>
          <w:rFonts w:cs="Arial"/>
          <w:sz w:val="20"/>
          <w:szCs w:val="20"/>
        </w:rPr>
        <w:t>e</w:t>
      </w:r>
      <w:r w:rsidR="00041B38" w:rsidRPr="00C81B5E">
        <w:rPr>
          <w:rFonts w:cs="Arial"/>
          <w:sz w:val="20"/>
          <w:szCs w:val="20"/>
        </w:rPr>
        <w:t xml:space="preserve"> all </w:t>
      </w:r>
      <w:r w:rsidR="00F30402">
        <w:rPr>
          <w:rFonts w:cs="Arial"/>
          <w:sz w:val="20"/>
          <w:szCs w:val="20"/>
        </w:rPr>
        <w:t>d</w:t>
      </w:r>
      <w:r w:rsidR="00041B38">
        <w:rPr>
          <w:rFonts w:cs="Arial"/>
          <w:sz w:val="20"/>
          <w:szCs w:val="20"/>
        </w:rPr>
        <w:t xml:space="preserve">ividend </w:t>
      </w:r>
      <w:r w:rsidR="00F8176D">
        <w:rPr>
          <w:rFonts w:cs="Arial"/>
          <w:sz w:val="20"/>
          <w:szCs w:val="20"/>
        </w:rPr>
        <w:t>i</w:t>
      </w:r>
      <w:r w:rsidR="00041B38" w:rsidRPr="00C81B5E">
        <w:rPr>
          <w:rFonts w:cs="Arial"/>
          <w:sz w:val="20"/>
          <w:szCs w:val="20"/>
        </w:rPr>
        <w:t xml:space="preserve">ncome is included in </w:t>
      </w:r>
      <w:r w:rsidR="00041B38">
        <w:rPr>
          <w:rFonts w:cs="Arial"/>
          <w:sz w:val="20"/>
          <w:szCs w:val="20"/>
        </w:rPr>
        <w:t xml:space="preserve">the </w:t>
      </w:r>
      <w:r w:rsidR="00041B38" w:rsidRPr="00C81B5E">
        <w:rPr>
          <w:rFonts w:cs="Arial"/>
          <w:sz w:val="20"/>
          <w:szCs w:val="20"/>
        </w:rPr>
        <w:t xml:space="preserve">client’s </w:t>
      </w:r>
      <w:r w:rsidR="002676D8">
        <w:rPr>
          <w:rStyle w:val="BodyTextChar1"/>
          <w:sz w:val="20"/>
          <w:szCs w:val="20"/>
        </w:rPr>
        <w:t>2019</w:t>
      </w:r>
      <w:r w:rsidR="00041B38">
        <w:rPr>
          <w:rStyle w:val="BodyTextChar1"/>
          <w:sz w:val="20"/>
          <w:szCs w:val="20"/>
        </w:rPr>
        <w:t>-</w:t>
      </w:r>
      <w:r w:rsidR="002676D8">
        <w:rPr>
          <w:rStyle w:val="BodyTextChar1"/>
          <w:sz w:val="20"/>
          <w:szCs w:val="20"/>
        </w:rPr>
        <w:t xml:space="preserve">2020 </w:t>
      </w:r>
      <w:r w:rsidR="00041B38" w:rsidRPr="00C81B5E">
        <w:rPr>
          <w:rFonts w:cs="Arial"/>
          <w:sz w:val="20"/>
          <w:szCs w:val="20"/>
        </w:rPr>
        <w:t>tax return</w:t>
      </w:r>
      <w:r w:rsidR="00041B38">
        <w:rPr>
          <w:rFonts w:cs="Arial"/>
          <w:sz w:val="20"/>
          <w:szCs w:val="20"/>
        </w:rPr>
        <w:t xml:space="preserve">. </w:t>
      </w:r>
      <w:r w:rsidR="00041B38">
        <w:rPr>
          <w:sz w:val="20"/>
          <w:szCs w:val="20"/>
        </w:rPr>
        <w:t xml:space="preserve"> </w:t>
      </w:r>
      <w:r w:rsidR="000D4147">
        <w:rPr>
          <w:sz w:val="20"/>
          <w:szCs w:val="20"/>
        </w:rPr>
        <w:t xml:space="preserve">The message should </w:t>
      </w:r>
      <w:r>
        <w:rPr>
          <w:sz w:val="20"/>
          <w:szCs w:val="20"/>
        </w:rPr>
        <w:t xml:space="preserve">display under </w:t>
      </w:r>
      <w:r w:rsidR="00041B38">
        <w:rPr>
          <w:sz w:val="20"/>
          <w:szCs w:val="20"/>
        </w:rPr>
        <w:t xml:space="preserve">the </w:t>
      </w:r>
      <w:r w:rsidR="000D4147">
        <w:rPr>
          <w:sz w:val="20"/>
          <w:szCs w:val="20"/>
        </w:rPr>
        <w:t xml:space="preserve">current year pre-filling of </w:t>
      </w:r>
      <w:r w:rsidRPr="000D4147">
        <w:rPr>
          <w:i/>
          <w:sz w:val="20"/>
          <w:szCs w:val="20"/>
        </w:rPr>
        <w:t>Dividend</w:t>
      </w:r>
      <w:r w:rsidR="000D4147">
        <w:rPr>
          <w:sz w:val="20"/>
          <w:szCs w:val="20"/>
        </w:rPr>
        <w:t xml:space="preserve"> amounts. </w:t>
      </w:r>
      <w:r w:rsidR="00CF742F">
        <w:rPr>
          <w:sz w:val="20"/>
          <w:szCs w:val="20"/>
        </w:rPr>
        <w:t>The message returned should be as follows:</w:t>
      </w:r>
    </w:p>
    <w:p w14:paraId="6992A1D7" w14:textId="77777777" w:rsidR="00223A51" w:rsidRDefault="00767BD8" w:rsidP="00223A51">
      <w:pPr>
        <w:rPr>
          <w:sz w:val="20"/>
          <w:szCs w:val="20"/>
        </w:rPr>
      </w:pPr>
      <w:r>
        <w:rPr>
          <w:noProof/>
        </w:rPr>
        <w:drawing>
          <wp:anchor distT="0" distB="0" distL="114300" distR="114300" simplePos="0" relativeHeight="251692032" behindDoc="0" locked="0" layoutInCell="1" allowOverlap="1" wp14:anchorId="6992A53A" wp14:editId="6992A53B">
            <wp:simplePos x="0" y="0"/>
            <wp:positionH relativeFrom="column">
              <wp:posOffset>15875</wp:posOffset>
            </wp:positionH>
            <wp:positionV relativeFrom="paragraph">
              <wp:posOffset>92075</wp:posOffset>
            </wp:positionV>
            <wp:extent cx="237490" cy="244475"/>
            <wp:effectExtent l="0" t="0" r="0" b="3175"/>
            <wp:wrapNone/>
            <wp:docPr id="22" name="Picture 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A1D8" w14:textId="77777777" w:rsidR="00CF742F" w:rsidRDefault="00CF742F" w:rsidP="00767BD8">
      <w:pPr>
        <w:ind w:left="465"/>
        <w:rPr>
          <w:rFonts w:cs="Arial"/>
          <w:i/>
          <w:sz w:val="20"/>
          <w:szCs w:val="20"/>
        </w:rPr>
      </w:pPr>
      <w:r w:rsidRPr="00223A51">
        <w:rPr>
          <w:rFonts w:cs="Arial"/>
          <w:b/>
          <w:bCs/>
          <w:i/>
          <w:sz w:val="20"/>
          <w:szCs w:val="20"/>
        </w:rPr>
        <w:t>“Ensure you include all dividend income for your client.</w:t>
      </w:r>
      <w:r w:rsidRPr="00223A51">
        <w:rPr>
          <w:rFonts w:cs="Arial"/>
          <w:i/>
          <w:sz w:val="20"/>
          <w:szCs w:val="20"/>
        </w:rPr>
        <w:t xml:space="preserve"> Our data indicates not all dividend income may have been included last year. Avoid an ATO adjustment by ensuring all income is included in your client’s tax return.”</w:t>
      </w:r>
    </w:p>
    <w:p w14:paraId="6992A1D9" w14:textId="77777777" w:rsidR="00402750" w:rsidRPr="00402750" w:rsidRDefault="00AE2CC6" w:rsidP="00FF2D5A">
      <w:pPr>
        <w:pStyle w:val="Head2"/>
      </w:pPr>
      <w:bookmarkStart w:id="1772" w:name="_Toc29890788"/>
      <w:bookmarkStart w:id="1773" w:name="_Toc35338738"/>
      <w:bookmarkStart w:id="1774" w:name="_Toc48044591"/>
      <w:r>
        <w:t>N</w:t>
      </w:r>
      <w:r w:rsidR="00C0779A">
        <w:t xml:space="preserve">umber of </w:t>
      </w:r>
      <w:r>
        <w:t>D</w:t>
      </w:r>
      <w:r w:rsidR="00C0779A">
        <w:t xml:space="preserve">ependant </w:t>
      </w:r>
      <w:r>
        <w:t>C</w:t>
      </w:r>
      <w:r w:rsidR="00C0779A">
        <w:t>hildren</w:t>
      </w:r>
      <w:bookmarkEnd w:id="1772"/>
      <w:bookmarkEnd w:id="1773"/>
      <w:bookmarkEnd w:id="1774"/>
    </w:p>
    <w:p w14:paraId="6992A1DA" w14:textId="77777777" w:rsidR="00B170D9" w:rsidRDefault="008D3235" w:rsidP="008D3235">
      <w:pPr>
        <w:spacing w:after="120"/>
        <w:rPr>
          <w:sz w:val="20"/>
        </w:rPr>
      </w:pPr>
      <w:bookmarkStart w:id="1775" w:name="_Toc1395810"/>
      <w:bookmarkStart w:id="1776" w:name="_Toc3475398"/>
      <w:bookmarkStart w:id="1777" w:name="_Toc3531348"/>
      <w:bookmarkStart w:id="1778" w:name="_Toc513465020"/>
      <w:bookmarkEnd w:id="1775"/>
      <w:bookmarkEnd w:id="1776"/>
      <w:bookmarkEnd w:id="1777"/>
      <w:bookmarkEnd w:id="1778"/>
      <w:r>
        <w:rPr>
          <w:sz w:val="20"/>
        </w:rPr>
        <w:t>The number of dependant children (</w:t>
      </w:r>
      <w:r w:rsidRPr="00B11925">
        <w:rPr>
          <w:rFonts w:cs="Arial"/>
          <w:sz w:val="20"/>
          <w:szCs w:val="20"/>
        </w:rPr>
        <w:t>IITR</w:t>
      </w:r>
      <w:r>
        <w:rPr>
          <w:rFonts w:cs="Arial"/>
          <w:sz w:val="20"/>
          <w:szCs w:val="20"/>
        </w:rPr>
        <w:t>1168)</w:t>
      </w:r>
      <w:r w:rsidR="00591101">
        <w:rPr>
          <w:rFonts w:cs="Arial"/>
          <w:sz w:val="20"/>
          <w:szCs w:val="20"/>
        </w:rPr>
        <w:t xml:space="preserve"> will be returned from IT8 from the prior year and </w:t>
      </w:r>
      <w:r>
        <w:rPr>
          <w:sz w:val="20"/>
        </w:rPr>
        <w:t xml:space="preserve">is </w:t>
      </w:r>
      <w:r w:rsidRPr="001677C8">
        <w:rPr>
          <w:sz w:val="20"/>
        </w:rPr>
        <w:t xml:space="preserve">intended to be information only, to inform the agent of the taxpayer’s prior year </w:t>
      </w:r>
      <w:r>
        <w:rPr>
          <w:sz w:val="20"/>
        </w:rPr>
        <w:t>number of dependant children count</w:t>
      </w:r>
      <w:r w:rsidRPr="001677C8">
        <w:rPr>
          <w:sz w:val="20"/>
        </w:rPr>
        <w:t xml:space="preserve">.  </w:t>
      </w:r>
    </w:p>
    <w:p w14:paraId="6992A1DB" w14:textId="77777777" w:rsidR="00F77679" w:rsidRPr="004E309A" w:rsidRDefault="00F77679" w:rsidP="00FF2D5A">
      <w:pPr>
        <w:pStyle w:val="Head2"/>
      </w:pPr>
      <w:bookmarkStart w:id="1779" w:name="_Toc29884775"/>
      <w:bookmarkStart w:id="1780" w:name="_Toc29885092"/>
      <w:bookmarkStart w:id="1781" w:name="_Toc29890790"/>
      <w:bookmarkStart w:id="1782" w:name="_Toc513465022"/>
      <w:bookmarkStart w:id="1783" w:name="_Toc29560857"/>
      <w:bookmarkStart w:id="1784" w:name="_Toc29796940"/>
      <w:bookmarkStart w:id="1785" w:name="_Toc35338739"/>
      <w:bookmarkStart w:id="1786" w:name="_Toc48044592"/>
      <w:bookmarkEnd w:id="1779"/>
      <w:bookmarkEnd w:id="1780"/>
      <w:bookmarkEnd w:id="1781"/>
      <w:bookmarkEnd w:id="1782"/>
      <w:r w:rsidRPr="004E309A">
        <w:t xml:space="preserve">Seniors and Pensioners </w:t>
      </w:r>
      <w:r w:rsidR="00AE2CC6">
        <w:t>T</w:t>
      </w:r>
      <w:r w:rsidRPr="004E309A">
        <w:t xml:space="preserve">ax </w:t>
      </w:r>
      <w:r w:rsidR="00AE2CC6">
        <w:t>O</w:t>
      </w:r>
      <w:r w:rsidRPr="004E309A">
        <w:t>ffset (includes self-funded retirees)</w:t>
      </w:r>
      <w:bookmarkEnd w:id="1783"/>
      <w:bookmarkEnd w:id="1784"/>
      <w:bookmarkEnd w:id="1785"/>
      <w:bookmarkEnd w:id="1786"/>
    </w:p>
    <w:p w14:paraId="6992A1DC" w14:textId="77777777" w:rsidR="00F77679" w:rsidRPr="004E309A" w:rsidRDefault="00F77679" w:rsidP="00F77679">
      <w:pPr>
        <w:pStyle w:val="Default"/>
        <w:rPr>
          <w:color w:val="auto"/>
          <w:sz w:val="22"/>
          <w:szCs w:val="22"/>
        </w:rPr>
      </w:pPr>
      <w:r w:rsidRPr="004E309A">
        <w:rPr>
          <w:sz w:val="20"/>
          <w:szCs w:val="20"/>
        </w:rPr>
        <w:t xml:space="preserve">Taxpayers who meet certain criteria may be entitled to the Seniors and Pensioners Tax Offset (SAPTO) </w:t>
      </w:r>
      <w:r w:rsidR="007C265B">
        <w:rPr>
          <w:sz w:val="20"/>
          <w:szCs w:val="20"/>
        </w:rPr>
        <w:t>that</w:t>
      </w:r>
      <w:r w:rsidRPr="004E309A">
        <w:rPr>
          <w:sz w:val="20"/>
          <w:szCs w:val="20"/>
        </w:rPr>
        <w:t xml:space="preserve"> is </w:t>
      </w:r>
      <w:r w:rsidR="003D60D7">
        <w:rPr>
          <w:sz w:val="20"/>
          <w:szCs w:val="20"/>
        </w:rPr>
        <w:t xml:space="preserve">shown at Label T1 on the IITR. </w:t>
      </w:r>
      <w:r w:rsidRPr="004E309A">
        <w:rPr>
          <w:sz w:val="20"/>
          <w:szCs w:val="20"/>
        </w:rPr>
        <w:t>The ATO pre-fill system provides data to alert the tax agent of the taxpayer’s possible entitlement to the Seniors and Pensioners Tax Offset (SAPTO) but does not imply that the taxpayer is definitely entitled to the tax offset</w:t>
      </w:r>
      <w:r w:rsidR="00F86FDD">
        <w:rPr>
          <w:sz w:val="20"/>
          <w:szCs w:val="20"/>
        </w:rPr>
        <w:t>.</w:t>
      </w:r>
    </w:p>
    <w:p w14:paraId="6992A1DD" w14:textId="77777777" w:rsidR="00F77679" w:rsidRPr="004E309A" w:rsidRDefault="00F77679" w:rsidP="00F77679">
      <w:pPr>
        <w:pStyle w:val="Maintext"/>
        <w:rPr>
          <w:sz w:val="20"/>
          <w:szCs w:val="20"/>
        </w:rPr>
      </w:pPr>
    </w:p>
    <w:p w14:paraId="6992A1DE" w14:textId="77777777" w:rsidR="00F77679" w:rsidRDefault="00F77679" w:rsidP="00F77679">
      <w:pPr>
        <w:pStyle w:val="Default"/>
        <w:rPr>
          <w:sz w:val="20"/>
          <w:szCs w:val="20"/>
        </w:rPr>
      </w:pPr>
      <w:bookmarkStart w:id="1787" w:name="SAPTODisplayRules"/>
      <w:bookmarkEnd w:id="1787"/>
      <w:r w:rsidRPr="004E309A">
        <w:rPr>
          <w:sz w:val="20"/>
          <w:szCs w:val="20"/>
        </w:rPr>
        <w:t xml:space="preserve">The rules and conditions below may be applied to assist in determining possible eligibility for SAPTO </w:t>
      </w:r>
      <w:r w:rsidR="00347023" w:rsidRPr="004E309A">
        <w:rPr>
          <w:sz w:val="20"/>
          <w:szCs w:val="20"/>
        </w:rPr>
        <w:t>returned by</w:t>
      </w:r>
      <w:r w:rsidRPr="004E309A">
        <w:rPr>
          <w:sz w:val="20"/>
          <w:szCs w:val="20"/>
        </w:rPr>
        <w:t xml:space="preserve"> the SBR pre-fill message response</w:t>
      </w:r>
      <w:r w:rsidR="00347023">
        <w:rPr>
          <w:sz w:val="20"/>
          <w:szCs w:val="20"/>
        </w:rPr>
        <w:t xml:space="preserve"> i</w:t>
      </w:r>
      <w:r w:rsidRPr="004E309A">
        <w:rPr>
          <w:sz w:val="20"/>
          <w:szCs w:val="20"/>
        </w:rPr>
        <w:t xml:space="preserve">f Condition 1 has been met, Condition 2 does not have to be met. As these are not the complete set of rules and conditions, refer to </w:t>
      </w:r>
      <w:hyperlink r:id="rId49" w:history="1">
        <w:r w:rsidRPr="004E309A">
          <w:rPr>
            <w:rStyle w:val="Hyperlink"/>
            <w:noProof w:val="0"/>
            <w:sz w:val="20"/>
            <w:szCs w:val="20"/>
          </w:rPr>
          <w:t>Senior Australians</w:t>
        </w:r>
      </w:hyperlink>
      <w:r w:rsidRPr="004E309A">
        <w:rPr>
          <w:sz w:val="20"/>
          <w:szCs w:val="20"/>
        </w:rPr>
        <w:t xml:space="preserve">  on the ATO Website for full details on determining eligibility to the Seniors and Pensions tax offset to complete the individual tax return.</w:t>
      </w:r>
    </w:p>
    <w:p w14:paraId="6992A1DF" w14:textId="77777777" w:rsidR="00F77679" w:rsidRPr="004A427E" w:rsidRDefault="00F77679" w:rsidP="00F77679">
      <w:pPr>
        <w:rPr>
          <w:sz w:val="20"/>
          <w:szCs w:val="20"/>
        </w:rPr>
      </w:pPr>
    </w:p>
    <w:tbl>
      <w:tblPr>
        <w:tblStyle w:val="TableGrid"/>
        <w:tblW w:w="0" w:type="auto"/>
        <w:tblInd w:w="-34" w:type="dxa"/>
        <w:tblLook w:val="04A0" w:firstRow="1" w:lastRow="0" w:firstColumn="1" w:lastColumn="0" w:noHBand="0" w:noVBand="1"/>
      </w:tblPr>
      <w:tblGrid>
        <w:gridCol w:w="1369"/>
        <w:gridCol w:w="7953"/>
      </w:tblGrid>
      <w:tr w:rsidR="00F77679" w:rsidRPr="004E309A" w14:paraId="6992A1E2" w14:textId="77777777" w:rsidTr="00302C26">
        <w:trPr>
          <w:trHeight w:val="882"/>
          <w:tblHeader/>
        </w:trPr>
        <w:tc>
          <w:tcPr>
            <w:tcW w:w="1372" w:type="dxa"/>
            <w:shd w:val="clear" w:color="auto" w:fill="C6D9F1" w:themeFill="text2" w:themeFillTint="33"/>
            <w:vAlign w:val="center"/>
          </w:tcPr>
          <w:p w14:paraId="6992A1E0" w14:textId="77777777" w:rsidR="00F77679" w:rsidRPr="004E309A" w:rsidRDefault="00F77679" w:rsidP="00302C26">
            <w:pPr>
              <w:rPr>
                <w:rFonts w:cs="Arial"/>
                <w:b/>
                <w:sz w:val="20"/>
                <w:szCs w:val="20"/>
              </w:rPr>
            </w:pPr>
            <w:r w:rsidRPr="004E309A">
              <w:rPr>
                <w:rFonts w:cs="Arial"/>
                <w:b/>
                <w:sz w:val="20"/>
                <w:szCs w:val="20"/>
              </w:rPr>
              <w:t>Rule</w:t>
            </w:r>
          </w:p>
        </w:tc>
        <w:tc>
          <w:tcPr>
            <w:tcW w:w="7984" w:type="dxa"/>
            <w:shd w:val="clear" w:color="auto" w:fill="C6D9F1" w:themeFill="text2" w:themeFillTint="33"/>
            <w:vAlign w:val="center"/>
          </w:tcPr>
          <w:p w14:paraId="6992A1E1" w14:textId="77777777" w:rsidR="00F77679" w:rsidRPr="004E309A" w:rsidRDefault="00F77679" w:rsidP="00302C26">
            <w:pPr>
              <w:rPr>
                <w:rFonts w:cs="Arial"/>
                <w:b/>
                <w:sz w:val="20"/>
                <w:szCs w:val="20"/>
              </w:rPr>
            </w:pPr>
            <w:r w:rsidRPr="004E309A">
              <w:rPr>
                <w:rFonts w:cs="Arial"/>
                <w:b/>
                <w:sz w:val="20"/>
                <w:szCs w:val="20"/>
              </w:rPr>
              <w:t>Condition</w:t>
            </w:r>
          </w:p>
        </w:tc>
      </w:tr>
      <w:tr w:rsidR="00F77679" w:rsidRPr="004E309A" w14:paraId="6992A1EA" w14:textId="77777777" w:rsidTr="00302C26">
        <w:trPr>
          <w:trHeight w:val="678"/>
        </w:trPr>
        <w:tc>
          <w:tcPr>
            <w:tcW w:w="1372" w:type="dxa"/>
            <w:vAlign w:val="center"/>
          </w:tcPr>
          <w:p w14:paraId="6992A1E3" w14:textId="77777777" w:rsidR="00F77679" w:rsidRPr="004E309A" w:rsidDel="00896AA7" w:rsidRDefault="00F77679" w:rsidP="00B90643">
            <w:pPr>
              <w:numPr>
                <w:ilvl w:val="0"/>
                <w:numId w:val="25"/>
              </w:numPr>
              <w:rPr>
                <w:rFonts w:cs="Arial"/>
                <w:sz w:val="20"/>
                <w:szCs w:val="20"/>
              </w:rPr>
            </w:pPr>
          </w:p>
        </w:tc>
        <w:tc>
          <w:tcPr>
            <w:tcW w:w="7984" w:type="dxa"/>
            <w:vAlign w:val="center"/>
          </w:tcPr>
          <w:p w14:paraId="6992A1E4" w14:textId="77777777" w:rsidR="00F77679" w:rsidRPr="004E309A" w:rsidRDefault="00F77679" w:rsidP="00302C26">
            <w:pPr>
              <w:rPr>
                <w:sz w:val="20"/>
                <w:szCs w:val="20"/>
              </w:rPr>
            </w:pPr>
          </w:p>
          <w:p w14:paraId="6992A1E5" w14:textId="77777777" w:rsidR="00F77679" w:rsidRPr="004E309A" w:rsidRDefault="00F77679" w:rsidP="00302C26">
            <w:pPr>
              <w:pStyle w:val="Maintext"/>
              <w:rPr>
                <w:sz w:val="20"/>
                <w:szCs w:val="20"/>
              </w:rPr>
            </w:pPr>
            <w:r w:rsidRPr="004E309A">
              <w:rPr>
                <w:sz w:val="20"/>
                <w:szCs w:val="20"/>
              </w:rPr>
              <w:t>Clients may be eligible for the SAPTO:</w:t>
            </w:r>
          </w:p>
          <w:p w14:paraId="6992A1E6" w14:textId="77777777" w:rsidR="00F77679" w:rsidRPr="004E309A" w:rsidRDefault="00F77679" w:rsidP="00302C26">
            <w:pPr>
              <w:pStyle w:val="Maintext"/>
              <w:rPr>
                <w:b/>
                <w:sz w:val="20"/>
                <w:szCs w:val="20"/>
              </w:rPr>
            </w:pPr>
          </w:p>
          <w:p w14:paraId="6992A1E7" w14:textId="77777777" w:rsidR="00F77679" w:rsidRPr="004E309A" w:rsidRDefault="00F77679" w:rsidP="00302C26">
            <w:pPr>
              <w:rPr>
                <w:sz w:val="20"/>
                <w:szCs w:val="20"/>
              </w:rPr>
            </w:pPr>
            <w:r w:rsidRPr="004E309A">
              <w:rPr>
                <w:b/>
                <w:sz w:val="20"/>
                <w:szCs w:val="20"/>
              </w:rPr>
              <w:t>IF</w:t>
            </w:r>
            <w:r w:rsidRPr="004E309A">
              <w:rPr>
                <w:sz w:val="20"/>
                <w:szCs w:val="20"/>
              </w:rPr>
              <w:t xml:space="preserve"> the </w:t>
            </w:r>
            <w:r w:rsidR="00435C64">
              <w:rPr>
                <w:sz w:val="20"/>
                <w:szCs w:val="20"/>
              </w:rPr>
              <w:t>p</w:t>
            </w:r>
            <w:r w:rsidRPr="004E309A">
              <w:rPr>
                <w:sz w:val="20"/>
                <w:szCs w:val="20"/>
              </w:rPr>
              <w:t xml:space="preserve">re-fill response provides an Australian government pension or allowance declared at Label 6 on the </w:t>
            </w:r>
            <w:r w:rsidRPr="004E309A">
              <w:rPr>
                <w:rStyle w:val="BodyTextChar1"/>
                <w:sz w:val="20"/>
                <w:szCs w:val="20"/>
              </w:rPr>
              <w:t>IITR</w:t>
            </w:r>
            <w:r w:rsidRPr="004E309A">
              <w:rPr>
                <w:sz w:val="20"/>
                <w:szCs w:val="20"/>
              </w:rPr>
              <w:t xml:space="preserve">; </w:t>
            </w:r>
          </w:p>
          <w:p w14:paraId="6992A1E8" w14:textId="77777777" w:rsidR="00F77679" w:rsidRPr="004E309A" w:rsidRDefault="00F77679" w:rsidP="00302C26">
            <w:pPr>
              <w:pStyle w:val="Maintext"/>
              <w:rPr>
                <w:sz w:val="20"/>
                <w:szCs w:val="20"/>
              </w:rPr>
            </w:pPr>
          </w:p>
          <w:p w14:paraId="6992A1E9" w14:textId="77777777" w:rsidR="00F77679" w:rsidRPr="002013B2" w:rsidRDefault="00F77679" w:rsidP="00086646">
            <w:pPr>
              <w:pStyle w:val="Bullet2"/>
              <w:numPr>
                <w:ilvl w:val="0"/>
                <w:numId w:val="0"/>
              </w:numPr>
              <w:rPr>
                <w:sz w:val="20"/>
                <w:szCs w:val="20"/>
                <w:lang w:val="en-US" w:eastAsia="en-US"/>
              </w:rPr>
            </w:pPr>
            <w:r w:rsidRPr="004E309A">
              <w:rPr>
                <w:rStyle w:val="BodyTextChar1"/>
                <w:sz w:val="20"/>
                <w:szCs w:val="20"/>
              </w:rPr>
              <w:t xml:space="preserve">See </w:t>
            </w:r>
            <w:hyperlink w:anchor="AppC" w:history="1">
              <w:r w:rsidR="00086646" w:rsidRPr="004E309A">
                <w:rPr>
                  <w:rStyle w:val="Hyperlink"/>
                  <w:noProof w:val="0"/>
                  <w:sz w:val="20"/>
                  <w:szCs w:val="20"/>
                  <w:lang w:val="en-US" w:eastAsia="en-US"/>
                </w:rPr>
                <w:t xml:space="preserve">Appendix </w:t>
              </w:r>
              <w:r w:rsidR="00086646">
                <w:rPr>
                  <w:rStyle w:val="Hyperlink"/>
                  <w:noProof w:val="0"/>
                  <w:sz w:val="20"/>
                  <w:szCs w:val="20"/>
                  <w:lang w:val="en-US" w:eastAsia="en-US"/>
                </w:rPr>
                <w:t>A</w:t>
              </w:r>
            </w:hyperlink>
            <w:r w:rsidR="00086646" w:rsidRPr="004E309A">
              <w:rPr>
                <w:rStyle w:val="BodyTextChar1"/>
                <w:sz w:val="20"/>
                <w:szCs w:val="20"/>
              </w:rPr>
              <w:t xml:space="preserve"> </w:t>
            </w:r>
            <w:r w:rsidRPr="004E309A">
              <w:rPr>
                <w:rStyle w:val="BodyTextChar1"/>
                <w:sz w:val="20"/>
                <w:szCs w:val="20"/>
              </w:rPr>
              <w:t>for the complete list of Centrelink, DVA and Department of Employment pensions, payments and allowances returned by SBR and their appropriat</w:t>
            </w:r>
            <w:r w:rsidR="002013B2">
              <w:rPr>
                <w:rStyle w:val="BodyTextChar1"/>
                <w:sz w:val="20"/>
                <w:szCs w:val="20"/>
              </w:rPr>
              <w:t>e label assignment on the IITR.</w:t>
            </w:r>
          </w:p>
        </w:tc>
      </w:tr>
      <w:tr w:rsidR="00F77679" w:rsidRPr="00EF6435" w14:paraId="6992A1F4" w14:textId="77777777" w:rsidTr="00302C26">
        <w:trPr>
          <w:trHeight w:val="678"/>
        </w:trPr>
        <w:tc>
          <w:tcPr>
            <w:tcW w:w="1372" w:type="dxa"/>
            <w:vAlign w:val="center"/>
          </w:tcPr>
          <w:p w14:paraId="6992A1EB" w14:textId="77777777" w:rsidR="00F77679" w:rsidRPr="004E309A" w:rsidDel="00896AA7" w:rsidRDefault="00F77679" w:rsidP="00B90643">
            <w:pPr>
              <w:numPr>
                <w:ilvl w:val="0"/>
                <w:numId w:val="25"/>
              </w:numPr>
              <w:rPr>
                <w:rFonts w:cs="Arial"/>
                <w:sz w:val="20"/>
                <w:szCs w:val="20"/>
              </w:rPr>
            </w:pPr>
          </w:p>
        </w:tc>
        <w:tc>
          <w:tcPr>
            <w:tcW w:w="7984" w:type="dxa"/>
            <w:vAlign w:val="center"/>
          </w:tcPr>
          <w:p w14:paraId="6992A1EC" w14:textId="77777777" w:rsidR="00F77679" w:rsidRPr="004E309A" w:rsidRDefault="00F77679" w:rsidP="00302C26">
            <w:pPr>
              <w:rPr>
                <w:sz w:val="20"/>
                <w:szCs w:val="20"/>
              </w:rPr>
            </w:pPr>
          </w:p>
          <w:p w14:paraId="6992A1ED" w14:textId="77777777" w:rsidR="00F77679" w:rsidRPr="004E309A" w:rsidRDefault="00F77679" w:rsidP="00302C26">
            <w:pPr>
              <w:pStyle w:val="Maintext"/>
              <w:rPr>
                <w:sz w:val="20"/>
                <w:szCs w:val="20"/>
              </w:rPr>
            </w:pPr>
            <w:r w:rsidRPr="004E309A">
              <w:rPr>
                <w:sz w:val="20"/>
                <w:szCs w:val="20"/>
              </w:rPr>
              <w:t>Clients may be eligible for the SAPTO:</w:t>
            </w:r>
          </w:p>
          <w:p w14:paraId="6992A1EE" w14:textId="77777777" w:rsidR="00F77679" w:rsidRPr="004E309A" w:rsidRDefault="00F77679" w:rsidP="00302C26">
            <w:pPr>
              <w:rPr>
                <w:sz w:val="20"/>
                <w:szCs w:val="20"/>
              </w:rPr>
            </w:pPr>
          </w:p>
          <w:p w14:paraId="6992A1EF" w14:textId="77777777" w:rsidR="00F77679" w:rsidRPr="004E309A" w:rsidRDefault="00F77679" w:rsidP="00302C26">
            <w:pPr>
              <w:rPr>
                <w:sz w:val="20"/>
                <w:szCs w:val="20"/>
              </w:rPr>
            </w:pPr>
            <w:r w:rsidRPr="004E309A">
              <w:rPr>
                <w:b/>
                <w:sz w:val="20"/>
                <w:szCs w:val="20"/>
              </w:rPr>
              <w:lastRenderedPageBreak/>
              <w:t>IF</w:t>
            </w:r>
            <w:r w:rsidRPr="004E309A">
              <w:rPr>
                <w:sz w:val="20"/>
                <w:szCs w:val="20"/>
              </w:rPr>
              <w:t xml:space="preserve"> the </w:t>
            </w:r>
            <w:r w:rsidR="00435C64">
              <w:rPr>
                <w:sz w:val="20"/>
                <w:szCs w:val="20"/>
              </w:rPr>
              <w:t>p</w:t>
            </w:r>
            <w:r w:rsidRPr="004E309A">
              <w:rPr>
                <w:sz w:val="20"/>
                <w:szCs w:val="20"/>
              </w:rPr>
              <w:t xml:space="preserve">re-fill response does not provide an Australian government pension or allowance declared at Label 6 on the </w:t>
            </w:r>
            <w:r w:rsidRPr="004E309A">
              <w:rPr>
                <w:rStyle w:val="BodyTextChar1"/>
                <w:sz w:val="20"/>
                <w:szCs w:val="20"/>
              </w:rPr>
              <w:t>IITR</w:t>
            </w:r>
            <w:r w:rsidRPr="004E309A">
              <w:rPr>
                <w:sz w:val="20"/>
                <w:szCs w:val="20"/>
              </w:rPr>
              <w:t xml:space="preserve">; </w:t>
            </w:r>
          </w:p>
          <w:p w14:paraId="6992A1F0" w14:textId="77777777" w:rsidR="00F77679" w:rsidRPr="004E309A" w:rsidRDefault="00F77679" w:rsidP="00302C26">
            <w:pPr>
              <w:rPr>
                <w:sz w:val="20"/>
                <w:szCs w:val="20"/>
              </w:rPr>
            </w:pPr>
          </w:p>
          <w:p w14:paraId="6992A1F1" w14:textId="77777777" w:rsidR="00F77679" w:rsidRDefault="00F77679" w:rsidP="00302C26">
            <w:pPr>
              <w:rPr>
                <w:b/>
                <w:sz w:val="20"/>
                <w:szCs w:val="20"/>
              </w:rPr>
            </w:pPr>
            <w:r w:rsidRPr="004E309A">
              <w:rPr>
                <w:b/>
                <w:sz w:val="20"/>
                <w:szCs w:val="20"/>
              </w:rPr>
              <w:t>And</w:t>
            </w:r>
          </w:p>
          <w:p w14:paraId="6992A1F2" w14:textId="77777777" w:rsidR="00F77679" w:rsidRPr="004E309A" w:rsidRDefault="00F77679" w:rsidP="00302C26">
            <w:pPr>
              <w:rPr>
                <w:sz w:val="20"/>
                <w:szCs w:val="20"/>
              </w:rPr>
            </w:pPr>
          </w:p>
          <w:p w14:paraId="6992A1F3" w14:textId="77777777" w:rsidR="00F77679" w:rsidRPr="00EF6435" w:rsidRDefault="007C4D32" w:rsidP="00C910EE">
            <w:pPr>
              <w:rPr>
                <w:sz w:val="20"/>
                <w:szCs w:val="20"/>
              </w:rPr>
            </w:pPr>
            <w:r>
              <w:rPr>
                <w:sz w:val="20"/>
                <w:szCs w:val="20"/>
              </w:rPr>
              <w:t xml:space="preserve">For </w:t>
            </w:r>
            <w:r w:rsidR="000C004A">
              <w:rPr>
                <w:sz w:val="20"/>
                <w:szCs w:val="20"/>
              </w:rPr>
              <w:t xml:space="preserve">2020 </w:t>
            </w:r>
            <w:r w:rsidR="00F77679" w:rsidRPr="004E309A">
              <w:rPr>
                <w:sz w:val="20"/>
                <w:szCs w:val="20"/>
              </w:rPr>
              <w:t>the taxpayer’s date of birth</w:t>
            </w:r>
            <w:r w:rsidR="0066143F">
              <w:rPr>
                <w:sz w:val="20"/>
                <w:szCs w:val="20"/>
              </w:rPr>
              <w:t xml:space="preserve"> is</w:t>
            </w:r>
            <w:r w:rsidR="00F77679" w:rsidRPr="004E309A">
              <w:rPr>
                <w:sz w:val="20"/>
                <w:szCs w:val="20"/>
              </w:rPr>
              <w:t xml:space="preserve"> </w:t>
            </w:r>
            <w:r>
              <w:rPr>
                <w:rFonts w:cs="Arial"/>
                <w:sz w:val="20"/>
                <w:szCs w:val="20"/>
              </w:rPr>
              <w:t xml:space="preserve">on or before </w:t>
            </w:r>
            <w:r w:rsidR="00211CEE">
              <w:rPr>
                <w:rFonts w:cs="Arial"/>
                <w:sz w:val="20"/>
                <w:szCs w:val="20"/>
              </w:rPr>
              <w:t>30.</w:t>
            </w:r>
            <w:r w:rsidR="00053E3B">
              <w:rPr>
                <w:rFonts w:cs="Arial"/>
                <w:sz w:val="20"/>
                <w:szCs w:val="20"/>
              </w:rPr>
              <w:t>06</w:t>
            </w:r>
            <w:r w:rsidR="00211CEE">
              <w:rPr>
                <w:rFonts w:cs="Arial"/>
                <w:sz w:val="20"/>
                <w:szCs w:val="20"/>
              </w:rPr>
              <w:t>.195</w:t>
            </w:r>
            <w:r w:rsidR="00C910EE">
              <w:rPr>
                <w:rFonts w:cs="Arial"/>
                <w:sz w:val="20"/>
                <w:szCs w:val="20"/>
              </w:rPr>
              <w:t>4</w:t>
            </w:r>
            <w:r w:rsidR="0066143F">
              <w:rPr>
                <w:rFonts w:cs="Arial"/>
                <w:sz w:val="20"/>
                <w:szCs w:val="20"/>
              </w:rPr>
              <w:t xml:space="preserve"> </w:t>
            </w:r>
            <w:r w:rsidR="00D6243C">
              <w:rPr>
                <w:rFonts w:cs="Arial"/>
                <w:sz w:val="20"/>
                <w:szCs w:val="20"/>
              </w:rPr>
              <w:t>a</w:t>
            </w:r>
            <w:r w:rsidR="0066143F">
              <w:rPr>
                <w:rFonts w:cs="Arial"/>
                <w:sz w:val="20"/>
                <w:szCs w:val="20"/>
              </w:rPr>
              <w:t>nd therefore, on 30.06.20</w:t>
            </w:r>
            <w:r w:rsidR="00C910EE">
              <w:rPr>
                <w:rFonts w:cs="Arial"/>
                <w:sz w:val="20"/>
                <w:szCs w:val="20"/>
              </w:rPr>
              <w:t>20</w:t>
            </w:r>
            <w:r w:rsidR="0066143F">
              <w:rPr>
                <w:rFonts w:cs="Arial"/>
                <w:sz w:val="20"/>
                <w:szCs w:val="20"/>
              </w:rPr>
              <w:t xml:space="preserve"> they were aged &gt;= 6</w:t>
            </w:r>
            <w:r w:rsidR="005721AA">
              <w:rPr>
                <w:rFonts w:cs="Arial"/>
                <w:sz w:val="20"/>
                <w:szCs w:val="20"/>
              </w:rPr>
              <w:t>6</w:t>
            </w:r>
            <w:r w:rsidR="0066143F">
              <w:rPr>
                <w:rFonts w:cs="Arial"/>
                <w:sz w:val="20"/>
                <w:szCs w:val="20"/>
              </w:rPr>
              <w:t xml:space="preserve"> years</w:t>
            </w:r>
          </w:p>
        </w:tc>
      </w:tr>
    </w:tbl>
    <w:p w14:paraId="6992A1F5" w14:textId="77777777" w:rsidR="004A1CF8" w:rsidRPr="000D3D8B" w:rsidRDefault="000D3D8B" w:rsidP="000D3D8B">
      <w:pPr>
        <w:pStyle w:val="Caption"/>
        <w:jc w:val="center"/>
        <w:rPr>
          <w:rFonts w:cs="Arial"/>
        </w:rPr>
      </w:pPr>
      <w:bookmarkStart w:id="1788" w:name="_Toc448384153"/>
      <w:bookmarkStart w:id="1789" w:name="_Toc35338770"/>
      <w:r w:rsidRPr="000D3D8B">
        <w:lastRenderedPageBreak/>
        <w:t xml:space="preserve">Table </w:t>
      </w:r>
      <w:r w:rsidR="00B10CBA">
        <w:fldChar w:fldCharType="begin"/>
      </w:r>
      <w:r w:rsidR="00B10CBA">
        <w:instrText xml:space="preserve"> SEQ Table \* ARABIC </w:instrText>
      </w:r>
      <w:r w:rsidR="00B10CBA">
        <w:fldChar w:fldCharType="separate"/>
      </w:r>
      <w:r w:rsidR="00147D8F">
        <w:rPr>
          <w:noProof/>
        </w:rPr>
        <w:t>3</w:t>
      </w:r>
      <w:r w:rsidR="00B10CBA">
        <w:rPr>
          <w:noProof/>
        </w:rPr>
        <w:fldChar w:fldCharType="end"/>
      </w:r>
      <w:r w:rsidR="00C17CE7">
        <w:rPr>
          <w:noProof/>
        </w:rPr>
        <w:t>1</w:t>
      </w:r>
      <w:r w:rsidR="004A1CF8" w:rsidRPr="000D3D8B">
        <w:t xml:space="preserve">: </w:t>
      </w:r>
      <w:r w:rsidR="004A1CF8" w:rsidRPr="000D3D8B">
        <w:rPr>
          <w:rFonts w:cs="Arial"/>
        </w:rPr>
        <w:t>SAPTO Rules</w:t>
      </w:r>
      <w:bookmarkEnd w:id="1788"/>
      <w:bookmarkEnd w:id="1789"/>
    </w:p>
    <w:p w14:paraId="6992A1F6" w14:textId="77777777" w:rsidR="00F81CBC" w:rsidRPr="004E309A" w:rsidRDefault="00350202" w:rsidP="00FF2D5A">
      <w:pPr>
        <w:pStyle w:val="Head2"/>
      </w:pPr>
      <w:bookmarkStart w:id="1790" w:name="_Toc1395813"/>
      <w:bookmarkStart w:id="1791" w:name="_Toc3475401"/>
      <w:bookmarkStart w:id="1792" w:name="_Toc3531351"/>
      <w:bookmarkEnd w:id="1790"/>
      <w:bookmarkEnd w:id="1791"/>
      <w:bookmarkEnd w:id="1792"/>
      <w:r>
        <w:t xml:space="preserve"> </w:t>
      </w:r>
      <w:bookmarkStart w:id="1793" w:name="_Toc29560858"/>
      <w:bookmarkStart w:id="1794" w:name="_Toc29796941"/>
      <w:bookmarkStart w:id="1795" w:name="_Toc35338740"/>
      <w:bookmarkStart w:id="1796" w:name="_Toc48044593"/>
      <w:r w:rsidR="001D0590">
        <w:t>P</w:t>
      </w:r>
      <w:r w:rsidR="00F81CBC">
        <w:t xml:space="preserve">ersonal </w:t>
      </w:r>
      <w:r w:rsidR="001D0590">
        <w:t>S</w:t>
      </w:r>
      <w:r w:rsidR="00F81CBC">
        <w:t xml:space="preserve">uperannuation </w:t>
      </w:r>
      <w:r w:rsidR="001D0590">
        <w:t>C</w:t>
      </w:r>
      <w:r w:rsidR="00F81CBC">
        <w:t xml:space="preserve">ontributions </w:t>
      </w:r>
      <w:r w:rsidR="001D0590">
        <w:t>D</w:t>
      </w:r>
      <w:r w:rsidR="00F81CBC">
        <w:t>eductions</w:t>
      </w:r>
      <w:bookmarkEnd w:id="1793"/>
      <w:bookmarkEnd w:id="1794"/>
      <w:bookmarkEnd w:id="1795"/>
      <w:bookmarkEnd w:id="1796"/>
    </w:p>
    <w:p w14:paraId="6992A1F7" w14:textId="77777777" w:rsidR="00F81CBC" w:rsidRDefault="001E7DCC" w:rsidP="001E7DCC">
      <w:pPr>
        <w:spacing w:after="120"/>
        <w:rPr>
          <w:sz w:val="20"/>
          <w:szCs w:val="20"/>
        </w:rPr>
      </w:pPr>
      <w:r w:rsidRPr="004E309A">
        <w:rPr>
          <w:sz w:val="20"/>
          <w:szCs w:val="20"/>
        </w:rPr>
        <w:t xml:space="preserve">Taxpayers who meet certain criteria may be entitled to the </w:t>
      </w:r>
      <w:r>
        <w:rPr>
          <w:sz w:val="20"/>
          <w:szCs w:val="20"/>
        </w:rPr>
        <w:t>Personal Superannuation Contribution Deductions (PSCD) shown at Label D12 on the IITR.</w:t>
      </w:r>
    </w:p>
    <w:p w14:paraId="6992A1F8" w14:textId="77777777" w:rsidR="00325D9F" w:rsidRDefault="002A5443" w:rsidP="001E7DCC">
      <w:pPr>
        <w:spacing w:after="120"/>
        <w:rPr>
          <w:rFonts w:cs="Arial"/>
          <w:b/>
          <w:sz w:val="20"/>
          <w:szCs w:val="20"/>
        </w:rPr>
      </w:pPr>
      <w:r>
        <w:rPr>
          <w:sz w:val="20"/>
          <w:szCs w:val="20"/>
        </w:rPr>
        <w:t>These ded</w:t>
      </w:r>
      <w:r w:rsidR="00325D9F">
        <w:rPr>
          <w:sz w:val="20"/>
          <w:szCs w:val="20"/>
        </w:rPr>
        <w:t>u</w:t>
      </w:r>
      <w:r>
        <w:rPr>
          <w:sz w:val="20"/>
          <w:szCs w:val="20"/>
        </w:rPr>
        <w:t>c</w:t>
      </w:r>
      <w:r w:rsidR="00325D9F">
        <w:rPr>
          <w:sz w:val="20"/>
          <w:szCs w:val="20"/>
        </w:rPr>
        <w:t xml:space="preserve">tions </w:t>
      </w:r>
      <w:r w:rsidR="00C40111">
        <w:rPr>
          <w:sz w:val="20"/>
          <w:szCs w:val="20"/>
        </w:rPr>
        <w:t>will be mapped to the DDCTNS schedule</w:t>
      </w:r>
      <w:r w:rsidR="0041296B">
        <w:rPr>
          <w:sz w:val="20"/>
          <w:szCs w:val="20"/>
        </w:rPr>
        <w:t xml:space="preserve"> as follows</w:t>
      </w:r>
      <w:r w:rsidR="00C40111">
        <w:rPr>
          <w:sz w:val="20"/>
          <w:szCs w:val="20"/>
        </w:rPr>
        <w:t>:</w:t>
      </w:r>
    </w:p>
    <w:tbl>
      <w:tblPr>
        <w:tblStyle w:val="TableGrid"/>
        <w:tblW w:w="5000" w:type="pct"/>
        <w:tblLook w:val="04A0" w:firstRow="1" w:lastRow="0" w:firstColumn="1" w:lastColumn="0" w:noHBand="0" w:noVBand="1"/>
      </w:tblPr>
      <w:tblGrid>
        <w:gridCol w:w="1872"/>
        <w:gridCol w:w="2387"/>
        <w:gridCol w:w="1871"/>
        <w:gridCol w:w="3158"/>
      </w:tblGrid>
      <w:tr w:rsidR="00F81CBC" w:rsidRPr="00E3482D" w14:paraId="6992A1FD" w14:textId="77777777" w:rsidTr="00177B4B">
        <w:trPr>
          <w:tblHeader/>
        </w:trPr>
        <w:tc>
          <w:tcPr>
            <w:tcW w:w="1007" w:type="pct"/>
            <w:shd w:val="clear" w:color="auto" w:fill="C6D9F1" w:themeFill="text2" w:themeFillTint="33"/>
            <w:vAlign w:val="center"/>
          </w:tcPr>
          <w:p w14:paraId="6992A1F9" w14:textId="77777777" w:rsidR="00F81CBC" w:rsidRPr="00E3482D" w:rsidRDefault="00F81CBC" w:rsidP="004A427E">
            <w:pPr>
              <w:pStyle w:val="Maintext"/>
              <w:spacing w:before="60" w:after="60"/>
              <w:rPr>
                <w:b/>
                <w:sz w:val="20"/>
                <w:szCs w:val="22"/>
              </w:rPr>
            </w:pPr>
            <w:r>
              <w:rPr>
                <w:b/>
                <w:sz w:val="20"/>
                <w:szCs w:val="22"/>
              </w:rPr>
              <w:t xml:space="preserve">SBR </w:t>
            </w:r>
            <w:r w:rsidRPr="00E3482D">
              <w:rPr>
                <w:b/>
                <w:sz w:val="20"/>
                <w:szCs w:val="22"/>
              </w:rPr>
              <w:t>PIITR Alias</w:t>
            </w:r>
          </w:p>
        </w:tc>
        <w:tc>
          <w:tcPr>
            <w:tcW w:w="1285" w:type="pct"/>
            <w:shd w:val="clear" w:color="auto" w:fill="C6D9F1" w:themeFill="text2" w:themeFillTint="33"/>
            <w:vAlign w:val="center"/>
          </w:tcPr>
          <w:p w14:paraId="6992A1FA" w14:textId="77777777" w:rsidR="00F81CBC" w:rsidRPr="00E3482D" w:rsidRDefault="00F81CBC" w:rsidP="004A427E">
            <w:pPr>
              <w:pStyle w:val="Maintext"/>
              <w:spacing w:before="60" w:after="60"/>
              <w:rPr>
                <w:b/>
                <w:sz w:val="20"/>
                <w:szCs w:val="22"/>
              </w:rPr>
            </w:pPr>
            <w:r>
              <w:rPr>
                <w:b/>
                <w:sz w:val="20"/>
                <w:szCs w:val="22"/>
              </w:rPr>
              <w:t xml:space="preserve">SBR </w:t>
            </w:r>
            <w:r w:rsidRPr="00E3482D">
              <w:rPr>
                <w:b/>
                <w:sz w:val="20"/>
                <w:szCs w:val="22"/>
              </w:rPr>
              <w:t>PIITR Label</w:t>
            </w:r>
          </w:p>
        </w:tc>
        <w:tc>
          <w:tcPr>
            <w:tcW w:w="1007" w:type="pct"/>
            <w:shd w:val="clear" w:color="auto" w:fill="C6D9F1" w:themeFill="text2" w:themeFillTint="33"/>
            <w:vAlign w:val="center"/>
          </w:tcPr>
          <w:p w14:paraId="6992A1FB" w14:textId="77777777" w:rsidR="00F81CBC" w:rsidRPr="00E3482D" w:rsidRDefault="00F81CBC" w:rsidP="004A427E">
            <w:pPr>
              <w:pStyle w:val="Maintext"/>
              <w:spacing w:before="60" w:after="60"/>
              <w:rPr>
                <w:b/>
                <w:sz w:val="20"/>
                <w:szCs w:val="22"/>
              </w:rPr>
            </w:pPr>
            <w:r>
              <w:rPr>
                <w:b/>
                <w:sz w:val="20"/>
                <w:szCs w:val="22"/>
              </w:rPr>
              <w:t xml:space="preserve">SBR </w:t>
            </w:r>
            <w:r w:rsidR="00325D9F">
              <w:rPr>
                <w:b/>
                <w:sz w:val="20"/>
                <w:szCs w:val="22"/>
              </w:rPr>
              <w:t>DDCTNS</w:t>
            </w:r>
            <w:r w:rsidRPr="00E3482D">
              <w:rPr>
                <w:b/>
                <w:sz w:val="20"/>
                <w:szCs w:val="22"/>
              </w:rPr>
              <w:t xml:space="preserve"> alias</w:t>
            </w:r>
            <w:r>
              <w:rPr>
                <w:b/>
                <w:sz w:val="20"/>
                <w:szCs w:val="22"/>
              </w:rPr>
              <w:t xml:space="preserve"> assignment</w:t>
            </w:r>
          </w:p>
        </w:tc>
        <w:tc>
          <w:tcPr>
            <w:tcW w:w="1700" w:type="pct"/>
            <w:shd w:val="clear" w:color="auto" w:fill="C6D9F1" w:themeFill="text2" w:themeFillTint="33"/>
            <w:vAlign w:val="center"/>
          </w:tcPr>
          <w:p w14:paraId="6992A1FC" w14:textId="77777777" w:rsidR="00F81CBC" w:rsidRPr="00E3482D" w:rsidRDefault="00F81CBC" w:rsidP="004A427E">
            <w:pPr>
              <w:pStyle w:val="Maintext"/>
              <w:spacing w:before="60" w:after="60"/>
              <w:rPr>
                <w:b/>
                <w:sz w:val="20"/>
                <w:szCs w:val="22"/>
              </w:rPr>
            </w:pPr>
            <w:r>
              <w:rPr>
                <w:b/>
                <w:sz w:val="20"/>
                <w:szCs w:val="22"/>
              </w:rPr>
              <w:t xml:space="preserve">SBR </w:t>
            </w:r>
            <w:r w:rsidR="00325D9F">
              <w:rPr>
                <w:b/>
                <w:sz w:val="20"/>
                <w:szCs w:val="22"/>
              </w:rPr>
              <w:t>DDCTNS</w:t>
            </w:r>
            <w:r w:rsidR="0090250E">
              <w:rPr>
                <w:b/>
                <w:sz w:val="20"/>
                <w:szCs w:val="22"/>
              </w:rPr>
              <w:t xml:space="preserve"> </w:t>
            </w:r>
            <w:r w:rsidRPr="00E3482D">
              <w:rPr>
                <w:b/>
                <w:sz w:val="20"/>
                <w:szCs w:val="22"/>
              </w:rPr>
              <w:t>label</w:t>
            </w:r>
          </w:p>
        </w:tc>
      </w:tr>
      <w:tr w:rsidR="00325D9F" w:rsidRPr="0002507D" w14:paraId="6992A202" w14:textId="77777777" w:rsidTr="00177B4B">
        <w:tc>
          <w:tcPr>
            <w:tcW w:w="1007" w:type="pct"/>
          </w:tcPr>
          <w:p w14:paraId="6992A1FE" w14:textId="77777777" w:rsidR="00325D9F" w:rsidRDefault="00177B4B" w:rsidP="004A427E">
            <w:pPr>
              <w:pStyle w:val="Maintext"/>
              <w:spacing w:before="60" w:after="60"/>
              <w:rPr>
                <w:rFonts w:cs="Arial"/>
                <w:sz w:val="20"/>
                <w:szCs w:val="20"/>
              </w:rPr>
            </w:pPr>
            <w:r w:rsidRPr="00177B4B">
              <w:rPr>
                <w:rFonts w:cs="Arial"/>
                <w:sz w:val="20"/>
                <w:szCs w:val="20"/>
              </w:rPr>
              <w:t>DDCTNS401</w:t>
            </w:r>
          </w:p>
        </w:tc>
        <w:tc>
          <w:tcPr>
            <w:tcW w:w="1285" w:type="pct"/>
          </w:tcPr>
          <w:p w14:paraId="6992A1FF" w14:textId="77777777" w:rsidR="00325D9F" w:rsidRDefault="00177B4B" w:rsidP="004A427E">
            <w:pPr>
              <w:pStyle w:val="Maintext"/>
              <w:spacing w:before="60" w:after="60"/>
              <w:rPr>
                <w:rFonts w:cs="Arial"/>
                <w:sz w:val="20"/>
                <w:szCs w:val="20"/>
              </w:rPr>
            </w:pPr>
            <w:r w:rsidRPr="00177B4B">
              <w:rPr>
                <w:rFonts w:cs="Arial"/>
                <w:sz w:val="20"/>
                <w:szCs w:val="20"/>
              </w:rPr>
              <w:t>Did you provide your fund (including a retirement savings account) with a notice of intent to claim a deduction for personal superannuation contributions, and receive an acknowledgement from your fund?</w:t>
            </w:r>
          </w:p>
        </w:tc>
        <w:tc>
          <w:tcPr>
            <w:tcW w:w="1007" w:type="pct"/>
          </w:tcPr>
          <w:p w14:paraId="6992A200" w14:textId="77777777" w:rsidR="00325D9F" w:rsidRPr="00325D9F" w:rsidRDefault="00325D9F" w:rsidP="004A427E">
            <w:pPr>
              <w:spacing w:before="60" w:after="60"/>
              <w:rPr>
                <w:rFonts w:cs="Arial"/>
                <w:sz w:val="20"/>
                <w:szCs w:val="20"/>
              </w:rPr>
            </w:pPr>
            <w:r w:rsidRPr="00325D9F">
              <w:rPr>
                <w:rFonts w:cs="Arial"/>
                <w:sz w:val="20"/>
                <w:szCs w:val="20"/>
              </w:rPr>
              <w:t>DDCTNS401</w:t>
            </w:r>
          </w:p>
        </w:tc>
        <w:tc>
          <w:tcPr>
            <w:tcW w:w="1700" w:type="pct"/>
          </w:tcPr>
          <w:p w14:paraId="6992A201" w14:textId="77777777" w:rsidR="00325D9F" w:rsidRPr="00325D9F" w:rsidRDefault="00325D9F" w:rsidP="004A427E">
            <w:pPr>
              <w:spacing w:before="60" w:after="60"/>
              <w:rPr>
                <w:rFonts w:cs="Arial"/>
                <w:sz w:val="20"/>
                <w:szCs w:val="20"/>
              </w:rPr>
            </w:pPr>
            <w:r w:rsidRPr="00325D9F">
              <w:rPr>
                <w:rFonts w:cs="Arial"/>
                <w:sz w:val="20"/>
                <w:szCs w:val="20"/>
              </w:rPr>
              <w:t>Did you provide your fund (including a retirement savings account) with a notice of intent to claim a deduction for personal superannuation contributions, and receive an acknowledgement from your fund?</w:t>
            </w:r>
          </w:p>
        </w:tc>
      </w:tr>
      <w:tr w:rsidR="00FC5BC2" w:rsidRPr="0002507D" w14:paraId="6992A207" w14:textId="77777777" w:rsidTr="00177B4B">
        <w:tc>
          <w:tcPr>
            <w:tcW w:w="1007" w:type="pct"/>
          </w:tcPr>
          <w:p w14:paraId="6992A203" w14:textId="77777777" w:rsidR="00FC5BC2" w:rsidRDefault="00177B4B" w:rsidP="004A427E">
            <w:pPr>
              <w:pStyle w:val="Maintext"/>
              <w:spacing w:before="60" w:after="60"/>
              <w:rPr>
                <w:rFonts w:cs="Arial"/>
                <w:sz w:val="20"/>
                <w:szCs w:val="20"/>
              </w:rPr>
            </w:pPr>
            <w:r w:rsidRPr="00177B4B">
              <w:rPr>
                <w:rFonts w:cs="Arial"/>
                <w:sz w:val="20"/>
                <w:szCs w:val="20"/>
              </w:rPr>
              <w:t>DDCTNS402</w:t>
            </w:r>
          </w:p>
        </w:tc>
        <w:tc>
          <w:tcPr>
            <w:tcW w:w="1285" w:type="pct"/>
          </w:tcPr>
          <w:p w14:paraId="6992A204" w14:textId="77777777" w:rsidR="00FC5BC2" w:rsidRDefault="00177B4B" w:rsidP="004A427E">
            <w:pPr>
              <w:pStyle w:val="Maintext"/>
              <w:spacing w:before="60" w:after="60"/>
              <w:rPr>
                <w:rFonts w:cs="Arial"/>
                <w:sz w:val="20"/>
                <w:szCs w:val="20"/>
              </w:rPr>
            </w:pPr>
            <w:r w:rsidRPr="00177B4B">
              <w:rPr>
                <w:rFonts w:cs="Arial"/>
                <w:sz w:val="20"/>
                <w:szCs w:val="20"/>
              </w:rPr>
              <w:t>Full superannuation fund name</w:t>
            </w:r>
          </w:p>
        </w:tc>
        <w:tc>
          <w:tcPr>
            <w:tcW w:w="1007" w:type="pct"/>
          </w:tcPr>
          <w:p w14:paraId="6992A205" w14:textId="77777777" w:rsidR="00FC5BC2" w:rsidRDefault="00325D9F" w:rsidP="004A427E">
            <w:pPr>
              <w:spacing w:before="60" w:after="60"/>
              <w:rPr>
                <w:sz w:val="20"/>
                <w:szCs w:val="22"/>
              </w:rPr>
            </w:pPr>
            <w:r w:rsidRPr="00325D9F">
              <w:rPr>
                <w:rFonts w:cs="Arial"/>
                <w:sz w:val="20"/>
                <w:szCs w:val="20"/>
              </w:rPr>
              <w:t>DDCTNS402</w:t>
            </w:r>
          </w:p>
        </w:tc>
        <w:tc>
          <w:tcPr>
            <w:tcW w:w="1700" w:type="pct"/>
          </w:tcPr>
          <w:p w14:paraId="6992A206" w14:textId="77777777" w:rsidR="00FC5BC2" w:rsidRPr="0002507D" w:rsidRDefault="00325D9F" w:rsidP="004A427E">
            <w:pPr>
              <w:spacing w:before="60" w:after="60"/>
              <w:rPr>
                <w:sz w:val="20"/>
                <w:szCs w:val="22"/>
              </w:rPr>
            </w:pPr>
            <w:r w:rsidRPr="00325D9F">
              <w:rPr>
                <w:rFonts w:cs="Arial"/>
                <w:sz w:val="20"/>
                <w:szCs w:val="20"/>
              </w:rPr>
              <w:t>Full superannuation fund name</w:t>
            </w:r>
          </w:p>
        </w:tc>
      </w:tr>
      <w:tr w:rsidR="00FC5BC2" w:rsidRPr="0002507D" w14:paraId="6992A20C" w14:textId="77777777" w:rsidTr="00177B4B">
        <w:tc>
          <w:tcPr>
            <w:tcW w:w="1007" w:type="pct"/>
          </w:tcPr>
          <w:p w14:paraId="6992A208" w14:textId="77777777" w:rsidR="00FC5BC2" w:rsidRDefault="00177B4B" w:rsidP="004A427E">
            <w:pPr>
              <w:pStyle w:val="Maintext"/>
              <w:spacing w:before="60" w:after="60"/>
              <w:rPr>
                <w:rFonts w:cs="Arial"/>
                <w:sz w:val="20"/>
                <w:szCs w:val="20"/>
              </w:rPr>
            </w:pPr>
            <w:r w:rsidRPr="00177B4B">
              <w:rPr>
                <w:rFonts w:cs="Arial"/>
                <w:sz w:val="20"/>
                <w:szCs w:val="20"/>
              </w:rPr>
              <w:t>DDCTNS404</w:t>
            </w:r>
          </w:p>
        </w:tc>
        <w:tc>
          <w:tcPr>
            <w:tcW w:w="1285" w:type="pct"/>
          </w:tcPr>
          <w:p w14:paraId="6992A209" w14:textId="77777777" w:rsidR="00FC5BC2" w:rsidRDefault="00177B4B" w:rsidP="004A427E">
            <w:pPr>
              <w:pStyle w:val="Maintext"/>
              <w:spacing w:before="60" w:after="60"/>
              <w:rPr>
                <w:rFonts w:cs="Arial"/>
                <w:sz w:val="20"/>
                <w:szCs w:val="20"/>
              </w:rPr>
            </w:pPr>
            <w:r w:rsidRPr="00177B4B">
              <w:rPr>
                <w:rFonts w:cs="Arial"/>
                <w:sz w:val="20"/>
                <w:szCs w:val="20"/>
              </w:rPr>
              <w:t>Superannuation account number</w:t>
            </w:r>
          </w:p>
        </w:tc>
        <w:tc>
          <w:tcPr>
            <w:tcW w:w="1007" w:type="pct"/>
          </w:tcPr>
          <w:p w14:paraId="6992A20A" w14:textId="77777777" w:rsidR="00FC5BC2" w:rsidRDefault="00325D9F" w:rsidP="004A427E">
            <w:pPr>
              <w:spacing w:before="60" w:after="60"/>
              <w:rPr>
                <w:sz w:val="20"/>
                <w:szCs w:val="22"/>
              </w:rPr>
            </w:pPr>
            <w:r w:rsidRPr="00325D9F">
              <w:rPr>
                <w:rFonts w:cs="Arial"/>
                <w:sz w:val="20"/>
                <w:szCs w:val="20"/>
              </w:rPr>
              <w:t>DDCTNS404</w:t>
            </w:r>
          </w:p>
        </w:tc>
        <w:tc>
          <w:tcPr>
            <w:tcW w:w="1700" w:type="pct"/>
          </w:tcPr>
          <w:p w14:paraId="6992A20B" w14:textId="77777777" w:rsidR="00FC5BC2" w:rsidRPr="0002507D" w:rsidRDefault="00325D9F" w:rsidP="004A427E">
            <w:pPr>
              <w:spacing w:before="60" w:after="60"/>
              <w:rPr>
                <w:sz w:val="20"/>
                <w:szCs w:val="22"/>
              </w:rPr>
            </w:pPr>
            <w:r w:rsidRPr="00325D9F">
              <w:rPr>
                <w:rFonts w:cs="Arial"/>
                <w:sz w:val="20"/>
                <w:szCs w:val="20"/>
              </w:rPr>
              <w:t>Superannuation account number</w:t>
            </w:r>
          </w:p>
        </w:tc>
      </w:tr>
      <w:tr w:rsidR="00325D9F" w:rsidRPr="0002507D" w14:paraId="6992A211" w14:textId="77777777" w:rsidTr="00177B4B">
        <w:tc>
          <w:tcPr>
            <w:tcW w:w="1007" w:type="pct"/>
          </w:tcPr>
          <w:p w14:paraId="6992A20D" w14:textId="77777777" w:rsidR="00325D9F" w:rsidRPr="00924A21" w:rsidRDefault="00177B4B" w:rsidP="004A427E">
            <w:pPr>
              <w:pStyle w:val="Maintext"/>
              <w:spacing w:before="60" w:after="60"/>
              <w:rPr>
                <w:rFonts w:cs="Arial"/>
                <w:sz w:val="20"/>
                <w:szCs w:val="20"/>
              </w:rPr>
            </w:pPr>
            <w:r w:rsidRPr="00177B4B">
              <w:rPr>
                <w:rFonts w:cs="Arial"/>
                <w:sz w:val="20"/>
                <w:szCs w:val="20"/>
              </w:rPr>
              <w:t>DDCTNS405</w:t>
            </w:r>
          </w:p>
        </w:tc>
        <w:tc>
          <w:tcPr>
            <w:tcW w:w="1285" w:type="pct"/>
          </w:tcPr>
          <w:p w14:paraId="6992A20E" w14:textId="77777777" w:rsidR="00325D9F" w:rsidRDefault="00177B4B" w:rsidP="004A427E">
            <w:pPr>
              <w:pStyle w:val="Maintext"/>
              <w:spacing w:before="60" w:after="60"/>
              <w:rPr>
                <w:rFonts w:cs="Arial"/>
                <w:sz w:val="20"/>
                <w:szCs w:val="20"/>
              </w:rPr>
            </w:pPr>
            <w:r w:rsidRPr="00177B4B">
              <w:rPr>
                <w:rFonts w:cs="Arial"/>
                <w:sz w:val="20"/>
                <w:szCs w:val="20"/>
              </w:rPr>
              <w:t>Superannuation fund Australian Business Number (ABN)</w:t>
            </w:r>
          </w:p>
        </w:tc>
        <w:tc>
          <w:tcPr>
            <w:tcW w:w="1007" w:type="pct"/>
          </w:tcPr>
          <w:p w14:paraId="6992A20F" w14:textId="77777777" w:rsidR="00325D9F" w:rsidRPr="003C03BD" w:rsidRDefault="00325D9F" w:rsidP="004A427E">
            <w:pPr>
              <w:spacing w:before="60" w:after="60"/>
              <w:rPr>
                <w:rFonts w:cs="Arial"/>
                <w:sz w:val="20"/>
                <w:szCs w:val="20"/>
              </w:rPr>
            </w:pPr>
            <w:r w:rsidRPr="00325D9F">
              <w:rPr>
                <w:rFonts w:cs="Arial"/>
                <w:sz w:val="20"/>
                <w:szCs w:val="20"/>
              </w:rPr>
              <w:t>DDCTNS405</w:t>
            </w:r>
          </w:p>
        </w:tc>
        <w:tc>
          <w:tcPr>
            <w:tcW w:w="1700" w:type="pct"/>
          </w:tcPr>
          <w:p w14:paraId="6992A210" w14:textId="77777777" w:rsidR="00325D9F" w:rsidRDefault="00325D9F" w:rsidP="004A427E">
            <w:pPr>
              <w:spacing w:before="60" w:after="60"/>
              <w:rPr>
                <w:rFonts w:cs="Arial"/>
                <w:sz w:val="20"/>
                <w:szCs w:val="20"/>
              </w:rPr>
            </w:pPr>
            <w:r w:rsidRPr="00325D9F">
              <w:rPr>
                <w:rFonts w:cs="Arial"/>
                <w:sz w:val="20"/>
                <w:szCs w:val="20"/>
              </w:rPr>
              <w:t>Superannuation fund Australian Business Number (ABN)</w:t>
            </w:r>
          </w:p>
        </w:tc>
      </w:tr>
      <w:tr w:rsidR="00FC5BC2" w:rsidRPr="0002507D" w14:paraId="6992A216" w14:textId="77777777" w:rsidTr="00177B4B">
        <w:tc>
          <w:tcPr>
            <w:tcW w:w="1007" w:type="pct"/>
          </w:tcPr>
          <w:p w14:paraId="6992A212" w14:textId="77777777" w:rsidR="00FC5BC2" w:rsidRDefault="00177B4B" w:rsidP="004A427E">
            <w:pPr>
              <w:pStyle w:val="Maintext"/>
              <w:spacing w:before="60" w:after="60"/>
              <w:rPr>
                <w:rFonts w:cs="Arial"/>
                <w:sz w:val="20"/>
                <w:szCs w:val="20"/>
              </w:rPr>
            </w:pPr>
            <w:r w:rsidRPr="00177B4B">
              <w:rPr>
                <w:rFonts w:cs="Arial"/>
                <w:sz w:val="20"/>
                <w:szCs w:val="20"/>
              </w:rPr>
              <w:t>DDCTNS407</w:t>
            </w:r>
          </w:p>
        </w:tc>
        <w:tc>
          <w:tcPr>
            <w:tcW w:w="1285" w:type="pct"/>
          </w:tcPr>
          <w:p w14:paraId="6992A213" w14:textId="77777777" w:rsidR="00FC5BC2" w:rsidRDefault="00177B4B" w:rsidP="004A427E">
            <w:pPr>
              <w:pStyle w:val="Maintext"/>
              <w:spacing w:before="60" w:after="60"/>
              <w:rPr>
                <w:rFonts w:cs="Arial"/>
                <w:sz w:val="20"/>
                <w:szCs w:val="20"/>
              </w:rPr>
            </w:pPr>
            <w:r w:rsidRPr="00177B4B">
              <w:rPr>
                <w:rFonts w:cs="Arial"/>
                <w:sz w:val="20"/>
                <w:szCs w:val="20"/>
              </w:rPr>
              <w:t>Superannuation deduction claimed</w:t>
            </w:r>
          </w:p>
        </w:tc>
        <w:tc>
          <w:tcPr>
            <w:tcW w:w="1007" w:type="pct"/>
          </w:tcPr>
          <w:p w14:paraId="6992A214" w14:textId="77777777" w:rsidR="00FC5BC2" w:rsidRDefault="00325D9F" w:rsidP="004A427E">
            <w:pPr>
              <w:spacing w:before="60" w:after="60"/>
              <w:rPr>
                <w:sz w:val="20"/>
                <w:szCs w:val="22"/>
              </w:rPr>
            </w:pPr>
            <w:r w:rsidRPr="00325D9F">
              <w:rPr>
                <w:rFonts w:cs="Arial"/>
                <w:sz w:val="20"/>
                <w:szCs w:val="20"/>
              </w:rPr>
              <w:t>DDCTNS407</w:t>
            </w:r>
          </w:p>
        </w:tc>
        <w:tc>
          <w:tcPr>
            <w:tcW w:w="1700" w:type="pct"/>
          </w:tcPr>
          <w:p w14:paraId="6992A215" w14:textId="77777777" w:rsidR="00FC5BC2" w:rsidRPr="0002507D" w:rsidRDefault="00325D9F" w:rsidP="004A427E">
            <w:pPr>
              <w:spacing w:before="60" w:after="60"/>
              <w:rPr>
                <w:sz w:val="20"/>
                <w:szCs w:val="22"/>
              </w:rPr>
            </w:pPr>
            <w:r w:rsidRPr="00325D9F">
              <w:rPr>
                <w:rFonts w:cs="Arial"/>
                <w:sz w:val="20"/>
                <w:szCs w:val="20"/>
              </w:rPr>
              <w:t>Superannuation deduction claimed</w:t>
            </w:r>
          </w:p>
        </w:tc>
      </w:tr>
    </w:tbl>
    <w:p w14:paraId="6992A217" w14:textId="77777777" w:rsidR="0041296B" w:rsidRDefault="000D3D8B" w:rsidP="000D3D8B">
      <w:pPr>
        <w:pStyle w:val="Caption"/>
        <w:jc w:val="center"/>
        <w:rPr>
          <w:b w:val="0"/>
        </w:rPr>
      </w:pPr>
      <w:bookmarkStart w:id="1797" w:name="_Toc35338771"/>
      <w:r>
        <w:t xml:space="preserve">Table </w:t>
      </w:r>
      <w:r w:rsidR="00B10CBA">
        <w:fldChar w:fldCharType="begin"/>
      </w:r>
      <w:r w:rsidR="00B10CBA">
        <w:instrText xml:space="preserve"> SEQ Table \* ARABIC </w:instrText>
      </w:r>
      <w:r w:rsidR="00B10CBA">
        <w:fldChar w:fldCharType="separate"/>
      </w:r>
      <w:r w:rsidR="00147D8F">
        <w:rPr>
          <w:noProof/>
        </w:rPr>
        <w:t>3</w:t>
      </w:r>
      <w:r w:rsidR="00B10CBA">
        <w:rPr>
          <w:noProof/>
        </w:rPr>
        <w:fldChar w:fldCharType="end"/>
      </w:r>
      <w:r w:rsidR="00C17CE7">
        <w:rPr>
          <w:noProof/>
        </w:rPr>
        <w:t>2</w:t>
      </w:r>
      <w:r w:rsidR="0041296B" w:rsidRPr="000D3D8B">
        <w:t xml:space="preserve">: PSCD </w:t>
      </w:r>
      <w:r w:rsidR="001A7398">
        <w:t>DDCTNS</w:t>
      </w:r>
      <w:r w:rsidR="001A7398" w:rsidRPr="000D3D8B">
        <w:t xml:space="preserve"> </w:t>
      </w:r>
      <w:r w:rsidR="0041296B" w:rsidRPr="000D3D8B">
        <w:t>label assignment</w:t>
      </w:r>
      <w:bookmarkEnd w:id="1797"/>
    </w:p>
    <w:p w14:paraId="6992A218" w14:textId="77777777" w:rsidR="00AD51E1" w:rsidRDefault="00AD51E1" w:rsidP="00FF2D5A">
      <w:pPr>
        <w:pStyle w:val="Head2"/>
      </w:pPr>
      <w:bookmarkStart w:id="1798" w:name="_Toc29884778"/>
      <w:bookmarkStart w:id="1799" w:name="_Toc29885095"/>
      <w:bookmarkStart w:id="1800" w:name="_Toc29890793"/>
      <w:bookmarkStart w:id="1801" w:name="_Toc29474767"/>
      <w:bookmarkStart w:id="1802" w:name="_Toc29559875"/>
      <w:bookmarkStart w:id="1803" w:name="_Toc29560265"/>
      <w:bookmarkStart w:id="1804" w:name="_Toc29560859"/>
      <w:bookmarkStart w:id="1805" w:name="_Toc29884779"/>
      <w:bookmarkStart w:id="1806" w:name="_Toc29885096"/>
      <w:bookmarkStart w:id="1807" w:name="_Toc29890794"/>
      <w:bookmarkStart w:id="1808" w:name="_Toc1395815"/>
      <w:bookmarkStart w:id="1809" w:name="_Toc3475403"/>
      <w:bookmarkStart w:id="1810" w:name="_Toc3531353"/>
      <w:bookmarkStart w:id="1811" w:name="_Toc29560860"/>
      <w:bookmarkStart w:id="1812" w:name="_Toc29796943"/>
      <w:bookmarkStart w:id="1813" w:name="_Toc35338741"/>
      <w:bookmarkStart w:id="1814" w:name="_Toc48044594"/>
      <w:bookmarkEnd w:id="1798"/>
      <w:bookmarkEnd w:id="1799"/>
      <w:bookmarkEnd w:id="1800"/>
      <w:bookmarkEnd w:id="1801"/>
      <w:bookmarkEnd w:id="1802"/>
      <w:bookmarkEnd w:id="1803"/>
      <w:bookmarkEnd w:id="1804"/>
      <w:bookmarkEnd w:id="1805"/>
      <w:bookmarkEnd w:id="1806"/>
      <w:bookmarkEnd w:id="1807"/>
      <w:bookmarkEnd w:id="1808"/>
      <w:bookmarkEnd w:id="1809"/>
      <w:bookmarkEnd w:id="1810"/>
      <w:r>
        <w:t>First Home Super Saver Scheme</w:t>
      </w:r>
      <w:r w:rsidR="00E96932">
        <w:t xml:space="preserve"> (FHSS)</w:t>
      </w:r>
      <w:bookmarkEnd w:id="1811"/>
      <w:bookmarkEnd w:id="1812"/>
      <w:bookmarkEnd w:id="1813"/>
      <w:bookmarkEnd w:id="1814"/>
    </w:p>
    <w:p w14:paraId="6992A219" w14:textId="77777777" w:rsidR="00AD51E1" w:rsidRPr="00223A51" w:rsidRDefault="00AD51E1" w:rsidP="00AD51E1">
      <w:pPr>
        <w:pStyle w:val="Maintext"/>
        <w:rPr>
          <w:sz w:val="20"/>
          <w:szCs w:val="22"/>
        </w:rPr>
      </w:pPr>
      <w:r w:rsidRPr="00223A51">
        <w:rPr>
          <w:sz w:val="20"/>
          <w:szCs w:val="22"/>
        </w:rPr>
        <w:t>Assessable FHSS released amo</w:t>
      </w:r>
      <w:r w:rsidR="00620481" w:rsidRPr="00223A51">
        <w:rPr>
          <w:sz w:val="20"/>
          <w:szCs w:val="22"/>
        </w:rPr>
        <w:t>u</w:t>
      </w:r>
      <w:r w:rsidRPr="00223A51">
        <w:rPr>
          <w:sz w:val="20"/>
          <w:szCs w:val="22"/>
        </w:rPr>
        <w:t xml:space="preserve">nt payment summary data </w:t>
      </w:r>
      <w:r w:rsidR="007166E2">
        <w:rPr>
          <w:sz w:val="20"/>
          <w:szCs w:val="22"/>
        </w:rPr>
        <w:t xml:space="preserve">remain in the main IITR only and </w:t>
      </w:r>
      <w:r w:rsidR="00687BD7" w:rsidRPr="00223A51">
        <w:rPr>
          <w:sz w:val="20"/>
          <w:szCs w:val="22"/>
        </w:rPr>
        <w:t>should</w:t>
      </w:r>
      <w:r w:rsidRPr="00223A51">
        <w:rPr>
          <w:sz w:val="20"/>
          <w:szCs w:val="22"/>
        </w:rPr>
        <w:t xml:space="preserve"> be mapped to the IITR as shown in the following table</w:t>
      </w:r>
      <w:r w:rsidR="00E96932" w:rsidRPr="00223A51">
        <w:rPr>
          <w:sz w:val="20"/>
          <w:szCs w:val="22"/>
        </w:rPr>
        <w:t>:</w:t>
      </w:r>
    </w:p>
    <w:tbl>
      <w:tblPr>
        <w:tblStyle w:val="TableGrid"/>
        <w:tblW w:w="5000" w:type="pct"/>
        <w:tblLook w:val="04A0" w:firstRow="1" w:lastRow="0" w:firstColumn="1" w:lastColumn="0" w:noHBand="0" w:noVBand="1"/>
      </w:tblPr>
      <w:tblGrid>
        <w:gridCol w:w="1602"/>
        <w:gridCol w:w="2630"/>
        <w:gridCol w:w="1657"/>
        <w:gridCol w:w="3399"/>
      </w:tblGrid>
      <w:tr w:rsidR="00AD51E1" w:rsidRPr="00E3482D" w14:paraId="6992A21E" w14:textId="77777777" w:rsidTr="00F97F5B">
        <w:trPr>
          <w:tblHeader/>
        </w:trPr>
        <w:tc>
          <w:tcPr>
            <w:tcW w:w="862" w:type="pct"/>
            <w:shd w:val="clear" w:color="auto" w:fill="C6D9F1" w:themeFill="text2" w:themeFillTint="33"/>
            <w:vAlign w:val="center"/>
          </w:tcPr>
          <w:p w14:paraId="6992A21A" w14:textId="77777777" w:rsidR="00AD51E1" w:rsidRPr="00E3482D" w:rsidRDefault="00AD51E1" w:rsidP="004A427E">
            <w:pPr>
              <w:pStyle w:val="Maintext"/>
              <w:spacing w:before="60" w:after="60"/>
              <w:rPr>
                <w:b/>
                <w:sz w:val="20"/>
                <w:szCs w:val="22"/>
              </w:rPr>
            </w:pPr>
            <w:r>
              <w:rPr>
                <w:b/>
                <w:sz w:val="20"/>
                <w:szCs w:val="22"/>
              </w:rPr>
              <w:t xml:space="preserve">SBR </w:t>
            </w:r>
            <w:r w:rsidRPr="00E3482D">
              <w:rPr>
                <w:b/>
                <w:sz w:val="20"/>
                <w:szCs w:val="22"/>
              </w:rPr>
              <w:t>PIITR Alias</w:t>
            </w:r>
          </w:p>
        </w:tc>
        <w:tc>
          <w:tcPr>
            <w:tcW w:w="1416" w:type="pct"/>
            <w:shd w:val="clear" w:color="auto" w:fill="C6D9F1" w:themeFill="text2" w:themeFillTint="33"/>
            <w:vAlign w:val="center"/>
          </w:tcPr>
          <w:p w14:paraId="6992A21B" w14:textId="77777777" w:rsidR="00AD51E1" w:rsidRPr="00E3482D" w:rsidRDefault="00AD51E1" w:rsidP="004A427E">
            <w:pPr>
              <w:pStyle w:val="Maintext"/>
              <w:spacing w:before="60" w:after="60"/>
              <w:rPr>
                <w:b/>
                <w:sz w:val="20"/>
                <w:szCs w:val="22"/>
              </w:rPr>
            </w:pPr>
            <w:r>
              <w:rPr>
                <w:b/>
                <w:sz w:val="20"/>
                <w:szCs w:val="22"/>
              </w:rPr>
              <w:t xml:space="preserve">SBR </w:t>
            </w:r>
            <w:r w:rsidRPr="00E3482D">
              <w:rPr>
                <w:b/>
                <w:sz w:val="20"/>
                <w:szCs w:val="22"/>
              </w:rPr>
              <w:t>PIITR Label</w:t>
            </w:r>
          </w:p>
        </w:tc>
        <w:tc>
          <w:tcPr>
            <w:tcW w:w="892" w:type="pct"/>
            <w:shd w:val="clear" w:color="auto" w:fill="C6D9F1" w:themeFill="text2" w:themeFillTint="33"/>
            <w:vAlign w:val="center"/>
          </w:tcPr>
          <w:p w14:paraId="6992A21C" w14:textId="77777777" w:rsidR="00AD51E1" w:rsidRPr="00E3482D" w:rsidRDefault="00AD51E1" w:rsidP="004A427E">
            <w:pPr>
              <w:pStyle w:val="Maintext"/>
              <w:spacing w:before="60" w:after="60"/>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30" w:type="pct"/>
            <w:shd w:val="clear" w:color="auto" w:fill="C6D9F1" w:themeFill="text2" w:themeFillTint="33"/>
            <w:vAlign w:val="center"/>
          </w:tcPr>
          <w:p w14:paraId="6992A21D" w14:textId="77777777" w:rsidR="00AD51E1" w:rsidRPr="00E3482D" w:rsidRDefault="00AD51E1" w:rsidP="004A427E">
            <w:pPr>
              <w:pStyle w:val="Maintext"/>
              <w:spacing w:before="60" w:after="60"/>
              <w:rPr>
                <w:b/>
                <w:sz w:val="20"/>
                <w:szCs w:val="22"/>
              </w:rPr>
            </w:pPr>
            <w:r>
              <w:rPr>
                <w:b/>
                <w:sz w:val="20"/>
                <w:szCs w:val="22"/>
              </w:rPr>
              <w:t xml:space="preserve">SBR </w:t>
            </w:r>
            <w:r w:rsidRPr="00E3482D">
              <w:rPr>
                <w:b/>
                <w:sz w:val="20"/>
                <w:szCs w:val="22"/>
              </w:rPr>
              <w:t>IITR label</w:t>
            </w:r>
          </w:p>
        </w:tc>
      </w:tr>
      <w:tr w:rsidR="00AD51E1" w:rsidRPr="0002507D" w14:paraId="6992A223" w14:textId="77777777" w:rsidTr="00F97F5B">
        <w:tc>
          <w:tcPr>
            <w:tcW w:w="862" w:type="pct"/>
          </w:tcPr>
          <w:p w14:paraId="6992A21F" w14:textId="77777777" w:rsidR="00AD51E1" w:rsidRDefault="00320616" w:rsidP="004A427E">
            <w:pPr>
              <w:pStyle w:val="Maintext"/>
              <w:spacing w:before="60" w:after="60"/>
              <w:rPr>
                <w:rFonts w:cs="Arial"/>
                <w:sz w:val="20"/>
                <w:szCs w:val="20"/>
              </w:rPr>
            </w:pPr>
            <w:r>
              <w:rPr>
                <w:rFonts w:cs="Arial"/>
                <w:sz w:val="20"/>
                <w:szCs w:val="20"/>
              </w:rPr>
              <w:t>IITR</w:t>
            </w:r>
            <w:r w:rsidR="002B09B5">
              <w:rPr>
                <w:rFonts w:cs="Arial"/>
                <w:sz w:val="20"/>
                <w:szCs w:val="20"/>
              </w:rPr>
              <w:t>650</w:t>
            </w:r>
          </w:p>
        </w:tc>
        <w:tc>
          <w:tcPr>
            <w:tcW w:w="1416" w:type="pct"/>
          </w:tcPr>
          <w:p w14:paraId="6992A220" w14:textId="77777777" w:rsidR="00AD51E1" w:rsidRDefault="00620481" w:rsidP="004A427E">
            <w:pPr>
              <w:pStyle w:val="Maintext"/>
              <w:spacing w:before="60" w:after="60"/>
              <w:rPr>
                <w:rFonts w:cs="Arial"/>
                <w:sz w:val="20"/>
                <w:szCs w:val="20"/>
              </w:rPr>
            </w:pPr>
            <w:r w:rsidRPr="00620481">
              <w:rPr>
                <w:sz w:val="20"/>
                <w:szCs w:val="22"/>
              </w:rPr>
              <w:t xml:space="preserve">Assessable First Home Super Saver (FHSS) </w:t>
            </w:r>
            <w:r w:rsidRPr="00620481">
              <w:rPr>
                <w:sz w:val="20"/>
                <w:szCs w:val="22"/>
              </w:rPr>
              <w:lastRenderedPageBreak/>
              <w:t>released amount - Category 3</w:t>
            </w:r>
          </w:p>
        </w:tc>
        <w:tc>
          <w:tcPr>
            <w:tcW w:w="892" w:type="pct"/>
          </w:tcPr>
          <w:p w14:paraId="6992A221" w14:textId="77777777" w:rsidR="00AD51E1" w:rsidRDefault="00E96932" w:rsidP="004A427E">
            <w:pPr>
              <w:spacing w:before="60" w:after="60"/>
              <w:rPr>
                <w:sz w:val="20"/>
                <w:szCs w:val="22"/>
              </w:rPr>
            </w:pPr>
            <w:r>
              <w:rPr>
                <w:rFonts w:cs="Arial"/>
                <w:sz w:val="20"/>
                <w:szCs w:val="20"/>
              </w:rPr>
              <w:lastRenderedPageBreak/>
              <w:t>IITR650</w:t>
            </w:r>
          </w:p>
        </w:tc>
        <w:tc>
          <w:tcPr>
            <w:tcW w:w="1830" w:type="pct"/>
          </w:tcPr>
          <w:p w14:paraId="6992A222" w14:textId="77777777" w:rsidR="00AD51E1" w:rsidRPr="0002507D" w:rsidRDefault="00E96932" w:rsidP="004A427E">
            <w:pPr>
              <w:spacing w:before="60" w:after="60"/>
              <w:rPr>
                <w:sz w:val="20"/>
                <w:szCs w:val="22"/>
              </w:rPr>
            </w:pPr>
            <w:r w:rsidRPr="00E96932">
              <w:rPr>
                <w:sz w:val="20"/>
                <w:szCs w:val="22"/>
              </w:rPr>
              <w:t>Assessable First Home Super Saver (FHSS) released amount - Category 3</w:t>
            </w:r>
          </w:p>
        </w:tc>
      </w:tr>
      <w:tr w:rsidR="00AD51E1" w:rsidRPr="0002507D" w14:paraId="6992A228" w14:textId="77777777" w:rsidTr="00F97F5B">
        <w:tc>
          <w:tcPr>
            <w:tcW w:w="862" w:type="pct"/>
          </w:tcPr>
          <w:p w14:paraId="6992A224" w14:textId="77777777" w:rsidR="00AD51E1" w:rsidRDefault="00320616" w:rsidP="004A427E">
            <w:pPr>
              <w:pStyle w:val="Maintext"/>
              <w:spacing w:before="60" w:after="60"/>
              <w:rPr>
                <w:rFonts w:cs="Arial"/>
                <w:sz w:val="20"/>
                <w:szCs w:val="20"/>
              </w:rPr>
            </w:pPr>
            <w:r>
              <w:rPr>
                <w:sz w:val="20"/>
                <w:szCs w:val="22"/>
              </w:rPr>
              <w:t>IITR</w:t>
            </w:r>
            <w:r w:rsidR="002B09B5">
              <w:rPr>
                <w:sz w:val="20"/>
                <w:szCs w:val="22"/>
              </w:rPr>
              <w:t>651</w:t>
            </w:r>
          </w:p>
        </w:tc>
        <w:tc>
          <w:tcPr>
            <w:tcW w:w="1416" w:type="pct"/>
          </w:tcPr>
          <w:p w14:paraId="6992A225" w14:textId="77777777" w:rsidR="00AD51E1" w:rsidRDefault="00E96932" w:rsidP="004A427E">
            <w:pPr>
              <w:pStyle w:val="Maintext"/>
              <w:spacing w:before="60" w:after="60"/>
              <w:rPr>
                <w:rFonts w:cs="Arial"/>
                <w:sz w:val="20"/>
                <w:szCs w:val="20"/>
              </w:rPr>
            </w:pPr>
            <w:r w:rsidRPr="00E96932">
              <w:rPr>
                <w:sz w:val="20"/>
                <w:szCs w:val="22"/>
              </w:rPr>
              <w:t xml:space="preserve">Tax withheld for First Home Super Saver (FHSS) </w:t>
            </w:r>
            <w:r>
              <w:rPr>
                <w:sz w:val="20"/>
                <w:szCs w:val="22"/>
              </w:rPr>
              <w:t>–</w:t>
            </w:r>
            <w:r w:rsidRPr="00E96932">
              <w:rPr>
                <w:sz w:val="20"/>
                <w:szCs w:val="22"/>
              </w:rPr>
              <w:t xml:space="preserve"> Category</w:t>
            </w:r>
            <w:r>
              <w:rPr>
                <w:sz w:val="20"/>
                <w:szCs w:val="22"/>
              </w:rPr>
              <w:t xml:space="preserve"> 3</w:t>
            </w:r>
          </w:p>
        </w:tc>
        <w:tc>
          <w:tcPr>
            <w:tcW w:w="892" w:type="pct"/>
          </w:tcPr>
          <w:p w14:paraId="6992A226" w14:textId="77777777" w:rsidR="00AD51E1" w:rsidRDefault="00E96932" w:rsidP="004A427E">
            <w:pPr>
              <w:spacing w:before="60" w:after="60"/>
              <w:rPr>
                <w:sz w:val="20"/>
                <w:szCs w:val="22"/>
              </w:rPr>
            </w:pPr>
            <w:r w:rsidRPr="00E96932">
              <w:rPr>
                <w:rFonts w:cs="Arial"/>
                <w:sz w:val="20"/>
                <w:szCs w:val="20"/>
              </w:rPr>
              <w:t>IITR651</w:t>
            </w:r>
          </w:p>
        </w:tc>
        <w:tc>
          <w:tcPr>
            <w:tcW w:w="1830" w:type="pct"/>
          </w:tcPr>
          <w:p w14:paraId="6992A227" w14:textId="77777777" w:rsidR="00AD51E1" w:rsidRPr="0002507D" w:rsidRDefault="00E96932" w:rsidP="004A427E">
            <w:pPr>
              <w:spacing w:before="60" w:after="60"/>
              <w:rPr>
                <w:sz w:val="20"/>
                <w:szCs w:val="22"/>
              </w:rPr>
            </w:pPr>
            <w:r w:rsidRPr="00E96932">
              <w:rPr>
                <w:sz w:val="20"/>
                <w:szCs w:val="22"/>
              </w:rPr>
              <w:t>Tax withheld for First Home Super Saver (FHSS) - Category 3</w:t>
            </w:r>
          </w:p>
        </w:tc>
      </w:tr>
    </w:tbl>
    <w:p w14:paraId="6992A229" w14:textId="1DEFDD25" w:rsidR="0041296B" w:rsidRDefault="000D3D8B" w:rsidP="000D3D8B">
      <w:pPr>
        <w:pStyle w:val="Caption"/>
        <w:jc w:val="center"/>
      </w:pPr>
      <w:bookmarkStart w:id="1815" w:name="_Toc35338772"/>
      <w:r w:rsidRPr="00EF0997">
        <w:t xml:space="preserve">Table </w:t>
      </w:r>
      <w:r w:rsidR="00B10CBA">
        <w:fldChar w:fldCharType="begin"/>
      </w:r>
      <w:r w:rsidR="00B10CBA">
        <w:instrText xml:space="preserve"> SEQ Table \* ARABIC </w:instrText>
      </w:r>
      <w:r w:rsidR="00B10CBA">
        <w:fldChar w:fldCharType="separate"/>
      </w:r>
      <w:r w:rsidR="00147D8F">
        <w:rPr>
          <w:noProof/>
        </w:rPr>
        <w:t>3</w:t>
      </w:r>
      <w:r w:rsidR="00B10CBA">
        <w:rPr>
          <w:noProof/>
        </w:rPr>
        <w:fldChar w:fldCharType="end"/>
      </w:r>
      <w:r w:rsidR="00C17CE7">
        <w:rPr>
          <w:noProof/>
        </w:rPr>
        <w:t>3</w:t>
      </w:r>
      <w:r w:rsidR="0041296B" w:rsidRPr="00EF0997">
        <w:t>: FHSS IITR label assignment</w:t>
      </w:r>
      <w:bookmarkEnd w:id="1815"/>
    </w:p>
    <w:p w14:paraId="16039C3A" w14:textId="238D10FF" w:rsidR="00153360" w:rsidRDefault="00153360" w:rsidP="00153360"/>
    <w:p w14:paraId="0D78CB58" w14:textId="77777777" w:rsidR="00153360" w:rsidRDefault="00153360" w:rsidP="00153360">
      <w:pPr>
        <w:pStyle w:val="Heading2"/>
      </w:pPr>
      <w:bookmarkStart w:id="1816" w:name="_Toc48044595"/>
      <w:r w:rsidRPr="00153360">
        <w:t>Employee share schemes</w:t>
      </w:r>
      <w:bookmarkEnd w:id="1816"/>
      <w:r>
        <w:tab/>
      </w:r>
      <w:r>
        <w:tab/>
      </w:r>
      <w:r>
        <w:tab/>
      </w:r>
      <w:r>
        <w:tab/>
      </w:r>
      <w:r>
        <w:tab/>
      </w:r>
      <w:r>
        <w:tab/>
      </w:r>
    </w:p>
    <w:p w14:paraId="4AC66C91" w14:textId="0417D13B" w:rsidR="009045F3" w:rsidRDefault="009045F3" w:rsidP="009045F3">
      <w:pPr>
        <w:rPr>
          <w:rFonts w:cs="Arial"/>
          <w:sz w:val="20"/>
          <w:szCs w:val="20"/>
        </w:rPr>
      </w:pPr>
      <w:r w:rsidRPr="009045F3">
        <w:rPr>
          <w:rFonts w:cs="Arial"/>
          <w:sz w:val="20"/>
          <w:szCs w:val="20"/>
        </w:rPr>
        <w:t>As of 1 July 2019, label 12G on the individual income tax return (IITR) is obsolete.</w:t>
      </w:r>
      <w:r w:rsidR="006743E3">
        <w:rPr>
          <w:rFonts w:cs="Arial"/>
          <w:sz w:val="20"/>
          <w:szCs w:val="20"/>
        </w:rPr>
        <w:t xml:space="preserve"> It is recommended that Software Developers hide IITR26. A validation rule will prevent lodgment if a value is included at IITR126.</w:t>
      </w:r>
    </w:p>
    <w:p w14:paraId="33AC4C3E" w14:textId="77777777" w:rsidR="009045F3" w:rsidRPr="009045F3" w:rsidRDefault="009045F3" w:rsidP="009045F3">
      <w:pPr>
        <w:rPr>
          <w:rFonts w:cs="Arial"/>
          <w:sz w:val="20"/>
          <w:szCs w:val="20"/>
        </w:rPr>
      </w:pPr>
    </w:p>
    <w:p w14:paraId="4AEF11F1" w14:textId="6D58D99E" w:rsidR="00153360" w:rsidRDefault="00153360" w:rsidP="00153360"/>
    <w:p w14:paraId="5B852364" w14:textId="77777777" w:rsidR="00153360" w:rsidRPr="00153360" w:rsidRDefault="00153360" w:rsidP="00153360"/>
    <w:p w14:paraId="1333DA73" w14:textId="77777777" w:rsidR="00153360" w:rsidRPr="00153360" w:rsidRDefault="00153360" w:rsidP="00153360"/>
    <w:p w14:paraId="6992A22A" w14:textId="77777777" w:rsidR="003C5DF6" w:rsidRDefault="003C5DF6" w:rsidP="00930290">
      <w:pPr>
        <w:pStyle w:val="Heading1"/>
        <w:numPr>
          <w:ilvl w:val="0"/>
          <w:numId w:val="0"/>
        </w:numPr>
        <w:ind w:left="360" w:hanging="360"/>
      </w:pPr>
      <w:bookmarkStart w:id="1817" w:name="_Toc408929316"/>
      <w:bookmarkStart w:id="1818" w:name="_Toc408997413"/>
      <w:bookmarkStart w:id="1819" w:name="_Toc409008937"/>
      <w:bookmarkStart w:id="1820" w:name="_Toc409534907"/>
      <w:bookmarkStart w:id="1821" w:name="_Toc409534952"/>
      <w:bookmarkStart w:id="1822" w:name="_Toc410220988"/>
      <w:bookmarkStart w:id="1823" w:name="_Toc408929317"/>
      <w:bookmarkStart w:id="1824" w:name="_Toc408997414"/>
      <w:bookmarkStart w:id="1825" w:name="_Toc409008938"/>
      <w:bookmarkStart w:id="1826" w:name="_Toc409534908"/>
      <w:bookmarkStart w:id="1827" w:name="_Toc409534953"/>
      <w:bookmarkStart w:id="1828" w:name="_Toc410220989"/>
      <w:bookmarkStart w:id="1829" w:name="AppC"/>
      <w:bookmarkStart w:id="1830" w:name="_Toc29560861"/>
      <w:bookmarkStart w:id="1831" w:name="_Toc29796944"/>
      <w:bookmarkStart w:id="1832" w:name="_Toc35338742"/>
      <w:bookmarkStart w:id="1833" w:name="_Toc48044596"/>
      <w:bookmarkEnd w:id="1817"/>
      <w:bookmarkEnd w:id="1818"/>
      <w:bookmarkEnd w:id="1819"/>
      <w:bookmarkEnd w:id="1820"/>
      <w:bookmarkEnd w:id="1821"/>
      <w:bookmarkEnd w:id="1822"/>
      <w:bookmarkEnd w:id="1823"/>
      <w:bookmarkEnd w:id="1824"/>
      <w:bookmarkEnd w:id="1825"/>
      <w:bookmarkEnd w:id="1826"/>
      <w:bookmarkEnd w:id="1827"/>
      <w:bookmarkEnd w:id="1828"/>
      <w:r>
        <w:lastRenderedPageBreak/>
        <w:t>A</w:t>
      </w:r>
      <w:r w:rsidR="0053404B">
        <w:t>ppendix</w:t>
      </w:r>
      <w:r>
        <w:t xml:space="preserve"> </w:t>
      </w:r>
      <w:bookmarkEnd w:id="1829"/>
      <w:r w:rsidR="00086646">
        <w:t xml:space="preserve">A </w:t>
      </w:r>
      <w:r>
        <w:t>–</w:t>
      </w:r>
      <w:r w:rsidR="0053404B">
        <w:t xml:space="preserve"> G</w:t>
      </w:r>
      <w:r>
        <w:t>overnme</w:t>
      </w:r>
      <w:r w:rsidR="0053404B">
        <w:t>nt Benefit Payment Label Assign</w:t>
      </w:r>
      <w:r>
        <w:t>ment</w:t>
      </w:r>
      <w:bookmarkEnd w:id="1830"/>
      <w:bookmarkEnd w:id="1831"/>
      <w:bookmarkEnd w:id="1832"/>
      <w:bookmarkEnd w:id="1833"/>
    </w:p>
    <w:p w14:paraId="6992A22B" w14:textId="77777777" w:rsidR="005C25C2" w:rsidRPr="005C25C2" w:rsidRDefault="00F54AB8" w:rsidP="005C25C2">
      <w:r>
        <w:rPr>
          <w:sz w:val="20"/>
          <w:szCs w:val="20"/>
        </w:rPr>
        <w:t xml:space="preserve">The list of government benefits to IITR label provided below is valid for </w:t>
      </w:r>
      <w:r w:rsidR="00596E31">
        <w:rPr>
          <w:sz w:val="20"/>
          <w:szCs w:val="20"/>
        </w:rPr>
        <w:t xml:space="preserve">2020 </w:t>
      </w:r>
      <w:r>
        <w:rPr>
          <w:sz w:val="20"/>
          <w:szCs w:val="20"/>
        </w:rPr>
        <w:t xml:space="preserve">only and </w:t>
      </w:r>
      <w:r w:rsidR="008F24D2">
        <w:rPr>
          <w:sz w:val="20"/>
          <w:szCs w:val="20"/>
        </w:rPr>
        <w:t xml:space="preserve">can change </w:t>
      </w:r>
      <w:r w:rsidR="0091668A">
        <w:rPr>
          <w:sz w:val="20"/>
          <w:szCs w:val="20"/>
        </w:rPr>
        <w:t>each year</w:t>
      </w:r>
      <w:r>
        <w:rPr>
          <w:sz w:val="20"/>
          <w:szCs w:val="20"/>
        </w:rPr>
        <w:t xml:space="preserve"> due to legislative requirements.</w:t>
      </w:r>
    </w:p>
    <w:p w14:paraId="6992A22C" w14:textId="77777777" w:rsidR="008F5BB8" w:rsidRPr="00D66EF8" w:rsidRDefault="00902978" w:rsidP="00FF2D5A">
      <w:pPr>
        <w:pStyle w:val="Heading2"/>
      </w:pPr>
      <w:bookmarkStart w:id="1834" w:name="_Toc513465025"/>
      <w:bookmarkStart w:id="1835" w:name="_Toc513465040"/>
      <w:bookmarkStart w:id="1836" w:name="_Toc513465239"/>
      <w:bookmarkStart w:id="1837" w:name="_Toc513465240"/>
      <w:bookmarkStart w:id="1838" w:name="_Toc513465333"/>
      <w:bookmarkStart w:id="1839" w:name="_Toc513465334"/>
      <w:bookmarkStart w:id="1840" w:name="_Toc513465396"/>
      <w:bookmarkStart w:id="1841" w:name="_Toc513465397"/>
      <w:bookmarkStart w:id="1842" w:name="_Toc513465407"/>
      <w:bookmarkStart w:id="1843" w:name="_Toc513465408"/>
      <w:bookmarkStart w:id="1844" w:name="_Toc513465434"/>
      <w:bookmarkStart w:id="1845" w:name="_Toc513465435"/>
      <w:bookmarkStart w:id="1846" w:name="_Toc35338743"/>
      <w:bookmarkStart w:id="1847" w:name="_Toc48044597"/>
      <w:bookmarkEnd w:id="1834"/>
      <w:bookmarkEnd w:id="1835"/>
      <w:bookmarkEnd w:id="1836"/>
      <w:bookmarkEnd w:id="1837"/>
      <w:bookmarkEnd w:id="1838"/>
      <w:bookmarkEnd w:id="1839"/>
      <w:bookmarkEnd w:id="1840"/>
      <w:bookmarkEnd w:id="1841"/>
      <w:bookmarkEnd w:id="1842"/>
      <w:bookmarkEnd w:id="1843"/>
      <w:bookmarkEnd w:id="1844"/>
      <w:bookmarkEnd w:id="1845"/>
      <w:r>
        <w:t xml:space="preserve">Services </w:t>
      </w:r>
      <w:r w:rsidR="005C2DD1">
        <w:t>Australia trading as</w:t>
      </w:r>
      <w:r w:rsidR="005C2DD1" w:rsidRPr="005C2DD1">
        <w:t xml:space="preserve"> </w:t>
      </w:r>
      <w:r w:rsidR="005C2DD1" w:rsidRPr="00D66EF8">
        <w:t>Centrelink</w:t>
      </w:r>
      <w:bookmarkEnd w:id="1846"/>
      <w:bookmarkEnd w:id="1847"/>
    </w:p>
    <w:p w14:paraId="6992A22D" w14:textId="77777777" w:rsidR="008F5BB8" w:rsidRPr="00332085" w:rsidRDefault="008F5BB8" w:rsidP="008F5BB8">
      <w:pPr>
        <w:pStyle w:val="Maintext"/>
        <w:rPr>
          <w:sz w:val="20"/>
          <w:szCs w:val="20"/>
        </w:rPr>
      </w:pPr>
      <w:r w:rsidRPr="00332085">
        <w:rPr>
          <w:sz w:val="20"/>
          <w:szCs w:val="20"/>
        </w:rPr>
        <w:t>Centrelink have 11 different reporting regions and each region will report an original file – usually in early July.  Most regions will also provide an amendment file each fortnight from August.  All payments, regardless of the reporting region, will be made under branch code 002.</w:t>
      </w:r>
    </w:p>
    <w:p w14:paraId="6992A22E" w14:textId="77777777" w:rsidR="008F5BB8" w:rsidRPr="00332085" w:rsidRDefault="008F5BB8" w:rsidP="008F5BB8">
      <w:pPr>
        <w:pStyle w:val="Maintext"/>
        <w:rPr>
          <w:sz w:val="20"/>
          <w:szCs w:val="20"/>
        </w:rPr>
      </w:pPr>
    </w:p>
    <w:p w14:paraId="6992A22F" w14:textId="77777777" w:rsidR="008F5BB8" w:rsidRPr="00332085" w:rsidRDefault="008F5BB8" w:rsidP="008F5BB8">
      <w:pPr>
        <w:pStyle w:val="Maintext"/>
        <w:rPr>
          <w:sz w:val="20"/>
          <w:szCs w:val="20"/>
        </w:rPr>
      </w:pPr>
      <w:r w:rsidRPr="00332085">
        <w:rPr>
          <w:b/>
          <w:sz w:val="20"/>
          <w:szCs w:val="20"/>
        </w:rPr>
        <w:t>Note</w:t>
      </w:r>
      <w:r w:rsidRPr="00332085">
        <w:rPr>
          <w:sz w:val="20"/>
          <w:szCs w:val="20"/>
        </w:rPr>
        <w:t xml:space="preserve">: There are no more payments being made under branch code 003. </w:t>
      </w:r>
    </w:p>
    <w:p w14:paraId="6992A230" w14:textId="77777777" w:rsidR="008F5BB8" w:rsidRPr="00332085" w:rsidRDefault="008F5BB8" w:rsidP="008F5BB8">
      <w:pPr>
        <w:pStyle w:val="Maintext"/>
        <w:rPr>
          <w:sz w:val="20"/>
          <w:szCs w:val="20"/>
        </w:rPr>
      </w:pPr>
    </w:p>
    <w:p w14:paraId="6992A231" w14:textId="77777777" w:rsidR="008F5BB8" w:rsidRPr="00332085" w:rsidRDefault="008F5BB8" w:rsidP="00B16BA3">
      <w:pPr>
        <w:pStyle w:val="Maintext"/>
        <w:rPr>
          <w:sz w:val="20"/>
          <w:szCs w:val="20"/>
        </w:rPr>
      </w:pPr>
      <w:r w:rsidRPr="00332085">
        <w:rPr>
          <w:sz w:val="20"/>
          <w:szCs w:val="20"/>
        </w:rPr>
        <w:t>ABN 29468422437</w:t>
      </w:r>
    </w:p>
    <w:p w14:paraId="6992A232" w14:textId="77777777" w:rsidR="008F5BB8" w:rsidRPr="00332085" w:rsidRDefault="008F5BB8" w:rsidP="00B16BA3">
      <w:pPr>
        <w:pStyle w:val="Maintext"/>
        <w:rPr>
          <w:sz w:val="20"/>
          <w:szCs w:val="20"/>
        </w:rPr>
      </w:pPr>
      <w:r w:rsidRPr="00332085">
        <w:rPr>
          <w:sz w:val="20"/>
          <w:szCs w:val="20"/>
        </w:rPr>
        <w:t xml:space="preserve">Name: </w:t>
      </w:r>
      <w:r w:rsidR="00902978" w:rsidRPr="00902978">
        <w:rPr>
          <w:sz w:val="20"/>
          <w:szCs w:val="20"/>
        </w:rPr>
        <w:t>Service</w:t>
      </w:r>
      <w:r w:rsidR="00902978">
        <w:rPr>
          <w:sz w:val="20"/>
          <w:szCs w:val="20"/>
        </w:rPr>
        <w:t>s A</w:t>
      </w:r>
      <w:r w:rsidR="00902978" w:rsidRPr="00902978">
        <w:rPr>
          <w:sz w:val="20"/>
          <w:szCs w:val="20"/>
        </w:rPr>
        <w:t>ustralia</w:t>
      </w:r>
      <w:r w:rsidR="00902978" w:rsidRPr="00902978" w:rsidDel="00902978">
        <w:rPr>
          <w:sz w:val="20"/>
          <w:szCs w:val="20"/>
        </w:rPr>
        <w:t xml:space="preserve"> </w:t>
      </w:r>
      <w:r w:rsidRPr="00332085">
        <w:rPr>
          <w:sz w:val="20"/>
          <w:szCs w:val="20"/>
        </w:rPr>
        <w:t>trading as Centrelink</w:t>
      </w:r>
    </w:p>
    <w:p w14:paraId="6992A233" w14:textId="77777777" w:rsidR="00B16BA3" w:rsidRPr="00332085" w:rsidRDefault="00B16BA3" w:rsidP="00B16BA3">
      <w:pPr>
        <w:pStyle w:val="Maintext"/>
        <w:rPr>
          <w:sz w:val="20"/>
          <w:szCs w:val="20"/>
        </w:rPr>
      </w:pPr>
    </w:p>
    <w:p w14:paraId="6992A234" w14:textId="77777777" w:rsidR="00B16BA3" w:rsidRPr="00D66EF8" w:rsidRDefault="00B16BA3" w:rsidP="005E5639">
      <w:pPr>
        <w:pStyle w:val="Maintext"/>
        <w:spacing w:after="120"/>
      </w:pPr>
      <w:r w:rsidRPr="00332085">
        <w:rPr>
          <w:sz w:val="20"/>
          <w:szCs w:val="20"/>
        </w:rPr>
        <w:t xml:space="preserve">Alias IITR848 </w:t>
      </w:r>
      <w:r w:rsidR="00204308" w:rsidRPr="005E5639">
        <w:rPr>
          <w:i/>
          <w:sz w:val="20"/>
          <w:szCs w:val="20"/>
        </w:rPr>
        <w:t>Govt - Benefit Type Description</w:t>
      </w:r>
      <w:r w:rsidR="00204308" w:rsidRPr="00332085">
        <w:rPr>
          <w:sz w:val="20"/>
          <w:szCs w:val="20"/>
        </w:rPr>
        <w:t xml:space="preserve"> </w:t>
      </w:r>
      <w:r w:rsidR="00417F65" w:rsidRPr="00332085">
        <w:rPr>
          <w:sz w:val="20"/>
          <w:szCs w:val="20"/>
        </w:rPr>
        <w:t>is to be used to map the benefit to the appropriate section of the form.</w:t>
      </w:r>
      <w:r w:rsidRPr="00332085">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3630"/>
        <w:gridCol w:w="1350"/>
        <w:gridCol w:w="1523"/>
        <w:gridCol w:w="1709"/>
      </w:tblGrid>
      <w:tr w:rsidR="004B569C" w:rsidRPr="00417F65" w14:paraId="6992A23B" w14:textId="77777777" w:rsidTr="00606A57">
        <w:trPr>
          <w:tblHeader/>
        </w:trPr>
        <w:tc>
          <w:tcPr>
            <w:tcW w:w="579" w:type="pct"/>
            <w:vAlign w:val="center"/>
          </w:tcPr>
          <w:p w14:paraId="6992A235" w14:textId="77777777" w:rsidR="004B569C" w:rsidRPr="00417F65" w:rsidRDefault="004B569C" w:rsidP="009876AE">
            <w:pPr>
              <w:rPr>
                <w:b/>
                <w:iCs/>
              </w:rPr>
            </w:pPr>
            <w:r w:rsidRPr="00417F65">
              <w:rPr>
                <w:b/>
                <w:i/>
                <w:iCs/>
              </w:rPr>
              <w:t>Benefit Type Code</w:t>
            </w:r>
          </w:p>
        </w:tc>
        <w:tc>
          <w:tcPr>
            <w:tcW w:w="1954" w:type="pct"/>
            <w:vAlign w:val="center"/>
          </w:tcPr>
          <w:p w14:paraId="6992A236" w14:textId="77777777" w:rsidR="004B569C" w:rsidRPr="00417F65" w:rsidRDefault="004B569C" w:rsidP="009876AE">
            <w:pPr>
              <w:jc w:val="center"/>
              <w:rPr>
                <w:b/>
              </w:rPr>
            </w:pPr>
            <w:r w:rsidRPr="00417F65">
              <w:rPr>
                <w:b/>
              </w:rPr>
              <w:t>Description</w:t>
            </w:r>
          </w:p>
        </w:tc>
        <w:tc>
          <w:tcPr>
            <w:tcW w:w="727" w:type="pct"/>
          </w:tcPr>
          <w:p w14:paraId="6992A237" w14:textId="77777777" w:rsidR="004B569C" w:rsidRPr="00417F65" w:rsidRDefault="004B569C" w:rsidP="009876AE">
            <w:pPr>
              <w:jc w:val="center"/>
              <w:rPr>
                <w:b/>
              </w:rPr>
            </w:pPr>
            <w:r w:rsidRPr="00417F65">
              <w:rPr>
                <w:b/>
              </w:rPr>
              <w:t>Sourced from</w:t>
            </w:r>
          </w:p>
        </w:tc>
        <w:tc>
          <w:tcPr>
            <w:tcW w:w="820" w:type="pct"/>
            <w:vAlign w:val="center"/>
          </w:tcPr>
          <w:p w14:paraId="6992A238" w14:textId="77777777" w:rsidR="004B569C" w:rsidRPr="00417F65" w:rsidRDefault="004B569C" w:rsidP="004B569C">
            <w:pPr>
              <w:jc w:val="center"/>
              <w:rPr>
                <w:b/>
              </w:rPr>
            </w:pPr>
            <w:r w:rsidRPr="00417F65">
              <w:rPr>
                <w:b/>
              </w:rPr>
              <w:t>IITR Assignment/ Label</w:t>
            </w:r>
          </w:p>
        </w:tc>
        <w:tc>
          <w:tcPr>
            <w:tcW w:w="920" w:type="pct"/>
          </w:tcPr>
          <w:p w14:paraId="6992A239" w14:textId="77777777" w:rsidR="004B569C" w:rsidRDefault="00606A57" w:rsidP="009876AE">
            <w:pPr>
              <w:jc w:val="center"/>
              <w:rPr>
                <w:b/>
              </w:rPr>
            </w:pPr>
            <w:r>
              <w:rPr>
                <w:b/>
              </w:rPr>
              <w:t xml:space="preserve">INCDTLS Assignment/ </w:t>
            </w:r>
            <w:r w:rsidR="004B569C">
              <w:rPr>
                <w:b/>
              </w:rPr>
              <w:t>Australian government benefit type</w:t>
            </w:r>
          </w:p>
          <w:p w14:paraId="6992A23A" w14:textId="77777777" w:rsidR="004B569C" w:rsidRPr="00417F65" w:rsidRDefault="004B569C" w:rsidP="009876AE">
            <w:pPr>
              <w:jc w:val="center"/>
              <w:rPr>
                <w:b/>
              </w:rPr>
            </w:pPr>
            <w:r>
              <w:rPr>
                <w:b/>
              </w:rPr>
              <w:t>(</w:t>
            </w:r>
            <w:r w:rsidRPr="004B569C">
              <w:rPr>
                <w:b/>
              </w:rPr>
              <w:t>INCDTLS126</w:t>
            </w:r>
            <w:r>
              <w:rPr>
                <w:b/>
              </w:rPr>
              <w:t>)</w:t>
            </w:r>
          </w:p>
        </w:tc>
      </w:tr>
      <w:tr w:rsidR="004B569C" w:rsidRPr="00D66EF8" w14:paraId="6992A241" w14:textId="77777777" w:rsidTr="00606A57">
        <w:tc>
          <w:tcPr>
            <w:tcW w:w="579" w:type="pct"/>
          </w:tcPr>
          <w:p w14:paraId="6992A23C" w14:textId="77777777" w:rsidR="004B569C" w:rsidRPr="00D66EF8" w:rsidRDefault="004B569C" w:rsidP="009876AE">
            <w:pPr>
              <w:jc w:val="center"/>
            </w:pPr>
            <w:r w:rsidRPr="00D66EF8">
              <w:t>ABY</w:t>
            </w:r>
          </w:p>
        </w:tc>
        <w:tc>
          <w:tcPr>
            <w:tcW w:w="1954" w:type="pct"/>
          </w:tcPr>
          <w:p w14:paraId="6992A23D" w14:textId="77777777" w:rsidR="004B569C" w:rsidRPr="00D66EF8" w:rsidRDefault="004B569C" w:rsidP="009876AE">
            <w:pPr>
              <w:rPr>
                <w:snapToGrid w:val="0"/>
              </w:rPr>
            </w:pPr>
            <w:r w:rsidRPr="00D66EF8">
              <w:rPr>
                <w:snapToGrid w:val="0"/>
              </w:rPr>
              <w:t>Abstudy</w:t>
            </w:r>
          </w:p>
        </w:tc>
        <w:tc>
          <w:tcPr>
            <w:tcW w:w="727" w:type="pct"/>
          </w:tcPr>
          <w:p w14:paraId="6992A23E" w14:textId="77777777" w:rsidR="004B569C" w:rsidRDefault="004B569C" w:rsidP="009876AE">
            <w:pPr>
              <w:rPr>
                <w:snapToGrid w:val="0"/>
              </w:rPr>
            </w:pPr>
            <w:r w:rsidRPr="00FC306D">
              <w:rPr>
                <w:snapToGrid w:val="0"/>
              </w:rPr>
              <w:t>IITR849</w:t>
            </w:r>
          </w:p>
        </w:tc>
        <w:tc>
          <w:tcPr>
            <w:tcW w:w="820" w:type="pct"/>
          </w:tcPr>
          <w:p w14:paraId="6992A23F" w14:textId="77777777" w:rsidR="004B569C" w:rsidRPr="00D66EF8" w:rsidRDefault="004B569C" w:rsidP="009876AE">
            <w:pPr>
              <w:rPr>
                <w:snapToGrid w:val="0"/>
              </w:rPr>
            </w:pPr>
            <w:r>
              <w:rPr>
                <w:snapToGrid w:val="0"/>
              </w:rPr>
              <w:t xml:space="preserve">IITR86 / </w:t>
            </w:r>
            <w:r w:rsidRPr="00D66EF8">
              <w:rPr>
                <w:snapToGrid w:val="0"/>
              </w:rPr>
              <w:t>5</w:t>
            </w:r>
          </w:p>
        </w:tc>
        <w:tc>
          <w:tcPr>
            <w:tcW w:w="920" w:type="pct"/>
          </w:tcPr>
          <w:p w14:paraId="6992A240" w14:textId="77777777" w:rsidR="004B569C" w:rsidRDefault="00606A57" w:rsidP="009876AE">
            <w:pPr>
              <w:rPr>
                <w:snapToGrid w:val="0"/>
              </w:rPr>
            </w:pPr>
            <w:r w:rsidRPr="00606A57">
              <w:rPr>
                <w:snapToGrid w:val="0"/>
              </w:rPr>
              <w:t>INCDTLS128</w:t>
            </w:r>
            <w:r>
              <w:rPr>
                <w:snapToGrid w:val="0"/>
              </w:rPr>
              <w:t xml:space="preserve">/ </w:t>
            </w:r>
            <w:r w:rsidR="004E297D">
              <w:rPr>
                <w:snapToGrid w:val="0"/>
              </w:rPr>
              <w:t>Allowance</w:t>
            </w:r>
          </w:p>
        </w:tc>
      </w:tr>
      <w:tr w:rsidR="004B569C" w:rsidRPr="00D66EF8" w14:paraId="6992A247" w14:textId="77777777" w:rsidTr="00606A57">
        <w:tc>
          <w:tcPr>
            <w:tcW w:w="579" w:type="pct"/>
          </w:tcPr>
          <w:p w14:paraId="6992A242" w14:textId="77777777" w:rsidR="004B569C" w:rsidRPr="00D66EF8" w:rsidRDefault="004B569C" w:rsidP="009876AE">
            <w:pPr>
              <w:jc w:val="center"/>
            </w:pPr>
            <w:r w:rsidRPr="00D66EF8">
              <w:t>AGE</w:t>
            </w:r>
          </w:p>
        </w:tc>
        <w:tc>
          <w:tcPr>
            <w:tcW w:w="1954" w:type="pct"/>
          </w:tcPr>
          <w:p w14:paraId="6992A243" w14:textId="77777777" w:rsidR="004B569C" w:rsidRPr="00D66EF8" w:rsidRDefault="004B569C" w:rsidP="009876AE">
            <w:pPr>
              <w:rPr>
                <w:snapToGrid w:val="0"/>
              </w:rPr>
            </w:pPr>
            <w:r w:rsidRPr="00D66EF8">
              <w:rPr>
                <w:snapToGrid w:val="0"/>
              </w:rPr>
              <w:t>Age Pension</w:t>
            </w:r>
          </w:p>
        </w:tc>
        <w:tc>
          <w:tcPr>
            <w:tcW w:w="727" w:type="pct"/>
          </w:tcPr>
          <w:p w14:paraId="6992A244" w14:textId="77777777" w:rsidR="004B569C" w:rsidRDefault="004B569C" w:rsidP="009876AE">
            <w:pPr>
              <w:rPr>
                <w:snapToGrid w:val="0"/>
              </w:rPr>
            </w:pPr>
            <w:r w:rsidRPr="00FC306D">
              <w:rPr>
                <w:snapToGrid w:val="0"/>
              </w:rPr>
              <w:t>IITR849</w:t>
            </w:r>
          </w:p>
        </w:tc>
        <w:tc>
          <w:tcPr>
            <w:tcW w:w="820" w:type="pct"/>
          </w:tcPr>
          <w:p w14:paraId="6992A245" w14:textId="77777777" w:rsidR="004B569C" w:rsidRPr="00D66EF8" w:rsidRDefault="004B569C" w:rsidP="009876AE">
            <w:pPr>
              <w:rPr>
                <w:snapToGrid w:val="0"/>
              </w:rPr>
            </w:pPr>
            <w:r>
              <w:rPr>
                <w:snapToGrid w:val="0"/>
              </w:rPr>
              <w:t xml:space="preserve">IITR89 / </w:t>
            </w:r>
            <w:r w:rsidRPr="00D66EF8">
              <w:rPr>
                <w:snapToGrid w:val="0"/>
              </w:rPr>
              <w:t>6</w:t>
            </w:r>
          </w:p>
        </w:tc>
        <w:tc>
          <w:tcPr>
            <w:tcW w:w="920" w:type="pct"/>
          </w:tcPr>
          <w:p w14:paraId="6992A246" w14:textId="77777777" w:rsidR="004B569C" w:rsidRDefault="00606A57" w:rsidP="009876AE">
            <w:pPr>
              <w:rPr>
                <w:snapToGrid w:val="0"/>
              </w:rPr>
            </w:pPr>
            <w:r w:rsidRPr="00606A57">
              <w:rPr>
                <w:snapToGrid w:val="0"/>
              </w:rPr>
              <w:t>INCDTLS128</w:t>
            </w:r>
            <w:r>
              <w:rPr>
                <w:snapToGrid w:val="0"/>
              </w:rPr>
              <w:t xml:space="preserve">/ </w:t>
            </w:r>
            <w:r w:rsidR="004E297D">
              <w:rPr>
                <w:snapToGrid w:val="0"/>
              </w:rPr>
              <w:t>Pension</w:t>
            </w:r>
          </w:p>
        </w:tc>
      </w:tr>
      <w:tr w:rsidR="004B569C" w:rsidRPr="00D66EF8" w14:paraId="6992A24D" w14:textId="77777777" w:rsidTr="00606A57">
        <w:tc>
          <w:tcPr>
            <w:tcW w:w="579" w:type="pct"/>
          </w:tcPr>
          <w:p w14:paraId="6992A248" w14:textId="77777777" w:rsidR="004B569C" w:rsidRPr="00D66EF8" w:rsidRDefault="004B569C" w:rsidP="009876AE">
            <w:pPr>
              <w:jc w:val="center"/>
            </w:pPr>
            <w:r w:rsidRPr="00D66EF8">
              <w:t>AUS</w:t>
            </w:r>
          </w:p>
        </w:tc>
        <w:tc>
          <w:tcPr>
            <w:tcW w:w="1954" w:type="pct"/>
          </w:tcPr>
          <w:p w14:paraId="6992A249" w14:textId="77777777" w:rsidR="004B569C" w:rsidRPr="00D66EF8" w:rsidRDefault="004B569C" w:rsidP="009876AE">
            <w:pPr>
              <w:rPr>
                <w:snapToGrid w:val="0"/>
              </w:rPr>
            </w:pPr>
            <w:r w:rsidRPr="00D66EF8">
              <w:rPr>
                <w:snapToGrid w:val="0"/>
              </w:rPr>
              <w:t>Austudy</w:t>
            </w:r>
          </w:p>
        </w:tc>
        <w:tc>
          <w:tcPr>
            <w:tcW w:w="727" w:type="pct"/>
          </w:tcPr>
          <w:p w14:paraId="6992A24A" w14:textId="77777777" w:rsidR="004B569C" w:rsidRDefault="004B569C" w:rsidP="009876AE">
            <w:pPr>
              <w:rPr>
                <w:snapToGrid w:val="0"/>
              </w:rPr>
            </w:pPr>
            <w:r w:rsidRPr="00FC306D">
              <w:rPr>
                <w:snapToGrid w:val="0"/>
              </w:rPr>
              <w:t>IITR849</w:t>
            </w:r>
          </w:p>
        </w:tc>
        <w:tc>
          <w:tcPr>
            <w:tcW w:w="820" w:type="pct"/>
          </w:tcPr>
          <w:p w14:paraId="6992A24B" w14:textId="77777777" w:rsidR="004B569C" w:rsidRPr="00D66EF8" w:rsidRDefault="004B569C" w:rsidP="009876AE">
            <w:pPr>
              <w:rPr>
                <w:snapToGrid w:val="0"/>
              </w:rPr>
            </w:pPr>
            <w:r>
              <w:rPr>
                <w:snapToGrid w:val="0"/>
              </w:rPr>
              <w:t xml:space="preserve">IITR86 / </w:t>
            </w:r>
            <w:r w:rsidRPr="00D66EF8">
              <w:rPr>
                <w:snapToGrid w:val="0"/>
              </w:rPr>
              <w:t>5</w:t>
            </w:r>
          </w:p>
        </w:tc>
        <w:tc>
          <w:tcPr>
            <w:tcW w:w="920" w:type="pct"/>
          </w:tcPr>
          <w:p w14:paraId="6992A24C" w14:textId="77777777" w:rsidR="004B569C" w:rsidRDefault="00606A57" w:rsidP="009876AE">
            <w:pPr>
              <w:rPr>
                <w:snapToGrid w:val="0"/>
              </w:rPr>
            </w:pPr>
            <w:r w:rsidRPr="00606A57">
              <w:rPr>
                <w:snapToGrid w:val="0"/>
              </w:rPr>
              <w:t>INCDTLS128</w:t>
            </w:r>
            <w:r>
              <w:rPr>
                <w:snapToGrid w:val="0"/>
              </w:rPr>
              <w:t xml:space="preserve">/ </w:t>
            </w:r>
            <w:r w:rsidR="004E297D">
              <w:rPr>
                <w:snapToGrid w:val="0"/>
              </w:rPr>
              <w:t>Allowance</w:t>
            </w:r>
          </w:p>
        </w:tc>
      </w:tr>
      <w:tr w:rsidR="004E297D" w:rsidRPr="00D66EF8" w14:paraId="6992A253" w14:textId="77777777" w:rsidTr="00606A57">
        <w:tc>
          <w:tcPr>
            <w:tcW w:w="579" w:type="pct"/>
          </w:tcPr>
          <w:p w14:paraId="6992A24E" w14:textId="77777777" w:rsidR="004E297D" w:rsidRPr="00D66EF8" w:rsidRDefault="004E297D" w:rsidP="009876AE">
            <w:pPr>
              <w:jc w:val="center"/>
            </w:pPr>
            <w:r w:rsidRPr="00D66EF8">
              <w:t>BVA</w:t>
            </w:r>
          </w:p>
        </w:tc>
        <w:tc>
          <w:tcPr>
            <w:tcW w:w="1954" w:type="pct"/>
          </w:tcPr>
          <w:p w14:paraId="6992A24F" w14:textId="77777777" w:rsidR="004E297D" w:rsidRPr="00D66EF8" w:rsidRDefault="004E297D" w:rsidP="009876AE">
            <w:pPr>
              <w:rPr>
                <w:snapToGrid w:val="0"/>
              </w:rPr>
            </w:pPr>
            <w:r w:rsidRPr="00D66EF8">
              <w:rPr>
                <w:snapToGrid w:val="0"/>
              </w:rPr>
              <w:t>Bereavement Allowance</w:t>
            </w:r>
          </w:p>
        </w:tc>
        <w:tc>
          <w:tcPr>
            <w:tcW w:w="727" w:type="pct"/>
          </w:tcPr>
          <w:p w14:paraId="6992A250" w14:textId="77777777" w:rsidR="004E297D" w:rsidRDefault="004E297D" w:rsidP="009876AE">
            <w:pPr>
              <w:rPr>
                <w:snapToGrid w:val="0"/>
              </w:rPr>
            </w:pPr>
            <w:r w:rsidRPr="00FC306D">
              <w:rPr>
                <w:snapToGrid w:val="0"/>
              </w:rPr>
              <w:t>IITR849</w:t>
            </w:r>
          </w:p>
        </w:tc>
        <w:tc>
          <w:tcPr>
            <w:tcW w:w="820" w:type="pct"/>
          </w:tcPr>
          <w:p w14:paraId="6992A251" w14:textId="77777777" w:rsidR="004E297D" w:rsidRPr="00D66EF8" w:rsidRDefault="004E297D" w:rsidP="009876AE">
            <w:pPr>
              <w:rPr>
                <w:snapToGrid w:val="0"/>
              </w:rPr>
            </w:pPr>
            <w:r>
              <w:rPr>
                <w:snapToGrid w:val="0"/>
              </w:rPr>
              <w:t xml:space="preserve">IITR89 / </w:t>
            </w:r>
            <w:r w:rsidRPr="00D66EF8">
              <w:rPr>
                <w:snapToGrid w:val="0"/>
              </w:rPr>
              <w:t>6</w:t>
            </w:r>
          </w:p>
        </w:tc>
        <w:tc>
          <w:tcPr>
            <w:tcW w:w="920" w:type="pct"/>
          </w:tcPr>
          <w:p w14:paraId="6992A252" w14:textId="77777777" w:rsidR="004E297D" w:rsidRDefault="00606A57" w:rsidP="009876AE">
            <w:pPr>
              <w:rPr>
                <w:snapToGrid w:val="0"/>
              </w:rPr>
            </w:pPr>
            <w:r w:rsidRPr="00606A57">
              <w:rPr>
                <w:snapToGrid w:val="0"/>
              </w:rPr>
              <w:t>INCDTLS128</w:t>
            </w:r>
            <w:r>
              <w:rPr>
                <w:snapToGrid w:val="0"/>
              </w:rPr>
              <w:t xml:space="preserve">/ </w:t>
            </w:r>
            <w:r w:rsidR="004E297D" w:rsidRPr="00807198">
              <w:rPr>
                <w:snapToGrid w:val="0"/>
              </w:rPr>
              <w:t>Pension</w:t>
            </w:r>
          </w:p>
        </w:tc>
      </w:tr>
      <w:tr w:rsidR="004E297D" w:rsidRPr="00D66EF8" w14:paraId="6992A25A" w14:textId="77777777" w:rsidTr="00606A57">
        <w:tc>
          <w:tcPr>
            <w:tcW w:w="579" w:type="pct"/>
            <w:vMerge w:val="restart"/>
          </w:tcPr>
          <w:p w14:paraId="6992A254" w14:textId="77777777" w:rsidR="004E297D" w:rsidRPr="00D66EF8" w:rsidRDefault="004E297D" w:rsidP="009876AE">
            <w:pPr>
              <w:jc w:val="center"/>
            </w:pPr>
            <w:r w:rsidRPr="00D66EF8">
              <w:t>CAR</w:t>
            </w:r>
          </w:p>
          <w:p w14:paraId="6992A255" w14:textId="77777777" w:rsidR="004E297D" w:rsidRPr="00D66EF8" w:rsidRDefault="004E297D" w:rsidP="009876AE">
            <w:pPr>
              <w:jc w:val="center"/>
            </w:pPr>
          </w:p>
        </w:tc>
        <w:tc>
          <w:tcPr>
            <w:tcW w:w="1954" w:type="pct"/>
          </w:tcPr>
          <w:p w14:paraId="6992A256" w14:textId="77777777" w:rsidR="004E297D" w:rsidRPr="00D66EF8" w:rsidRDefault="004E297D" w:rsidP="000E4BC2">
            <w:pPr>
              <w:rPr>
                <w:snapToGrid w:val="0"/>
              </w:rPr>
            </w:pPr>
            <w:r w:rsidRPr="00D66EF8">
              <w:rPr>
                <w:snapToGrid w:val="0"/>
              </w:rPr>
              <w:t>Carer Payment</w:t>
            </w:r>
          </w:p>
        </w:tc>
        <w:tc>
          <w:tcPr>
            <w:tcW w:w="727" w:type="pct"/>
          </w:tcPr>
          <w:p w14:paraId="6992A257" w14:textId="77777777" w:rsidR="004E297D" w:rsidRDefault="004E297D" w:rsidP="00E61EAA">
            <w:pPr>
              <w:rPr>
                <w:snapToGrid w:val="0"/>
              </w:rPr>
            </w:pPr>
            <w:r w:rsidRPr="00B16BA3">
              <w:rPr>
                <w:snapToGrid w:val="0"/>
              </w:rPr>
              <w:t>IITR849</w:t>
            </w:r>
            <w:r w:rsidR="00B479B3">
              <w:rPr>
                <w:snapToGrid w:val="0"/>
              </w:rPr>
              <w:t xml:space="preserve"> (Taxable)</w:t>
            </w:r>
          </w:p>
        </w:tc>
        <w:tc>
          <w:tcPr>
            <w:tcW w:w="820" w:type="pct"/>
          </w:tcPr>
          <w:p w14:paraId="6992A258" w14:textId="77777777" w:rsidR="004E297D" w:rsidRPr="00D66EF8" w:rsidRDefault="004E297D" w:rsidP="00B16BA3">
            <w:pPr>
              <w:rPr>
                <w:snapToGrid w:val="0"/>
              </w:rPr>
            </w:pPr>
            <w:r>
              <w:rPr>
                <w:snapToGrid w:val="0"/>
              </w:rPr>
              <w:t xml:space="preserve">IITR89 / </w:t>
            </w:r>
            <w:r w:rsidRPr="00D66EF8">
              <w:rPr>
                <w:snapToGrid w:val="0"/>
              </w:rPr>
              <w:t>6</w:t>
            </w:r>
          </w:p>
        </w:tc>
        <w:tc>
          <w:tcPr>
            <w:tcW w:w="920" w:type="pct"/>
          </w:tcPr>
          <w:p w14:paraId="6992A259" w14:textId="77777777" w:rsidR="004E297D" w:rsidRDefault="00606A57" w:rsidP="00B16BA3">
            <w:pPr>
              <w:rPr>
                <w:snapToGrid w:val="0"/>
              </w:rPr>
            </w:pPr>
            <w:r w:rsidRPr="00606A57">
              <w:rPr>
                <w:snapToGrid w:val="0"/>
              </w:rPr>
              <w:t>INCDTLS128</w:t>
            </w:r>
            <w:r>
              <w:rPr>
                <w:snapToGrid w:val="0"/>
              </w:rPr>
              <w:t xml:space="preserve">/ </w:t>
            </w:r>
            <w:r w:rsidR="004E297D" w:rsidRPr="00807198">
              <w:rPr>
                <w:snapToGrid w:val="0"/>
              </w:rPr>
              <w:t>Pension</w:t>
            </w:r>
          </w:p>
        </w:tc>
      </w:tr>
      <w:tr w:rsidR="004B569C" w:rsidRPr="00D66EF8" w14:paraId="6992A261" w14:textId="77777777" w:rsidTr="00606A57">
        <w:tc>
          <w:tcPr>
            <w:tcW w:w="579" w:type="pct"/>
            <w:vMerge/>
          </w:tcPr>
          <w:p w14:paraId="6992A25B" w14:textId="77777777" w:rsidR="004B569C" w:rsidRPr="00D66EF8" w:rsidRDefault="004B569C" w:rsidP="009876AE">
            <w:pPr>
              <w:jc w:val="center"/>
            </w:pPr>
          </w:p>
        </w:tc>
        <w:tc>
          <w:tcPr>
            <w:tcW w:w="1954" w:type="pct"/>
          </w:tcPr>
          <w:p w14:paraId="6992A25C" w14:textId="77777777" w:rsidR="004B569C" w:rsidRPr="00D66EF8" w:rsidRDefault="004B569C" w:rsidP="000E4BC2">
            <w:pPr>
              <w:rPr>
                <w:snapToGrid w:val="0"/>
              </w:rPr>
            </w:pPr>
            <w:r w:rsidRPr="00D66EF8">
              <w:rPr>
                <w:snapToGrid w:val="0"/>
              </w:rPr>
              <w:t>Carer Payment</w:t>
            </w:r>
          </w:p>
        </w:tc>
        <w:tc>
          <w:tcPr>
            <w:tcW w:w="727" w:type="pct"/>
          </w:tcPr>
          <w:p w14:paraId="6992A25D" w14:textId="77777777" w:rsidR="004B569C" w:rsidRDefault="004B569C" w:rsidP="009876AE">
            <w:r>
              <w:t>IITR852</w:t>
            </w:r>
          </w:p>
          <w:p w14:paraId="6992A25E" w14:textId="77777777" w:rsidR="00B479B3" w:rsidRPr="00D66EF8" w:rsidRDefault="00B479B3" w:rsidP="009876AE">
            <w:pPr>
              <w:rPr>
                <w:snapToGrid w:val="0"/>
              </w:rPr>
            </w:pPr>
            <w:r>
              <w:t>(Exempt)</w:t>
            </w:r>
          </w:p>
        </w:tc>
        <w:tc>
          <w:tcPr>
            <w:tcW w:w="820" w:type="pct"/>
          </w:tcPr>
          <w:p w14:paraId="6992A25F" w14:textId="77777777" w:rsidR="004B569C" w:rsidRPr="00D66EF8" w:rsidRDefault="004B569C" w:rsidP="00B16BA3">
            <w:pPr>
              <w:rPr>
                <w:snapToGrid w:val="0"/>
              </w:rPr>
            </w:pPr>
            <w:r w:rsidRPr="00B16BA3">
              <w:rPr>
                <w:snapToGrid w:val="0"/>
              </w:rPr>
              <w:t>IITR202</w:t>
            </w:r>
            <w:r>
              <w:rPr>
                <w:snapToGrid w:val="0"/>
              </w:rPr>
              <w:t xml:space="preserve"> / </w:t>
            </w:r>
            <w:r w:rsidRPr="00D66EF8">
              <w:rPr>
                <w:snapToGrid w:val="0"/>
              </w:rPr>
              <w:t>IT3</w:t>
            </w:r>
            <w:r>
              <w:rPr>
                <w:snapToGrid w:val="0"/>
              </w:rPr>
              <w:t xml:space="preserve"> </w:t>
            </w:r>
          </w:p>
        </w:tc>
        <w:tc>
          <w:tcPr>
            <w:tcW w:w="920" w:type="pct"/>
          </w:tcPr>
          <w:p w14:paraId="6992A260" w14:textId="77777777" w:rsidR="004B569C" w:rsidRPr="00B16BA3" w:rsidRDefault="00B434F1" w:rsidP="00B434F1">
            <w:pPr>
              <w:rPr>
                <w:snapToGrid w:val="0"/>
              </w:rPr>
            </w:pPr>
            <w:r>
              <w:rPr>
                <w:snapToGrid w:val="0"/>
              </w:rPr>
              <w:t>Not applicable</w:t>
            </w:r>
          </w:p>
        </w:tc>
      </w:tr>
      <w:tr w:rsidR="004E297D" w:rsidRPr="00D66EF8" w14:paraId="6992A267" w14:textId="77777777" w:rsidTr="00606A57">
        <w:tc>
          <w:tcPr>
            <w:tcW w:w="579" w:type="pct"/>
          </w:tcPr>
          <w:p w14:paraId="6992A262" w14:textId="77777777" w:rsidR="004E297D" w:rsidRPr="00D66EF8" w:rsidRDefault="004E297D" w:rsidP="009876AE">
            <w:pPr>
              <w:jc w:val="center"/>
            </w:pPr>
            <w:r w:rsidRPr="00D66EF8">
              <w:t>CPN</w:t>
            </w:r>
          </w:p>
        </w:tc>
        <w:tc>
          <w:tcPr>
            <w:tcW w:w="1954" w:type="pct"/>
          </w:tcPr>
          <w:p w14:paraId="6992A263" w14:textId="77777777" w:rsidR="004E297D" w:rsidRPr="00D66EF8" w:rsidRDefault="004E297D" w:rsidP="009876AE">
            <w:r w:rsidRPr="00D66EF8">
              <w:rPr>
                <w:snapToGrid w:val="0"/>
              </w:rPr>
              <w:t>CDEP Participant Supplement</w:t>
            </w:r>
          </w:p>
        </w:tc>
        <w:tc>
          <w:tcPr>
            <w:tcW w:w="727" w:type="pct"/>
          </w:tcPr>
          <w:p w14:paraId="6992A264" w14:textId="77777777" w:rsidR="004E297D" w:rsidRDefault="004E297D" w:rsidP="009876AE">
            <w:pPr>
              <w:rPr>
                <w:snapToGrid w:val="0"/>
              </w:rPr>
            </w:pPr>
            <w:r w:rsidRPr="00B30566">
              <w:rPr>
                <w:snapToGrid w:val="0"/>
              </w:rPr>
              <w:t>IITR849</w:t>
            </w:r>
          </w:p>
        </w:tc>
        <w:tc>
          <w:tcPr>
            <w:tcW w:w="820" w:type="pct"/>
          </w:tcPr>
          <w:p w14:paraId="6992A265" w14:textId="77777777" w:rsidR="004E297D" w:rsidRPr="00D66EF8" w:rsidRDefault="004E297D" w:rsidP="009876AE">
            <w:pPr>
              <w:rPr>
                <w:snapToGrid w:val="0"/>
              </w:rPr>
            </w:pPr>
            <w:r>
              <w:rPr>
                <w:snapToGrid w:val="0"/>
              </w:rPr>
              <w:t xml:space="preserve">IITR86 / </w:t>
            </w:r>
            <w:r w:rsidRPr="00D66EF8">
              <w:rPr>
                <w:snapToGrid w:val="0"/>
              </w:rPr>
              <w:t>5</w:t>
            </w:r>
          </w:p>
        </w:tc>
        <w:tc>
          <w:tcPr>
            <w:tcW w:w="920" w:type="pct"/>
          </w:tcPr>
          <w:p w14:paraId="6992A266" w14:textId="77777777" w:rsidR="004E297D" w:rsidRDefault="00606A57" w:rsidP="009876AE">
            <w:pPr>
              <w:rPr>
                <w:snapToGrid w:val="0"/>
              </w:rPr>
            </w:pPr>
            <w:r w:rsidRPr="00606A57">
              <w:rPr>
                <w:snapToGrid w:val="0"/>
              </w:rPr>
              <w:t>INCDTLS128</w:t>
            </w:r>
            <w:r>
              <w:rPr>
                <w:snapToGrid w:val="0"/>
              </w:rPr>
              <w:t xml:space="preserve">/ </w:t>
            </w:r>
            <w:r w:rsidR="004E297D" w:rsidRPr="00540685">
              <w:rPr>
                <w:snapToGrid w:val="0"/>
              </w:rPr>
              <w:t>Allowance</w:t>
            </w:r>
          </w:p>
        </w:tc>
      </w:tr>
      <w:tr w:rsidR="004E297D" w:rsidRPr="00D66EF8" w14:paraId="6992A26D" w14:textId="77777777" w:rsidTr="00606A57">
        <w:tc>
          <w:tcPr>
            <w:tcW w:w="579" w:type="pct"/>
          </w:tcPr>
          <w:p w14:paraId="6992A268" w14:textId="77777777" w:rsidR="004E297D" w:rsidRPr="00D66EF8" w:rsidRDefault="004E297D" w:rsidP="009876AE">
            <w:pPr>
              <w:jc w:val="center"/>
            </w:pPr>
            <w:r w:rsidRPr="00D66EF8">
              <w:t>CPP</w:t>
            </w:r>
          </w:p>
        </w:tc>
        <w:tc>
          <w:tcPr>
            <w:tcW w:w="1954" w:type="pct"/>
          </w:tcPr>
          <w:p w14:paraId="6992A269" w14:textId="77777777" w:rsidR="004E297D" w:rsidRPr="00D66EF8" w:rsidRDefault="004E297D" w:rsidP="009876AE">
            <w:r w:rsidRPr="00D66EF8">
              <w:rPr>
                <w:snapToGrid w:val="0"/>
              </w:rPr>
              <w:t>CDEP Participant Supplement</w:t>
            </w:r>
          </w:p>
        </w:tc>
        <w:tc>
          <w:tcPr>
            <w:tcW w:w="727" w:type="pct"/>
          </w:tcPr>
          <w:p w14:paraId="6992A26A" w14:textId="77777777" w:rsidR="004E297D" w:rsidRDefault="004E297D" w:rsidP="009876AE">
            <w:pPr>
              <w:rPr>
                <w:snapToGrid w:val="0"/>
              </w:rPr>
            </w:pPr>
            <w:r w:rsidRPr="00B30566">
              <w:rPr>
                <w:snapToGrid w:val="0"/>
              </w:rPr>
              <w:t>IITR849</w:t>
            </w:r>
          </w:p>
        </w:tc>
        <w:tc>
          <w:tcPr>
            <w:tcW w:w="820" w:type="pct"/>
          </w:tcPr>
          <w:p w14:paraId="6992A26B" w14:textId="77777777" w:rsidR="004E297D" w:rsidRPr="00D66EF8" w:rsidRDefault="004E297D" w:rsidP="009876AE">
            <w:pPr>
              <w:rPr>
                <w:snapToGrid w:val="0"/>
              </w:rPr>
            </w:pPr>
            <w:r>
              <w:rPr>
                <w:snapToGrid w:val="0"/>
              </w:rPr>
              <w:t xml:space="preserve">IITR86 / </w:t>
            </w:r>
            <w:r w:rsidRPr="00D66EF8">
              <w:rPr>
                <w:snapToGrid w:val="0"/>
              </w:rPr>
              <w:t>5</w:t>
            </w:r>
          </w:p>
        </w:tc>
        <w:tc>
          <w:tcPr>
            <w:tcW w:w="920" w:type="pct"/>
          </w:tcPr>
          <w:p w14:paraId="6992A26C" w14:textId="77777777" w:rsidR="004E297D" w:rsidRDefault="00606A57" w:rsidP="009876AE">
            <w:pPr>
              <w:rPr>
                <w:snapToGrid w:val="0"/>
              </w:rPr>
            </w:pPr>
            <w:r w:rsidRPr="00606A57">
              <w:rPr>
                <w:snapToGrid w:val="0"/>
              </w:rPr>
              <w:t>INCDTLS128</w:t>
            </w:r>
            <w:r>
              <w:rPr>
                <w:snapToGrid w:val="0"/>
              </w:rPr>
              <w:t xml:space="preserve">/ </w:t>
            </w:r>
            <w:r w:rsidR="004E297D" w:rsidRPr="00540685">
              <w:rPr>
                <w:snapToGrid w:val="0"/>
              </w:rPr>
              <w:t>Allowance</w:t>
            </w:r>
          </w:p>
        </w:tc>
      </w:tr>
      <w:tr w:rsidR="004E297D" w:rsidRPr="00D66EF8" w14:paraId="6992A273" w14:textId="77777777" w:rsidTr="00606A57">
        <w:tc>
          <w:tcPr>
            <w:tcW w:w="579" w:type="pct"/>
            <w:tcBorders>
              <w:bottom w:val="single" w:sz="4" w:space="0" w:color="auto"/>
            </w:tcBorders>
          </w:tcPr>
          <w:p w14:paraId="6992A26E" w14:textId="77777777" w:rsidR="004E297D" w:rsidRPr="00D66EF8" w:rsidRDefault="004E297D" w:rsidP="009876AE">
            <w:pPr>
              <w:jc w:val="center"/>
            </w:pPr>
            <w:r w:rsidRPr="00D66EF8">
              <w:t>CPV</w:t>
            </w:r>
          </w:p>
        </w:tc>
        <w:tc>
          <w:tcPr>
            <w:tcW w:w="1954" w:type="pct"/>
            <w:tcBorders>
              <w:bottom w:val="single" w:sz="4" w:space="0" w:color="auto"/>
            </w:tcBorders>
          </w:tcPr>
          <w:p w14:paraId="6992A26F" w14:textId="77777777" w:rsidR="004E297D" w:rsidRPr="00D66EF8" w:rsidRDefault="004E297D" w:rsidP="009876AE">
            <w:pPr>
              <w:rPr>
                <w:snapToGrid w:val="0"/>
              </w:rPr>
            </w:pPr>
            <w:r w:rsidRPr="00D66EF8">
              <w:rPr>
                <w:snapToGrid w:val="0"/>
              </w:rPr>
              <w:t xml:space="preserve">CDEP Participant Supplement  </w:t>
            </w:r>
          </w:p>
        </w:tc>
        <w:tc>
          <w:tcPr>
            <w:tcW w:w="727" w:type="pct"/>
            <w:tcBorders>
              <w:bottom w:val="single" w:sz="4" w:space="0" w:color="auto"/>
            </w:tcBorders>
          </w:tcPr>
          <w:p w14:paraId="6992A270" w14:textId="77777777" w:rsidR="004E297D" w:rsidRDefault="004E297D" w:rsidP="009876AE">
            <w:pPr>
              <w:rPr>
                <w:snapToGrid w:val="0"/>
              </w:rPr>
            </w:pPr>
            <w:r w:rsidRPr="00B30566">
              <w:rPr>
                <w:snapToGrid w:val="0"/>
              </w:rPr>
              <w:t>IITR849</w:t>
            </w:r>
          </w:p>
        </w:tc>
        <w:tc>
          <w:tcPr>
            <w:tcW w:w="820" w:type="pct"/>
            <w:tcBorders>
              <w:bottom w:val="single" w:sz="4" w:space="0" w:color="auto"/>
            </w:tcBorders>
          </w:tcPr>
          <w:p w14:paraId="6992A271" w14:textId="77777777" w:rsidR="004E297D" w:rsidRPr="00D66EF8" w:rsidRDefault="004E297D" w:rsidP="009876AE">
            <w:pPr>
              <w:rPr>
                <w:snapToGrid w:val="0"/>
              </w:rPr>
            </w:pPr>
            <w:r>
              <w:rPr>
                <w:snapToGrid w:val="0"/>
              </w:rPr>
              <w:t xml:space="preserve">IITR86 / </w:t>
            </w:r>
            <w:r w:rsidRPr="00D66EF8">
              <w:rPr>
                <w:snapToGrid w:val="0"/>
              </w:rPr>
              <w:t>5</w:t>
            </w:r>
          </w:p>
        </w:tc>
        <w:tc>
          <w:tcPr>
            <w:tcW w:w="920" w:type="pct"/>
            <w:tcBorders>
              <w:bottom w:val="single" w:sz="4" w:space="0" w:color="auto"/>
            </w:tcBorders>
          </w:tcPr>
          <w:p w14:paraId="6992A272" w14:textId="77777777" w:rsidR="004E297D" w:rsidRDefault="00606A57" w:rsidP="009876AE">
            <w:pPr>
              <w:rPr>
                <w:snapToGrid w:val="0"/>
              </w:rPr>
            </w:pPr>
            <w:r w:rsidRPr="00606A57">
              <w:rPr>
                <w:snapToGrid w:val="0"/>
              </w:rPr>
              <w:t>INCDTLS128</w:t>
            </w:r>
            <w:r>
              <w:rPr>
                <w:snapToGrid w:val="0"/>
              </w:rPr>
              <w:t xml:space="preserve">/ </w:t>
            </w:r>
            <w:r w:rsidR="004E297D" w:rsidRPr="00540685">
              <w:rPr>
                <w:snapToGrid w:val="0"/>
              </w:rPr>
              <w:t>Allowance</w:t>
            </w:r>
          </w:p>
        </w:tc>
      </w:tr>
      <w:tr w:rsidR="004B569C" w:rsidRPr="00D66EF8" w14:paraId="6992A279" w14:textId="77777777" w:rsidTr="00606A57">
        <w:tc>
          <w:tcPr>
            <w:tcW w:w="579" w:type="pct"/>
          </w:tcPr>
          <w:p w14:paraId="6992A274" w14:textId="77777777" w:rsidR="004B569C" w:rsidRPr="00D66EF8" w:rsidRDefault="004B569C" w:rsidP="009876AE">
            <w:pPr>
              <w:jc w:val="center"/>
            </w:pPr>
            <w:r w:rsidRPr="00D66EF8">
              <w:t>DAP</w:t>
            </w:r>
          </w:p>
        </w:tc>
        <w:tc>
          <w:tcPr>
            <w:tcW w:w="1954" w:type="pct"/>
          </w:tcPr>
          <w:p w14:paraId="6992A275" w14:textId="77777777" w:rsidR="004B569C" w:rsidRPr="00D66EF8" w:rsidRDefault="004B569C" w:rsidP="009E7E2D">
            <w:r w:rsidRPr="00D66EF8">
              <w:t xml:space="preserve">Dad and </w:t>
            </w:r>
            <w:r w:rsidR="000E4BC2">
              <w:t>P</w:t>
            </w:r>
            <w:r w:rsidRPr="00D66EF8">
              <w:t xml:space="preserve">artner </w:t>
            </w:r>
            <w:r w:rsidR="000E4BC2">
              <w:t>P</w:t>
            </w:r>
            <w:r w:rsidRPr="00D66EF8">
              <w:t xml:space="preserve">ay </w:t>
            </w:r>
          </w:p>
        </w:tc>
        <w:tc>
          <w:tcPr>
            <w:tcW w:w="727" w:type="pct"/>
          </w:tcPr>
          <w:p w14:paraId="6992A276" w14:textId="77777777" w:rsidR="004B569C" w:rsidRPr="00D66EF8" w:rsidRDefault="004B569C" w:rsidP="009876AE">
            <w:r w:rsidRPr="00B30566">
              <w:rPr>
                <w:snapToGrid w:val="0"/>
              </w:rPr>
              <w:t>IITR849</w:t>
            </w:r>
          </w:p>
        </w:tc>
        <w:tc>
          <w:tcPr>
            <w:tcW w:w="820" w:type="pct"/>
          </w:tcPr>
          <w:p w14:paraId="6992A277" w14:textId="77777777" w:rsidR="004B569C" w:rsidRPr="00D66EF8" w:rsidRDefault="004B569C" w:rsidP="009876AE">
            <w:r w:rsidRPr="00B16BA3">
              <w:t>IITR62</w:t>
            </w:r>
            <w:r>
              <w:t xml:space="preserve"> / 1</w:t>
            </w:r>
          </w:p>
        </w:tc>
        <w:tc>
          <w:tcPr>
            <w:tcW w:w="920" w:type="pct"/>
          </w:tcPr>
          <w:p w14:paraId="6992A278" w14:textId="77777777" w:rsidR="004B569C" w:rsidRPr="00B16BA3" w:rsidRDefault="001B609C" w:rsidP="009876AE">
            <w:r w:rsidRPr="00207D20">
              <w:rPr>
                <w:rStyle w:val="BodyTextChar1"/>
                <w:sz w:val="20"/>
                <w:szCs w:val="20"/>
              </w:rPr>
              <w:t>INCDTLS312</w:t>
            </w:r>
            <w:r>
              <w:rPr>
                <w:rStyle w:val="BodyTextChar1"/>
                <w:sz w:val="20"/>
                <w:szCs w:val="20"/>
              </w:rPr>
              <w:t xml:space="preserve">/ </w:t>
            </w:r>
            <w:r w:rsidR="00B434F1">
              <w:rPr>
                <w:rStyle w:val="BodyTextChar1"/>
                <w:sz w:val="20"/>
                <w:szCs w:val="20"/>
              </w:rPr>
              <w:t>Not applicable</w:t>
            </w:r>
          </w:p>
        </w:tc>
      </w:tr>
      <w:tr w:rsidR="004B569C" w:rsidRPr="00D66EF8" w14:paraId="6992A27F" w14:textId="77777777" w:rsidTr="00606A57">
        <w:tc>
          <w:tcPr>
            <w:tcW w:w="579" w:type="pct"/>
          </w:tcPr>
          <w:p w14:paraId="6992A27A" w14:textId="77777777" w:rsidR="004B569C" w:rsidRPr="00D66EF8" w:rsidRDefault="004B569C" w:rsidP="009876AE">
            <w:pPr>
              <w:jc w:val="center"/>
            </w:pPr>
            <w:r w:rsidRPr="00D66EF8">
              <w:t>DRP</w:t>
            </w:r>
          </w:p>
        </w:tc>
        <w:tc>
          <w:tcPr>
            <w:tcW w:w="1954" w:type="pct"/>
          </w:tcPr>
          <w:p w14:paraId="6992A27B" w14:textId="77777777" w:rsidR="004B569C" w:rsidRPr="00D66EF8" w:rsidRDefault="004B569C" w:rsidP="009876AE">
            <w:r w:rsidRPr="00D66EF8">
              <w:t>Drought Relief Payment</w:t>
            </w:r>
          </w:p>
        </w:tc>
        <w:tc>
          <w:tcPr>
            <w:tcW w:w="727" w:type="pct"/>
          </w:tcPr>
          <w:p w14:paraId="6992A27C" w14:textId="77777777" w:rsidR="004B569C" w:rsidRDefault="004B569C" w:rsidP="009876AE">
            <w:pPr>
              <w:rPr>
                <w:snapToGrid w:val="0"/>
              </w:rPr>
            </w:pPr>
            <w:r w:rsidRPr="00B30566">
              <w:rPr>
                <w:snapToGrid w:val="0"/>
              </w:rPr>
              <w:t>IITR849</w:t>
            </w:r>
          </w:p>
        </w:tc>
        <w:tc>
          <w:tcPr>
            <w:tcW w:w="820" w:type="pct"/>
          </w:tcPr>
          <w:p w14:paraId="6992A27D" w14:textId="77777777" w:rsidR="004B569C" w:rsidRPr="00D66EF8" w:rsidRDefault="004B569C" w:rsidP="009876AE">
            <w:r>
              <w:rPr>
                <w:snapToGrid w:val="0"/>
              </w:rPr>
              <w:t xml:space="preserve">IITR86 / </w:t>
            </w:r>
            <w:r w:rsidRPr="00D66EF8">
              <w:t>5</w:t>
            </w:r>
          </w:p>
        </w:tc>
        <w:tc>
          <w:tcPr>
            <w:tcW w:w="920" w:type="pct"/>
          </w:tcPr>
          <w:p w14:paraId="6992A27E" w14:textId="77777777" w:rsidR="004B569C" w:rsidRDefault="00606A57" w:rsidP="009876AE">
            <w:pPr>
              <w:rPr>
                <w:snapToGrid w:val="0"/>
              </w:rPr>
            </w:pPr>
            <w:r w:rsidRPr="00606A57">
              <w:rPr>
                <w:snapToGrid w:val="0"/>
              </w:rPr>
              <w:t>INCDTLS128</w:t>
            </w:r>
            <w:r>
              <w:rPr>
                <w:snapToGrid w:val="0"/>
              </w:rPr>
              <w:t xml:space="preserve">/ </w:t>
            </w:r>
            <w:r w:rsidR="004E297D">
              <w:rPr>
                <w:snapToGrid w:val="0"/>
              </w:rPr>
              <w:t>Allowance</w:t>
            </w:r>
          </w:p>
        </w:tc>
      </w:tr>
      <w:tr w:rsidR="004B569C" w:rsidRPr="00D66EF8" w14:paraId="6992A287" w14:textId="77777777" w:rsidTr="00606A57">
        <w:tc>
          <w:tcPr>
            <w:tcW w:w="579" w:type="pct"/>
            <w:vMerge w:val="restart"/>
          </w:tcPr>
          <w:p w14:paraId="6992A280" w14:textId="77777777" w:rsidR="004B569C" w:rsidRPr="00D66EF8" w:rsidRDefault="004B569C" w:rsidP="009876AE">
            <w:pPr>
              <w:jc w:val="center"/>
            </w:pPr>
            <w:r w:rsidRPr="00D66EF8">
              <w:t>DSP</w:t>
            </w:r>
          </w:p>
          <w:p w14:paraId="6992A281" w14:textId="77777777" w:rsidR="004B569C" w:rsidRPr="00D66EF8" w:rsidRDefault="004B569C" w:rsidP="009876AE">
            <w:pPr>
              <w:jc w:val="center"/>
            </w:pPr>
          </w:p>
        </w:tc>
        <w:tc>
          <w:tcPr>
            <w:tcW w:w="1954" w:type="pct"/>
            <w:tcBorders>
              <w:bottom w:val="single" w:sz="4" w:space="0" w:color="auto"/>
            </w:tcBorders>
          </w:tcPr>
          <w:p w14:paraId="6992A282" w14:textId="77777777" w:rsidR="004B569C" w:rsidRPr="00D66EF8" w:rsidRDefault="004B569C" w:rsidP="00990578">
            <w:r w:rsidRPr="00D66EF8">
              <w:t>Disability Support Pension</w:t>
            </w:r>
          </w:p>
        </w:tc>
        <w:tc>
          <w:tcPr>
            <w:tcW w:w="727" w:type="pct"/>
            <w:tcBorders>
              <w:bottom w:val="single" w:sz="4" w:space="0" w:color="auto"/>
            </w:tcBorders>
          </w:tcPr>
          <w:p w14:paraId="6992A283" w14:textId="77777777" w:rsidR="004B569C" w:rsidRDefault="004B569C" w:rsidP="00F977C0">
            <w:pPr>
              <w:rPr>
                <w:snapToGrid w:val="0"/>
              </w:rPr>
            </w:pPr>
            <w:r w:rsidRPr="00B16BA3">
              <w:rPr>
                <w:snapToGrid w:val="0"/>
              </w:rPr>
              <w:t>IITR849</w:t>
            </w:r>
          </w:p>
        </w:tc>
        <w:tc>
          <w:tcPr>
            <w:tcW w:w="820" w:type="pct"/>
            <w:tcBorders>
              <w:bottom w:val="single" w:sz="4" w:space="0" w:color="auto"/>
            </w:tcBorders>
          </w:tcPr>
          <w:p w14:paraId="6992A284" w14:textId="77777777" w:rsidR="004B569C" w:rsidRDefault="004B569C" w:rsidP="00B16BA3">
            <w:r>
              <w:rPr>
                <w:snapToGrid w:val="0"/>
              </w:rPr>
              <w:t xml:space="preserve">IITR89 / </w:t>
            </w:r>
            <w:r w:rsidRPr="00D66EF8">
              <w:rPr>
                <w:snapToGrid w:val="0"/>
              </w:rPr>
              <w:t>6</w:t>
            </w:r>
            <w:r>
              <w:t xml:space="preserve"> </w:t>
            </w:r>
          </w:p>
          <w:p w14:paraId="6992A285" w14:textId="77777777" w:rsidR="00990578" w:rsidRPr="00D66EF8" w:rsidRDefault="00990578" w:rsidP="00B16BA3">
            <w:r>
              <w:t>(Taxable)</w:t>
            </w:r>
          </w:p>
        </w:tc>
        <w:tc>
          <w:tcPr>
            <w:tcW w:w="920" w:type="pct"/>
            <w:tcBorders>
              <w:bottom w:val="single" w:sz="4" w:space="0" w:color="auto"/>
            </w:tcBorders>
          </w:tcPr>
          <w:p w14:paraId="6992A286" w14:textId="77777777" w:rsidR="004B569C" w:rsidRDefault="001B609C" w:rsidP="00B16BA3">
            <w:pPr>
              <w:rPr>
                <w:snapToGrid w:val="0"/>
              </w:rPr>
            </w:pPr>
            <w:r w:rsidRPr="00606A57">
              <w:rPr>
                <w:snapToGrid w:val="0"/>
              </w:rPr>
              <w:t>INCDTLS128</w:t>
            </w:r>
            <w:r>
              <w:rPr>
                <w:snapToGrid w:val="0"/>
              </w:rPr>
              <w:t xml:space="preserve">/ </w:t>
            </w:r>
            <w:r w:rsidR="004E297D">
              <w:rPr>
                <w:snapToGrid w:val="0"/>
              </w:rPr>
              <w:t>Pension</w:t>
            </w:r>
          </w:p>
        </w:tc>
      </w:tr>
      <w:tr w:rsidR="004B569C" w:rsidRPr="00D66EF8" w14:paraId="6992A28E" w14:textId="77777777" w:rsidTr="00606A57">
        <w:tc>
          <w:tcPr>
            <w:tcW w:w="579" w:type="pct"/>
            <w:vMerge/>
            <w:tcBorders>
              <w:bottom w:val="single" w:sz="4" w:space="0" w:color="auto"/>
            </w:tcBorders>
            <w:shd w:val="clear" w:color="auto" w:fill="auto"/>
          </w:tcPr>
          <w:p w14:paraId="6992A288" w14:textId="77777777" w:rsidR="004B569C" w:rsidRPr="00D66EF8" w:rsidRDefault="004B569C" w:rsidP="009876AE">
            <w:pPr>
              <w:jc w:val="center"/>
            </w:pPr>
          </w:p>
        </w:tc>
        <w:tc>
          <w:tcPr>
            <w:tcW w:w="1954" w:type="pct"/>
            <w:tcBorders>
              <w:bottom w:val="single" w:sz="4" w:space="0" w:color="auto"/>
            </w:tcBorders>
            <w:shd w:val="clear" w:color="auto" w:fill="auto"/>
          </w:tcPr>
          <w:p w14:paraId="6992A289" w14:textId="77777777" w:rsidR="004B569C" w:rsidRPr="00D66EF8" w:rsidRDefault="004B569C" w:rsidP="00990578">
            <w:r w:rsidRPr="00D66EF8">
              <w:t>Disability Support Pension</w:t>
            </w:r>
          </w:p>
        </w:tc>
        <w:tc>
          <w:tcPr>
            <w:tcW w:w="727" w:type="pct"/>
            <w:tcBorders>
              <w:bottom w:val="single" w:sz="4" w:space="0" w:color="auto"/>
            </w:tcBorders>
          </w:tcPr>
          <w:p w14:paraId="6992A28A" w14:textId="77777777" w:rsidR="004B569C" w:rsidRPr="00D66EF8" w:rsidRDefault="004B569C" w:rsidP="00F977C0">
            <w:r>
              <w:t>IITR852</w:t>
            </w:r>
          </w:p>
        </w:tc>
        <w:tc>
          <w:tcPr>
            <w:tcW w:w="820" w:type="pct"/>
            <w:tcBorders>
              <w:bottom w:val="single" w:sz="4" w:space="0" w:color="auto"/>
            </w:tcBorders>
          </w:tcPr>
          <w:p w14:paraId="6992A28B" w14:textId="77777777" w:rsidR="004B569C" w:rsidRDefault="004B569C" w:rsidP="00B16BA3">
            <w:pPr>
              <w:rPr>
                <w:snapToGrid w:val="0"/>
              </w:rPr>
            </w:pPr>
            <w:r w:rsidRPr="00B16BA3">
              <w:rPr>
                <w:snapToGrid w:val="0"/>
              </w:rPr>
              <w:t>IITR202</w:t>
            </w:r>
            <w:r>
              <w:rPr>
                <w:snapToGrid w:val="0"/>
              </w:rPr>
              <w:t xml:space="preserve"> / </w:t>
            </w:r>
            <w:r w:rsidRPr="00D66EF8">
              <w:rPr>
                <w:snapToGrid w:val="0"/>
              </w:rPr>
              <w:t>IT3</w:t>
            </w:r>
          </w:p>
          <w:p w14:paraId="6992A28C" w14:textId="77777777" w:rsidR="00990578" w:rsidRPr="00D66EF8" w:rsidRDefault="00990578" w:rsidP="00B16BA3">
            <w:r>
              <w:rPr>
                <w:snapToGrid w:val="0"/>
              </w:rPr>
              <w:t>(Exempt)</w:t>
            </w:r>
          </w:p>
        </w:tc>
        <w:tc>
          <w:tcPr>
            <w:tcW w:w="920" w:type="pct"/>
            <w:tcBorders>
              <w:bottom w:val="single" w:sz="4" w:space="0" w:color="auto"/>
            </w:tcBorders>
          </w:tcPr>
          <w:p w14:paraId="6992A28D" w14:textId="77777777" w:rsidR="004B569C" w:rsidRPr="00B16BA3" w:rsidRDefault="00B434F1" w:rsidP="00B16BA3">
            <w:pPr>
              <w:rPr>
                <w:snapToGrid w:val="0"/>
              </w:rPr>
            </w:pPr>
            <w:r>
              <w:rPr>
                <w:snapToGrid w:val="0"/>
              </w:rPr>
              <w:t>Not applicable</w:t>
            </w:r>
          </w:p>
        </w:tc>
      </w:tr>
      <w:tr w:rsidR="004B569C" w:rsidRPr="00D66EF8" w14:paraId="6992A294" w14:textId="77777777" w:rsidTr="00606A57">
        <w:tc>
          <w:tcPr>
            <w:tcW w:w="579" w:type="pct"/>
            <w:tcBorders>
              <w:bottom w:val="single" w:sz="4" w:space="0" w:color="auto"/>
            </w:tcBorders>
            <w:shd w:val="clear" w:color="auto" w:fill="auto"/>
          </w:tcPr>
          <w:p w14:paraId="6992A28F" w14:textId="77777777" w:rsidR="004B569C" w:rsidRPr="00D66EF8" w:rsidRDefault="004B569C" w:rsidP="009876AE">
            <w:pPr>
              <w:jc w:val="center"/>
            </w:pPr>
            <w:r w:rsidRPr="00D66EF8">
              <w:lastRenderedPageBreak/>
              <w:t>ECP</w:t>
            </w:r>
          </w:p>
        </w:tc>
        <w:tc>
          <w:tcPr>
            <w:tcW w:w="1954" w:type="pct"/>
            <w:tcBorders>
              <w:bottom w:val="single" w:sz="4" w:space="0" w:color="auto"/>
            </w:tcBorders>
            <w:shd w:val="clear" w:color="auto" w:fill="auto"/>
          </w:tcPr>
          <w:p w14:paraId="6992A290" w14:textId="77777777" w:rsidR="004B569C" w:rsidRPr="00D66EF8" w:rsidRDefault="004B569C" w:rsidP="009876AE">
            <w:r w:rsidRPr="00D66EF8">
              <w:t>Exceptional Circumstances Relief Payment</w:t>
            </w:r>
          </w:p>
        </w:tc>
        <w:tc>
          <w:tcPr>
            <w:tcW w:w="727" w:type="pct"/>
            <w:tcBorders>
              <w:bottom w:val="single" w:sz="4" w:space="0" w:color="auto"/>
            </w:tcBorders>
          </w:tcPr>
          <w:p w14:paraId="6992A291" w14:textId="77777777" w:rsidR="004B569C" w:rsidRDefault="004B569C" w:rsidP="009876AE">
            <w:pPr>
              <w:rPr>
                <w:snapToGrid w:val="0"/>
              </w:rPr>
            </w:pPr>
            <w:r w:rsidRPr="00EC4993">
              <w:rPr>
                <w:snapToGrid w:val="0"/>
              </w:rPr>
              <w:t>IITR849</w:t>
            </w:r>
          </w:p>
        </w:tc>
        <w:tc>
          <w:tcPr>
            <w:tcW w:w="820" w:type="pct"/>
            <w:tcBorders>
              <w:bottom w:val="single" w:sz="4" w:space="0" w:color="auto"/>
            </w:tcBorders>
          </w:tcPr>
          <w:p w14:paraId="6992A292" w14:textId="77777777" w:rsidR="004B569C" w:rsidRPr="00D66EF8" w:rsidRDefault="004B569C" w:rsidP="009876AE">
            <w:r>
              <w:rPr>
                <w:snapToGrid w:val="0"/>
              </w:rPr>
              <w:t xml:space="preserve">IITR86 / </w:t>
            </w:r>
            <w:r w:rsidRPr="00D66EF8">
              <w:t>5</w:t>
            </w:r>
          </w:p>
        </w:tc>
        <w:tc>
          <w:tcPr>
            <w:tcW w:w="920" w:type="pct"/>
            <w:tcBorders>
              <w:bottom w:val="single" w:sz="4" w:space="0" w:color="auto"/>
            </w:tcBorders>
          </w:tcPr>
          <w:p w14:paraId="6992A293" w14:textId="77777777" w:rsidR="004B569C" w:rsidRDefault="00606A57" w:rsidP="009876AE">
            <w:pPr>
              <w:rPr>
                <w:snapToGrid w:val="0"/>
              </w:rPr>
            </w:pPr>
            <w:r w:rsidRPr="00606A57">
              <w:rPr>
                <w:snapToGrid w:val="0"/>
              </w:rPr>
              <w:t>INCDTLS128</w:t>
            </w:r>
            <w:r>
              <w:rPr>
                <w:snapToGrid w:val="0"/>
              </w:rPr>
              <w:t xml:space="preserve">/ </w:t>
            </w:r>
            <w:r w:rsidR="004E297D">
              <w:rPr>
                <w:snapToGrid w:val="0"/>
              </w:rPr>
              <w:t>Allowance</w:t>
            </w:r>
          </w:p>
        </w:tc>
      </w:tr>
      <w:tr w:rsidR="004E297D" w:rsidRPr="00D66EF8" w14:paraId="6992A29A" w14:textId="77777777" w:rsidTr="00606A57">
        <w:tc>
          <w:tcPr>
            <w:tcW w:w="579" w:type="pct"/>
            <w:shd w:val="clear" w:color="auto" w:fill="auto"/>
          </w:tcPr>
          <w:p w14:paraId="6992A295" w14:textId="77777777" w:rsidR="004E297D" w:rsidRPr="00D66EF8" w:rsidRDefault="004E297D" w:rsidP="009876AE">
            <w:pPr>
              <w:jc w:val="center"/>
            </w:pPr>
            <w:r w:rsidRPr="00D66EF8">
              <w:t>EDN</w:t>
            </w:r>
          </w:p>
        </w:tc>
        <w:tc>
          <w:tcPr>
            <w:tcW w:w="1954" w:type="pct"/>
            <w:shd w:val="clear" w:color="auto" w:fill="auto"/>
          </w:tcPr>
          <w:p w14:paraId="6992A296" w14:textId="77777777" w:rsidR="004E297D" w:rsidRPr="00D66EF8" w:rsidRDefault="004E297D" w:rsidP="009876AE">
            <w:pPr>
              <w:rPr>
                <w:snapToGrid w:val="0"/>
              </w:rPr>
            </w:pPr>
            <w:r w:rsidRPr="00D66EF8">
              <w:rPr>
                <w:snapToGrid w:val="0"/>
              </w:rPr>
              <w:t>Newstart System Payment for Education Entry</w:t>
            </w:r>
          </w:p>
        </w:tc>
        <w:tc>
          <w:tcPr>
            <w:tcW w:w="727" w:type="pct"/>
          </w:tcPr>
          <w:p w14:paraId="6992A297" w14:textId="77777777" w:rsidR="004E297D" w:rsidRPr="003A7080" w:rsidRDefault="004E297D" w:rsidP="009876AE">
            <w:pPr>
              <w:rPr>
                <w:snapToGrid w:val="0"/>
              </w:rPr>
            </w:pPr>
            <w:r w:rsidRPr="00EC4993">
              <w:rPr>
                <w:snapToGrid w:val="0"/>
              </w:rPr>
              <w:t>IITR849</w:t>
            </w:r>
          </w:p>
        </w:tc>
        <w:tc>
          <w:tcPr>
            <w:tcW w:w="820" w:type="pct"/>
          </w:tcPr>
          <w:p w14:paraId="6992A298" w14:textId="77777777" w:rsidR="004E297D" w:rsidRPr="00D66EF8" w:rsidRDefault="004E297D" w:rsidP="009876AE">
            <w:pPr>
              <w:rPr>
                <w:snapToGrid w:val="0"/>
              </w:rPr>
            </w:pPr>
            <w:r w:rsidRPr="003A7080">
              <w:rPr>
                <w:snapToGrid w:val="0"/>
              </w:rPr>
              <w:t>IITR89 / 6</w:t>
            </w:r>
          </w:p>
        </w:tc>
        <w:tc>
          <w:tcPr>
            <w:tcW w:w="920" w:type="pct"/>
          </w:tcPr>
          <w:p w14:paraId="6992A299" w14:textId="77777777" w:rsidR="004E297D" w:rsidRPr="003A7080" w:rsidRDefault="00606A57" w:rsidP="009876AE">
            <w:pPr>
              <w:rPr>
                <w:snapToGrid w:val="0"/>
              </w:rPr>
            </w:pPr>
            <w:r w:rsidRPr="00606A57">
              <w:rPr>
                <w:snapToGrid w:val="0"/>
              </w:rPr>
              <w:t>INCDTLS128</w:t>
            </w:r>
            <w:r>
              <w:rPr>
                <w:snapToGrid w:val="0"/>
              </w:rPr>
              <w:t xml:space="preserve">/ </w:t>
            </w:r>
            <w:r w:rsidR="004E297D" w:rsidRPr="00BF450A">
              <w:rPr>
                <w:snapToGrid w:val="0"/>
              </w:rPr>
              <w:t>Pension</w:t>
            </w:r>
          </w:p>
        </w:tc>
      </w:tr>
      <w:tr w:rsidR="004E297D" w:rsidRPr="00D66EF8" w14:paraId="6992A2A0" w14:textId="77777777" w:rsidTr="00606A57">
        <w:tc>
          <w:tcPr>
            <w:tcW w:w="579" w:type="pct"/>
            <w:tcBorders>
              <w:bottom w:val="single" w:sz="4" w:space="0" w:color="auto"/>
            </w:tcBorders>
            <w:shd w:val="clear" w:color="auto" w:fill="auto"/>
          </w:tcPr>
          <w:p w14:paraId="6992A29B" w14:textId="77777777" w:rsidR="004E297D" w:rsidRPr="00D66EF8" w:rsidRDefault="004E297D" w:rsidP="009876AE">
            <w:pPr>
              <w:jc w:val="center"/>
            </w:pPr>
            <w:r w:rsidRPr="00D66EF8">
              <w:t>EDP</w:t>
            </w:r>
          </w:p>
        </w:tc>
        <w:tc>
          <w:tcPr>
            <w:tcW w:w="1954" w:type="pct"/>
            <w:tcBorders>
              <w:bottom w:val="single" w:sz="4" w:space="0" w:color="auto"/>
            </w:tcBorders>
            <w:shd w:val="clear" w:color="auto" w:fill="auto"/>
          </w:tcPr>
          <w:p w14:paraId="6992A29C" w14:textId="77777777" w:rsidR="004E297D" w:rsidRPr="00D66EF8" w:rsidRDefault="004E297D" w:rsidP="009876AE">
            <w:r w:rsidRPr="00D66EF8">
              <w:rPr>
                <w:snapToGrid w:val="0"/>
              </w:rPr>
              <w:t>Pension System Payment for Education Entry Payment</w:t>
            </w:r>
          </w:p>
        </w:tc>
        <w:tc>
          <w:tcPr>
            <w:tcW w:w="727" w:type="pct"/>
            <w:tcBorders>
              <w:bottom w:val="single" w:sz="4" w:space="0" w:color="auto"/>
            </w:tcBorders>
          </w:tcPr>
          <w:p w14:paraId="6992A29D" w14:textId="77777777" w:rsidR="004E297D" w:rsidRPr="003A7080" w:rsidRDefault="004E297D" w:rsidP="009876AE">
            <w:pPr>
              <w:rPr>
                <w:snapToGrid w:val="0"/>
              </w:rPr>
            </w:pPr>
            <w:r w:rsidRPr="00EC4993">
              <w:rPr>
                <w:snapToGrid w:val="0"/>
              </w:rPr>
              <w:t>IITR849</w:t>
            </w:r>
          </w:p>
        </w:tc>
        <w:tc>
          <w:tcPr>
            <w:tcW w:w="820" w:type="pct"/>
            <w:tcBorders>
              <w:bottom w:val="single" w:sz="4" w:space="0" w:color="auto"/>
            </w:tcBorders>
          </w:tcPr>
          <w:p w14:paraId="6992A29E" w14:textId="77777777" w:rsidR="004E297D" w:rsidRPr="00D66EF8" w:rsidRDefault="004E297D" w:rsidP="009876AE">
            <w:pPr>
              <w:rPr>
                <w:snapToGrid w:val="0"/>
              </w:rPr>
            </w:pPr>
            <w:r w:rsidRPr="003A7080">
              <w:rPr>
                <w:snapToGrid w:val="0"/>
              </w:rPr>
              <w:t>IITR89 / 6</w:t>
            </w:r>
          </w:p>
        </w:tc>
        <w:tc>
          <w:tcPr>
            <w:tcW w:w="920" w:type="pct"/>
            <w:tcBorders>
              <w:bottom w:val="single" w:sz="4" w:space="0" w:color="auto"/>
            </w:tcBorders>
          </w:tcPr>
          <w:p w14:paraId="6992A29F" w14:textId="77777777" w:rsidR="004E297D" w:rsidRPr="003A7080" w:rsidRDefault="00606A57" w:rsidP="009876AE">
            <w:pPr>
              <w:rPr>
                <w:snapToGrid w:val="0"/>
              </w:rPr>
            </w:pPr>
            <w:r w:rsidRPr="00606A57">
              <w:rPr>
                <w:snapToGrid w:val="0"/>
              </w:rPr>
              <w:t>INCDTLS128</w:t>
            </w:r>
            <w:r>
              <w:rPr>
                <w:snapToGrid w:val="0"/>
              </w:rPr>
              <w:t xml:space="preserve">/ </w:t>
            </w:r>
            <w:r w:rsidR="004E297D" w:rsidRPr="00BF450A">
              <w:rPr>
                <w:snapToGrid w:val="0"/>
              </w:rPr>
              <w:t>Pension</w:t>
            </w:r>
          </w:p>
        </w:tc>
      </w:tr>
      <w:tr w:rsidR="004E297D" w:rsidRPr="00D66EF8" w14:paraId="6992A2A6" w14:textId="77777777" w:rsidTr="00606A57">
        <w:tc>
          <w:tcPr>
            <w:tcW w:w="579" w:type="pct"/>
            <w:shd w:val="clear" w:color="auto" w:fill="auto"/>
          </w:tcPr>
          <w:p w14:paraId="6992A2A1" w14:textId="77777777" w:rsidR="004E297D" w:rsidRPr="00D66EF8" w:rsidRDefault="004E297D" w:rsidP="009876AE">
            <w:pPr>
              <w:jc w:val="center"/>
            </w:pPr>
            <w:r w:rsidRPr="00D66EF8">
              <w:t>EDV</w:t>
            </w:r>
          </w:p>
        </w:tc>
        <w:tc>
          <w:tcPr>
            <w:tcW w:w="1954" w:type="pct"/>
            <w:shd w:val="clear" w:color="auto" w:fill="auto"/>
          </w:tcPr>
          <w:p w14:paraId="6992A2A2" w14:textId="77777777" w:rsidR="004E297D" w:rsidRPr="00D66EF8" w:rsidRDefault="004E297D" w:rsidP="009876AE">
            <w:pPr>
              <w:rPr>
                <w:snapToGrid w:val="0"/>
              </w:rPr>
            </w:pPr>
            <w:r w:rsidRPr="00D66EF8">
              <w:rPr>
                <w:snapToGrid w:val="0"/>
              </w:rPr>
              <w:t>Parenting System Payment for Education Entry</w:t>
            </w:r>
          </w:p>
        </w:tc>
        <w:tc>
          <w:tcPr>
            <w:tcW w:w="727" w:type="pct"/>
          </w:tcPr>
          <w:p w14:paraId="6992A2A3" w14:textId="77777777" w:rsidR="004E297D" w:rsidRPr="003A7080" w:rsidRDefault="004E297D" w:rsidP="009876AE">
            <w:pPr>
              <w:rPr>
                <w:snapToGrid w:val="0"/>
              </w:rPr>
            </w:pPr>
            <w:r w:rsidRPr="00EC4993">
              <w:rPr>
                <w:snapToGrid w:val="0"/>
              </w:rPr>
              <w:t>IITR849</w:t>
            </w:r>
          </w:p>
        </w:tc>
        <w:tc>
          <w:tcPr>
            <w:tcW w:w="820" w:type="pct"/>
          </w:tcPr>
          <w:p w14:paraId="6992A2A4" w14:textId="77777777" w:rsidR="004E297D" w:rsidRPr="00D66EF8" w:rsidRDefault="004E297D" w:rsidP="009876AE">
            <w:pPr>
              <w:rPr>
                <w:snapToGrid w:val="0"/>
              </w:rPr>
            </w:pPr>
            <w:r w:rsidRPr="003A7080">
              <w:rPr>
                <w:snapToGrid w:val="0"/>
              </w:rPr>
              <w:t>IITR89 / 6</w:t>
            </w:r>
          </w:p>
        </w:tc>
        <w:tc>
          <w:tcPr>
            <w:tcW w:w="920" w:type="pct"/>
          </w:tcPr>
          <w:p w14:paraId="6992A2A5" w14:textId="77777777" w:rsidR="004E297D" w:rsidRPr="003A7080" w:rsidRDefault="00606A57" w:rsidP="009876AE">
            <w:pPr>
              <w:rPr>
                <w:snapToGrid w:val="0"/>
              </w:rPr>
            </w:pPr>
            <w:r w:rsidRPr="00606A57">
              <w:rPr>
                <w:snapToGrid w:val="0"/>
              </w:rPr>
              <w:t>INCDTLS128</w:t>
            </w:r>
            <w:r>
              <w:rPr>
                <w:snapToGrid w:val="0"/>
              </w:rPr>
              <w:t xml:space="preserve">/ </w:t>
            </w:r>
            <w:r w:rsidR="004E297D" w:rsidRPr="00BF450A">
              <w:rPr>
                <w:snapToGrid w:val="0"/>
              </w:rPr>
              <w:t>Pension</w:t>
            </w:r>
          </w:p>
        </w:tc>
      </w:tr>
      <w:tr w:rsidR="004E297D" w:rsidRPr="00D66EF8" w14:paraId="6992A2AC" w14:textId="77777777" w:rsidTr="00606A57">
        <w:tc>
          <w:tcPr>
            <w:tcW w:w="579" w:type="pct"/>
          </w:tcPr>
          <w:p w14:paraId="6992A2A7" w14:textId="77777777" w:rsidR="004E297D" w:rsidRPr="00D66EF8" w:rsidRDefault="004E297D" w:rsidP="009876AE">
            <w:pPr>
              <w:jc w:val="center"/>
            </w:pPr>
            <w:r w:rsidRPr="00D66EF8">
              <w:t>FFR</w:t>
            </w:r>
          </w:p>
        </w:tc>
        <w:tc>
          <w:tcPr>
            <w:tcW w:w="1954" w:type="pct"/>
          </w:tcPr>
          <w:p w14:paraId="6992A2A8" w14:textId="77777777" w:rsidR="004E297D" w:rsidRPr="00D66EF8" w:rsidRDefault="004E297D" w:rsidP="009876AE">
            <w:r w:rsidRPr="00D66EF8">
              <w:t>Farm Family Restart</w:t>
            </w:r>
          </w:p>
        </w:tc>
        <w:tc>
          <w:tcPr>
            <w:tcW w:w="727" w:type="pct"/>
          </w:tcPr>
          <w:p w14:paraId="6992A2A9" w14:textId="77777777" w:rsidR="004E297D" w:rsidRDefault="004E297D" w:rsidP="009876AE">
            <w:pPr>
              <w:rPr>
                <w:snapToGrid w:val="0"/>
              </w:rPr>
            </w:pPr>
            <w:r w:rsidRPr="00EC4993">
              <w:rPr>
                <w:snapToGrid w:val="0"/>
              </w:rPr>
              <w:t>IITR849</w:t>
            </w:r>
          </w:p>
        </w:tc>
        <w:tc>
          <w:tcPr>
            <w:tcW w:w="820" w:type="pct"/>
          </w:tcPr>
          <w:p w14:paraId="6992A2AA" w14:textId="77777777" w:rsidR="004E297D" w:rsidRPr="00D66EF8" w:rsidRDefault="004E297D" w:rsidP="009876AE">
            <w:r>
              <w:rPr>
                <w:snapToGrid w:val="0"/>
              </w:rPr>
              <w:t xml:space="preserve">IITR86 / </w:t>
            </w:r>
            <w:r w:rsidRPr="00D66EF8">
              <w:t>5</w:t>
            </w:r>
          </w:p>
        </w:tc>
        <w:tc>
          <w:tcPr>
            <w:tcW w:w="920" w:type="pct"/>
          </w:tcPr>
          <w:p w14:paraId="6992A2AB" w14:textId="77777777" w:rsidR="004E297D" w:rsidRDefault="00606A57" w:rsidP="009876AE">
            <w:pPr>
              <w:rPr>
                <w:snapToGrid w:val="0"/>
              </w:rPr>
            </w:pPr>
            <w:r w:rsidRPr="00606A57">
              <w:rPr>
                <w:snapToGrid w:val="0"/>
              </w:rPr>
              <w:t>INCDTLS128</w:t>
            </w:r>
            <w:r>
              <w:rPr>
                <w:snapToGrid w:val="0"/>
              </w:rPr>
              <w:t xml:space="preserve">/ </w:t>
            </w:r>
            <w:r w:rsidR="004E297D" w:rsidRPr="00A65A9C">
              <w:rPr>
                <w:snapToGrid w:val="0"/>
              </w:rPr>
              <w:t>Allowance</w:t>
            </w:r>
          </w:p>
        </w:tc>
      </w:tr>
      <w:tr w:rsidR="004E297D" w:rsidRPr="00D66EF8" w14:paraId="6992A2B2" w14:textId="77777777" w:rsidTr="00606A57">
        <w:tc>
          <w:tcPr>
            <w:tcW w:w="579" w:type="pct"/>
          </w:tcPr>
          <w:p w14:paraId="6992A2AD" w14:textId="77777777" w:rsidR="004E297D" w:rsidRPr="00D66EF8" w:rsidRDefault="004E297D" w:rsidP="009876AE">
            <w:pPr>
              <w:jc w:val="center"/>
            </w:pPr>
            <w:r w:rsidRPr="00D66EF8">
              <w:t>FHA</w:t>
            </w:r>
          </w:p>
        </w:tc>
        <w:tc>
          <w:tcPr>
            <w:tcW w:w="1954" w:type="pct"/>
          </w:tcPr>
          <w:p w14:paraId="6992A2AE" w14:textId="77777777" w:rsidR="004E297D" w:rsidRPr="00D66EF8" w:rsidRDefault="004E297D" w:rsidP="009876AE">
            <w:r w:rsidRPr="00D66EF8">
              <w:t>Farm Household Allowance</w:t>
            </w:r>
          </w:p>
        </w:tc>
        <w:tc>
          <w:tcPr>
            <w:tcW w:w="727" w:type="pct"/>
          </w:tcPr>
          <w:p w14:paraId="6992A2AF" w14:textId="77777777" w:rsidR="004E297D" w:rsidRDefault="004E297D" w:rsidP="009876AE">
            <w:pPr>
              <w:rPr>
                <w:snapToGrid w:val="0"/>
              </w:rPr>
            </w:pPr>
            <w:r w:rsidRPr="00EC4993">
              <w:rPr>
                <w:snapToGrid w:val="0"/>
              </w:rPr>
              <w:t>IITR849</w:t>
            </w:r>
          </w:p>
        </w:tc>
        <w:tc>
          <w:tcPr>
            <w:tcW w:w="820" w:type="pct"/>
          </w:tcPr>
          <w:p w14:paraId="6992A2B0" w14:textId="77777777" w:rsidR="004E297D" w:rsidRPr="00D66EF8" w:rsidRDefault="004E297D" w:rsidP="009876AE">
            <w:r>
              <w:rPr>
                <w:snapToGrid w:val="0"/>
              </w:rPr>
              <w:t xml:space="preserve">IITR86 / </w:t>
            </w:r>
            <w:r w:rsidRPr="00D66EF8">
              <w:t>5</w:t>
            </w:r>
          </w:p>
        </w:tc>
        <w:tc>
          <w:tcPr>
            <w:tcW w:w="920" w:type="pct"/>
          </w:tcPr>
          <w:p w14:paraId="6992A2B1" w14:textId="77777777" w:rsidR="004E297D" w:rsidRDefault="00606A57" w:rsidP="009876AE">
            <w:pPr>
              <w:rPr>
                <w:snapToGrid w:val="0"/>
              </w:rPr>
            </w:pPr>
            <w:r w:rsidRPr="00606A57">
              <w:rPr>
                <w:snapToGrid w:val="0"/>
              </w:rPr>
              <w:t>INCDTLS128</w:t>
            </w:r>
            <w:r>
              <w:rPr>
                <w:snapToGrid w:val="0"/>
              </w:rPr>
              <w:t xml:space="preserve">/ </w:t>
            </w:r>
            <w:r w:rsidR="004E297D" w:rsidRPr="00A65A9C">
              <w:rPr>
                <w:snapToGrid w:val="0"/>
              </w:rPr>
              <w:t>Allowance</w:t>
            </w:r>
          </w:p>
        </w:tc>
      </w:tr>
      <w:tr w:rsidR="004B569C" w:rsidRPr="00D66EF8" w14:paraId="6992A2B8" w14:textId="77777777" w:rsidTr="00606A57">
        <w:tc>
          <w:tcPr>
            <w:tcW w:w="579" w:type="pct"/>
          </w:tcPr>
          <w:p w14:paraId="6992A2B3" w14:textId="77777777" w:rsidR="004B569C" w:rsidRPr="00D66EF8" w:rsidRDefault="004B569C" w:rsidP="005E60D3">
            <w:pPr>
              <w:jc w:val="center"/>
            </w:pPr>
            <w:r>
              <w:t>FHL</w:t>
            </w:r>
          </w:p>
        </w:tc>
        <w:tc>
          <w:tcPr>
            <w:tcW w:w="1954" w:type="pct"/>
          </w:tcPr>
          <w:p w14:paraId="6992A2B4" w14:textId="77777777" w:rsidR="004B569C" w:rsidRPr="00D66EF8" w:rsidRDefault="004B569C" w:rsidP="009876AE">
            <w:pPr>
              <w:rPr>
                <w:snapToGrid w:val="0"/>
              </w:rPr>
            </w:pPr>
            <w:r>
              <w:rPr>
                <w:snapToGrid w:val="0"/>
              </w:rPr>
              <w:t xml:space="preserve">Farm Household Allowance </w:t>
            </w:r>
            <w:r w:rsidRPr="0075618F">
              <w:rPr>
                <w:snapToGrid w:val="0"/>
              </w:rPr>
              <w:t>Supplement</w:t>
            </w:r>
          </w:p>
        </w:tc>
        <w:tc>
          <w:tcPr>
            <w:tcW w:w="727" w:type="pct"/>
          </w:tcPr>
          <w:p w14:paraId="6992A2B5" w14:textId="77777777" w:rsidR="004B569C" w:rsidRDefault="004B569C" w:rsidP="009876AE">
            <w:pPr>
              <w:rPr>
                <w:snapToGrid w:val="0"/>
              </w:rPr>
            </w:pPr>
            <w:r w:rsidRPr="00342C79">
              <w:rPr>
                <w:snapToGrid w:val="0"/>
              </w:rPr>
              <w:t>IITR849</w:t>
            </w:r>
          </w:p>
        </w:tc>
        <w:tc>
          <w:tcPr>
            <w:tcW w:w="820" w:type="pct"/>
          </w:tcPr>
          <w:p w14:paraId="6992A2B6" w14:textId="77777777" w:rsidR="004B569C" w:rsidRPr="00D66EF8" w:rsidRDefault="000E2173" w:rsidP="000E2173">
            <w:pPr>
              <w:rPr>
                <w:snapToGrid w:val="0"/>
              </w:rPr>
            </w:pPr>
            <w:r>
              <w:rPr>
                <w:snapToGrid w:val="0"/>
              </w:rPr>
              <w:t xml:space="preserve">IITR618 </w:t>
            </w:r>
            <w:r w:rsidR="004B569C">
              <w:rPr>
                <w:snapToGrid w:val="0"/>
              </w:rPr>
              <w:t>/ 24V</w:t>
            </w:r>
          </w:p>
        </w:tc>
        <w:tc>
          <w:tcPr>
            <w:tcW w:w="920" w:type="pct"/>
          </w:tcPr>
          <w:p w14:paraId="6992A2B7" w14:textId="77777777" w:rsidR="004B569C" w:rsidRDefault="00606A57" w:rsidP="009876AE">
            <w:pPr>
              <w:rPr>
                <w:snapToGrid w:val="0"/>
              </w:rPr>
            </w:pPr>
            <w:r w:rsidRPr="00606A57">
              <w:rPr>
                <w:snapToGrid w:val="0"/>
              </w:rPr>
              <w:t>INCDTLS128</w:t>
            </w:r>
            <w:r>
              <w:rPr>
                <w:snapToGrid w:val="0"/>
              </w:rPr>
              <w:t xml:space="preserve">/ </w:t>
            </w:r>
            <w:r w:rsidR="004E297D">
              <w:rPr>
                <w:snapToGrid w:val="0"/>
              </w:rPr>
              <w:t>Special</w:t>
            </w:r>
          </w:p>
        </w:tc>
      </w:tr>
      <w:tr w:rsidR="004B569C" w:rsidRPr="00D66EF8" w14:paraId="6992A2BE" w14:textId="77777777" w:rsidTr="00606A57">
        <w:tc>
          <w:tcPr>
            <w:tcW w:w="579" w:type="pct"/>
          </w:tcPr>
          <w:p w14:paraId="6992A2B9" w14:textId="77777777" w:rsidR="004B569C" w:rsidRDefault="004B569C" w:rsidP="005E60D3">
            <w:pPr>
              <w:jc w:val="center"/>
            </w:pPr>
            <w:r>
              <w:t>FHR**</w:t>
            </w:r>
          </w:p>
        </w:tc>
        <w:tc>
          <w:tcPr>
            <w:tcW w:w="1954" w:type="pct"/>
          </w:tcPr>
          <w:p w14:paraId="6992A2BA" w14:textId="77777777" w:rsidR="004B569C" w:rsidRDefault="004B569C" w:rsidP="009876AE">
            <w:pPr>
              <w:rPr>
                <w:snapToGrid w:val="0"/>
              </w:rPr>
            </w:pPr>
            <w:r>
              <w:rPr>
                <w:snapToGrid w:val="0"/>
              </w:rPr>
              <w:t>FHA Relief Payment</w:t>
            </w:r>
          </w:p>
        </w:tc>
        <w:tc>
          <w:tcPr>
            <w:tcW w:w="727" w:type="pct"/>
          </w:tcPr>
          <w:p w14:paraId="6992A2BB" w14:textId="77777777" w:rsidR="004B569C" w:rsidRPr="00342C79" w:rsidRDefault="004B569C" w:rsidP="009876AE">
            <w:pPr>
              <w:rPr>
                <w:snapToGrid w:val="0"/>
              </w:rPr>
            </w:pPr>
            <w:r>
              <w:rPr>
                <w:snapToGrid w:val="0"/>
              </w:rPr>
              <w:t>IITR849</w:t>
            </w:r>
          </w:p>
        </w:tc>
        <w:tc>
          <w:tcPr>
            <w:tcW w:w="820" w:type="pct"/>
          </w:tcPr>
          <w:p w14:paraId="6992A2BC" w14:textId="77777777" w:rsidR="004B569C" w:rsidRDefault="004B569C" w:rsidP="000E2173">
            <w:pPr>
              <w:rPr>
                <w:snapToGrid w:val="0"/>
              </w:rPr>
            </w:pPr>
            <w:r>
              <w:rPr>
                <w:snapToGrid w:val="0"/>
              </w:rPr>
              <w:t>IITR</w:t>
            </w:r>
            <w:r w:rsidR="000E2173">
              <w:rPr>
                <w:snapToGrid w:val="0"/>
              </w:rPr>
              <w:t>618</w:t>
            </w:r>
            <w:r>
              <w:rPr>
                <w:snapToGrid w:val="0"/>
              </w:rPr>
              <w:t xml:space="preserve"> / 24V</w:t>
            </w:r>
          </w:p>
        </w:tc>
        <w:tc>
          <w:tcPr>
            <w:tcW w:w="920" w:type="pct"/>
          </w:tcPr>
          <w:p w14:paraId="6992A2BD" w14:textId="77777777" w:rsidR="004B569C" w:rsidRDefault="00606A57" w:rsidP="009876AE">
            <w:pPr>
              <w:rPr>
                <w:snapToGrid w:val="0"/>
              </w:rPr>
            </w:pPr>
            <w:r w:rsidRPr="00606A57">
              <w:rPr>
                <w:snapToGrid w:val="0"/>
              </w:rPr>
              <w:t>INCDTLS128</w:t>
            </w:r>
            <w:r>
              <w:rPr>
                <w:snapToGrid w:val="0"/>
              </w:rPr>
              <w:t xml:space="preserve">/ </w:t>
            </w:r>
            <w:r w:rsidR="004E297D">
              <w:rPr>
                <w:snapToGrid w:val="0"/>
              </w:rPr>
              <w:t>Special</w:t>
            </w:r>
          </w:p>
        </w:tc>
      </w:tr>
      <w:tr w:rsidR="004E297D" w:rsidRPr="00D66EF8" w14:paraId="6992A2C4" w14:textId="77777777" w:rsidTr="00606A57">
        <w:tc>
          <w:tcPr>
            <w:tcW w:w="579" w:type="pct"/>
          </w:tcPr>
          <w:p w14:paraId="6992A2BF" w14:textId="77777777" w:rsidR="004E297D" w:rsidRPr="00D66EF8" w:rsidRDefault="004E297D" w:rsidP="009876AE">
            <w:pPr>
              <w:jc w:val="center"/>
            </w:pPr>
            <w:r w:rsidRPr="00D66EF8">
              <w:t>JSA</w:t>
            </w:r>
          </w:p>
        </w:tc>
        <w:tc>
          <w:tcPr>
            <w:tcW w:w="1954" w:type="pct"/>
          </w:tcPr>
          <w:p w14:paraId="6992A2C0" w14:textId="77777777" w:rsidR="004E297D" w:rsidRPr="00D66EF8" w:rsidRDefault="004E297D" w:rsidP="009876AE">
            <w:r w:rsidRPr="00D66EF8">
              <w:rPr>
                <w:snapToGrid w:val="0"/>
              </w:rPr>
              <w:t>Job Search Allowance</w:t>
            </w:r>
          </w:p>
        </w:tc>
        <w:tc>
          <w:tcPr>
            <w:tcW w:w="727" w:type="pct"/>
          </w:tcPr>
          <w:p w14:paraId="6992A2C1" w14:textId="77777777" w:rsidR="004E297D" w:rsidRDefault="004E297D" w:rsidP="009876AE">
            <w:pPr>
              <w:rPr>
                <w:snapToGrid w:val="0"/>
              </w:rPr>
            </w:pPr>
            <w:r w:rsidRPr="00342C79">
              <w:rPr>
                <w:snapToGrid w:val="0"/>
              </w:rPr>
              <w:t>IITR849</w:t>
            </w:r>
          </w:p>
        </w:tc>
        <w:tc>
          <w:tcPr>
            <w:tcW w:w="820" w:type="pct"/>
          </w:tcPr>
          <w:p w14:paraId="6992A2C2" w14:textId="77777777" w:rsidR="004E297D" w:rsidRPr="00D66EF8" w:rsidRDefault="004E297D" w:rsidP="009876AE">
            <w:pPr>
              <w:rPr>
                <w:snapToGrid w:val="0"/>
              </w:rPr>
            </w:pPr>
            <w:r>
              <w:rPr>
                <w:snapToGrid w:val="0"/>
              </w:rPr>
              <w:t xml:space="preserve">IITR86 / </w:t>
            </w:r>
            <w:r w:rsidRPr="00D66EF8">
              <w:rPr>
                <w:snapToGrid w:val="0"/>
              </w:rPr>
              <w:t>5</w:t>
            </w:r>
          </w:p>
        </w:tc>
        <w:tc>
          <w:tcPr>
            <w:tcW w:w="920" w:type="pct"/>
          </w:tcPr>
          <w:p w14:paraId="6992A2C3" w14:textId="77777777" w:rsidR="004E297D" w:rsidRDefault="00606A57" w:rsidP="009876AE">
            <w:pPr>
              <w:rPr>
                <w:snapToGrid w:val="0"/>
              </w:rPr>
            </w:pPr>
            <w:r w:rsidRPr="00606A57">
              <w:rPr>
                <w:snapToGrid w:val="0"/>
              </w:rPr>
              <w:t>INCDTLS128</w:t>
            </w:r>
            <w:r>
              <w:rPr>
                <w:snapToGrid w:val="0"/>
              </w:rPr>
              <w:t xml:space="preserve">/ </w:t>
            </w:r>
            <w:r w:rsidR="004E297D" w:rsidRPr="009507B2">
              <w:rPr>
                <w:snapToGrid w:val="0"/>
              </w:rPr>
              <w:t>Allowance</w:t>
            </w:r>
          </w:p>
        </w:tc>
      </w:tr>
      <w:tr w:rsidR="004E297D" w:rsidRPr="00D66EF8" w14:paraId="6992A2CA" w14:textId="77777777" w:rsidTr="00606A57">
        <w:tc>
          <w:tcPr>
            <w:tcW w:w="579" w:type="pct"/>
          </w:tcPr>
          <w:p w14:paraId="6992A2C5" w14:textId="77777777" w:rsidR="004E297D" w:rsidRPr="00D66EF8" w:rsidRDefault="004E297D" w:rsidP="009876AE">
            <w:pPr>
              <w:jc w:val="center"/>
            </w:pPr>
            <w:r>
              <w:t>JSP**</w:t>
            </w:r>
          </w:p>
        </w:tc>
        <w:tc>
          <w:tcPr>
            <w:tcW w:w="1954" w:type="pct"/>
          </w:tcPr>
          <w:p w14:paraId="6992A2C6" w14:textId="77777777" w:rsidR="004E297D" w:rsidRPr="00D66EF8" w:rsidRDefault="004E297D" w:rsidP="009876AE">
            <w:pPr>
              <w:rPr>
                <w:snapToGrid w:val="0"/>
              </w:rPr>
            </w:pPr>
            <w:r>
              <w:rPr>
                <w:snapToGrid w:val="0"/>
              </w:rPr>
              <w:t>Jobseeker payment</w:t>
            </w:r>
          </w:p>
        </w:tc>
        <w:tc>
          <w:tcPr>
            <w:tcW w:w="727" w:type="pct"/>
          </w:tcPr>
          <w:p w14:paraId="6992A2C7" w14:textId="77777777" w:rsidR="004E297D" w:rsidRPr="00342C79" w:rsidRDefault="004E297D" w:rsidP="009876AE">
            <w:pPr>
              <w:rPr>
                <w:snapToGrid w:val="0"/>
              </w:rPr>
            </w:pPr>
            <w:r>
              <w:rPr>
                <w:snapToGrid w:val="0"/>
              </w:rPr>
              <w:t>IITR849</w:t>
            </w:r>
          </w:p>
        </w:tc>
        <w:tc>
          <w:tcPr>
            <w:tcW w:w="820" w:type="pct"/>
          </w:tcPr>
          <w:p w14:paraId="6992A2C8" w14:textId="77777777" w:rsidR="004E297D" w:rsidRDefault="004E297D" w:rsidP="009876AE">
            <w:pPr>
              <w:rPr>
                <w:snapToGrid w:val="0"/>
              </w:rPr>
            </w:pPr>
            <w:r>
              <w:rPr>
                <w:snapToGrid w:val="0"/>
              </w:rPr>
              <w:t>IITR86 / 5</w:t>
            </w:r>
          </w:p>
        </w:tc>
        <w:tc>
          <w:tcPr>
            <w:tcW w:w="920" w:type="pct"/>
          </w:tcPr>
          <w:p w14:paraId="6992A2C9" w14:textId="77777777" w:rsidR="004E297D" w:rsidRDefault="00606A57" w:rsidP="009876AE">
            <w:pPr>
              <w:rPr>
                <w:snapToGrid w:val="0"/>
              </w:rPr>
            </w:pPr>
            <w:r w:rsidRPr="00606A57">
              <w:rPr>
                <w:snapToGrid w:val="0"/>
              </w:rPr>
              <w:t>INCDTLS128</w:t>
            </w:r>
            <w:r>
              <w:rPr>
                <w:snapToGrid w:val="0"/>
              </w:rPr>
              <w:t xml:space="preserve">/ </w:t>
            </w:r>
            <w:r w:rsidR="004E297D" w:rsidRPr="009507B2">
              <w:rPr>
                <w:snapToGrid w:val="0"/>
              </w:rPr>
              <w:t>Allowance</w:t>
            </w:r>
          </w:p>
        </w:tc>
      </w:tr>
      <w:tr w:rsidR="004E297D" w:rsidRPr="00D66EF8" w14:paraId="6992A2D0" w14:textId="77777777" w:rsidTr="00606A57">
        <w:tc>
          <w:tcPr>
            <w:tcW w:w="579" w:type="pct"/>
          </w:tcPr>
          <w:p w14:paraId="6992A2CB" w14:textId="77777777" w:rsidR="004E297D" w:rsidRPr="00D66EF8" w:rsidRDefault="004E297D" w:rsidP="009876AE">
            <w:pPr>
              <w:jc w:val="center"/>
            </w:pPr>
            <w:r w:rsidRPr="00D66EF8">
              <w:t>MAA</w:t>
            </w:r>
          </w:p>
        </w:tc>
        <w:tc>
          <w:tcPr>
            <w:tcW w:w="1954" w:type="pct"/>
          </w:tcPr>
          <w:p w14:paraId="6992A2CC" w14:textId="77777777" w:rsidR="004E297D" w:rsidRPr="00D66EF8" w:rsidRDefault="004E297D" w:rsidP="009876AE">
            <w:r w:rsidRPr="00D66EF8">
              <w:rPr>
                <w:snapToGrid w:val="0"/>
              </w:rPr>
              <w:t>Mature Age Allowance</w:t>
            </w:r>
          </w:p>
        </w:tc>
        <w:tc>
          <w:tcPr>
            <w:tcW w:w="727" w:type="pct"/>
          </w:tcPr>
          <w:p w14:paraId="6992A2CD" w14:textId="77777777" w:rsidR="004E297D" w:rsidRDefault="004E297D" w:rsidP="009876AE">
            <w:pPr>
              <w:rPr>
                <w:snapToGrid w:val="0"/>
              </w:rPr>
            </w:pPr>
            <w:r w:rsidRPr="00342C79">
              <w:rPr>
                <w:snapToGrid w:val="0"/>
              </w:rPr>
              <w:t>IITR849</w:t>
            </w:r>
          </w:p>
        </w:tc>
        <w:tc>
          <w:tcPr>
            <w:tcW w:w="820" w:type="pct"/>
          </w:tcPr>
          <w:p w14:paraId="6992A2CE" w14:textId="77777777" w:rsidR="004E297D" w:rsidRPr="00D66EF8" w:rsidRDefault="004E297D" w:rsidP="009876AE">
            <w:pPr>
              <w:rPr>
                <w:snapToGrid w:val="0"/>
              </w:rPr>
            </w:pPr>
            <w:r>
              <w:rPr>
                <w:snapToGrid w:val="0"/>
              </w:rPr>
              <w:t xml:space="preserve">IITR86 / </w:t>
            </w:r>
            <w:r w:rsidRPr="00D66EF8">
              <w:rPr>
                <w:snapToGrid w:val="0"/>
              </w:rPr>
              <w:t>5</w:t>
            </w:r>
          </w:p>
        </w:tc>
        <w:tc>
          <w:tcPr>
            <w:tcW w:w="920" w:type="pct"/>
          </w:tcPr>
          <w:p w14:paraId="6992A2CF" w14:textId="77777777" w:rsidR="004E297D" w:rsidRDefault="00606A57" w:rsidP="009876AE">
            <w:pPr>
              <w:rPr>
                <w:snapToGrid w:val="0"/>
              </w:rPr>
            </w:pPr>
            <w:r w:rsidRPr="00606A57">
              <w:rPr>
                <w:snapToGrid w:val="0"/>
              </w:rPr>
              <w:t>INCDTLS128</w:t>
            </w:r>
            <w:r>
              <w:rPr>
                <w:snapToGrid w:val="0"/>
              </w:rPr>
              <w:t xml:space="preserve">/ </w:t>
            </w:r>
            <w:r w:rsidR="004E297D" w:rsidRPr="009507B2">
              <w:rPr>
                <w:snapToGrid w:val="0"/>
              </w:rPr>
              <w:t>Allowance</w:t>
            </w:r>
          </w:p>
        </w:tc>
      </w:tr>
      <w:tr w:rsidR="004E297D" w:rsidRPr="00D66EF8" w14:paraId="6992A2D6" w14:textId="77777777" w:rsidTr="00606A57">
        <w:tc>
          <w:tcPr>
            <w:tcW w:w="579" w:type="pct"/>
          </w:tcPr>
          <w:p w14:paraId="6992A2D1" w14:textId="77777777" w:rsidR="004E297D" w:rsidRPr="00D66EF8" w:rsidRDefault="004E297D" w:rsidP="009876AE">
            <w:pPr>
              <w:jc w:val="center"/>
            </w:pPr>
            <w:r w:rsidRPr="00D66EF8">
              <w:t>MPA</w:t>
            </w:r>
          </w:p>
        </w:tc>
        <w:tc>
          <w:tcPr>
            <w:tcW w:w="1954" w:type="pct"/>
          </w:tcPr>
          <w:p w14:paraId="6992A2D2" w14:textId="77777777" w:rsidR="004E297D" w:rsidRPr="00D66EF8" w:rsidRDefault="004E297D" w:rsidP="009876AE">
            <w:r w:rsidRPr="00D66EF8">
              <w:rPr>
                <w:snapToGrid w:val="0"/>
              </w:rPr>
              <w:t>Mature Age Partner Allowance</w:t>
            </w:r>
          </w:p>
        </w:tc>
        <w:tc>
          <w:tcPr>
            <w:tcW w:w="727" w:type="pct"/>
          </w:tcPr>
          <w:p w14:paraId="6992A2D3" w14:textId="77777777" w:rsidR="004E297D" w:rsidRDefault="004E297D" w:rsidP="009876AE">
            <w:pPr>
              <w:rPr>
                <w:snapToGrid w:val="0"/>
              </w:rPr>
            </w:pPr>
            <w:r w:rsidRPr="00342C79">
              <w:rPr>
                <w:snapToGrid w:val="0"/>
              </w:rPr>
              <w:t>IITR849</w:t>
            </w:r>
          </w:p>
        </w:tc>
        <w:tc>
          <w:tcPr>
            <w:tcW w:w="820" w:type="pct"/>
          </w:tcPr>
          <w:p w14:paraId="6992A2D4" w14:textId="77777777" w:rsidR="004E297D" w:rsidRPr="00D66EF8" w:rsidRDefault="004E297D" w:rsidP="009876AE">
            <w:pPr>
              <w:rPr>
                <w:snapToGrid w:val="0"/>
              </w:rPr>
            </w:pPr>
            <w:r>
              <w:rPr>
                <w:snapToGrid w:val="0"/>
              </w:rPr>
              <w:t xml:space="preserve">IITR86 / </w:t>
            </w:r>
            <w:r w:rsidRPr="00D66EF8">
              <w:rPr>
                <w:snapToGrid w:val="0"/>
              </w:rPr>
              <w:t>5</w:t>
            </w:r>
          </w:p>
        </w:tc>
        <w:tc>
          <w:tcPr>
            <w:tcW w:w="920" w:type="pct"/>
          </w:tcPr>
          <w:p w14:paraId="6992A2D5" w14:textId="77777777" w:rsidR="004E297D" w:rsidRDefault="00606A57" w:rsidP="009876AE">
            <w:pPr>
              <w:rPr>
                <w:snapToGrid w:val="0"/>
              </w:rPr>
            </w:pPr>
            <w:r w:rsidRPr="00606A57">
              <w:rPr>
                <w:snapToGrid w:val="0"/>
              </w:rPr>
              <w:t>INCDTLS128</w:t>
            </w:r>
            <w:r>
              <w:rPr>
                <w:snapToGrid w:val="0"/>
              </w:rPr>
              <w:t xml:space="preserve">/ </w:t>
            </w:r>
            <w:r w:rsidR="004E297D" w:rsidRPr="009507B2">
              <w:rPr>
                <w:snapToGrid w:val="0"/>
              </w:rPr>
              <w:t>Allowance</w:t>
            </w:r>
          </w:p>
        </w:tc>
      </w:tr>
      <w:tr w:rsidR="004E297D" w:rsidRPr="00D66EF8" w14:paraId="6992A2DC" w14:textId="77777777" w:rsidTr="00606A57">
        <w:tc>
          <w:tcPr>
            <w:tcW w:w="579" w:type="pct"/>
          </w:tcPr>
          <w:p w14:paraId="6992A2D7" w14:textId="77777777" w:rsidR="004E297D" w:rsidRPr="00D66EF8" w:rsidRDefault="004E297D" w:rsidP="009876AE">
            <w:pPr>
              <w:jc w:val="center"/>
            </w:pPr>
            <w:r w:rsidRPr="00D66EF8">
              <w:t>NMA</w:t>
            </w:r>
          </w:p>
        </w:tc>
        <w:tc>
          <w:tcPr>
            <w:tcW w:w="1954" w:type="pct"/>
          </w:tcPr>
          <w:p w14:paraId="6992A2D8" w14:textId="77777777" w:rsidR="004E297D" w:rsidRPr="00D66EF8" w:rsidRDefault="004E297D" w:rsidP="009876AE">
            <w:r w:rsidRPr="00D66EF8">
              <w:t>Newstart Mature Age Allowance</w:t>
            </w:r>
          </w:p>
        </w:tc>
        <w:tc>
          <w:tcPr>
            <w:tcW w:w="727" w:type="pct"/>
          </w:tcPr>
          <w:p w14:paraId="6992A2D9" w14:textId="77777777" w:rsidR="004E297D" w:rsidRDefault="004E297D" w:rsidP="009876AE">
            <w:pPr>
              <w:rPr>
                <w:snapToGrid w:val="0"/>
              </w:rPr>
            </w:pPr>
            <w:r w:rsidRPr="00342C79">
              <w:rPr>
                <w:snapToGrid w:val="0"/>
              </w:rPr>
              <w:t>IITR849</w:t>
            </w:r>
          </w:p>
        </w:tc>
        <w:tc>
          <w:tcPr>
            <w:tcW w:w="820" w:type="pct"/>
          </w:tcPr>
          <w:p w14:paraId="6992A2DA" w14:textId="77777777" w:rsidR="004E297D" w:rsidRPr="00D66EF8" w:rsidRDefault="004E297D" w:rsidP="009876AE">
            <w:r>
              <w:rPr>
                <w:snapToGrid w:val="0"/>
              </w:rPr>
              <w:t xml:space="preserve">IITR86 / </w:t>
            </w:r>
            <w:r w:rsidRPr="00D66EF8">
              <w:t>5</w:t>
            </w:r>
          </w:p>
        </w:tc>
        <w:tc>
          <w:tcPr>
            <w:tcW w:w="920" w:type="pct"/>
          </w:tcPr>
          <w:p w14:paraId="6992A2DB" w14:textId="77777777" w:rsidR="004E297D" w:rsidRDefault="00606A57" w:rsidP="009876AE">
            <w:pPr>
              <w:rPr>
                <w:snapToGrid w:val="0"/>
              </w:rPr>
            </w:pPr>
            <w:r w:rsidRPr="00606A57">
              <w:rPr>
                <w:snapToGrid w:val="0"/>
              </w:rPr>
              <w:t>INCDTLS128</w:t>
            </w:r>
            <w:r>
              <w:rPr>
                <w:snapToGrid w:val="0"/>
              </w:rPr>
              <w:t xml:space="preserve">/ </w:t>
            </w:r>
            <w:r w:rsidR="004E297D" w:rsidRPr="009507B2">
              <w:rPr>
                <w:snapToGrid w:val="0"/>
              </w:rPr>
              <w:t>Allowance</w:t>
            </w:r>
          </w:p>
        </w:tc>
      </w:tr>
      <w:tr w:rsidR="004E297D" w:rsidRPr="00D66EF8" w14:paraId="6992A2E2" w14:textId="77777777" w:rsidTr="00606A57">
        <w:tc>
          <w:tcPr>
            <w:tcW w:w="579" w:type="pct"/>
          </w:tcPr>
          <w:p w14:paraId="6992A2DD" w14:textId="77777777" w:rsidR="004E297D" w:rsidRPr="00D66EF8" w:rsidRDefault="004E297D" w:rsidP="009876AE">
            <w:pPr>
              <w:jc w:val="center"/>
            </w:pPr>
            <w:r w:rsidRPr="00D66EF8">
              <w:t>NSA</w:t>
            </w:r>
          </w:p>
        </w:tc>
        <w:tc>
          <w:tcPr>
            <w:tcW w:w="1954" w:type="pct"/>
          </w:tcPr>
          <w:p w14:paraId="6992A2DE" w14:textId="77777777" w:rsidR="004E297D" w:rsidRPr="00D66EF8" w:rsidRDefault="004E297D" w:rsidP="009876AE">
            <w:r w:rsidRPr="00D66EF8">
              <w:t>Newstart Allowance</w:t>
            </w:r>
          </w:p>
        </w:tc>
        <w:tc>
          <w:tcPr>
            <w:tcW w:w="727" w:type="pct"/>
          </w:tcPr>
          <w:p w14:paraId="6992A2DF" w14:textId="77777777" w:rsidR="004E297D" w:rsidRDefault="004E297D" w:rsidP="009876AE">
            <w:pPr>
              <w:rPr>
                <w:snapToGrid w:val="0"/>
              </w:rPr>
            </w:pPr>
            <w:r w:rsidRPr="00342C79">
              <w:rPr>
                <w:snapToGrid w:val="0"/>
              </w:rPr>
              <w:t>IITR849</w:t>
            </w:r>
          </w:p>
        </w:tc>
        <w:tc>
          <w:tcPr>
            <w:tcW w:w="820" w:type="pct"/>
          </w:tcPr>
          <w:p w14:paraId="6992A2E0" w14:textId="77777777" w:rsidR="004E297D" w:rsidRPr="00D66EF8" w:rsidRDefault="004E297D" w:rsidP="009876AE">
            <w:r>
              <w:rPr>
                <w:snapToGrid w:val="0"/>
              </w:rPr>
              <w:t xml:space="preserve">IITR86 / </w:t>
            </w:r>
            <w:r w:rsidRPr="00D66EF8">
              <w:t>5</w:t>
            </w:r>
          </w:p>
        </w:tc>
        <w:tc>
          <w:tcPr>
            <w:tcW w:w="920" w:type="pct"/>
          </w:tcPr>
          <w:p w14:paraId="6992A2E1" w14:textId="77777777" w:rsidR="004E297D" w:rsidRDefault="00606A57" w:rsidP="009876AE">
            <w:pPr>
              <w:rPr>
                <w:snapToGrid w:val="0"/>
              </w:rPr>
            </w:pPr>
            <w:r w:rsidRPr="00606A57">
              <w:rPr>
                <w:snapToGrid w:val="0"/>
              </w:rPr>
              <w:t>INCDTLS128</w:t>
            </w:r>
            <w:r>
              <w:rPr>
                <w:snapToGrid w:val="0"/>
              </w:rPr>
              <w:t xml:space="preserve">/ </w:t>
            </w:r>
            <w:r w:rsidR="004E297D" w:rsidRPr="009507B2">
              <w:rPr>
                <w:snapToGrid w:val="0"/>
              </w:rPr>
              <w:t>Allowance</w:t>
            </w:r>
          </w:p>
        </w:tc>
      </w:tr>
      <w:tr w:rsidR="004E297D" w:rsidRPr="00D66EF8" w14:paraId="6992A2E8" w14:textId="77777777" w:rsidTr="00606A57">
        <w:tc>
          <w:tcPr>
            <w:tcW w:w="579" w:type="pct"/>
          </w:tcPr>
          <w:p w14:paraId="6992A2E3" w14:textId="77777777" w:rsidR="004E297D" w:rsidRPr="00D66EF8" w:rsidRDefault="004E297D" w:rsidP="009876AE">
            <w:pPr>
              <w:jc w:val="center"/>
            </w:pPr>
            <w:r>
              <w:t>PIN**</w:t>
            </w:r>
          </w:p>
        </w:tc>
        <w:tc>
          <w:tcPr>
            <w:tcW w:w="1954" w:type="pct"/>
          </w:tcPr>
          <w:p w14:paraId="6992A2E4" w14:textId="77777777" w:rsidR="004E297D" w:rsidRPr="00D66EF8" w:rsidRDefault="004E297D" w:rsidP="00332085">
            <w:pPr>
              <w:pStyle w:val="Maintext"/>
              <w:keepNext/>
              <w:keepLines/>
            </w:pPr>
            <w:r w:rsidRPr="0075618F">
              <w:t>PaT</w:t>
            </w:r>
            <w:r w:rsidR="00647D62">
              <w:t>H</w:t>
            </w:r>
            <w:r w:rsidRPr="0075618F">
              <w:t xml:space="preserve"> Internship Incentive - Newstart</w:t>
            </w:r>
          </w:p>
        </w:tc>
        <w:tc>
          <w:tcPr>
            <w:tcW w:w="727" w:type="pct"/>
          </w:tcPr>
          <w:p w14:paraId="6992A2E5" w14:textId="77777777" w:rsidR="004E297D" w:rsidRPr="00342C79" w:rsidRDefault="004E297D" w:rsidP="009876AE">
            <w:pPr>
              <w:rPr>
                <w:snapToGrid w:val="0"/>
              </w:rPr>
            </w:pPr>
            <w:r w:rsidRPr="00342C79">
              <w:rPr>
                <w:snapToGrid w:val="0"/>
              </w:rPr>
              <w:t>IITR849</w:t>
            </w:r>
          </w:p>
        </w:tc>
        <w:tc>
          <w:tcPr>
            <w:tcW w:w="820" w:type="pct"/>
          </w:tcPr>
          <w:p w14:paraId="6992A2E6" w14:textId="77777777" w:rsidR="004E297D" w:rsidRDefault="004E297D" w:rsidP="009876AE">
            <w:pPr>
              <w:rPr>
                <w:snapToGrid w:val="0"/>
              </w:rPr>
            </w:pPr>
            <w:r>
              <w:rPr>
                <w:snapToGrid w:val="0"/>
              </w:rPr>
              <w:t xml:space="preserve">IITR86 / </w:t>
            </w:r>
            <w:r w:rsidRPr="00D66EF8">
              <w:t>5</w:t>
            </w:r>
          </w:p>
        </w:tc>
        <w:tc>
          <w:tcPr>
            <w:tcW w:w="920" w:type="pct"/>
          </w:tcPr>
          <w:p w14:paraId="6992A2E7" w14:textId="77777777" w:rsidR="004E297D" w:rsidRDefault="00606A57" w:rsidP="009876AE">
            <w:pPr>
              <w:rPr>
                <w:snapToGrid w:val="0"/>
              </w:rPr>
            </w:pPr>
            <w:r w:rsidRPr="00606A57">
              <w:rPr>
                <w:snapToGrid w:val="0"/>
              </w:rPr>
              <w:t>INCDTLS128</w:t>
            </w:r>
            <w:r>
              <w:rPr>
                <w:snapToGrid w:val="0"/>
              </w:rPr>
              <w:t xml:space="preserve">/ </w:t>
            </w:r>
            <w:r w:rsidR="004E297D" w:rsidRPr="009507B2">
              <w:rPr>
                <w:snapToGrid w:val="0"/>
              </w:rPr>
              <w:t>Allowance</w:t>
            </w:r>
          </w:p>
        </w:tc>
      </w:tr>
      <w:tr w:rsidR="004E297D" w:rsidRPr="00D66EF8" w14:paraId="6992A2EE" w14:textId="77777777" w:rsidTr="00606A57">
        <w:tc>
          <w:tcPr>
            <w:tcW w:w="579" w:type="pct"/>
          </w:tcPr>
          <w:p w14:paraId="6992A2E9" w14:textId="77777777" w:rsidR="004E297D" w:rsidRPr="00D66EF8" w:rsidRDefault="004E297D" w:rsidP="009876AE">
            <w:pPr>
              <w:jc w:val="center"/>
            </w:pPr>
            <w:r>
              <w:t>PIP**</w:t>
            </w:r>
          </w:p>
        </w:tc>
        <w:tc>
          <w:tcPr>
            <w:tcW w:w="1954" w:type="pct"/>
          </w:tcPr>
          <w:p w14:paraId="6992A2EA" w14:textId="77777777" w:rsidR="004E297D" w:rsidRPr="00D66EF8" w:rsidRDefault="004E297D" w:rsidP="00332085">
            <w:pPr>
              <w:pStyle w:val="Maintext"/>
              <w:keepNext/>
              <w:keepLines/>
            </w:pPr>
            <w:r w:rsidRPr="0075618F">
              <w:t>PaT</w:t>
            </w:r>
            <w:r w:rsidR="00647D62">
              <w:t>H</w:t>
            </w:r>
            <w:r w:rsidRPr="0075618F">
              <w:t xml:space="preserve"> Internship Incentive - Pension</w:t>
            </w:r>
          </w:p>
        </w:tc>
        <w:tc>
          <w:tcPr>
            <w:tcW w:w="727" w:type="pct"/>
          </w:tcPr>
          <w:p w14:paraId="6992A2EB" w14:textId="77777777" w:rsidR="004E297D" w:rsidRPr="00342C79" w:rsidRDefault="004E297D" w:rsidP="009876AE">
            <w:pPr>
              <w:rPr>
                <w:snapToGrid w:val="0"/>
              </w:rPr>
            </w:pPr>
            <w:r w:rsidRPr="00342C79">
              <w:rPr>
                <w:snapToGrid w:val="0"/>
              </w:rPr>
              <w:t>IITR849</w:t>
            </w:r>
          </w:p>
        </w:tc>
        <w:tc>
          <w:tcPr>
            <w:tcW w:w="820" w:type="pct"/>
          </w:tcPr>
          <w:p w14:paraId="6992A2EC" w14:textId="77777777" w:rsidR="004E297D" w:rsidRDefault="004E297D" w:rsidP="009876AE">
            <w:pPr>
              <w:rPr>
                <w:snapToGrid w:val="0"/>
              </w:rPr>
            </w:pPr>
            <w:r>
              <w:rPr>
                <w:snapToGrid w:val="0"/>
              </w:rPr>
              <w:t xml:space="preserve">IITR86 / </w:t>
            </w:r>
            <w:r w:rsidRPr="00D66EF8">
              <w:t>5</w:t>
            </w:r>
          </w:p>
        </w:tc>
        <w:tc>
          <w:tcPr>
            <w:tcW w:w="920" w:type="pct"/>
          </w:tcPr>
          <w:p w14:paraId="6992A2ED" w14:textId="77777777" w:rsidR="004E297D" w:rsidRDefault="00606A57" w:rsidP="009876AE">
            <w:pPr>
              <w:rPr>
                <w:snapToGrid w:val="0"/>
              </w:rPr>
            </w:pPr>
            <w:r w:rsidRPr="00606A57">
              <w:rPr>
                <w:snapToGrid w:val="0"/>
              </w:rPr>
              <w:t>INCDTLS128</w:t>
            </w:r>
            <w:r>
              <w:rPr>
                <w:snapToGrid w:val="0"/>
              </w:rPr>
              <w:t xml:space="preserve">/ </w:t>
            </w:r>
            <w:r w:rsidR="004E297D" w:rsidRPr="009507B2">
              <w:rPr>
                <w:snapToGrid w:val="0"/>
              </w:rPr>
              <w:t>Allowance</w:t>
            </w:r>
          </w:p>
        </w:tc>
      </w:tr>
      <w:tr w:rsidR="004E297D" w:rsidRPr="00D66EF8" w14:paraId="6992A2F4" w14:textId="77777777" w:rsidTr="00606A57">
        <w:tc>
          <w:tcPr>
            <w:tcW w:w="579" w:type="pct"/>
          </w:tcPr>
          <w:p w14:paraId="6992A2EF" w14:textId="77777777" w:rsidR="004E297D" w:rsidRPr="00D66EF8" w:rsidRDefault="004E297D" w:rsidP="009876AE">
            <w:pPr>
              <w:jc w:val="center"/>
            </w:pPr>
            <w:r w:rsidRPr="00D66EF8">
              <w:t>PMA</w:t>
            </w:r>
          </w:p>
        </w:tc>
        <w:tc>
          <w:tcPr>
            <w:tcW w:w="1954" w:type="pct"/>
          </w:tcPr>
          <w:p w14:paraId="6992A2F0" w14:textId="77777777" w:rsidR="004E297D" w:rsidRPr="00D66EF8" w:rsidRDefault="004E297D" w:rsidP="00332085">
            <w:pPr>
              <w:pStyle w:val="Maintext"/>
              <w:keepNext/>
              <w:keepLines/>
            </w:pPr>
            <w:r w:rsidRPr="00D66EF8">
              <w:t>Newstart Mature Age Partner</w:t>
            </w:r>
            <w:r w:rsidRPr="00D66EF8">
              <w:rPr>
                <w:rFonts w:ascii="Arial Narrow" w:hAnsi="Arial Narrow"/>
                <w:snapToGrid w:val="0"/>
              </w:rPr>
              <w:t xml:space="preserve">  </w:t>
            </w:r>
          </w:p>
        </w:tc>
        <w:tc>
          <w:tcPr>
            <w:tcW w:w="727" w:type="pct"/>
          </w:tcPr>
          <w:p w14:paraId="6992A2F1" w14:textId="77777777" w:rsidR="004E297D" w:rsidRDefault="004E297D" w:rsidP="009876AE">
            <w:pPr>
              <w:rPr>
                <w:snapToGrid w:val="0"/>
              </w:rPr>
            </w:pPr>
            <w:r w:rsidRPr="00342C79">
              <w:rPr>
                <w:snapToGrid w:val="0"/>
              </w:rPr>
              <w:t>IITR849</w:t>
            </w:r>
          </w:p>
        </w:tc>
        <w:tc>
          <w:tcPr>
            <w:tcW w:w="820" w:type="pct"/>
          </w:tcPr>
          <w:p w14:paraId="6992A2F2" w14:textId="77777777" w:rsidR="004E297D" w:rsidRPr="00D66EF8" w:rsidRDefault="004E297D" w:rsidP="009876AE">
            <w:r>
              <w:rPr>
                <w:snapToGrid w:val="0"/>
              </w:rPr>
              <w:t xml:space="preserve">IITR86 / </w:t>
            </w:r>
            <w:r w:rsidRPr="00D66EF8">
              <w:t>5</w:t>
            </w:r>
          </w:p>
        </w:tc>
        <w:tc>
          <w:tcPr>
            <w:tcW w:w="920" w:type="pct"/>
          </w:tcPr>
          <w:p w14:paraId="6992A2F3" w14:textId="77777777" w:rsidR="004E297D" w:rsidRDefault="00606A57" w:rsidP="009876AE">
            <w:pPr>
              <w:rPr>
                <w:snapToGrid w:val="0"/>
              </w:rPr>
            </w:pPr>
            <w:r w:rsidRPr="00606A57">
              <w:rPr>
                <w:snapToGrid w:val="0"/>
              </w:rPr>
              <w:t>INCDTLS128</w:t>
            </w:r>
            <w:r>
              <w:rPr>
                <w:snapToGrid w:val="0"/>
              </w:rPr>
              <w:t xml:space="preserve">/ </w:t>
            </w:r>
            <w:r w:rsidR="004E297D" w:rsidRPr="009507B2">
              <w:rPr>
                <w:snapToGrid w:val="0"/>
              </w:rPr>
              <w:t>Allowance</w:t>
            </w:r>
          </w:p>
        </w:tc>
      </w:tr>
      <w:tr w:rsidR="004E297D" w:rsidRPr="00D66EF8" w14:paraId="6992A2FA" w14:textId="77777777" w:rsidTr="00606A57">
        <w:tc>
          <w:tcPr>
            <w:tcW w:w="579" w:type="pct"/>
          </w:tcPr>
          <w:p w14:paraId="6992A2F5" w14:textId="77777777" w:rsidR="004E297D" w:rsidRPr="00D66EF8" w:rsidRDefault="004E297D" w:rsidP="009876AE">
            <w:pPr>
              <w:jc w:val="center"/>
            </w:pPr>
            <w:r w:rsidRPr="00D66EF8">
              <w:t>PNS</w:t>
            </w:r>
          </w:p>
        </w:tc>
        <w:tc>
          <w:tcPr>
            <w:tcW w:w="1954" w:type="pct"/>
          </w:tcPr>
          <w:p w14:paraId="6992A2F6" w14:textId="77777777" w:rsidR="004E297D" w:rsidRPr="00D66EF8" w:rsidRDefault="004E297D" w:rsidP="009876AE">
            <w:r w:rsidRPr="00D66EF8">
              <w:t>Newstart Partner Allowance</w:t>
            </w:r>
            <w:r w:rsidRPr="00D66EF8">
              <w:rPr>
                <w:rFonts w:ascii="Arial Narrow" w:hAnsi="Arial Narrow"/>
                <w:snapToGrid w:val="0"/>
              </w:rPr>
              <w:t xml:space="preserve">  </w:t>
            </w:r>
          </w:p>
        </w:tc>
        <w:tc>
          <w:tcPr>
            <w:tcW w:w="727" w:type="pct"/>
          </w:tcPr>
          <w:p w14:paraId="6992A2F7" w14:textId="77777777" w:rsidR="004E297D" w:rsidRDefault="004E297D" w:rsidP="009876AE">
            <w:pPr>
              <w:rPr>
                <w:snapToGrid w:val="0"/>
              </w:rPr>
            </w:pPr>
            <w:r w:rsidRPr="00342C79">
              <w:rPr>
                <w:snapToGrid w:val="0"/>
              </w:rPr>
              <w:t>IITR849</w:t>
            </w:r>
          </w:p>
        </w:tc>
        <w:tc>
          <w:tcPr>
            <w:tcW w:w="820" w:type="pct"/>
          </w:tcPr>
          <w:p w14:paraId="6992A2F8" w14:textId="77777777" w:rsidR="004E297D" w:rsidRPr="00D66EF8" w:rsidRDefault="004E297D" w:rsidP="009876AE">
            <w:r>
              <w:rPr>
                <w:snapToGrid w:val="0"/>
              </w:rPr>
              <w:t xml:space="preserve">IITR86 / </w:t>
            </w:r>
            <w:r w:rsidRPr="00D66EF8">
              <w:t>5</w:t>
            </w:r>
          </w:p>
        </w:tc>
        <w:tc>
          <w:tcPr>
            <w:tcW w:w="920" w:type="pct"/>
          </w:tcPr>
          <w:p w14:paraId="6992A2F9" w14:textId="77777777" w:rsidR="004E297D" w:rsidRDefault="00606A57" w:rsidP="009876AE">
            <w:pPr>
              <w:rPr>
                <w:snapToGrid w:val="0"/>
              </w:rPr>
            </w:pPr>
            <w:r w:rsidRPr="00606A57">
              <w:rPr>
                <w:snapToGrid w:val="0"/>
              </w:rPr>
              <w:t>INCDTLS128</w:t>
            </w:r>
            <w:r>
              <w:rPr>
                <w:snapToGrid w:val="0"/>
              </w:rPr>
              <w:t xml:space="preserve">/ </w:t>
            </w:r>
            <w:r w:rsidR="004E297D" w:rsidRPr="009507B2">
              <w:rPr>
                <w:snapToGrid w:val="0"/>
              </w:rPr>
              <w:t>Allowance</w:t>
            </w:r>
          </w:p>
        </w:tc>
      </w:tr>
      <w:tr w:rsidR="004E297D" w:rsidRPr="00D66EF8" w14:paraId="6992A300" w14:textId="77777777" w:rsidTr="00606A57">
        <w:tc>
          <w:tcPr>
            <w:tcW w:w="579" w:type="pct"/>
          </w:tcPr>
          <w:p w14:paraId="6992A2FB" w14:textId="77777777" w:rsidR="004E297D" w:rsidRPr="00D66EF8" w:rsidRDefault="004E297D" w:rsidP="009876AE">
            <w:pPr>
              <w:jc w:val="center"/>
            </w:pPr>
            <w:r w:rsidRPr="00D66EF8">
              <w:t>PPA</w:t>
            </w:r>
          </w:p>
        </w:tc>
        <w:tc>
          <w:tcPr>
            <w:tcW w:w="1954" w:type="pct"/>
          </w:tcPr>
          <w:p w14:paraId="6992A2FC" w14:textId="77777777" w:rsidR="004E297D" w:rsidRPr="00D66EF8" w:rsidRDefault="004E297D" w:rsidP="009876AE">
            <w:r w:rsidRPr="00D66EF8">
              <w:t>Pension Partner Allowance</w:t>
            </w:r>
          </w:p>
        </w:tc>
        <w:tc>
          <w:tcPr>
            <w:tcW w:w="727" w:type="pct"/>
          </w:tcPr>
          <w:p w14:paraId="6992A2FD" w14:textId="77777777" w:rsidR="004E297D" w:rsidRDefault="004E297D" w:rsidP="009876AE">
            <w:pPr>
              <w:rPr>
                <w:snapToGrid w:val="0"/>
              </w:rPr>
            </w:pPr>
            <w:r w:rsidRPr="00342C79">
              <w:rPr>
                <w:snapToGrid w:val="0"/>
              </w:rPr>
              <w:t>IITR849</w:t>
            </w:r>
          </w:p>
        </w:tc>
        <w:tc>
          <w:tcPr>
            <w:tcW w:w="820" w:type="pct"/>
          </w:tcPr>
          <w:p w14:paraId="6992A2FE" w14:textId="77777777" w:rsidR="004E297D" w:rsidRPr="00D66EF8" w:rsidRDefault="004E297D" w:rsidP="009876AE">
            <w:r>
              <w:rPr>
                <w:snapToGrid w:val="0"/>
              </w:rPr>
              <w:t xml:space="preserve">IITR86 / </w:t>
            </w:r>
            <w:r w:rsidRPr="00D66EF8">
              <w:t>5</w:t>
            </w:r>
          </w:p>
        </w:tc>
        <w:tc>
          <w:tcPr>
            <w:tcW w:w="920" w:type="pct"/>
          </w:tcPr>
          <w:p w14:paraId="6992A2FF" w14:textId="77777777" w:rsidR="004E297D" w:rsidRDefault="00606A57" w:rsidP="009876AE">
            <w:pPr>
              <w:rPr>
                <w:snapToGrid w:val="0"/>
              </w:rPr>
            </w:pPr>
            <w:r w:rsidRPr="00606A57">
              <w:rPr>
                <w:snapToGrid w:val="0"/>
              </w:rPr>
              <w:t>INCDTLS128</w:t>
            </w:r>
            <w:r>
              <w:rPr>
                <w:snapToGrid w:val="0"/>
              </w:rPr>
              <w:t xml:space="preserve">/ </w:t>
            </w:r>
            <w:r w:rsidR="004E297D" w:rsidRPr="009507B2">
              <w:rPr>
                <w:snapToGrid w:val="0"/>
              </w:rPr>
              <w:t>Allowance</w:t>
            </w:r>
          </w:p>
        </w:tc>
      </w:tr>
      <w:tr w:rsidR="004B569C" w:rsidRPr="00D66EF8" w14:paraId="6992A306" w14:textId="77777777" w:rsidTr="00606A57">
        <w:tc>
          <w:tcPr>
            <w:tcW w:w="579" w:type="pct"/>
          </w:tcPr>
          <w:p w14:paraId="6992A301" w14:textId="77777777" w:rsidR="004B569C" w:rsidRPr="00D66EF8" w:rsidRDefault="004B569C" w:rsidP="009876AE">
            <w:pPr>
              <w:jc w:val="center"/>
            </w:pPr>
            <w:r w:rsidRPr="00D66EF8">
              <w:t>PPL</w:t>
            </w:r>
          </w:p>
        </w:tc>
        <w:tc>
          <w:tcPr>
            <w:tcW w:w="1954" w:type="pct"/>
          </w:tcPr>
          <w:p w14:paraId="6992A302" w14:textId="77777777" w:rsidR="004B569C" w:rsidRPr="00D66EF8" w:rsidRDefault="004B569C" w:rsidP="009876AE">
            <w:r w:rsidRPr="00D66EF8">
              <w:t>Parental Leave Pay</w:t>
            </w:r>
          </w:p>
        </w:tc>
        <w:tc>
          <w:tcPr>
            <w:tcW w:w="727" w:type="pct"/>
          </w:tcPr>
          <w:p w14:paraId="6992A303" w14:textId="77777777" w:rsidR="004B569C" w:rsidRPr="00D66EF8" w:rsidRDefault="004B569C" w:rsidP="009876AE">
            <w:r w:rsidRPr="00342C79">
              <w:rPr>
                <w:snapToGrid w:val="0"/>
              </w:rPr>
              <w:t>IITR849</w:t>
            </w:r>
          </w:p>
        </w:tc>
        <w:tc>
          <w:tcPr>
            <w:tcW w:w="820" w:type="pct"/>
          </w:tcPr>
          <w:p w14:paraId="6992A304" w14:textId="77777777" w:rsidR="004B569C" w:rsidRPr="00D66EF8" w:rsidRDefault="004B569C" w:rsidP="009876AE">
            <w:r w:rsidRPr="00B16BA3">
              <w:t>IITR62</w:t>
            </w:r>
            <w:r>
              <w:t xml:space="preserve"> / 1</w:t>
            </w:r>
          </w:p>
        </w:tc>
        <w:tc>
          <w:tcPr>
            <w:tcW w:w="920" w:type="pct"/>
          </w:tcPr>
          <w:p w14:paraId="6992A305" w14:textId="77777777" w:rsidR="004B569C" w:rsidRPr="00B16BA3" w:rsidRDefault="001B609C" w:rsidP="009876AE">
            <w:r w:rsidRPr="00207D20">
              <w:rPr>
                <w:rStyle w:val="BodyTextChar1"/>
                <w:sz w:val="20"/>
                <w:szCs w:val="20"/>
              </w:rPr>
              <w:t>INCDTLS312</w:t>
            </w:r>
            <w:r>
              <w:rPr>
                <w:rStyle w:val="BodyTextChar1"/>
                <w:sz w:val="20"/>
                <w:szCs w:val="20"/>
              </w:rPr>
              <w:t xml:space="preserve">/ </w:t>
            </w:r>
            <w:r w:rsidR="00B434F1">
              <w:rPr>
                <w:rStyle w:val="BodyTextChar1"/>
                <w:sz w:val="20"/>
                <w:szCs w:val="20"/>
              </w:rPr>
              <w:t>Not applicable</w:t>
            </w:r>
          </w:p>
        </w:tc>
      </w:tr>
      <w:tr w:rsidR="004B569C" w:rsidRPr="00D66EF8" w14:paraId="6992A30C" w14:textId="77777777" w:rsidTr="00606A57">
        <w:tc>
          <w:tcPr>
            <w:tcW w:w="579" w:type="pct"/>
          </w:tcPr>
          <w:p w14:paraId="6992A307" w14:textId="77777777" w:rsidR="004B569C" w:rsidRPr="00D66EF8" w:rsidRDefault="004B569C" w:rsidP="009876AE">
            <w:pPr>
              <w:jc w:val="center"/>
            </w:pPr>
            <w:r w:rsidRPr="00D66EF8">
              <w:t>PPP</w:t>
            </w:r>
          </w:p>
        </w:tc>
        <w:tc>
          <w:tcPr>
            <w:tcW w:w="1954" w:type="pct"/>
          </w:tcPr>
          <w:p w14:paraId="6992A308" w14:textId="77777777" w:rsidR="004B569C" w:rsidRPr="00D66EF8" w:rsidRDefault="004B569C" w:rsidP="009876AE">
            <w:r w:rsidRPr="00D66EF8">
              <w:t>Parenting Payment Partnered</w:t>
            </w:r>
          </w:p>
        </w:tc>
        <w:tc>
          <w:tcPr>
            <w:tcW w:w="727" w:type="pct"/>
          </w:tcPr>
          <w:p w14:paraId="6992A309" w14:textId="77777777" w:rsidR="004B569C" w:rsidRDefault="004B569C" w:rsidP="009876AE">
            <w:pPr>
              <w:rPr>
                <w:snapToGrid w:val="0"/>
              </w:rPr>
            </w:pPr>
            <w:r w:rsidRPr="00342C79">
              <w:rPr>
                <w:snapToGrid w:val="0"/>
              </w:rPr>
              <w:t>IITR849</w:t>
            </w:r>
          </w:p>
        </w:tc>
        <w:tc>
          <w:tcPr>
            <w:tcW w:w="820" w:type="pct"/>
          </w:tcPr>
          <w:p w14:paraId="6992A30A" w14:textId="77777777" w:rsidR="004B569C" w:rsidRPr="00D66EF8" w:rsidRDefault="004B569C" w:rsidP="009876AE">
            <w:r>
              <w:rPr>
                <w:snapToGrid w:val="0"/>
              </w:rPr>
              <w:t xml:space="preserve">IITR86 / </w:t>
            </w:r>
            <w:r w:rsidRPr="00D66EF8">
              <w:t>5</w:t>
            </w:r>
          </w:p>
        </w:tc>
        <w:tc>
          <w:tcPr>
            <w:tcW w:w="920" w:type="pct"/>
          </w:tcPr>
          <w:p w14:paraId="6992A30B" w14:textId="77777777" w:rsidR="004B569C" w:rsidRDefault="00606A57" w:rsidP="009876AE">
            <w:pPr>
              <w:rPr>
                <w:snapToGrid w:val="0"/>
              </w:rPr>
            </w:pPr>
            <w:r w:rsidRPr="00606A57">
              <w:rPr>
                <w:snapToGrid w:val="0"/>
              </w:rPr>
              <w:t>INCDTLS128</w:t>
            </w:r>
            <w:r>
              <w:rPr>
                <w:snapToGrid w:val="0"/>
              </w:rPr>
              <w:t xml:space="preserve">/ </w:t>
            </w:r>
            <w:r w:rsidR="004E297D">
              <w:rPr>
                <w:snapToGrid w:val="0"/>
              </w:rPr>
              <w:t>Allowance</w:t>
            </w:r>
          </w:p>
        </w:tc>
      </w:tr>
      <w:tr w:rsidR="004B569C" w:rsidRPr="00D66EF8" w14:paraId="6992A312" w14:textId="77777777" w:rsidTr="00606A57">
        <w:tc>
          <w:tcPr>
            <w:tcW w:w="579" w:type="pct"/>
          </w:tcPr>
          <w:p w14:paraId="6992A30D" w14:textId="77777777" w:rsidR="004B569C" w:rsidRPr="00D66EF8" w:rsidRDefault="004B569C" w:rsidP="009876AE">
            <w:pPr>
              <w:jc w:val="center"/>
            </w:pPr>
            <w:r w:rsidRPr="00D66EF8">
              <w:t>PPS</w:t>
            </w:r>
          </w:p>
        </w:tc>
        <w:tc>
          <w:tcPr>
            <w:tcW w:w="1954" w:type="pct"/>
          </w:tcPr>
          <w:p w14:paraId="6992A30E" w14:textId="77777777" w:rsidR="004B569C" w:rsidRPr="00D66EF8" w:rsidRDefault="004B569C" w:rsidP="009876AE">
            <w:r w:rsidRPr="00D66EF8">
              <w:t>Parenting Payment Single</w:t>
            </w:r>
          </w:p>
        </w:tc>
        <w:tc>
          <w:tcPr>
            <w:tcW w:w="727" w:type="pct"/>
          </w:tcPr>
          <w:p w14:paraId="6992A30F" w14:textId="77777777" w:rsidR="004B569C" w:rsidRDefault="004B569C" w:rsidP="009876AE">
            <w:pPr>
              <w:rPr>
                <w:snapToGrid w:val="0"/>
              </w:rPr>
            </w:pPr>
            <w:r w:rsidRPr="00342C79">
              <w:rPr>
                <w:snapToGrid w:val="0"/>
              </w:rPr>
              <w:t>IITR849</w:t>
            </w:r>
          </w:p>
        </w:tc>
        <w:tc>
          <w:tcPr>
            <w:tcW w:w="820" w:type="pct"/>
          </w:tcPr>
          <w:p w14:paraId="6992A310" w14:textId="77777777" w:rsidR="004B569C" w:rsidRPr="00D66EF8" w:rsidRDefault="004B569C" w:rsidP="009876AE">
            <w:r>
              <w:rPr>
                <w:snapToGrid w:val="0"/>
              </w:rPr>
              <w:t xml:space="preserve">IITR89 / </w:t>
            </w:r>
            <w:r w:rsidRPr="00D66EF8">
              <w:rPr>
                <w:snapToGrid w:val="0"/>
              </w:rPr>
              <w:t>6</w:t>
            </w:r>
          </w:p>
        </w:tc>
        <w:tc>
          <w:tcPr>
            <w:tcW w:w="920" w:type="pct"/>
          </w:tcPr>
          <w:p w14:paraId="6992A311" w14:textId="77777777" w:rsidR="004B569C" w:rsidRDefault="00606A57" w:rsidP="009876AE">
            <w:pPr>
              <w:rPr>
                <w:snapToGrid w:val="0"/>
              </w:rPr>
            </w:pPr>
            <w:r w:rsidRPr="00606A57">
              <w:rPr>
                <w:snapToGrid w:val="0"/>
              </w:rPr>
              <w:t>INCDTLS128</w:t>
            </w:r>
            <w:r>
              <w:rPr>
                <w:snapToGrid w:val="0"/>
              </w:rPr>
              <w:t xml:space="preserve">/ </w:t>
            </w:r>
            <w:r w:rsidR="004E297D">
              <w:rPr>
                <w:snapToGrid w:val="0"/>
              </w:rPr>
              <w:t>Pension</w:t>
            </w:r>
          </w:p>
        </w:tc>
      </w:tr>
      <w:tr w:rsidR="004E297D" w:rsidRPr="00D66EF8" w14:paraId="6992A318" w14:textId="77777777" w:rsidTr="00606A57">
        <w:tc>
          <w:tcPr>
            <w:tcW w:w="579" w:type="pct"/>
          </w:tcPr>
          <w:p w14:paraId="6992A313" w14:textId="77777777" w:rsidR="004E297D" w:rsidRPr="00D66EF8" w:rsidRDefault="004E297D" w:rsidP="009876AE">
            <w:pPr>
              <w:jc w:val="center"/>
            </w:pPr>
            <w:r w:rsidRPr="00D66EF8">
              <w:t>PSA</w:t>
            </w:r>
          </w:p>
        </w:tc>
        <w:tc>
          <w:tcPr>
            <w:tcW w:w="1954" w:type="pct"/>
          </w:tcPr>
          <w:p w14:paraId="6992A314" w14:textId="77777777" w:rsidR="004E297D" w:rsidRPr="00D66EF8" w:rsidRDefault="004E297D" w:rsidP="009876AE">
            <w:r w:rsidRPr="00D66EF8">
              <w:t>Sickness Partner Allowance</w:t>
            </w:r>
          </w:p>
        </w:tc>
        <w:tc>
          <w:tcPr>
            <w:tcW w:w="727" w:type="pct"/>
          </w:tcPr>
          <w:p w14:paraId="6992A315" w14:textId="77777777" w:rsidR="004E297D" w:rsidRDefault="004E297D" w:rsidP="009876AE">
            <w:pPr>
              <w:rPr>
                <w:snapToGrid w:val="0"/>
              </w:rPr>
            </w:pPr>
            <w:r w:rsidRPr="00342C79">
              <w:rPr>
                <w:snapToGrid w:val="0"/>
              </w:rPr>
              <w:t>IITR849</w:t>
            </w:r>
          </w:p>
        </w:tc>
        <w:tc>
          <w:tcPr>
            <w:tcW w:w="820" w:type="pct"/>
          </w:tcPr>
          <w:p w14:paraId="6992A316" w14:textId="77777777" w:rsidR="004E297D" w:rsidRPr="00D66EF8" w:rsidRDefault="004E297D" w:rsidP="009876AE">
            <w:r>
              <w:rPr>
                <w:snapToGrid w:val="0"/>
              </w:rPr>
              <w:t xml:space="preserve">IITR86 / </w:t>
            </w:r>
            <w:r w:rsidRPr="00D66EF8">
              <w:t>5</w:t>
            </w:r>
          </w:p>
        </w:tc>
        <w:tc>
          <w:tcPr>
            <w:tcW w:w="920" w:type="pct"/>
          </w:tcPr>
          <w:p w14:paraId="6992A317" w14:textId="77777777" w:rsidR="004E297D" w:rsidRDefault="00606A57" w:rsidP="009876AE">
            <w:pPr>
              <w:rPr>
                <w:snapToGrid w:val="0"/>
              </w:rPr>
            </w:pPr>
            <w:r w:rsidRPr="00606A57">
              <w:rPr>
                <w:snapToGrid w:val="0"/>
              </w:rPr>
              <w:t>INCDTLS128</w:t>
            </w:r>
            <w:r>
              <w:rPr>
                <w:snapToGrid w:val="0"/>
              </w:rPr>
              <w:t xml:space="preserve">/ </w:t>
            </w:r>
            <w:r w:rsidR="004E297D" w:rsidRPr="00601047">
              <w:rPr>
                <w:snapToGrid w:val="0"/>
              </w:rPr>
              <w:t>Allowance</w:t>
            </w:r>
          </w:p>
        </w:tc>
      </w:tr>
      <w:tr w:rsidR="004E297D" w:rsidRPr="00D66EF8" w14:paraId="6992A31E" w14:textId="77777777" w:rsidTr="00606A57">
        <w:tc>
          <w:tcPr>
            <w:tcW w:w="579" w:type="pct"/>
          </w:tcPr>
          <w:p w14:paraId="6992A319" w14:textId="77777777" w:rsidR="004E297D" w:rsidRPr="00D66EF8" w:rsidRDefault="004E297D" w:rsidP="009876AE">
            <w:pPr>
              <w:jc w:val="center"/>
            </w:pPr>
            <w:r w:rsidRPr="00D66EF8">
              <w:lastRenderedPageBreak/>
              <w:t>PSP</w:t>
            </w:r>
          </w:p>
        </w:tc>
        <w:tc>
          <w:tcPr>
            <w:tcW w:w="1954" w:type="pct"/>
          </w:tcPr>
          <w:p w14:paraId="6992A31A" w14:textId="77777777" w:rsidR="004E297D" w:rsidRPr="00D66EF8" w:rsidRDefault="004E297D" w:rsidP="009876AE">
            <w:r w:rsidRPr="00D66EF8">
              <w:t>Special Partner Allowance</w:t>
            </w:r>
            <w:r w:rsidRPr="00D66EF8">
              <w:rPr>
                <w:rFonts w:ascii="Arial Narrow" w:hAnsi="Arial Narrow"/>
                <w:snapToGrid w:val="0"/>
              </w:rPr>
              <w:t xml:space="preserve">  </w:t>
            </w:r>
          </w:p>
        </w:tc>
        <w:tc>
          <w:tcPr>
            <w:tcW w:w="727" w:type="pct"/>
          </w:tcPr>
          <w:p w14:paraId="6992A31B" w14:textId="77777777" w:rsidR="004E297D" w:rsidRDefault="004E297D" w:rsidP="009876AE">
            <w:pPr>
              <w:rPr>
                <w:snapToGrid w:val="0"/>
              </w:rPr>
            </w:pPr>
            <w:r w:rsidRPr="00342C79">
              <w:rPr>
                <w:snapToGrid w:val="0"/>
              </w:rPr>
              <w:t>IITR849</w:t>
            </w:r>
          </w:p>
        </w:tc>
        <w:tc>
          <w:tcPr>
            <w:tcW w:w="820" w:type="pct"/>
          </w:tcPr>
          <w:p w14:paraId="6992A31C" w14:textId="77777777" w:rsidR="004E297D" w:rsidRPr="00D66EF8" w:rsidRDefault="004E297D" w:rsidP="009876AE">
            <w:r>
              <w:rPr>
                <w:snapToGrid w:val="0"/>
              </w:rPr>
              <w:t xml:space="preserve">IITR86 / </w:t>
            </w:r>
            <w:r w:rsidRPr="00D66EF8">
              <w:t>5</w:t>
            </w:r>
          </w:p>
        </w:tc>
        <w:tc>
          <w:tcPr>
            <w:tcW w:w="920" w:type="pct"/>
          </w:tcPr>
          <w:p w14:paraId="6992A31D" w14:textId="77777777" w:rsidR="004E297D" w:rsidRDefault="00606A57" w:rsidP="009876AE">
            <w:pPr>
              <w:rPr>
                <w:snapToGrid w:val="0"/>
              </w:rPr>
            </w:pPr>
            <w:r w:rsidRPr="00606A57">
              <w:rPr>
                <w:snapToGrid w:val="0"/>
              </w:rPr>
              <w:t>INCDTLS128</w:t>
            </w:r>
            <w:r>
              <w:rPr>
                <w:snapToGrid w:val="0"/>
              </w:rPr>
              <w:t xml:space="preserve">/ </w:t>
            </w:r>
            <w:r w:rsidR="004E297D" w:rsidRPr="00601047">
              <w:rPr>
                <w:snapToGrid w:val="0"/>
              </w:rPr>
              <w:t>Allowance</w:t>
            </w:r>
          </w:p>
        </w:tc>
      </w:tr>
      <w:tr w:rsidR="004E297D" w:rsidRPr="00D66EF8" w14:paraId="6992A324" w14:textId="77777777" w:rsidTr="00606A57">
        <w:tc>
          <w:tcPr>
            <w:tcW w:w="579" w:type="pct"/>
          </w:tcPr>
          <w:p w14:paraId="6992A31F" w14:textId="77777777" w:rsidR="004E297D" w:rsidRPr="00D66EF8" w:rsidRDefault="004E297D" w:rsidP="009876AE">
            <w:pPr>
              <w:jc w:val="center"/>
            </w:pPr>
            <w:r w:rsidRPr="00D66EF8">
              <w:t>PTA</w:t>
            </w:r>
          </w:p>
        </w:tc>
        <w:tc>
          <w:tcPr>
            <w:tcW w:w="1954" w:type="pct"/>
          </w:tcPr>
          <w:p w14:paraId="6992A320" w14:textId="77777777" w:rsidR="004E297D" w:rsidRPr="00D66EF8" w:rsidRDefault="004E297D" w:rsidP="009876AE">
            <w:r w:rsidRPr="00D66EF8">
              <w:t>Partner Allowance (PA)</w:t>
            </w:r>
          </w:p>
        </w:tc>
        <w:tc>
          <w:tcPr>
            <w:tcW w:w="727" w:type="pct"/>
          </w:tcPr>
          <w:p w14:paraId="6992A321" w14:textId="77777777" w:rsidR="004E297D" w:rsidRDefault="004E297D" w:rsidP="009876AE">
            <w:pPr>
              <w:rPr>
                <w:snapToGrid w:val="0"/>
              </w:rPr>
            </w:pPr>
            <w:r w:rsidRPr="00342C79">
              <w:rPr>
                <w:snapToGrid w:val="0"/>
              </w:rPr>
              <w:t>IITR849</w:t>
            </w:r>
          </w:p>
        </w:tc>
        <w:tc>
          <w:tcPr>
            <w:tcW w:w="820" w:type="pct"/>
          </w:tcPr>
          <w:p w14:paraId="6992A322" w14:textId="77777777" w:rsidR="004E297D" w:rsidRPr="00D66EF8" w:rsidRDefault="004E297D" w:rsidP="009876AE">
            <w:r>
              <w:rPr>
                <w:snapToGrid w:val="0"/>
              </w:rPr>
              <w:t xml:space="preserve">IITR86 / </w:t>
            </w:r>
            <w:r w:rsidRPr="00D66EF8">
              <w:t>5</w:t>
            </w:r>
          </w:p>
        </w:tc>
        <w:tc>
          <w:tcPr>
            <w:tcW w:w="920" w:type="pct"/>
          </w:tcPr>
          <w:p w14:paraId="6992A323" w14:textId="77777777" w:rsidR="004E297D" w:rsidRDefault="00606A57" w:rsidP="009876AE">
            <w:pPr>
              <w:rPr>
                <w:snapToGrid w:val="0"/>
              </w:rPr>
            </w:pPr>
            <w:r w:rsidRPr="00606A57">
              <w:rPr>
                <w:snapToGrid w:val="0"/>
              </w:rPr>
              <w:t>INCDTLS128</w:t>
            </w:r>
            <w:r>
              <w:rPr>
                <w:snapToGrid w:val="0"/>
              </w:rPr>
              <w:t xml:space="preserve">/ </w:t>
            </w:r>
            <w:r w:rsidR="004E297D" w:rsidRPr="00601047">
              <w:rPr>
                <w:snapToGrid w:val="0"/>
              </w:rPr>
              <w:t>Allowance</w:t>
            </w:r>
          </w:p>
        </w:tc>
      </w:tr>
      <w:tr w:rsidR="004E297D" w:rsidRPr="00D66EF8" w14:paraId="6992A32A" w14:textId="77777777" w:rsidTr="00606A57">
        <w:tc>
          <w:tcPr>
            <w:tcW w:w="579" w:type="pct"/>
          </w:tcPr>
          <w:p w14:paraId="6992A325" w14:textId="77777777" w:rsidR="004E297D" w:rsidRPr="00D66EF8" w:rsidRDefault="004E297D" w:rsidP="009876AE">
            <w:pPr>
              <w:jc w:val="center"/>
            </w:pPr>
            <w:r w:rsidRPr="00D66EF8">
              <w:t>PWP</w:t>
            </w:r>
          </w:p>
        </w:tc>
        <w:tc>
          <w:tcPr>
            <w:tcW w:w="1954" w:type="pct"/>
          </w:tcPr>
          <w:p w14:paraId="6992A326" w14:textId="77777777" w:rsidR="004E297D" w:rsidRPr="00D66EF8" w:rsidRDefault="004E297D" w:rsidP="009876AE">
            <w:r w:rsidRPr="00D66EF8">
              <w:t>Ceased Customer Partner</w:t>
            </w:r>
          </w:p>
        </w:tc>
        <w:tc>
          <w:tcPr>
            <w:tcW w:w="727" w:type="pct"/>
          </w:tcPr>
          <w:p w14:paraId="6992A327" w14:textId="77777777" w:rsidR="004E297D" w:rsidRDefault="004E297D" w:rsidP="009876AE">
            <w:pPr>
              <w:rPr>
                <w:snapToGrid w:val="0"/>
              </w:rPr>
            </w:pPr>
            <w:r w:rsidRPr="00342C79">
              <w:rPr>
                <w:snapToGrid w:val="0"/>
              </w:rPr>
              <w:t>IITR849</w:t>
            </w:r>
          </w:p>
        </w:tc>
        <w:tc>
          <w:tcPr>
            <w:tcW w:w="820" w:type="pct"/>
          </w:tcPr>
          <w:p w14:paraId="6992A328" w14:textId="77777777" w:rsidR="004E297D" w:rsidRPr="00D66EF8" w:rsidRDefault="004E297D" w:rsidP="009876AE">
            <w:r>
              <w:rPr>
                <w:snapToGrid w:val="0"/>
              </w:rPr>
              <w:t xml:space="preserve">IITR86 / </w:t>
            </w:r>
            <w:r w:rsidRPr="00D66EF8">
              <w:t>5</w:t>
            </w:r>
          </w:p>
        </w:tc>
        <w:tc>
          <w:tcPr>
            <w:tcW w:w="920" w:type="pct"/>
          </w:tcPr>
          <w:p w14:paraId="6992A329" w14:textId="77777777" w:rsidR="004E297D" w:rsidRDefault="00606A57" w:rsidP="009876AE">
            <w:pPr>
              <w:rPr>
                <w:snapToGrid w:val="0"/>
              </w:rPr>
            </w:pPr>
            <w:r w:rsidRPr="00606A57">
              <w:rPr>
                <w:snapToGrid w:val="0"/>
              </w:rPr>
              <w:t>INCDTLS128</w:t>
            </w:r>
            <w:r>
              <w:rPr>
                <w:snapToGrid w:val="0"/>
              </w:rPr>
              <w:t xml:space="preserve">/ </w:t>
            </w:r>
            <w:r w:rsidR="004E297D" w:rsidRPr="00601047">
              <w:rPr>
                <w:snapToGrid w:val="0"/>
              </w:rPr>
              <w:t>Allowance</w:t>
            </w:r>
          </w:p>
        </w:tc>
      </w:tr>
      <w:tr w:rsidR="004E297D" w:rsidRPr="00D66EF8" w14:paraId="6992A330" w14:textId="77777777" w:rsidTr="00606A57">
        <w:tc>
          <w:tcPr>
            <w:tcW w:w="579" w:type="pct"/>
          </w:tcPr>
          <w:p w14:paraId="6992A32B" w14:textId="77777777" w:rsidR="004E297D" w:rsidRPr="00D66EF8" w:rsidRDefault="004E297D" w:rsidP="009876AE">
            <w:pPr>
              <w:jc w:val="center"/>
            </w:pPr>
            <w:r w:rsidRPr="00D66EF8">
              <w:t>SKA</w:t>
            </w:r>
          </w:p>
        </w:tc>
        <w:tc>
          <w:tcPr>
            <w:tcW w:w="1954" w:type="pct"/>
          </w:tcPr>
          <w:p w14:paraId="6992A32C" w14:textId="77777777" w:rsidR="004E297D" w:rsidRPr="00D66EF8" w:rsidRDefault="004E297D" w:rsidP="009876AE">
            <w:r w:rsidRPr="00D66EF8">
              <w:t>Sickness Allowance</w:t>
            </w:r>
          </w:p>
        </w:tc>
        <w:tc>
          <w:tcPr>
            <w:tcW w:w="727" w:type="pct"/>
          </w:tcPr>
          <w:p w14:paraId="6992A32D" w14:textId="77777777" w:rsidR="004E297D" w:rsidRDefault="004E297D" w:rsidP="009876AE">
            <w:pPr>
              <w:rPr>
                <w:snapToGrid w:val="0"/>
              </w:rPr>
            </w:pPr>
            <w:r w:rsidRPr="00342C79">
              <w:rPr>
                <w:snapToGrid w:val="0"/>
              </w:rPr>
              <w:t>IITR849</w:t>
            </w:r>
          </w:p>
        </w:tc>
        <w:tc>
          <w:tcPr>
            <w:tcW w:w="820" w:type="pct"/>
          </w:tcPr>
          <w:p w14:paraId="6992A32E" w14:textId="77777777" w:rsidR="004E297D" w:rsidRPr="00D66EF8" w:rsidRDefault="004E297D" w:rsidP="009876AE">
            <w:r>
              <w:rPr>
                <w:snapToGrid w:val="0"/>
              </w:rPr>
              <w:t xml:space="preserve">IITR86 / </w:t>
            </w:r>
            <w:r w:rsidRPr="00D66EF8">
              <w:t>5</w:t>
            </w:r>
          </w:p>
        </w:tc>
        <w:tc>
          <w:tcPr>
            <w:tcW w:w="920" w:type="pct"/>
          </w:tcPr>
          <w:p w14:paraId="6992A32F" w14:textId="77777777" w:rsidR="004E297D" w:rsidRDefault="00606A57" w:rsidP="009876AE">
            <w:pPr>
              <w:rPr>
                <w:snapToGrid w:val="0"/>
              </w:rPr>
            </w:pPr>
            <w:r w:rsidRPr="00606A57">
              <w:rPr>
                <w:snapToGrid w:val="0"/>
              </w:rPr>
              <w:t>INCDTLS128</w:t>
            </w:r>
            <w:r>
              <w:rPr>
                <w:snapToGrid w:val="0"/>
              </w:rPr>
              <w:t xml:space="preserve">/ </w:t>
            </w:r>
            <w:r w:rsidR="004E297D" w:rsidRPr="00601047">
              <w:rPr>
                <w:snapToGrid w:val="0"/>
              </w:rPr>
              <w:t>Allowance</w:t>
            </w:r>
          </w:p>
        </w:tc>
      </w:tr>
      <w:tr w:rsidR="004E297D" w:rsidRPr="00D66EF8" w14:paraId="6992A336" w14:textId="77777777" w:rsidTr="00606A57">
        <w:tc>
          <w:tcPr>
            <w:tcW w:w="579" w:type="pct"/>
          </w:tcPr>
          <w:p w14:paraId="6992A331" w14:textId="77777777" w:rsidR="004E297D" w:rsidRPr="00D66EF8" w:rsidRDefault="004E297D" w:rsidP="009876AE">
            <w:pPr>
              <w:jc w:val="center"/>
            </w:pPr>
            <w:r w:rsidRPr="00D66EF8">
              <w:t>SPL</w:t>
            </w:r>
          </w:p>
        </w:tc>
        <w:tc>
          <w:tcPr>
            <w:tcW w:w="1954" w:type="pct"/>
          </w:tcPr>
          <w:p w14:paraId="6992A332" w14:textId="77777777" w:rsidR="004E297D" w:rsidRPr="00D66EF8" w:rsidRDefault="004E297D" w:rsidP="009876AE">
            <w:r w:rsidRPr="00D66EF8">
              <w:t>Special Benefit</w:t>
            </w:r>
          </w:p>
        </w:tc>
        <w:tc>
          <w:tcPr>
            <w:tcW w:w="727" w:type="pct"/>
          </w:tcPr>
          <w:p w14:paraId="6992A333" w14:textId="77777777" w:rsidR="004E297D" w:rsidRDefault="004E297D" w:rsidP="009876AE">
            <w:pPr>
              <w:rPr>
                <w:snapToGrid w:val="0"/>
              </w:rPr>
            </w:pPr>
            <w:r w:rsidRPr="00342C79">
              <w:rPr>
                <w:snapToGrid w:val="0"/>
              </w:rPr>
              <w:t>IITR849</w:t>
            </w:r>
          </w:p>
        </w:tc>
        <w:tc>
          <w:tcPr>
            <w:tcW w:w="820" w:type="pct"/>
          </w:tcPr>
          <w:p w14:paraId="6992A334" w14:textId="77777777" w:rsidR="004E297D" w:rsidRPr="00D66EF8" w:rsidRDefault="004E297D" w:rsidP="009876AE">
            <w:r>
              <w:rPr>
                <w:snapToGrid w:val="0"/>
              </w:rPr>
              <w:t xml:space="preserve">IITR86 / </w:t>
            </w:r>
            <w:r w:rsidRPr="00D66EF8">
              <w:t>5</w:t>
            </w:r>
          </w:p>
        </w:tc>
        <w:tc>
          <w:tcPr>
            <w:tcW w:w="920" w:type="pct"/>
          </w:tcPr>
          <w:p w14:paraId="6992A335" w14:textId="77777777" w:rsidR="004E297D" w:rsidRDefault="00606A57" w:rsidP="009876AE">
            <w:pPr>
              <w:rPr>
                <w:snapToGrid w:val="0"/>
              </w:rPr>
            </w:pPr>
            <w:r w:rsidRPr="00606A57">
              <w:rPr>
                <w:snapToGrid w:val="0"/>
              </w:rPr>
              <w:t>INCDTLS128</w:t>
            </w:r>
            <w:r>
              <w:rPr>
                <w:snapToGrid w:val="0"/>
              </w:rPr>
              <w:t xml:space="preserve">/ </w:t>
            </w:r>
            <w:r w:rsidR="004E297D" w:rsidRPr="00601047">
              <w:rPr>
                <w:snapToGrid w:val="0"/>
              </w:rPr>
              <w:t>Allowance</w:t>
            </w:r>
          </w:p>
        </w:tc>
      </w:tr>
      <w:tr w:rsidR="004B569C" w:rsidRPr="00D66EF8" w14:paraId="6992A33C" w14:textId="77777777" w:rsidTr="00606A57">
        <w:tc>
          <w:tcPr>
            <w:tcW w:w="579" w:type="pct"/>
          </w:tcPr>
          <w:p w14:paraId="6992A337" w14:textId="77777777" w:rsidR="004B569C" w:rsidRPr="00D66EF8" w:rsidRDefault="004B569C" w:rsidP="009876AE">
            <w:pPr>
              <w:jc w:val="center"/>
            </w:pPr>
            <w:r w:rsidRPr="00D66EF8">
              <w:t>SPP</w:t>
            </w:r>
          </w:p>
        </w:tc>
        <w:tc>
          <w:tcPr>
            <w:tcW w:w="1954" w:type="pct"/>
          </w:tcPr>
          <w:p w14:paraId="6992A338" w14:textId="77777777" w:rsidR="004B569C" w:rsidRPr="00D66EF8" w:rsidRDefault="004B569C" w:rsidP="009876AE">
            <w:r w:rsidRPr="00D66EF8">
              <w:t>Sole Parent Pension</w:t>
            </w:r>
          </w:p>
        </w:tc>
        <w:tc>
          <w:tcPr>
            <w:tcW w:w="727" w:type="pct"/>
          </w:tcPr>
          <w:p w14:paraId="6992A339" w14:textId="77777777" w:rsidR="004B569C" w:rsidRDefault="004B569C" w:rsidP="009876AE">
            <w:pPr>
              <w:rPr>
                <w:snapToGrid w:val="0"/>
              </w:rPr>
            </w:pPr>
            <w:r w:rsidRPr="00342C79">
              <w:rPr>
                <w:snapToGrid w:val="0"/>
              </w:rPr>
              <w:t>IITR849</w:t>
            </w:r>
          </w:p>
        </w:tc>
        <w:tc>
          <w:tcPr>
            <w:tcW w:w="820" w:type="pct"/>
          </w:tcPr>
          <w:p w14:paraId="6992A33A" w14:textId="77777777" w:rsidR="004B569C" w:rsidRPr="00D66EF8" w:rsidRDefault="004B569C" w:rsidP="009876AE">
            <w:r>
              <w:rPr>
                <w:snapToGrid w:val="0"/>
              </w:rPr>
              <w:t xml:space="preserve">IITR89 / </w:t>
            </w:r>
            <w:r w:rsidRPr="00D66EF8">
              <w:rPr>
                <w:snapToGrid w:val="0"/>
              </w:rPr>
              <w:t>6</w:t>
            </w:r>
          </w:p>
        </w:tc>
        <w:tc>
          <w:tcPr>
            <w:tcW w:w="920" w:type="pct"/>
          </w:tcPr>
          <w:p w14:paraId="6992A33B" w14:textId="77777777" w:rsidR="004B569C" w:rsidRDefault="00606A57" w:rsidP="009876AE">
            <w:pPr>
              <w:rPr>
                <w:snapToGrid w:val="0"/>
              </w:rPr>
            </w:pPr>
            <w:r w:rsidRPr="00606A57">
              <w:rPr>
                <w:snapToGrid w:val="0"/>
              </w:rPr>
              <w:t>INCDTLS128</w:t>
            </w:r>
            <w:r>
              <w:rPr>
                <w:snapToGrid w:val="0"/>
              </w:rPr>
              <w:t xml:space="preserve">/ </w:t>
            </w:r>
            <w:r w:rsidR="004E297D">
              <w:rPr>
                <w:snapToGrid w:val="0"/>
              </w:rPr>
              <w:t>Pension</w:t>
            </w:r>
          </w:p>
        </w:tc>
      </w:tr>
      <w:tr w:rsidR="004B569C" w:rsidRPr="00D66EF8" w14:paraId="6992A343" w14:textId="77777777" w:rsidTr="00606A57">
        <w:tc>
          <w:tcPr>
            <w:tcW w:w="579" w:type="pct"/>
          </w:tcPr>
          <w:p w14:paraId="6992A33D" w14:textId="77777777" w:rsidR="004B569C" w:rsidRPr="00D66EF8" w:rsidRDefault="004B569C" w:rsidP="009876AE">
            <w:pPr>
              <w:jc w:val="center"/>
            </w:pPr>
            <w:r w:rsidRPr="00D66EF8">
              <w:t>WDA</w:t>
            </w:r>
          </w:p>
        </w:tc>
        <w:tc>
          <w:tcPr>
            <w:tcW w:w="1954" w:type="pct"/>
          </w:tcPr>
          <w:p w14:paraId="6992A33E" w14:textId="77777777" w:rsidR="004B569C" w:rsidRPr="00D66EF8" w:rsidRDefault="00647D62" w:rsidP="009876AE">
            <w:r w:rsidRPr="00647D62">
              <w:t>Widow Allowance - Taxable pay</w:t>
            </w:r>
          </w:p>
        </w:tc>
        <w:tc>
          <w:tcPr>
            <w:tcW w:w="727" w:type="pct"/>
          </w:tcPr>
          <w:p w14:paraId="6992A33F" w14:textId="77777777" w:rsidR="004B569C" w:rsidRDefault="004B569C" w:rsidP="009876AE">
            <w:pPr>
              <w:rPr>
                <w:snapToGrid w:val="0"/>
              </w:rPr>
            </w:pPr>
            <w:r w:rsidRPr="00342C79">
              <w:rPr>
                <w:snapToGrid w:val="0"/>
              </w:rPr>
              <w:t>IITR849</w:t>
            </w:r>
          </w:p>
          <w:p w14:paraId="6992A340" w14:textId="77777777" w:rsidR="00A05646" w:rsidRDefault="00A05646" w:rsidP="009876AE">
            <w:pPr>
              <w:rPr>
                <w:snapToGrid w:val="0"/>
              </w:rPr>
            </w:pPr>
          </w:p>
        </w:tc>
        <w:tc>
          <w:tcPr>
            <w:tcW w:w="820" w:type="pct"/>
          </w:tcPr>
          <w:p w14:paraId="6992A341" w14:textId="77777777" w:rsidR="004B569C" w:rsidRPr="00D66EF8" w:rsidRDefault="004B569C" w:rsidP="009876AE">
            <w:r>
              <w:rPr>
                <w:snapToGrid w:val="0"/>
              </w:rPr>
              <w:t xml:space="preserve">IITR86 / </w:t>
            </w:r>
            <w:r w:rsidRPr="00D66EF8">
              <w:t>5</w:t>
            </w:r>
          </w:p>
        </w:tc>
        <w:tc>
          <w:tcPr>
            <w:tcW w:w="920" w:type="pct"/>
          </w:tcPr>
          <w:p w14:paraId="6992A342" w14:textId="77777777" w:rsidR="004B569C" w:rsidRDefault="00606A57" w:rsidP="009876AE">
            <w:pPr>
              <w:rPr>
                <w:snapToGrid w:val="0"/>
              </w:rPr>
            </w:pPr>
            <w:r w:rsidRPr="00606A57">
              <w:rPr>
                <w:snapToGrid w:val="0"/>
              </w:rPr>
              <w:t>INCDTLS128</w:t>
            </w:r>
            <w:r>
              <w:rPr>
                <w:snapToGrid w:val="0"/>
              </w:rPr>
              <w:t xml:space="preserve">/ </w:t>
            </w:r>
            <w:r w:rsidR="004E297D">
              <w:rPr>
                <w:snapToGrid w:val="0"/>
              </w:rPr>
              <w:t>Allowance</w:t>
            </w:r>
          </w:p>
        </w:tc>
      </w:tr>
      <w:tr w:rsidR="004B569C" w:rsidRPr="00D66EF8" w14:paraId="6992A34A" w14:textId="77777777" w:rsidTr="00606A57">
        <w:tc>
          <w:tcPr>
            <w:tcW w:w="579" w:type="pct"/>
            <w:vMerge w:val="restart"/>
          </w:tcPr>
          <w:p w14:paraId="6992A344" w14:textId="77777777" w:rsidR="004B569C" w:rsidRPr="00D66EF8" w:rsidRDefault="004B569C" w:rsidP="009876AE">
            <w:pPr>
              <w:jc w:val="center"/>
            </w:pPr>
            <w:r w:rsidRPr="00D66EF8">
              <w:t>WFA</w:t>
            </w:r>
          </w:p>
          <w:p w14:paraId="6992A345" w14:textId="77777777" w:rsidR="004B569C" w:rsidRPr="00D66EF8" w:rsidRDefault="004B569C" w:rsidP="009876AE">
            <w:pPr>
              <w:jc w:val="center"/>
            </w:pPr>
          </w:p>
        </w:tc>
        <w:tc>
          <w:tcPr>
            <w:tcW w:w="1954" w:type="pct"/>
          </w:tcPr>
          <w:p w14:paraId="6992A346" w14:textId="77777777" w:rsidR="004B569C" w:rsidRPr="00D66EF8" w:rsidRDefault="004B569C" w:rsidP="00A05646">
            <w:r w:rsidRPr="00D66EF8">
              <w:t xml:space="preserve">Wife (AGE) </w:t>
            </w:r>
          </w:p>
        </w:tc>
        <w:tc>
          <w:tcPr>
            <w:tcW w:w="727" w:type="pct"/>
          </w:tcPr>
          <w:p w14:paraId="6992A347" w14:textId="77777777" w:rsidR="004B569C" w:rsidRDefault="004B569C" w:rsidP="00F977C0">
            <w:pPr>
              <w:rPr>
                <w:snapToGrid w:val="0"/>
              </w:rPr>
            </w:pPr>
            <w:r w:rsidRPr="00B16BA3">
              <w:rPr>
                <w:snapToGrid w:val="0"/>
              </w:rPr>
              <w:t>IITR849</w:t>
            </w:r>
            <w:r w:rsidR="00A05646">
              <w:rPr>
                <w:snapToGrid w:val="0"/>
              </w:rPr>
              <w:t xml:space="preserve"> (Taxable)</w:t>
            </w:r>
          </w:p>
        </w:tc>
        <w:tc>
          <w:tcPr>
            <w:tcW w:w="820" w:type="pct"/>
          </w:tcPr>
          <w:p w14:paraId="6992A348" w14:textId="77777777" w:rsidR="004B569C" w:rsidRPr="00D66EF8" w:rsidRDefault="004B569C" w:rsidP="00B16BA3">
            <w:r>
              <w:rPr>
                <w:snapToGrid w:val="0"/>
              </w:rPr>
              <w:t xml:space="preserve">IITR89 / </w:t>
            </w:r>
            <w:r w:rsidRPr="00D66EF8">
              <w:rPr>
                <w:snapToGrid w:val="0"/>
              </w:rPr>
              <w:t>6</w:t>
            </w:r>
            <w:r>
              <w:t xml:space="preserve"> </w:t>
            </w:r>
          </w:p>
        </w:tc>
        <w:tc>
          <w:tcPr>
            <w:tcW w:w="920" w:type="pct"/>
          </w:tcPr>
          <w:p w14:paraId="6992A349" w14:textId="77777777" w:rsidR="004B569C" w:rsidRDefault="00606A57" w:rsidP="00B16BA3">
            <w:pPr>
              <w:rPr>
                <w:snapToGrid w:val="0"/>
              </w:rPr>
            </w:pPr>
            <w:r w:rsidRPr="00606A57">
              <w:rPr>
                <w:snapToGrid w:val="0"/>
              </w:rPr>
              <w:t>INCDTLS128</w:t>
            </w:r>
            <w:r>
              <w:rPr>
                <w:snapToGrid w:val="0"/>
              </w:rPr>
              <w:t xml:space="preserve">/ </w:t>
            </w:r>
            <w:r w:rsidR="004E297D">
              <w:rPr>
                <w:snapToGrid w:val="0"/>
              </w:rPr>
              <w:t>Pension</w:t>
            </w:r>
          </w:p>
        </w:tc>
      </w:tr>
      <w:tr w:rsidR="004E297D" w:rsidRPr="00D66EF8" w14:paraId="6992A351" w14:textId="77777777" w:rsidTr="00606A57">
        <w:tc>
          <w:tcPr>
            <w:tcW w:w="579" w:type="pct"/>
            <w:vMerge/>
          </w:tcPr>
          <w:p w14:paraId="6992A34B" w14:textId="77777777" w:rsidR="004E297D" w:rsidRPr="00D66EF8" w:rsidRDefault="004E297D" w:rsidP="009876AE">
            <w:pPr>
              <w:jc w:val="center"/>
            </w:pPr>
          </w:p>
        </w:tc>
        <w:tc>
          <w:tcPr>
            <w:tcW w:w="1954" w:type="pct"/>
          </w:tcPr>
          <w:p w14:paraId="6992A34C" w14:textId="77777777" w:rsidR="004E297D" w:rsidRPr="00D66EF8" w:rsidRDefault="004E297D" w:rsidP="00A05646">
            <w:r w:rsidRPr="00D66EF8">
              <w:t xml:space="preserve">Wife (AGE) </w:t>
            </w:r>
          </w:p>
        </w:tc>
        <w:tc>
          <w:tcPr>
            <w:tcW w:w="727" w:type="pct"/>
          </w:tcPr>
          <w:p w14:paraId="6992A34D" w14:textId="77777777" w:rsidR="004E297D" w:rsidRDefault="004E297D" w:rsidP="00F977C0">
            <w:r>
              <w:t>IITR852</w:t>
            </w:r>
          </w:p>
          <w:p w14:paraId="6992A34E" w14:textId="77777777" w:rsidR="00A05646" w:rsidRPr="00D66EF8" w:rsidRDefault="00A05646" w:rsidP="00F977C0">
            <w:r>
              <w:t>(Exempt)</w:t>
            </w:r>
          </w:p>
        </w:tc>
        <w:tc>
          <w:tcPr>
            <w:tcW w:w="820" w:type="pct"/>
          </w:tcPr>
          <w:p w14:paraId="6992A34F" w14:textId="77777777" w:rsidR="004E297D" w:rsidRPr="00D66EF8" w:rsidRDefault="004E297D" w:rsidP="00B16BA3">
            <w:r w:rsidRPr="00B16BA3">
              <w:rPr>
                <w:snapToGrid w:val="0"/>
              </w:rPr>
              <w:t>IITR202</w:t>
            </w:r>
            <w:r>
              <w:rPr>
                <w:snapToGrid w:val="0"/>
              </w:rPr>
              <w:t xml:space="preserve"> / </w:t>
            </w:r>
            <w:r w:rsidRPr="00D66EF8">
              <w:rPr>
                <w:snapToGrid w:val="0"/>
              </w:rPr>
              <w:t>IT3</w:t>
            </w:r>
          </w:p>
        </w:tc>
        <w:tc>
          <w:tcPr>
            <w:tcW w:w="920" w:type="pct"/>
          </w:tcPr>
          <w:p w14:paraId="6992A350" w14:textId="77777777" w:rsidR="004E297D" w:rsidRPr="00B16BA3" w:rsidRDefault="00B434F1" w:rsidP="00B16BA3">
            <w:pPr>
              <w:rPr>
                <w:snapToGrid w:val="0"/>
              </w:rPr>
            </w:pPr>
            <w:r>
              <w:t>Not applicable</w:t>
            </w:r>
          </w:p>
        </w:tc>
      </w:tr>
      <w:tr w:rsidR="004E297D" w:rsidRPr="00D66EF8" w14:paraId="6992A359" w14:textId="77777777" w:rsidTr="00606A57">
        <w:tc>
          <w:tcPr>
            <w:tcW w:w="579" w:type="pct"/>
            <w:vMerge w:val="restart"/>
          </w:tcPr>
          <w:p w14:paraId="6992A352" w14:textId="77777777" w:rsidR="004E297D" w:rsidRPr="00D66EF8" w:rsidRDefault="004E297D" w:rsidP="009876AE">
            <w:pPr>
              <w:jc w:val="center"/>
            </w:pPr>
            <w:r w:rsidRPr="00D66EF8">
              <w:t>WFD</w:t>
            </w:r>
          </w:p>
          <w:p w14:paraId="6992A353" w14:textId="77777777" w:rsidR="004E297D" w:rsidRPr="00D66EF8" w:rsidRDefault="004E297D" w:rsidP="009876AE">
            <w:pPr>
              <w:jc w:val="center"/>
            </w:pPr>
          </w:p>
        </w:tc>
        <w:tc>
          <w:tcPr>
            <w:tcW w:w="1954" w:type="pct"/>
          </w:tcPr>
          <w:p w14:paraId="6992A354" w14:textId="77777777" w:rsidR="004E297D" w:rsidRPr="00D66EF8" w:rsidRDefault="004E297D" w:rsidP="00A05646">
            <w:r w:rsidRPr="00D66EF8">
              <w:t xml:space="preserve">Wife (DSP) </w:t>
            </w:r>
          </w:p>
        </w:tc>
        <w:tc>
          <w:tcPr>
            <w:tcW w:w="727" w:type="pct"/>
          </w:tcPr>
          <w:p w14:paraId="6992A355" w14:textId="77777777" w:rsidR="004E297D" w:rsidRDefault="004E297D" w:rsidP="009876AE">
            <w:pPr>
              <w:rPr>
                <w:snapToGrid w:val="0"/>
              </w:rPr>
            </w:pPr>
            <w:r w:rsidRPr="00B16BA3">
              <w:rPr>
                <w:snapToGrid w:val="0"/>
              </w:rPr>
              <w:t>IITR849</w:t>
            </w:r>
          </w:p>
          <w:p w14:paraId="6992A356" w14:textId="77777777" w:rsidR="00A05646" w:rsidRDefault="00A05646" w:rsidP="009876AE">
            <w:pPr>
              <w:rPr>
                <w:snapToGrid w:val="0"/>
              </w:rPr>
            </w:pPr>
            <w:r>
              <w:rPr>
                <w:snapToGrid w:val="0"/>
              </w:rPr>
              <w:t>(Taxable)</w:t>
            </w:r>
          </w:p>
        </w:tc>
        <w:tc>
          <w:tcPr>
            <w:tcW w:w="820" w:type="pct"/>
          </w:tcPr>
          <w:p w14:paraId="6992A357" w14:textId="77777777" w:rsidR="004E297D" w:rsidRPr="00D66EF8" w:rsidRDefault="004E297D" w:rsidP="00B16BA3">
            <w:r>
              <w:rPr>
                <w:snapToGrid w:val="0"/>
              </w:rPr>
              <w:t xml:space="preserve">IITR89 / </w:t>
            </w:r>
            <w:r w:rsidRPr="00D66EF8">
              <w:rPr>
                <w:snapToGrid w:val="0"/>
              </w:rPr>
              <w:t>6</w:t>
            </w:r>
          </w:p>
        </w:tc>
        <w:tc>
          <w:tcPr>
            <w:tcW w:w="920" w:type="pct"/>
          </w:tcPr>
          <w:p w14:paraId="6992A358" w14:textId="77777777" w:rsidR="004E297D" w:rsidRDefault="00606A57" w:rsidP="00B16BA3">
            <w:pPr>
              <w:rPr>
                <w:snapToGrid w:val="0"/>
              </w:rPr>
            </w:pPr>
            <w:r w:rsidRPr="00606A57">
              <w:rPr>
                <w:snapToGrid w:val="0"/>
              </w:rPr>
              <w:t>INCDTLS128</w:t>
            </w:r>
            <w:r>
              <w:rPr>
                <w:snapToGrid w:val="0"/>
              </w:rPr>
              <w:t xml:space="preserve">/ </w:t>
            </w:r>
            <w:r w:rsidR="004E297D">
              <w:rPr>
                <w:snapToGrid w:val="0"/>
              </w:rPr>
              <w:t>Pension</w:t>
            </w:r>
          </w:p>
        </w:tc>
      </w:tr>
      <w:tr w:rsidR="004E297D" w:rsidRPr="00D66EF8" w14:paraId="6992A360" w14:textId="77777777" w:rsidTr="00606A57">
        <w:tc>
          <w:tcPr>
            <w:tcW w:w="579" w:type="pct"/>
            <w:vMerge/>
          </w:tcPr>
          <w:p w14:paraId="6992A35A" w14:textId="77777777" w:rsidR="004E297D" w:rsidRPr="00D66EF8" w:rsidRDefault="004E297D" w:rsidP="009876AE">
            <w:pPr>
              <w:jc w:val="center"/>
            </w:pPr>
          </w:p>
        </w:tc>
        <w:tc>
          <w:tcPr>
            <w:tcW w:w="1954" w:type="pct"/>
          </w:tcPr>
          <w:p w14:paraId="6992A35B" w14:textId="77777777" w:rsidR="004E297D" w:rsidRPr="00D66EF8" w:rsidRDefault="004E297D" w:rsidP="00A05646">
            <w:r w:rsidRPr="00D66EF8">
              <w:t xml:space="preserve">Wife (DSP) </w:t>
            </w:r>
          </w:p>
        </w:tc>
        <w:tc>
          <w:tcPr>
            <w:tcW w:w="727" w:type="pct"/>
          </w:tcPr>
          <w:p w14:paraId="6992A35C" w14:textId="77777777" w:rsidR="004E297D" w:rsidRDefault="004E297D" w:rsidP="009876AE">
            <w:r>
              <w:t>IITR852</w:t>
            </w:r>
          </w:p>
          <w:p w14:paraId="6992A35D" w14:textId="77777777" w:rsidR="00A05646" w:rsidRPr="00D66EF8" w:rsidRDefault="00A05646" w:rsidP="009876AE">
            <w:r>
              <w:t>(Exempt)</w:t>
            </w:r>
          </w:p>
        </w:tc>
        <w:tc>
          <w:tcPr>
            <w:tcW w:w="820" w:type="pct"/>
          </w:tcPr>
          <w:p w14:paraId="6992A35E" w14:textId="77777777" w:rsidR="004E297D" w:rsidRPr="00D66EF8" w:rsidRDefault="004E297D" w:rsidP="00B16BA3">
            <w:r w:rsidRPr="00B16BA3">
              <w:rPr>
                <w:snapToGrid w:val="0"/>
              </w:rPr>
              <w:t>IITR202</w:t>
            </w:r>
            <w:r>
              <w:rPr>
                <w:snapToGrid w:val="0"/>
              </w:rPr>
              <w:t xml:space="preserve"> / </w:t>
            </w:r>
            <w:r w:rsidRPr="00D66EF8">
              <w:rPr>
                <w:snapToGrid w:val="0"/>
              </w:rPr>
              <w:t>IT3</w:t>
            </w:r>
          </w:p>
        </w:tc>
        <w:tc>
          <w:tcPr>
            <w:tcW w:w="920" w:type="pct"/>
          </w:tcPr>
          <w:p w14:paraId="6992A35F" w14:textId="77777777" w:rsidR="004E297D" w:rsidRPr="00B16BA3" w:rsidRDefault="00B434F1" w:rsidP="00B16BA3">
            <w:pPr>
              <w:rPr>
                <w:snapToGrid w:val="0"/>
              </w:rPr>
            </w:pPr>
            <w:r>
              <w:t>Not applicable</w:t>
            </w:r>
          </w:p>
        </w:tc>
      </w:tr>
      <w:tr w:rsidR="004E297D" w:rsidRPr="00D66EF8" w14:paraId="6992A366" w14:textId="77777777" w:rsidTr="00606A57">
        <w:tc>
          <w:tcPr>
            <w:tcW w:w="579" w:type="pct"/>
          </w:tcPr>
          <w:p w14:paraId="6992A361" w14:textId="77777777" w:rsidR="004E297D" w:rsidRPr="00D66EF8" w:rsidRDefault="004E297D" w:rsidP="009876AE">
            <w:pPr>
              <w:jc w:val="center"/>
            </w:pPr>
            <w:r w:rsidRPr="00D66EF8">
              <w:t>WID</w:t>
            </w:r>
          </w:p>
        </w:tc>
        <w:tc>
          <w:tcPr>
            <w:tcW w:w="1954" w:type="pct"/>
          </w:tcPr>
          <w:p w14:paraId="6992A362" w14:textId="77777777" w:rsidR="004E297D" w:rsidRPr="00D66EF8" w:rsidRDefault="004E297D" w:rsidP="009876AE">
            <w:r w:rsidRPr="00D66EF8">
              <w:t>Widow Class B</w:t>
            </w:r>
          </w:p>
        </w:tc>
        <w:tc>
          <w:tcPr>
            <w:tcW w:w="727" w:type="pct"/>
          </w:tcPr>
          <w:p w14:paraId="6992A363" w14:textId="77777777" w:rsidR="004E297D" w:rsidRDefault="004E297D" w:rsidP="009876AE">
            <w:pPr>
              <w:rPr>
                <w:snapToGrid w:val="0"/>
              </w:rPr>
            </w:pPr>
            <w:r w:rsidRPr="001133D7">
              <w:rPr>
                <w:snapToGrid w:val="0"/>
              </w:rPr>
              <w:t>IITR849</w:t>
            </w:r>
          </w:p>
        </w:tc>
        <w:tc>
          <w:tcPr>
            <w:tcW w:w="820" w:type="pct"/>
          </w:tcPr>
          <w:p w14:paraId="6992A364" w14:textId="77777777" w:rsidR="004E297D" w:rsidRPr="00D66EF8" w:rsidRDefault="004E297D" w:rsidP="009876AE">
            <w:r>
              <w:rPr>
                <w:snapToGrid w:val="0"/>
              </w:rPr>
              <w:t xml:space="preserve">IITR89 / </w:t>
            </w:r>
            <w:r w:rsidRPr="00D66EF8">
              <w:rPr>
                <w:snapToGrid w:val="0"/>
              </w:rPr>
              <w:t>6</w:t>
            </w:r>
          </w:p>
        </w:tc>
        <w:tc>
          <w:tcPr>
            <w:tcW w:w="920" w:type="pct"/>
          </w:tcPr>
          <w:p w14:paraId="6992A365" w14:textId="77777777" w:rsidR="004E297D" w:rsidRDefault="00606A57" w:rsidP="009876AE">
            <w:pPr>
              <w:rPr>
                <w:snapToGrid w:val="0"/>
              </w:rPr>
            </w:pPr>
            <w:r w:rsidRPr="00606A57">
              <w:rPr>
                <w:snapToGrid w:val="0"/>
              </w:rPr>
              <w:t>INCDTLS128</w:t>
            </w:r>
            <w:r>
              <w:rPr>
                <w:snapToGrid w:val="0"/>
              </w:rPr>
              <w:t xml:space="preserve">/ </w:t>
            </w:r>
            <w:r w:rsidR="004E297D">
              <w:rPr>
                <w:snapToGrid w:val="0"/>
              </w:rPr>
              <w:t>Pension</w:t>
            </w:r>
          </w:p>
        </w:tc>
      </w:tr>
      <w:tr w:rsidR="004E297D" w:rsidRPr="00D66EF8" w14:paraId="6992A36C" w14:textId="77777777" w:rsidTr="00606A57">
        <w:tc>
          <w:tcPr>
            <w:tcW w:w="579" w:type="pct"/>
          </w:tcPr>
          <w:p w14:paraId="6992A367" w14:textId="77777777" w:rsidR="004E297D" w:rsidRPr="00D66EF8" w:rsidRDefault="004E297D" w:rsidP="009876AE">
            <w:pPr>
              <w:jc w:val="center"/>
            </w:pPr>
            <w:r w:rsidRPr="00D66EF8">
              <w:t>YAL</w:t>
            </w:r>
          </w:p>
        </w:tc>
        <w:tc>
          <w:tcPr>
            <w:tcW w:w="1954" w:type="pct"/>
          </w:tcPr>
          <w:p w14:paraId="6992A368" w14:textId="77777777" w:rsidR="004E297D" w:rsidRPr="00D66EF8" w:rsidRDefault="004E297D" w:rsidP="009876AE">
            <w:r w:rsidRPr="00D66EF8">
              <w:t>Youth Allowance (YA)</w:t>
            </w:r>
          </w:p>
        </w:tc>
        <w:tc>
          <w:tcPr>
            <w:tcW w:w="727" w:type="pct"/>
          </w:tcPr>
          <w:p w14:paraId="6992A369" w14:textId="77777777" w:rsidR="004E297D" w:rsidRDefault="004E297D" w:rsidP="009876AE">
            <w:pPr>
              <w:rPr>
                <w:snapToGrid w:val="0"/>
              </w:rPr>
            </w:pPr>
            <w:r w:rsidRPr="001133D7">
              <w:rPr>
                <w:snapToGrid w:val="0"/>
              </w:rPr>
              <w:t>IITR849</w:t>
            </w:r>
          </w:p>
        </w:tc>
        <w:tc>
          <w:tcPr>
            <w:tcW w:w="820" w:type="pct"/>
          </w:tcPr>
          <w:p w14:paraId="6992A36A" w14:textId="77777777" w:rsidR="004E297D" w:rsidRPr="00D66EF8" w:rsidRDefault="004E297D" w:rsidP="009876AE">
            <w:r>
              <w:rPr>
                <w:snapToGrid w:val="0"/>
              </w:rPr>
              <w:t xml:space="preserve">IITR86 / </w:t>
            </w:r>
            <w:r w:rsidRPr="00D66EF8">
              <w:t>5</w:t>
            </w:r>
          </w:p>
        </w:tc>
        <w:tc>
          <w:tcPr>
            <w:tcW w:w="920" w:type="pct"/>
          </w:tcPr>
          <w:p w14:paraId="6992A36B" w14:textId="77777777" w:rsidR="004E297D" w:rsidRDefault="00606A57" w:rsidP="009876AE">
            <w:pPr>
              <w:rPr>
                <w:snapToGrid w:val="0"/>
              </w:rPr>
            </w:pPr>
            <w:r w:rsidRPr="00606A57">
              <w:rPr>
                <w:snapToGrid w:val="0"/>
              </w:rPr>
              <w:t>INCDTLS128</w:t>
            </w:r>
            <w:r>
              <w:rPr>
                <w:snapToGrid w:val="0"/>
              </w:rPr>
              <w:t xml:space="preserve">/ </w:t>
            </w:r>
            <w:r w:rsidR="004E297D" w:rsidRPr="000348B2">
              <w:rPr>
                <w:snapToGrid w:val="0"/>
              </w:rPr>
              <w:t>Allowance</w:t>
            </w:r>
          </w:p>
        </w:tc>
      </w:tr>
      <w:tr w:rsidR="0043451E" w:rsidRPr="00D66EF8" w14:paraId="79289AD8" w14:textId="77777777" w:rsidTr="00606A57">
        <w:tc>
          <w:tcPr>
            <w:tcW w:w="579" w:type="pct"/>
          </w:tcPr>
          <w:p w14:paraId="2592C109" w14:textId="3AFC3BD8" w:rsidR="0043451E" w:rsidRPr="00D66EF8" w:rsidRDefault="0043451E" w:rsidP="009876AE">
            <w:pPr>
              <w:jc w:val="center"/>
            </w:pPr>
            <w:r w:rsidRPr="00D66EF8">
              <w:t>Y</w:t>
            </w:r>
            <w:r>
              <w:t>DA**</w:t>
            </w:r>
          </w:p>
        </w:tc>
        <w:tc>
          <w:tcPr>
            <w:tcW w:w="1954" w:type="pct"/>
          </w:tcPr>
          <w:p w14:paraId="0A043836" w14:textId="7990AE0D" w:rsidR="0043451E" w:rsidRPr="00D66EF8" w:rsidRDefault="0043451E" w:rsidP="009876AE">
            <w:pPr>
              <w:rPr>
                <w:snapToGrid w:val="0"/>
              </w:rPr>
            </w:pPr>
            <w:r w:rsidRPr="007862F3">
              <w:rPr>
                <w:snapToGrid w:val="0"/>
              </w:rPr>
              <w:t>Youth Disability Supplement</w:t>
            </w:r>
          </w:p>
        </w:tc>
        <w:tc>
          <w:tcPr>
            <w:tcW w:w="727" w:type="pct"/>
          </w:tcPr>
          <w:p w14:paraId="3E721EBC" w14:textId="77777777" w:rsidR="0043451E" w:rsidRDefault="0043451E" w:rsidP="00CF58B2">
            <w:pPr>
              <w:rPr>
                <w:snapToGrid w:val="0"/>
              </w:rPr>
            </w:pPr>
            <w:r w:rsidRPr="001133D7">
              <w:rPr>
                <w:snapToGrid w:val="0"/>
              </w:rPr>
              <w:t>IITR849</w:t>
            </w:r>
          </w:p>
          <w:p w14:paraId="5EED1D19" w14:textId="3B11EF6F" w:rsidR="0043451E" w:rsidRPr="001133D7" w:rsidRDefault="0043451E" w:rsidP="009876AE">
            <w:pPr>
              <w:rPr>
                <w:snapToGrid w:val="0"/>
              </w:rPr>
            </w:pPr>
            <w:r>
              <w:rPr>
                <w:snapToGrid w:val="0"/>
              </w:rPr>
              <w:t>(Taxable)</w:t>
            </w:r>
          </w:p>
        </w:tc>
        <w:tc>
          <w:tcPr>
            <w:tcW w:w="820" w:type="pct"/>
          </w:tcPr>
          <w:p w14:paraId="49822BBD" w14:textId="3A1B46B2" w:rsidR="0043451E" w:rsidRDefault="0043451E" w:rsidP="009876AE">
            <w:pPr>
              <w:rPr>
                <w:snapToGrid w:val="0"/>
              </w:rPr>
            </w:pPr>
            <w:r>
              <w:rPr>
                <w:snapToGrid w:val="0"/>
              </w:rPr>
              <w:t xml:space="preserve">IITR86 / </w:t>
            </w:r>
            <w:r w:rsidRPr="00D66EF8">
              <w:rPr>
                <w:snapToGrid w:val="0"/>
              </w:rPr>
              <w:t>5</w:t>
            </w:r>
          </w:p>
        </w:tc>
        <w:tc>
          <w:tcPr>
            <w:tcW w:w="920" w:type="pct"/>
          </w:tcPr>
          <w:p w14:paraId="21D4BB77" w14:textId="4373FE8B" w:rsidR="0043451E" w:rsidRPr="00606A57" w:rsidRDefault="0043451E" w:rsidP="009876AE">
            <w:pPr>
              <w:rPr>
                <w:snapToGrid w:val="0"/>
              </w:rPr>
            </w:pPr>
            <w:r w:rsidRPr="00606A57">
              <w:rPr>
                <w:snapToGrid w:val="0"/>
              </w:rPr>
              <w:t>INCDTLS128</w:t>
            </w:r>
            <w:r>
              <w:rPr>
                <w:snapToGrid w:val="0"/>
              </w:rPr>
              <w:t xml:space="preserve">/ </w:t>
            </w:r>
            <w:r w:rsidRPr="000348B2">
              <w:rPr>
                <w:snapToGrid w:val="0"/>
              </w:rPr>
              <w:t>Allowance</w:t>
            </w:r>
          </w:p>
        </w:tc>
      </w:tr>
      <w:tr w:rsidR="0043451E" w:rsidRPr="00D66EF8" w14:paraId="6534D093" w14:textId="77777777" w:rsidTr="00606A57">
        <w:tc>
          <w:tcPr>
            <w:tcW w:w="579" w:type="pct"/>
          </w:tcPr>
          <w:p w14:paraId="7C78400A" w14:textId="53F8F934" w:rsidR="0043451E" w:rsidRPr="00D66EF8" w:rsidRDefault="0043451E" w:rsidP="009876AE">
            <w:pPr>
              <w:jc w:val="center"/>
            </w:pPr>
            <w:r>
              <w:t>YDN**</w:t>
            </w:r>
          </w:p>
        </w:tc>
        <w:tc>
          <w:tcPr>
            <w:tcW w:w="1954" w:type="pct"/>
          </w:tcPr>
          <w:p w14:paraId="2C3DAC95" w14:textId="117D3083" w:rsidR="0043451E" w:rsidRPr="00D66EF8" w:rsidRDefault="0043451E" w:rsidP="009876AE">
            <w:pPr>
              <w:rPr>
                <w:snapToGrid w:val="0"/>
              </w:rPr>
            </w:pPr>
            <w:r w:rsidRPr="007862F3">
              <w:rPr>
                <w:snapToGrid w:val="0"/>
              </w:rPr>
              <w:t>Youth Disability Supplement</w:t>
            </w:r>
          </w:p>
        </w:tc>
        <w:tc>
          <w:tcPr>
            <w:tcW w:w="727" w:type="pct"/>
          </w:tcPr>
          <w:p w14:paraId="0ABAC54B" w14:textId="77777777" w:rsidR="0043451E" w:rsidRDefault="0043451E" w:rsidP="00CF58B2">
            <w:pPr>
              <w:rPr>
                <w:snapToGrid w:val="0"/>
              </w:rPr>
            </w:pPr>
            <w:r w:rsidRPr="001133D7">
              <w:rPr>
                <w:snapToGrid w:val="0"/>
              </w:rPr>
              <w:t>IITR849</w:t>
            </w:r>
          </w:p>
          <w:p w14:paraId="551287A6" w14:textId="3A2F8E76" w:rsidR="0043451E" w:rsidRPr="001133D7" w:rsidRDefault="0043451E" w:rsidP="009876AE">
            <w:pPr>
              <w:rPr>
                <w:snapToGrid w:val="0"/>
              </w:rPr>
            </w:pPr>
            <w:r>
              <w:rPr>
                <w:snapToGrid w:val="0"/>
              </w:rPr>
              <w:t>(Taxable)</w:t>
            </w:r>
          </w:p>
        </w:tc>
        <w:tc>
          <w:tcPr>
            <w:tcW w:w="820" w:type="pct"/>
          </w:tcPr>
          <w:p w14:paraId="42EADBFF" w14:textId="4D7911E5" w:rsidR="0043451E" w:rsidRDefault="0043451E" w:rsidP="009876AE">
            <w:pPr>
              <w:rPr>
                <w:snapToGrid w:val="0"/>
              </w:rPr>
            </w:pPr>
            <w:r>
              <w:rPr>
                <w:snapToGrid w:val="0"/>
              </w:rPr>
              <w:t xml:space="preserve">IITR86 / </w:t>
            </w:r>
            <w:r w:rsidRPr="00D66EF8">
              <w:rPr>
                <w:snapToGrid w:val="0"/>
              </w:rPr>
              <w:t>5</w:t>
            </w:r>
          </w:p>
        </w:tc>
        <w:tc>
          <w:tcPr>
            <w:tcW w:w="920" w:type="pct"/>
          </w:tcPr>
          <w:p w14:paraId="4706A6AB" w14:textId="38B04D8B" w:rsidR="0043451E" w:rsidRPr="00606A57" w:rsidRDefault="0043451E" w:rsidP="009876AE">
            <w:pPr>
              <w:rPr>
                <w:snapToGrid w:val="0"/>
              </w:rPr>
            </w:pPr>
            <w:r w:rsidRPr="00606A57">
              <w:rPr>
                <w:snapToGrid w:val="0"/>
              </w:rPr>
              <w:t>INCDTLS128</w:t>
            </w:r>
            <w:r>
              <w:rPr>
                <w:snapToGrid w:val="0"/>
              </w:rPr>
              <w:t xml:space="preserve">/ </w:t>
            </w:r>
            <w:r w:rsidRPr="000348B2">
              <w:rPr>
                <w:snapToGrid w:val="0"/>
              </w:rPr>
              <w:t>Allowance</w:t>
            </w:r>
          </w:p>
        </w:tc>
      </w:tr>
      <w:tr w:rsidR="0043451E" w:rsidRPr="00D66EF8" w14:paraId="3C81F8C1" w14:textId="77777777" w:rsidTr="00606A57">
        <w:tc>
          <w:tcPr>
            <w:tcW w:w="579" w:type="pct"/>
          </w:tcPr>
          <w:p w14:paraId="13569DFE" w14:textId="5E9B8EAF" w:rsidR="0043451E" w:rsidRPr="00D66EF8" w:rsidRDefault="0043451E" w:rsidP="009876AE">
            <w:pPr>
              <w:jc w:val="center"/>
            </w:pPr>
            <w:r w:rsidRPr="00D66EF8">
              <w:t>Y</w:t>
            </w:r>
            <w:r>
              <w:t>DP**</w:t>
            </w:r>
          </w:p>
        </w:tc>
        <w:tc>
          <w:tcPr>
            <w:tcW w:w="1954" w:type="pct"/>
          </w:tcPr>
          <w:p w14:paraId="7CF7D24A" w14:textId="10BDAA77" w:rsidR="0043451E" w:rsidRPr="00D66EF8" w:rsidRDefault="0043451E" w:rsidP="009876AE">
            <w:pPr>
              <w:rPr>
                <w:snapToGrid w:val="0"/>
              </w:rPr>
            </w:pPr>
            <w:r w:rsidRPr="007862F3">
              <w:rPr>
                <w:snapToGrid w:val="0"/>
              </w:rPr>
              <w:t>Youth Disability Supplement</w:t>
            </w:r>
          </w:p>
        </w:tc>
        <w:tc>
          <w:tcPr>
            <w:tcW w:w="727" w:type="pct"/>
          </w:tcPr>
          <w:p w14:paraId="5741575E" w14:textId="77777777" w:rsidR="0043451E" w:rsidRDefault="0043451E" w:rsidP="00CF58B2">
            <w:r>
              <w:t>IITR852</w:t>
            </w:r>
          </w:p>
          <w:p w14:paraId="4A4B69DA" w14:textId="00C19D93" w:rsidR="0043451E" w:rsidRPr="001133D7" w:rsidRDefault="0043451E" w:rsidP="009876AE">
            <w:pPr>
              <w:rPr>
                <w:snapToGrid w:val="0"/>
              </w:rPr>
            </w:pPr>
            <w:r>
              <w:t>(Exempt)</w:t>
            </w:r>
          </w:p>
        </w:tc>
        <w:tc>
          <w:tcPr>
            <w:tcW w:w="820" w:type="pct"/>
          </w:tcPr>
          <w:p w14:paraId="4A28AB88" w14:textId="1EC6BD83" w:rsidR="0043451E" w:rsidRDefault="0043451E" w:rsidP="009876AE">
            <w:pPr>
              <w:rPr>
                <w:snapToGrid w:val="0"/>
              </w:rPr>
            </w:pPr>
            <w:r w:rsidRPr="00B16BA3">
              <w:rPr>
                <w:snapToGrid w:val="0"/>
              </w:rPr>
              <w:t>IITR202</w:t>
            </w:r>
            <w:r>
              <w:rPr>
                <w:snapToGrid w:val="0"/>
              </w:rPr>
              <w:t xml:space="preserve"> / </w:t>
            </w:r>
            <w:r w:rsidRPr="00D66EF8">
              <w:rPr>
                <w:snapToGrid w:val="0"/>
              </w:rPr>
              <w:t>IT3</w:t>
            </w:r>
          </w:p>
        </w:tc>
        <w:tc>
          <w:tcPr>
            <w:tcW w:w="920" w:type="pct"/>
          </w:tcPr>
          <w:p w14:paraId="15496A5C" w14:textId="25BF3C4E" w:rsidR="0043451E" w:rsidRPr="00606A57" w:rsidRDefault="008C1643" w:rsidP="009876AE">
            <w:pPr>
              <w:rPr>
                <w:snapToGrid w:val="0"/>
              </w:rPr>
            </w:pPr>
            <w:r>
              <w:t>Not applicable</w:t>
            </w:r>
          </w:p>
        </w:tc>
      </w:tr>
      <w:tr w:rsidR="0043451E" w:rsidRPr="00D66EF8" w14:paraId="6992A37E" w14:textId="77777777" w:rsidTr="00606A57">
        <w:tc>
          <w:tcPr>
            <w:tcW w:w="579" w:type="pct"/>
          </w:tcPr>
          <w:p w14:paraId="6992A379" w14:textId="77777777" w:rsidR="0043451E" w:rsidRPr="00D66EF8" w:rsidRDefault="0043451E" w:rsidP="009876AE">
            <w:pPr>
              <w:jc w:val="center"/>
            </w:pPr>
            <w:r w:rsidRPr="00D66EF8">
              <w:t>YTA</w:t>
            </w:r>
          </w:p>
        </w:tc>
        <w:tc>
          <w:tcPr>
            <w:tcW w:w="1954" w:type="pct"/>
          </w:tcPr>
          <w:p w14:paraId="6992A37A" w14:textId="77777777" w:rsidR="0043451E" w:rsidRPr="00D66EF8" w:rsidRDefault="0043451E" w:rsidP="009876AE">
            <w:r w:rsidRPr="00D66EF8">
              <w:rPr>
                <w:snapToGrid w:val="0"/>
              </w:rPr>
              <w:t>Youth Training Allowance</w:t>
            </w:r>
          </w:p>
        </w:tc>
        <w:tc>
          <w:tcPr>
            <w:tcW w:w="727" w:type="pct"/>
          </w:tcPr>
          <w:p w14:paraId="6992A37B" w14:textId="77777777" w:rsidR="0043451E" w:rsidRDefault="0043451E" w:rsidP="009876AE">
            <w:pPr>
              <w:rPr>
                <w:snapToGrid w:val="0"/>
              </w:rPr>
            </w:pPr>
            <w:r w:rsidRPr="001133D7">
              <w:rPr>
                <w:snapToGrid w:val="0"/>
              </w:rPr>
              <w:t>IITR849</w:t>
            </w:r>
          </w:p>
        </w:tc>
        <w:tc>
          <w:tcPr>
            <w:tcW w:w="820" w:type="pct"/>
          </w:tcPr>
          <w:p w14:paraId="6992A37C" w14:textId="77777777" w:rsidR="0043451E" w:rsidRPr="00D66EF8" w:rsidRDefault="0043451E" w:rsidP="009876AE">
            <w:pPr>
              <w:rPr>
                <w:snapToGrid w:val="0"/>
              </w:rPr>
            </w:pPr>
            <w:r>
              <w:rPr>
                <w:snapToGrid w:val="0"/>
              </w:rPr>
              <w:t xml:space="preserve">IITR86 / </w:t>
            </w:r>
            <w:r w:rsidRPr="00D66EF8">
              <w:rPr>
                <w:snapToGrid w:val="0"/>
              </w:rPr>
              <w:t>5</w:t>
            </w:r>
          </w:p>
        </w:tc>
        <w:tc>
          <w:tcPr>
            <w:tcW w:w="920" w:type="pct"/>
          </w:tcPr>
          <w:p w14:paraId="6992A37D" w14:textId="77777777" w:rsidR="0043451E" w:rsidRDefault="0043451E" w:rsidP="009876AE">
            <w:pPr>
              <w:rPr>
                <w:snapToGrid w:val="0"/>
              </w:rPr>
            </w:pPr>
            <w:r w:rsidRPr="00606A57">
              <w:rPr>
                <w:snapToGrid w:val="0"/>
              </w:rPr>
              <w:t>INCDTLS128</w:t>
            </w:r>
            <w:r>
              <w:rPr>
                <w:snapToGrid w:val="0"/>
              </w:rPr>
              <w:t xml:space="preserve">/ </w:t>
            </w:r>
            <w:r w:rsidRPr="000348B2">
              <w:rPr>
                <w:snapToGrid w:val="0"/>
              </w:rPr>
              <w:t>Allowance</w:t>
            </w:r>
          </w:p>
        </w:tc>
      </w:tr>
      <w:tr w:rsidR="0043451E" w:rsidRPr="00D66EF8" w14:paraId="6992A384" w14:textId="77777777" w:rsidTr="00606A57">
        <w:tc>
          <w:tcPr>
            <w:tcW w:w="579" w:type="pct"/>
          </w:tcPr>
          <w:p w14:paraId="6992A37F" w14:textId="77777777" w:rsidR="0043451E" w:rsidRPr="00D66EF8" w:rsidRDefault="0043451E" w:rsidP="009876AE">
            <w:pPr>
              <w:jc w:val="center"/>
            </w:pPr>
            <w:r w:rsidRPr="00D66EF8">
              <w:t>Y09</w:t>
            </w:r>
          </w:p>
        </w:tc>
        <w:tc>
          <w:tcPr>
            <w:tcW w:w="1954" w:type="pct"/>
          </w:tcPr>
          <w:p w14:paraId="6992A380" w14:textId="77777777" w:rsidR="0043451E" w:rsidRPr="00D66EF8" w:rsidRDefault="0043451E" w:rsidP="009876AE">
            <w:pPr>
              <w:rPr>
                <w:snapToGrid w:val="0"/>
              </w:rPr>
            </w:pPr>
            <w:r w:rsidRPr="00D66EF8">
              <w:rPr>
                <w:snapToGrid w:val="0"/>
              </w:rPr>
              <w:t>Disaster Recovery Allowance</w:t>
            </w:r>
          </w:p>
        </w:tc>
        <w:tc>
          <w:tcPr>
            <w:tcW w:w="727" w:type="pct"/>
          </w:tcPr>
          <w:p w14:paraId="6992A381" w14:textId="77777777" w:rsidR="0043451E" w:rsidRDefault="0043451E" w:rsidP="009876AE">
            <w:pPr>
              <w:rPr>
                <w:snapToGrid w:val="0"/>
              </w:rPr>
            </w:pPr>
            <w:r w:rsidRPr="001133D7">
              <w:rPr>
                <w:snapToGrid w:val="0"/>
              </w:rPr>
              <w:t>IITR849</w:t>
            </w:r>
          </w:p>
        </w:tc>
        <w:tc>
          <w:tcPr>
            <w:tcW w:w="820" w:type="pct"/>
          </w:tcPr>
          <w:p w14:paraId="6992A382" w14:textId="77777777" w:rsidR="0043451E" w:rsidRPr="00D66EF8" w:rsidRDefault="0043451E" w:rsidP="009876AE">
            <w:pPr>
              <w:rPr>
                <w:snapToGrid w:val="0"/>
              </w:rPr>
            </w:pPr>
            <w:r>
              <w:rPr>
                <w:snapToGrid w:val="0"/>
              </w:rPr>
              <w:t xml:space="preserve">IITR86 / </w:t>
            </w:r>
            <w:r w:rsidRPr="00D66EF8">
              <w:rPr>
                <w:snapToGrid w:val="0"/>
              </w:rPr>
              <w:t>5</w:t>
            </w:r>
          </w:p>
        </w:tc>
        <w:tc>
          <w:tcPr>
            <w:tcW w:w="920" w:type="pct"/>
          </w:tcPr>
          <w:p w14:paraId="6992A383" w14:textId="77777777" w:rsidR="0043451E" w:rsidRDefault="0043451E" w:rsidP="009876AE">
            <w:pPr>
              <w:rPr>
                <w:snapToGrid w:val="0"/>
              </w:rPr>
            </w:pPr>
            <w:r w:rsidRPr="00606A57">
              <w:rPr>
                <w:snapToGrid w:val="0"/>
              </w:rPr>
              <w:t>INCDTLS128</w:t>
            </w:r>
            <w:r>
              <w:rPr>
                <w:snapToGrid w:val="0"/>
              </w:rPr>
              <w:t xml:space="preserve">/ </w:t>
            </w:r>
            <w:r w:rsidRPr="000348B2">
              <w:rPr>
                <w:snapToGrid w:val="0"/>
              </w:rPr>
              <w:t>Allowance</w:t>
            </w:r>
          </w:p>
        </w:tc>
      </w:tr>
      <w:tr w:rsidR="0043451E" w:rsidRPr="002620FE" w14:paraId="6992A38A" w14:textId="77777777" w:rsidTr="00606A57">
        <w:tc>
          <w:tcPr>
            <w:tcW w:w="579" w:type="pct"/>
          </w:tcPr>
          <w:p w14:paraId="6992A385" w14:textId="77777777" w:rsidR="0043451E" w:rsidRPr="002620FE" w:rsidRDefault="0043451E" w:rsidP="009876AE">
            <w:pPr>
              <w:jc w:val="center"/>
            </w:pPr>
            <w:r w:rsidRPr="002620FE">
              <w:t>Y10</w:t>
            </w:r>
          </w:p>
        </w:tc>
        <w:tc>
          <w:tcPr>
            <w:tcW w:w="1954" w:type="pct"/>
          </w:tcPr>
          <w:p w14:paraId="6992A386" w14:textId="77777777" w:rsidR="0043451E" w:rsidRPr="002620FE" w:rsidRDefault="0043451E" w:rsidP="009876AE">
            <w:pPr>
              <w:rPr>
                <w:snapToGrid w:val="0"/>
              </w:rPr>
            </w:pPr>
            <w:r w:rsidRPr="002620FE">
              <w:rPr>
                <w:snapToGrid w:val="0"/>
              </w:rPr>
              <w:t>NSW Bushfires Oct 2013 NZ visa holder</w:t>
            </w:r>
          </w:p>
        </w:tc>
        <w:tc>
          <w:tcPr>
            <w:tcW w:w="727" w:type="pct"/>
          </w:tcPr>
          <w:p w14:paraId="6992A387" w14:textId="77777777" w:rsidR="0043451E" w:rsidRDefault="0043451E" w:rsidP="009876AE">
            <w:pPr>
              <w:rPr>
                <w:snapToGrid w:val="0"/>
              </w:rPr>
            </w:pPr>
            <w:r w:rsidRPr="001133D7">
              <w:rPr>
                <w:snapToGrid w:val="0"/>
              </w:rPr>
              <w:t>IITR849</w:t>
            </w:r>
          </w:p>
        </w:tc>
        <w:tc>
          <w:tcPr>
            <w:tcW w:w="820" w:type="pct"/>
          </w:tcPr>
          <w:p w14:paraId="6992A388" w14:textId="77777777" w:rsidR="0043451E" w:rsidRPr="002620FE" w:rsidRDefault="0043451E" w:rsidP="009876AE">
            <w:pPr>
              <w:rPr>
                <w:snapToGrid w:val="0"/>
              </w:rPr>
            </w:pPr>
            <w:r>
              <w:rPr>
                <w:snapToGrid w:val="0"/>
              </w:rPr>
              <w:t xml:space="preserve">IITR86 / </w:t>
            </w:r>
            <w:r w:rsidRPr="002620FE">
              <w:rPr>
                <w:snapToGrid w:val="0"/>
              </w:rPr>
              <w:t>5</w:t>
            </w:r>
          </w:p>
        </w:tc>
        <w:tc>
          <w:tcPr>
            <w:tcW w:w="920" w:type="pct"/>
          </w:tcPr>
          <w:p w14:paraId="6992A389" w14:textId="77777777" w:rsidR="0043451E" w:rsidRDefault="0043451E" w:rsidP="009876AE">
            <w:pPr>
              <w:rPr>
                <w:snapToGrid w:val="0"/>
              </w:rPr>
            </w:pPr>
            <w:r w:rsidRPr="00606A57">
              <w:rPr>
                <w:snapToGrid w:val="0"/>
              </w:rPr>
              <w:t>INCDTLS128</w:t>
            </w:r>
            <w:r>
              <w:rPr>
                <w:snapToGrid w:val="0"/>
              </w:rPr>
              <w:t xml:space="preserve">/ </w:t>
            </w:r>
            <w:r w:rsidRPr="000348B2">
              <w:rPr>
                <w:snapToGrid w:val="0"/>
              </w:rPr>
              <w:t>Allowance</w:t>
            </w:r>
          </w:p>
        </w:tc>
      </w:tr>
      <w:tr w:rsidR="0043451E" w:rsidRPr="002620FE" w14:paraId="6992A390" w14:textId="77777777" w:rsidTr="00606A57">
        <w:tc>
          <w:tcPr>
            <w:tcW w:w="579" w:type="pct"/>
          </w:tcPr>
          <w:p w14:paraId="6992A38B" w14:textId="77777777" w:rsidR="0043451E" w:rsidRPr="002620FE" w:rsidRDefault="0043451E" w:rsidP="009876AE">
            <w:pPr>
              <w:jc w:val="center"/>
            </w:pPr>
            <w:r w:rsidRPr="002620FE">
              <w:t>Y22</w:t>
            </w:r>
          </w:p>
        </w:tc>
        <w:tc>
          <w:tcPr>
            <w:tcW w:w="1954" w:type="pct"/>
          </w:tcPr>
          <w:p w14:paraId="6992A38C" w14:textId="77777777" w:rsidR="0043451E" w:rsidRPr="002620FE" w:rsidRDefault="0043451E" w:rsidP="009876AE">
            <w:pPr>
              <w:rPr>
                <w:snapToGrid w:val="0"/>
              </w:rPr>
            </w:pPr>
            <w:r w:rsidRPr="002620FE">
              <w:rPr>
                <w:snapToGrid w:val="0"/>
              </w:rPr>
              <w:t>Cyclone Ita Apr 2014 NZ visa holder</w:t>
            </w:r>
          </w:p>
        </w:tc>
        <w:tc>
          <w:tcPr>
            <w:tcW w:w="727" w:type="pct"/>
          </w:tcPr>
          <w:p w14:paraId="6992A38D" w14:textId="77777777" w:rsidR="0043451E" w:rsidRPr="00027875" w:rsidRDefault="0043451E" w:rsidP="009876AE">
            <w:pPr>
              <w:rPr>
                <w:snapToGrid w:val="0"/>
              </w:rPr>
            </w:pPr>
            <w:r w:rsidRPr="001133D7">
              <w:rPr>
                <w:snapToGrid w:val="0"/>
              </w:rPr>
              <w:t>IITR849</w:t>
            </w:r>
          </w:p>
        </w:tc>
        <w:tc>
          <w:tcPr>
            <w:tcW w:w="820" w:type="pct"/>
          </w:tcPr>
          <w:p w14:paraId="6992A38E" w14:textId="77777777" w:rsidR="0043451E" w:rsidRPr="002620FE" w:rsidRDefault="0043451E" w:rsidP="009876AE">
            <w:pPr>
              <w:rPr>
                <w:snapToGrid w:val="0"/>
              </w:rPr>
            </w:pPr>
            <w:r w:rsidRPr="00027875">
              <w:rPr>
                <w:snapToGrid w:val="0"/>
              </w:rPr>
              <w:t>IITR86 / 5</w:t>
            </w:r>
          </w:p>
        </w:tc>
        <w:tc>
          <w:tcPr>
            <w:tcW w:w="920" w:type="pct"/>
          </w:tcPr>
          <w:p w14:paraId="6992A38F" w14:textId="77777777" w:rsidR="0043451E" w:rsidRPr="00027875" w:rsidRDefault="0043451E" w:rsidP="009876AE">
            <w:pPr>
              <w:rPr>
                <w:snapToGrid w:val="0"/>
              </w:rPr>
            </w:pPr>
            <w:r w:rsidRPr="00606A57">
              <w:rPr>
                <w:snapToGrid w:val="0"/>
              </w:rPr>
              <w:t>INCDTLS128</w:t>
            </w:r>
            <w:r>
              <w:rPr>
                <w:snapToGrid w:val="0"/>
              </w:rPr>
              <w:t xml:space="preserve">/ </w:t>
            </w:r>
            <w:r w:rsidRPr="000348B2">
              <w:rPr>
                <w:snapToGrid w:val="0"/>
              </w:rPr>
              <w:t>Allowance</w:t>
            </w:r>
          </w:p>
        </w:tc>
      </w:tr>
      <w:tr w:rsidR="0043451E" w:rsidRPr="002620FE" w14:paraId="6992A396" w14:textId="77777777" w:rsidTr="00606A57">
        <w:tc>
          <w:tcPr>
            <w:tcW w:w="579" w:type="pct"/>
          </w:tcPr>
          <w:p w14:paraId="6992A391" w14:textId="77777777" w:rsidR="0043451E" w:rsidRPr="002620FE" w:rsidRDefault="0043451E" w:rsidP="009876AE">
            <w:pPr>
              <w:jc w:val="center"/>
            </w:pPr>
            <w:r w:rsidRPr="002620FE">
              <w:t>Y24</w:t>
            </w:r>
          </w:p>
        </w:tc>
        <w:tc>
          <w:tcPr>
            <w:tcW w:w="1954" w:type="pct"/>
          </w:tcPr>
          <w:p w14:paraId="6992A392" w14:textId="77777777" w:rsidR="0043451E" w:rsidRPr="002620FE" w:rsidRDefault="0043451E" w:rsidP="009876AE">
            <w:pPr>
              <w:rPr>
                <w:snapToGrid w:val="0"/>
              </w:rPr>
            </w:pPr>
            <w:r w:rsidRPr="002620FE">
              <w:rPr>
                <w:snapToGrid w:val="0"/>
              </w:rPr>
              <w:t>SA bushfires Jan 2015 NZ visa holder</w:t>
            </w:r>
          </w:p>
        </w:tc>
        <w:tc>
          <w:tcPr>
            <w:tcW w:w="727" w:type="pct"/>
          </w:tcPr>
          <w:p w14:paraId="6992A393" w14:textId="77777777" w:rsidR="0043451E" w:rsidRPr="00027875" w:rsidRDefault="0043451E" w:rsidP="009876AE">
            <w:pPr>
              <w:rPr>
                <w:snapToGrid w:val="0"/>
              </w:rPr>
            </w:pPr>
            <w:r w:rsidRPr="001133D7">
              <w:rPr>
                <w:snapToGrid w:val="0"/>
              </w:rPr>
              <w:t>IITR849</w:t>
            </w:r>
          </w:p>
        </w:tc>
        <w:tc>
          <w:tcPr>
            <w:tcW w:w="820" w:type="pct"/>
          </w:tcPr>
          <w:p w14:paraId="6992A394" w14:textId="77777777" w:rsidR="0043451E" w:rsidRPr="002620FE" w:rsidRDefault="0043451E" w:rsidP="009876AE">
            <w:pPr>
              <w:rPr>
                <w:snapToGrid w:val="0"/>
              </w:rPr>
            </w:pPr>
            <w:r w:rsidRPr="00027875">
              <w:rPr>
                <w:snapToGrid w:val="0"/>
              </w:rPr>
              <w:t>IITR86 / 5</w:t>
            </w:r>
          </w:p>
        </w:tc>
        <w:tc>
          <w:tcPr>
            <w:tcW w:w="920" w:type="pct"/>
          </w:tcPr>
          <w:p w14:paraId="6992A395" w14:textId="77777777" w:rsidR="0043451E" w:rsidRPr="00027875" w:rsidRDefault="0043451E" w:rsidP="009876AE">
            <w:pPr>
              <w:rPr>
                <w:snapToGrid w:val="0"/>
              </w:rPr>
            </w:pPr>
            <w:r w:rsidRPr="00606A57">
              <w:rPr>
                <w:snapToGrid w:val="0"/>
              </w:rPr>
              <w:t>INCDTLS128</w:t>
            </w:r>
            <w:r>
              <w:rPr>
                <w:snapToGrid w:val="0"/>
              </w:rPr>
              <w:t xml:space="preserve">/ </w:t>
            </w:r>
            <w:r w:rsidRPr="000348B2">
              <w:rPr>
                <w:snapToGrid w:val="0"/>
              </w:rPr>
              <w:t>Allowance</w:t>
            </w:r>
          </w:p>
        </w:tc>
      </w:tr>
      <w:tr w:rsidR="0043451E" w:rsidRPr="002620FE" w14:paraId="6992A39C" w14:textId="77777777" w:rsidTr="00606A57">
        <w:tc>
          <w:tcPr>
            <w:tcW w:w="579" w:type="pct"/>
          </w:tcPr>
          <w:p w14:paraId="6992A397" w14:textId="77777777" w:rsidR="0043451E" w:rsidRPr="002620FE" w:rsidRDefault="0043451E" w:rsidP="009876AE">
            <w:pPr>
              <w:jc w:val="center"/>
            </w:pPr>
            <w:r w:rsidRPr="002620FE">
              <w:t>Y25</w:t>
            </w:r>
          </w:p>
        </w:tc>
        <w:tc>
          <w:tcPr>
            <w:tcW w:w="1954" w:type="pct"/>
          </w:tcPr>
          <w:p w14:paraId="6992A398" w14:textId="77777777" w:rsidR="0043451E" w:rsidRPr="002620FE" w:rsidRDefault="0043451E" w:rsidP="009876AE">
            <w:pPr>
              <w:rPr>
                <w:snapToGrid w:val="0"/>
              </w:rPr>
            </w:pPr>
            <w:r w:rsidRPr="002620FE">
              <w:rPr>
                <w:snapToGrid w:val="0"/>
              </w:rPr>
              <w:t>Qld Cyclone Marcia Feb 2015 NZ visa holder</w:t>
            </w:r>
          </w:p>
        </w:tc>
        <w:tc>
          <w:tcPr>
            <w:tcW w:w="727" w:type="pct"/>
          </w:tcPr>
          <w:p w14:paraId="6992A399" w14:textId="77777777" w:rsidR="0043451E" w:rsidRPr="00027875" w:rsidRDefault="0043451E" w:rsidP="009876AE">
            <w:pPr>
              <w:rPr>
                <w:snapToGrid w:val="0"/>
              </w:rPr>
            </w:pPr>
            <w:r w:rsidRPr="001133D7">
              <w:rPr>
                <w:snapToGrid w:val="0"/>
              </w:rPr>
              <w:t>IITR849</w:t>
            </w:r>
          </w:p>
        </w:tc>
        <w:tc>
          <w:tcPr>
            <w:tcW w:w="820" w:type="pct"/>
          </w:tcPr>
          <w:p w14:paraId="6992A39A" w14:textId="77777777" w:rsidR="0043451E" w:rsidRPr="002620FE" w:rsidRDefault="0043451E" w:rsidP="009876AE">
            <w:pPr>
              <w:rPr>
                <w:snapToGrid w:val="0"/>
              </w:rPr>
            </w:pPr>
            <w:r w:rsidRPr="00027875">
              <w:rPr>
                <w:snapToGrid w:val="0"/>
              </w:rPr>
              <w:t>IITR86 / 5</w:t>
            </w:r>
          </w:p>
        </w:tc>
        <w:tc>
          <w:tcPr>
            <w:tcW w:w="920" w:type="pct"/>
          </w:tcPr>
          <w:p w14:paraId="6992A39B" w14:textId="77777777" w:rsidR="0043451E" w:rsidRPr="00027875" w:rsidRDefault="0043451E" w:rsidP="009876AE">
            <w:pPr>
              <w:rPr>
                <w:snapToGrid w:val="0"/>
              </w:rPr>
            </w:pPr>
            <w:r w:rsidRPr="00606A57">
              <w:rPr>
                <w:snapToGrid w:val="0"/>
              </w:rPr>
              <w:t>INCDTLS128</w:t>
            </w:r>
            <w:r>
              <w:rPr>
                <w:snapToGrid w:val="0"/>
              </w:rPr>
              <w:t xml:space="preserve">/ </w:t>
            </w:r>
            <w:r w:rsidRPr="000348B2">
              <w:rPr>
                <w:snapToGrid w:val="0"/>
              </w:rPr>
              <w:t>Allowance</w:t>
            </w:r>
          </w:p>
        </w:tc>
      </w:tr>
      <w:tr w:rsidR="0043451E" w:rsidRPr="002620FE" w14:paraId="6992A3A2" w14:textId="77777777" w:rsidTr="00606A57">
        <w:tc>
          <w:tcPr>
            <w:tcW w:w="579" w:type="pct"/>
          </w:tcPr>
          <w:p w14:paraId="6992A39D" w14:textId="77777777" w:rsidR="0043451E" w:rsidRPr="002620FE" w:rsidRDefault="0043451E" w:rsidP="009876AE">
            <w:pPr>
              <w:jc w:val="center"/>
            </w:pPr>
            <w:r w:rsidRPr="002620FE">
              <w:t>Y51</w:t>
            </w:r>
          </w:p>
        </w:tc>
        <w:tc>
          <w:tcPr>
            <w:tcW w:w="1954" w:type="pct"/>
          </w:tcPr>
          <w:p w14:paraId="6992A39E" w14:textId="77777777" w:rsidR="0043451E" w:rsidRPr="002620FE" w:rsidRDefault="0043451E" w:rsidP="009876AE">
            <w:pPr>
              <w:rPr>
                <w:snapToGrid w:val="0"/>
              </w:rPr>
            </w:pPr>
            <w:r w:rsidRPr="002620FE">
              <w:rPr>
                <w:snapToGrid w:val="0"/>
              </w:rPr>
              <w:t>Cyclone Olw</w:t>
            </w:r>
            <w:r>
              <w:rPr>
                <w:snapToGrid w:val="0"/>
              </w:rPr>
              <w:t>y</w:t>
            </w:r>
            <w:r w:rsidRPr="002620FE">
              <w:rPr>
                <w:snapToGrid w:val="0"/>
              </w:rPr>
              <w:t>n Mar 2015 NZ visa holder</w:t>
            </w:r>
          </w:p>
        </w:tc>
        <w:tc>
          <w:tcPr>
            <w:tcW w:w="727" w:type="pct"/>
          </w:tcPr>
          <w:p w14:paraId="6992A39F" w14:textId="77777777" w:rsidR="0043451E" w:rsidRPr="00027875" w:rsidRDefault="0043451E" w:rsidP="009876AE">
            <w:pPr>
              <w:rPr>
                <w:snapToGrid w:val="0"/>
              </w:rPr>
            </w:pPr>
            <w:r w:rsidRPr="001133D7">
              <w:rPr>
                <w:snapToGrid w:val="0"/>
              </w:rPr>
              <w:t>IITR849</w:t>
            </w:r>
          </w:p>
        </w:tc>
        <w:tc>
          <w:tcPr>
            <w:tcW w:w="820" w:type="pct"/>
          </w:tcPr>
          <w:p w14:paraId="6992A3A0" w14:textId="77777777" w:rsidR="0043451E" w:rsidRPr="002620FE" w:rsidRDefault="0043451E" w:rsidP="009876AE">
            <w:pPr>
              <w:rPr>
                <w:snapToGrid w:val="0"/>
              </w:rPr>
            </w:pPr>
            <w:r w:rsidRPr="00027875">
              <w:rPr>
                <w:snapToGrid w:val="0"/>
              </w:rPr>
              <w:t>IITR86 / 5</w:t>
            </w:r>
          </w:p>
        </w:tc>
        <w:tc>
          <w:tcPr>
            <w:tcW w:w="920" w:type="pct"/>
          </w:tcPr>
          <w:p w14:paraId="6992A3A1" w14:textId="77777777" w:rsidR="0043451E" w:rsidRPr="00027875" w:rsidRDefault="0043451E" w:rsidP="009876AE">
            <w:pPr>
              <w:rPr>
                <w:snapToGrid w:val="0"/>
              </w:rPr>
            </w:pPr>
            <w:r w:rsidRPr="00606A57">
              <w:rPr>
                <w:snapToGrid w:val="0"/>
              </w:rPr>
              <w:t>INCDTLS128</w:t>
            </w:r>
            <w:r>
              <w:rPr>
                <w:snapToGrid w:val="0"/>
              </w:rPr>
              <w:t xml:space="preserve">/ </w:t>
            </w:r>
            <w:r w:rsidRPr="000348B2">
              <w:rPr>
                <w:snapToGrid w:val="0"/>
              </w:rPr>
              <w:t>Allowance</w:t>
            </w:r>
          </w:p>
        </w:tc>
      </w:tr>
      <w:tr w:rsidR="0043451E" w:rsidRPr="00D66EF8" w14:paraId="6992A3A8" w14:textId="77777777" w:rsidTr="00606A57">
        <w:tc>
          <w:tcPr>
            <w:tcW w:w="579" w:type="pct"/>
          </w:tcPr>
          <w:p w14:paraId="6992A3A3" w14:textId="77777777" w:rsidR="0043451E" w:rsidRPr="002620FE" w:rsidRDefault="0043451E" w:rsidP="009876AE">
            <w:pPr>
              <w:jc w:val="center"/>
            </w:pPr>
            <w:r w:rsidRPr="002620FE">
              <w:lastRenderedPageBreak/>
              <w:t>Y52</w:t>
            </w:r>
          </w:p>
        </w:tc>
        <w:tc>
          <w:tcPr>
            <w:tcW w:w="1954" w:type="pct"/>
          </w:tcPr>
          <w:p w14:paraId="6992A3A4" w14:textId="77777777" w:rsidR="0043451E" w:rsidRPr="002620FE" w:rsidRDefault="0043451E" w:rsidP="009876AE">
            <w:r w:rsidRPr="002620FE">
              <w:rPr>
                <w:snapToGrid w:val="0"/>
              </w:rPr>
              <w:t>NSW East Coast Storms and Flooding Apr 2015 NZ visa holder</w:t>
            </w:r>
          </w:p>
        </w:tc>
        <w:tc>
          <w:tcPr>
            <w:tcW w:w="727" w:type="pct"/>
          </w:tcPr>
          <w:p w14:paraId="6992A3A5" w14:textId="77777777" w:rsidR="0043451E" w:rsidRPr="00027875" w:rsidRDefault="0043451E" w:rsidP="009876AE">
            <w:pPr>
              <w:rPr>
                <w:snapToGrid w:val="0"/>
              </w:rPr>
            </w:pPr>
            <w:r w:rsidRPr="001133D7">
              <w:rPr>
                <w:snapToGrid w:val="0"/>
              </w:rPr>
              <w:t>IITR849</w:t>
            </w:r>
          </w:p>
        </w:tc>
        <w:tc>
          <w:tcPr>
            <w:tcW w:w="820" w:type="pct"/>
          </w:tcPr>
          <w:p w14:paraId="6992A3A6" w14:textId="77777777" w:rsidR="0043451E" w:rsidRPr="002620FE" w:rsidRDefault="0043451E" w:rsidP="009876AE">
            <w:pPr>
              <w:rPr>
                <w:snapToGrid w:val="0"/>
              </w:rPr>
            </w:pPr>
            <w:r w:rsidRPr="00027875">
              <w:rPr>
                <w:snapToGrid w:val="0"/>
              </w:rPr>
              <w:t>IITR86 / 5</w:t>
            </w:r>
          </w:p>
        </w:tc>
        <w:tc>
          <w:tcPr>
            <w:tcW w:w="920" w:type="pct"/>
          </w:tcPr>
          <w:p w14:paraId="6992A3A7" w14:textId="77777777" w:rsidR="0043451E" w:rsidRPr="00027875" w:rsidRDefault="0043451E" w:rsidP="009876AE">
            <w:pPr>
              <w:rPr>
                <w:snapToGrid w:val="0"/>
              </w:rPr>
            </w:pPr>
            <w:r w:rsidRPr="00606A57">
              <w:rPr>
                <w:snapToGrid w:val="0"/>
              </w:rPr>
              <w:t>INCDTLS128</w:t>
            </w:r>
            <w:r>
              <w:rPr>
                <w:snapToGrid w:val="0"/>
              </w:rPr>
              <w:t xml:space="preserve">/ </w:t>
            </w:r>
            <w:r w:rsidRPr="000348B2">
              <w:rPr>
                <w:snapToGrid w:val="0"/>
              </w:rPr>
              <w:t>Allowance</w:t>
            </w:r>
          </w:p>
        </w:tc>
      </w:tr>
      <w:tr w:rsidR="0043451E" w:rsidRPr="00D66EF8" w14:paraId="6992A3AE" w14:textId="77777777" w:rsidTr="00606A57">
        <w:tc>
          <w:tcPr>
            <w:tcW w:w="579" w:type="pct"/>
          </w:tcPr>
          <w:p w14:paraId="6992A3A9" w14:textId="77777777" w:rsidR="0043451E" w:rsidRPr="00D66EF8" w:rsidRDefault="0043451E" w:rsidP="009876AE">
            <w:pPr>
              <w:jc w:val="center"/>
              <w:rPr>
                <w:rFonts w:cs="Arial"/>
              </w:rPr>
            </w:pPr>
            <w:r w:rsidRPr="00D66EF8">
              <w:rPr>
                <w:rFonts w:cs="Arial"/>
              </w:rPr>
              <w:t>Y53</w:t>
            </w:r>
          </w:p>
        </w:tc>
        <w:tc>
          <w:tcPr>
            <w:tcW w:w="1954" w:type="pct"/>
          </w:tcPr>
          <w:p w14:paraId="6992A3AA" w14:textId="77777777" w:rsidR="0043451E" w:rsidRPr="00D66EF8" w:rsidRDefault="0043451E" w:rsidP="009876AE">
            <w:pPr>
              <w:rPr>
                <w:rFonts w:cs="Arial"/>
              </w:rPr>
            </w:pPr>
            <w:r w:rsidRPr="00D66EF8">
              <w:rPr>
                <w:rFonts w:cs="Arial"/>
                <w:szCs w:val="22"/>
              </w:rPr>
              <w:t xml:space="preserve">Income Recovery Subsidy </w:t>
            </w:r>
          </w:p>
        </w:tc>
        <w:tc>
          <w:tcPr>
            <w:tcW w:w="727" w:type="pct"/>
          </w:tcPr>
          <w:p w14:paraId="6992A3AB" w14:textId="77777777" w:rsidR="0043451E" w:rsidRPr="00D66EF8" w:rsidRDefault="0043451E" w:rsidP="009876AE">
            <w:pPr>
              <w:rPr>
                <w:rFonts w:cs="Arial"/>
                <w:snapToGrid w:val="0"/>
              </w:rPr>
            </w:pPr>
            <w:r w:rsidRPr="001133D7">
              <w:rPr>
                <w:snapToGrid w:val="0"/>
              </w:rPr>
              <w:t>IITR849</w:t>
            </w:r>
          </w:p>
        </w:tc>
        <w:tc>
          <w:tcPr>
            <w:tcW w:w="820" w:type="pct"/>
          </w:tcPr>
          <w:p w14:paraId="6992A3AC" w14:textId="77777777" w:rsidR="0043451E" w:rsidRPr="00D66EF8" w:rsidRDefault="0043451E" w:rsidP="000E2173">
            <w:pPr>
              <w:rPr>
                <w:rFonts w:cs="Arial"/>
                <w:snapToGrid w:val="0"/>
              </w:rPr>
            </w:pPr>
            <w:r w:rsidRPr="00F20F36">
              <w:rPr>
                <w:snapToGrid w:val="0"/>
              </w:rPr>
              <w:t>IITR</w:t>
            </w:r>
            <w:r>
              <w:rPr>
                <w:snapToGrid w:val="0"/>
              </w:rPr>
              <w:t>618</w:t>
            </w:r>
            <w:r w:rsidRPr="00F20F36">
              <w:rPr>
                <w:snapToGrid w:val="0"/>
              </w:rPr>
              <w:t xml:space="preserve"> / 24V</w:t>
            </w:r>
          </w:p>
        </w:tc>
        <w:tc>
          <w:tcPr>
            <w:tcW w:w="920" w:type="pct"/>
          </w:tcPr>
          <w:p w14:paraId="6992A3AD" w14:textId="77777777" w:rsidR="0043451E" w:rsidRPr="00F20F36" w:rsidRDefault="0043451E" w:rsidP="009876AE">
            <w:pPr>
              <w:rPr>
                <w:snapToGrid w:val="0"/>
              </w:rPr>
            </w:pPr>
            <w:r w:rsidRPr="00606A57">
              <w:rPr>
                <w:snapToGrid w:val="0"/>
              </w:rPr>
              <w:t>INCDTLS128</w:t>
            </w:r>
            <w:r>
              <w:rPr>
                <w:snapToGrid w:val="0"/>
              </w:rPr>
              <w:t>/ Special</w:t>
            </w:r>
          </w:p>
        </w:tc>
      </w:tr>
      <w:tr w:rsidR="0043451E" w:rsidRPr="002620FE" w14:paraId="6992A3B4" w14:textId="77777777" w:rsidTr="00606A57">
        <w:tc>
          <w:tcPr>
            <w:tcW w:w="579" w:type="pct"/>
          </w:tcPr>
          <w:p w14:paraId="6992A3AF" w14:textId="77777777" w:rsidR="0043451E" w:rsidRPr="002620FE" w:rsidRDefault="0043451E" w:rsidP="009876AE">
            <w:pPr>
              <w:jc w:val="center"/>
              <w:rPr>
                <w:rFonts w:cs="Arial"/>
              </w:rPr>
            </w:pPr>
            <w:r w:rsidRPr="002620FE">
              <w:rPr>
                <w:rFonts w:cs="Arial"/>
              </w:rPr>
              <w:t>Y54</w:t>
            </w:r>
          </w:p>
        </w:tc>
        <w:tc>
          <w:tcPr>
            <w:tcW w:w="1954" w:type="pct"/>
          </w:tcPr>
          <w:p w14:paraId="6992A3B0" w14:textId="77777777" w:rsidR="0043451E" w:rsidRPr="002620FE" w:rsidRDefault="0043451E" w:rsidP="009876AE">
            <w:pPr>
              <w:rPr>
                <w:rFonts w:cs="Arial"/>
              </w:rPr>
            </w:pPr>
            <w:r w:rsidRPr="002620FE">
              <w:rPr>
                <w:snapToGrid w:val="0"/>
              </w:rPr>
              <w:t>SA Pinery Bushfire Nov 2015</w:t>
            </w:r>
          </w:p>
        </w:tc>
        <w:tc>
          <w:tcPr>
            <w:tcW w:w="727" w:type="pct"/>
          </w:tcPr>
          <w:p w14:paraId="6992A3B1" w14:textId="77777777" w:rsidR="0043451E" w:rsidRPr="002620FE" w:rsidRDefault="0043451E" w:rsidP="009876AE">
            <w:pPr>
              <w:rPr>
                <w:rFonts w:cs="Arial"/>
                <w:snapToGrid w:val="0"/>
              </w:rPr>
            </w:pPr>
            <w:r w:rsidRPr="001133D7">
              <w:rPr>
                <w:snapToGrid w:val="0"/>
              </w:rPr>
              <w:t>IITR849</w:t>
            </w:r>
          </w:p>
        </w:tc>
        <w:tc>
          <w:tcPr>
            <w:tcW w:w="820" w:type="pct"/>
          </w:tcPr>
          <w:p w14:paraId="6992A3B2" w14:textId="77777777" w:rsidR="0043451E" w:rsidRPr="002620FE" w:rsidRDefault="0043451E" w:rsidP="000E2173">
            <w:pPr>
              <w:rPr>
                <w:rFonts w:cs="Arial"/>
                <w:snapToGrid w:val="0"/>
              </w:rPr>
            </w:pPr>
            <w:r w:rsidRPr="00F20F36">
              <w:rPr>
                <w:snapToGrid w:val="0"/>
              </w:rPr>
              <w:t>IITR</w:t>
            </w:r>
            <w:r>
              <w:rPr>
                <w:snapToGrid w:val="0"/>
              </w:rPr>
              <w:t>618</w:t>
            </w:r>
            <w:r w:rsidRPr="00F20F36">
              <w:rPr>
                <w:snapToGrid w:val="0"/>
              </w:rPr>
              <w:t xml:space="preserve"> / 24V</w:t>
            </w:r>
          </w:p>
        </w:tc>
        <w:tc>
          <w:tcPr>
            <w:tcW w:w="920" w:type="pct"/>
          </w:tcPr>
          <w:p w14:paraId="6992A3B3" w14:textId="77777777" w:rsidR="0043451E" w:rsidRPr="00F20F36" w:rsidRDefault="0043451E" w:rsidP="009876AE">
            <w:pPr>
              <w:rPr>
                <w:snapToGrid w:val="0"/>
              </w:rPr>
            </w:pPr>
            <w:r w:rsidRPr="00606A57">
              <w:rPr>
                <w:snapToGrid w:val="0"/>
              </w:rPr>
              <w:t>INCDTLS128</w:t>
            </w:r>
            <w:r>
              <w:rPr>
                <w:snapToGrid w:val="0"/>
              </w:rPr>
              <w:t>/ Special</w:t>
            </w:r>
          </w:p>
        </w:tc>
      </w:tr>
      <w:tr w:rsidR="0043451E" w:rsidRPr="002620FE" w14:paraId="6992A3BA" w14:textId="77777777" w:rsidTr="00606A57">
        <w:tc>
          <w:tcPr>
            <w:tcW w:w="579" w:type="pct"/>
          </w:tcPr>
          <w:p w14:paraId="6992A3B5" w14:textId="77777777" w:rsidR="0043451E" w:rsidRPr="002620FE" w:rsidRDefault="0043451E" w:rsidP="009876AE">
            <w:pPr>
              <w:jc w:val="center"/>
              <w:rPr>
                <w:rFonts w:cs="Arial"/>
              </w:rPr>
            </w:pPr>
            <w:r w:rsidRPr="002620FE">
              <w:rPr>
                <w:rFonts w:cs="Arial"/>
              </w:rPr>
              <w:t>Y55</w:t>
            </w:r>
          </w:p>
        </w:tc>
        <w:tc>
          <w:tcPr>
            <w:tcW w:w="1954" w:type="pct"/>
          </w:tcPr>
          <w:p w14:paraId="6992A3B6" w14:textId="77777777" w:rsidR="0043451E" w:rsidRPr="002620FE" w:rsidRDefault="0043451E" w:rsidP="009876AE">
            <w:pPr>
              <w:rPr>
                <w:rFonts w:cs="Arial"/>
              </w:rPr>
            </w:pPr>
            <w:r w:rsidRPr="002620FE">
              <w:rPr>
                <w:snapToGrid w:val="0"/>
              </w:rPr>
              <w:t>WA Waroona Bushfire Jan 2016</w:t>
            </w:r>
          </w:p>
        </w:tc>
        <w:tc>
          <w:tcPr>
            <w:tcW w:w="727" w:type="pct"/>
          </w:tcPr>
          <w:p w14:paraId="6992A3B7" w14:textId="77777777" w:rsidR="0043451E" w:rsidRPr="002620FE" w:rsidRDefault="0043451E" w:rsidP="009876AE">
            <w:pPr>
              <w:rPr>
                <w:rFonts w:cs="Arial"/>
                <w:snapToGrid w:val="0"/>
              </w:rPr>
            </w:pPr>
            <w:r w:rsidRPr="001133D7">
              <w:rPr>
                <w:snapToGrid w:val="0"/>
              </w:rPr>
              <w:t>IITR849</w:t>
            </w:r>
          </w:p>
        </w:tc>
        <w:tc>
          <w:tcPr>
            <w:tcW w:w="820" w:type="pct"/>
          </w:tcPr>
          <w:p w14:paraId="6992A3B8" w14:textId="77777777" w:rsidR="0043451E" w:rsidRPr="002620FE" w:rsidRDefault="0043451E" w:rsidP="000E2173">
            <w:pPr>
              <w:rPr>
                <w:rFonts w:cs="Arial"/>
                <w:snapToGrid w:val="0"/>
              </w:rPr>
            </w:pPr>
            <w:r w:rsidRPr="00F20F36">
              <w:rPr>
                <w:snapToGrid w:val="0"/>
              </w:rPr>
              <w:t>IITR</w:t>
            </w:r>
            <w:r>
              <w:rPr>
                <w:snapToGrid w:val="0"/>
              </w:rPr>
              <w:t>618</w:t>
            </w:r>
            <w:r w:rsidRPr="00F20F36">
              <w:rPr>
                <w:snapToGrid w:val="0"/>
              </w:rPr>
              <w:t xml:space="preserve"> / 24V</w:t>
            </w:r>
          </w:p>
        </w:tc>
        <w:tc>
          <w:tcPr>
            <w:tcW w:w="920" w:type="pct"/>
          </w:tcPr>
          <w:p w14:paraId="6992A3B9" w14:textId="77777777" w:rsidR="0043451E" w:rsidRPr="00F20F36" w:rsidRDefault="0043451E" w:rsidP="009876AE">
            <w:pPr>
              <w:rPr>
                <w:snapToGrid w:val="0"/>
              </w:rPr>
            </w:pPr>
            <w:r w:rsidRPr="00606A57">
              <w:rPr>
                <w:snapToGrid w:val="0"/>
              </w:rPr>
              <w:t>INCDTLS128</w:t>
            </w:r>
            <w:r>
              <w:rPr>
                <w:snapToGrid w:val="0"/>
              </w:rPr>
              <w:t>/ Special</w:t>
            </w:r>
          </w:p>
        </w:tc>
      </w:tr>
      <w:tr w:rsidR="0043451E" w:rsidRPr="002620FE" w14:paraId="6992A3C0" w14:textId="77777777" w:rsidTr="00606A57">
        <w:tc>
          <w:tcPr>
            <w:tcW w:w="579" w:type="pct"/>
          </w:tcPr>
          <w:p w14:paraId="6992A3BB" w14:textId="77777777" w:rsidR="0043451E" w:rsidRPr="002620FE" w:rsidRDefault="0043451E" w:rsidP="009876AE">
            <w:pPr>
              <w:jc w:val="center"/>
            </w:pPr>
            <w:r w:rsidRPr="002620FE">
              <w:t>Y56</w:t>
            </w:r>
          </w:p>
        </w:tc>
        <w:tc>
          <w:tcPr>
            <w:tcW w:w="1954" w:type="pct"/>
          </w:tcPr>
          <w:p w14:paraId="6992A3BC" w14:textId="77777777" w:rsidR="0043451E" w:rsidRPr="002620FE" w:rsidRDefault="0043451E" w:rsidP="009876AE">
            <w:pPr>
              <w:rPr>
                <w:snapToGrid w:val="0"/>
              </w:rPr>
            </w:pPr>
            <w:r w:rsidRPr="002620FE">
              <w:rPr>
                <w:snapToGrid w:val="0"/>
              </w:rPr>
              <w:t>NSW East Coast Storms and Floods Jun 2016</w:t>
            </w:r>
          </w:p>
        </w:tc>
        <w:tc>
          <w:tcPr>
            <w:tcW w:w="727" w:type="pct"/>
          </w:tcPr>
          <w:p w14:paraId="6992A3BD" w14:textId="77777777" w:rsidR="0043451E" w:rsidRPr="002620FE" w:rsidRDefault="0043451E" w:rsidP="009876AE">
            <w:pPr>
              <w:rPr>
                <w:snapToGrid w:val="0"/>
              </w:rPr>
            </w:pPr>
            <w:r w:rsidRPr="001133D7">
              <w:rPr>
                <w:snapToGrid w:val="0"/>
              </w:rPr>
              <w:t>IITR849</w:t>
            </w:r>
          </w:p>
        </w:tc>
        <w:tc>
          <w:tcPr>
            <w:tcW w:w="820" w:type="pct"/>
          </w:tcPr>
          <w:p w14:paraId="6992A3BE" w14:textId="77777777" w:rsidR="0043451E" w:rsidRPr="002620FE" w:rsidRDefault="0043451E" w:rsidP="000E2173">
            <w:pPr>
              <w:rPr>
                <w:snapToGrid w:val="0"/>
              </w:rPr>
            </w:pPr>
            <w:r w:rsidRPr="00F20F36">
              <w:rPr>
                <w:snapToGrid w:val="0"/>
              </w:rPr>
              <w:t>IITR</w:t>
            </w:r>
            <w:r>
              <w:rPr>
                <w:snapToGrid w:val="0"/>
              </w:rPr>
              <w:t>618</w:t>
            </w:r>
            <w:r w:rsidRPr="00F20F36">
              <w:rPr>
                <w:snapToGrid w:val="0"/>
              </w:rPr>
              <w:t xml:space="preserve"> / 24V</w:t>
            </w:r>
          </w:p>
        </w:tc>
        <w:tc>
          <w:tcPr>
            <w:tcW w:w="920" w:type="pct"/>
          </w:tcPr>
          <w:p w14:paraId="6992A3BF" w14:textId="77777777" w:rsidR="0043451E" w:rsidRPr="00F20F36" w:rsidRDefault="0043451E" w:rsidP="009876AE">
            <w:pPr>
              <w:rPr>
                <w:snapToGrid w:val="0"/>
              </w:rPr>
            </w:pPr>
            <w:r w:rsidRPr="00606A57">
              <w:rPr>
                <w:snapToGrid w:val="0"/>
              </w:rPr>
              <w:t>INCDTLS128</w:t>
            </w:r>
            <w:r>
              <w:rPr>
                <w:snapToGrid w:val="0"/>
              </w:rPr>
              <w:t>/ Special</w:t>
            </w:r>
          </w:p>
        </w:tc>
      </w:tr>
      <w:tr w:rsidR="0043451E" w:rsidRPr="002620FE" w14:paraId="6992A3C6" w14:textId="77777777" w:rsidTr="00606A57">
        <w:tc>
          <w:tcPr>
            <w:tcW w:w="579" w:type="pct"/>
          </w:tcPr>
          <w:p w14:paraId="6992A3C1" w14:textId="77777777" w:rsidR="0043451E" w:rsidRPr="002620FE" w:rsidRDefault="0043451E" w:rsidP="009876AE">
            <w:pPr>
              <w:jc w:val="center"/>
            </w:pPr>
            <w:r w:rsidRPr="002620FE">
              <w:t>Y57</w:t>
            </w:r>
          </w:p>
        </w:tc>
        <w:tc>
          <w:tcPr>
            <w:tcW w:w="1954" w:type="pct"/>
          </w:tcPr>
          <w:p w14:paraId="6992A3C2" w14:textId="77777777" w:rsidR="0043451E" w:rsidRPr="002620FE" w:rsidRDefault="0043451E" w:rsidP="009876AE">
            <w:pPr>
              <w:rPr>
                <w:snapToGrid w:val="0"/>
              </w:rPr>
            </w:pPr>
            <w:r w:rsidRPr="002620FE">
              <w:rPr>
                <w:snapToGrid w:val="0"/>
              </w:rPr>
              <w:t>TAS East Coast Storms and Floods Jun 2016</w:t>
            </w:r>
          </w:p>
        </w:tc>
        <w:tc>
          <w:tcPr>
            <w:tcW w:w="727" w:type="pct"/>
          </w:tcPr>
          <w:p w14:paraId="6992A3C3" w14:textId="77777777" w:rsidR="0043451E" w:rsidRPr="002620FE" w:rsidRDefault="0043451E" w:rsidP="009876AE">
            <w:pPr>
              <w:rPr>
                <w:snapToGrid w:val="0"/>
              </w:rPr>
            </w:pPr>
            <w:r w:rsidRPr="001133D7">
              <w:rPr>
                <w:snapToGrid w:val="0"/>
              </w:rPr>
              <w:t>IITR849</w:t>
            </w:r>
          </w:p>
        </w:tc>
        <w:tc>
          <w:tcPr>
            <w:tcW w:w="820" w:type="pct"/>
          </w:tcPr>
          <w:p w14:paraId="6992A3C4" w14:textId="77777777" w:rsidR="0043451E" w:rsidRPr="002620FE" w:rsidRDefault="0043451E" w:rsidP="000E2173">
            <w:pPr>
              <w:rPr>
                <w:snapToGrid w:val="0"/>
              </w:rPr>
            </w:pPr>
            <w:r w:rsidRPr="00F20F36">
              <w:rPr>
                <w:snapToGrid w:val="0"/>
              </w:rPr>
              <w:t>IITR</w:t>
            </w:r>
            <w:r>
              <w:rPr>
                <w:snapToGrid w:val="0"/>
              </w:rPr>
              <w:t>618</w:t>
            </w:r>
            <w:r w:rsidRPr="00F20F36">
              <w:rPr>
                <w:snapToGrid w:val="0"/>
              </w:rPr>
              <w:t xml:space="preserve"> / 24V</w:t>
            </w:r>
          </w:p>
        </w:tc>
        <w:tc>
          <w:tcPr>
            <w:tcW w:w="920" w:type="pct"/>
          </w:tcPr>
          <w:p w14:paraId="6992A3C5" w14:textId="77777777" w:rsidR="0043451E" w:rsidRPr="00F20F36" w:rsidRDefault="0043451E" w:rsidP="009876AE">
            <w:pPr>
              <w:rPr>
                <w:snapToGrid w:val="0"/>
              </w:rPr>
            </w:pPr>
            <w:r w:rsidRPr="00606A57">
              <w:rPr>
                <w:snapToGrid w:val="0"/>
              </w:rPr>
              <w:t>INCDTLS128</w:t>
            </w:r>
            <w:r>
              <w:rPr>
                <w:snapToGrid w:val="0"/>
              </w:rPr>
              <w:t>/ Special</w:t>
            </w:r>
          </w:p>
        </w:tc>
      </w:tr>
      <w:tr w:rsidR="0043451E" w:rsidRPr="002620FE" w14:paraId="6992A3CC" w14:textId="77777777" w:rsidTr="00606A57">
        <w:tc>
          <w:tcPr>
            <w:tcW w:w="579" w:type="pct"/>
            <w:tcBorders>
              <w:top w:val="single" w:sz="4" w:space="0" w:color="auto"/>
              <w:left w:val="single" w:sz="4" w:space="0" w:color="auto"/>
              <w:bottom w:val="single" w:sz="4" w:space="0" w:color="auto"/>
              <w:right w:val="single" w:sz="4" w:space="0" w:color="auto"/>
            </w:tcBorders>
          </w:tcPr>
          <w:p w14:paraId="6992A3C7" w14:textId="77777777" w:rsidR="0043451E" w:rsidRPr="002620FE" w:rsidRDefault="0043451E" w:rsidP="009876AE">
            <w:pPr>
              <w:jc w:val="center"/>
            </w:pPr>
            <w:r w:rsidRPr="002620FE">
              <w:t>Y58</w:t>
            </w:r>
          </w:p>
        </w:tc>
        <w:tc>
          <w:tcPr>
            <w:tcW w:w="1954" w:type="pct"/>
            <w:tcBorders>
              <w:top w:val="single" w:sz="4" w:space="0" w:color="auto"/>
              <w:left w:val="single" w:sz="4" w:space="0" w:color="auto"/>
              <w:bottom w:val="single" w:sz="4" w:space="0" w:color="auto"/>
              <w:right w:val="single" w:sz="4" w:space="0" w:color="auto"/>
            </w:tcBorders>
          </w:tcPr>
          <w:p w14:paraId="6992A3C8" w14:textId="77777777" w:rsidR="0043451E" w:rsidRPr="002620FE" w:rsidRDefault="0043451E" w:rsidP="009876AE">
            <w:pPr>
              <w:rPr>
                <w:snapToGrid w:val="0"/>
              </w:rPr>
            </w:pPr>
            <w:r w:rsidRPr="002620FE">
              <w:rPr>
                <w:snapToGrid w:val="0"/>
              </w:rPr>
              <w:t>Cyclone Debbie Mar 2017 NZ visa holder</w:t>
            </w:r>
          </w:p>
        </w:tc>
        <w:tc>
          <w:tcPr>
            <w:tcW w:w="727" w:type="pct"/>
            <w:tcBorders>
              <w:top w:val="single" w:sz="4" w:space="0" w:color="auto"/>
              <w:left w:val="single" w:sz="4" w:space="0" w:color="auto"/>
              <w:bottom w:val="single" w:sz="4" w:space="0" w:color="auto"/>
              <w:right w:val="single" w:sz="4" w:space="0" w:color="auto"/>
            </w:tcBorders>
          </w:tcPr>
          <w:p w14:paraId="6992A3C9" w14:textId="77777777" w:rsidR="0043451E" w:rsidRDefault="0043451E" w:rsidP="009876AE">
            <w:pPr>
              <w:rPr>
                <w:snapToGrid w:val="0"/>
              </w:rPr>
            </w:pPr>
            <w:r w:rsidRPr="001133D7">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3CA" w14:textId="77777777" w:rsidR="0043451E" w:rsidRPr="002620FE" w:rsidRDefault="0043451E" w:rsidP="009876AE">
            <w:pPr>
              <w:rPr>
                <w:snapToGrid w:val="0"/>
              </w:rPr>
            </w:pPr>
            <w:r>
              <w:rPr>
                <w:snapToGrid w:val="0"/>
              </w:rPr>
              <w:t xml:space="preserve">IITR86 / </w:t>
            </w:r>
            <w:r w:rsidRPr="002620FE">
              <w:rPr>
                <w:snapToGrid w:val="0"/>
              </w:rPr>
              <w:t>5</w:t>
            </w:r>
          </w:p>
        </w:tc>
        <w:tc>
          <w:tcPr>
            <w:tcW w:w="920" w:type="pct"/>
            <w:tcBorders>
              <w:top w:val="single" w:sz="4" w:space="0" w:color="auto"/>
              <w:left w:val="single" w:sz="4" w:space="0" w:color="auto"/>
              <w:bottom w:val="single" w:sz="4" w:space="0" w:color="auto"/>
              <w:right w:val="single" w:sz="4" w:space="0" w:color="auto"/>
            </w:tcBorders>
          </w:tcPr>
          <w:p w14:paraId="6992A3CB" w14:textId="77777777" w:rsidR="0043451E"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2620FE" w14:paraId="6992A3D2" w14:textId="77777777" w:rsidTr="00606A57">
        <w:tc>
          <w:tcPr>
            <w:tcW w:w="579" w:type="pct"/>
          </w:tcPr>
          <w:p w14:paraId="6992A3CD" w14:textId="77777777" w:rsidR="0043451E" w:rsidRPr="00204308" w:rsidRDefault="0043451E" w:rsidP="009876AE">
            <w:pPr>
              <w:jc w:val="center"/>
            </w:pPr>
            <w:r w:rsidRPr="00204308">
              <w:rPr>
                <w:rFonts w:cs="Calibri"/>
              </w:rPr>
              <w:t>Y59</w:t>
            </w:r>
          </w:p>
        </w:tc>
        <w:tc>
          <w:tcPr>
            <w:tcW w:w="1954" w:type="pct"/>
          </w:tcPr>
          <w:p w14:paraId="6992A3CE" w14:textId="77777777" w:rsidR="0043451E" w:rsidRPr="00204308" w:rsidRDefault="0043451E" w:rsidP="009876AE">
            <w:pPr>
              <w:rPr>
                <w:rFonts w:cs="Calibri"/>
                <w:szCs w:val="22"/>
                <w:lang w:eastAsia="en-US"/>
              </w:rPr>
            </w:pPr>
            <w:r>
              <w:rPr>
                <w:snapToGrid w:val="0"/>
              </w:rPr>
              <w:t>Disaster Recovery Allowance</w:t>
            </w:r>
          </w:p>
        </w:tc>
        <w:tc>
          <w:tcPr>
            <w:tcW w:w="727" w:type="pct"/>
          </w:tcPr>
          <w:p w14:paraId="6992A3CF" w14:textId="77777777" w:rsidR="0043451E" w:rsidRPr="000D7471" w:rsidRDefault="0043451E" w:rsidP="009876AE">
            <w:pPr>
              <w:rPr>
                <w:snapToGrid w:val="0"/>
              </w:rPr>
            </w:pPr>
            <w:r w:rsidRPr="001133D7">
              <w:rPr>
                <w:snapToGrid w:val="0"/>
              </w:rPr>
              <w:t>IITR849</w:t>
            </w:r>
          </w:p>
        </w:tc>
        <w:tc>
          <w:tcPr>
            <w:tcW w:w="820" w:type="pct"/>
          </w:tcPr>
          <w:p w14:paraId="6992A3D0" w14:textId="77777777" w:rsidR="0043451E" w:rsidRPr="002620FE" w:rsidRDefault="0043451E" w:rsidP="009876AE">
            <w:pPr>
              <w:rPr>
                <w:snapToGrid w:val="0"/>
              </w:rPr>
            </w:pPr>
            <w:r w:rsidRPr="000D7471">
              <w:rPr>
                <w:snapToGrid w:val="0"/>
              </w:rPr>
              <w:t>IITR86 / 5</w:t>
            </w:r>
          </w:p>
        </w:tc>
        <w:tc>
          <w:tcPr>
            <w:tcW w:w="920" w:type="pct"/>
          </w:tcPr>
          <w:p w14:paraId="6992A3D1" w14:textId="77777777" w:rsidR="0043451E" w:rsidRPr="000D7471"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2620FE" w14:paraId="6992A3D8" w14:textId="77777777" w:rsidTr="00606A57">
        <w:tc>
          <w:tcPr>
            <w:tcW w:w="579" w:type="pct"/>
          </w:tcPr>
          <w:p w14:paraId="6992A3D3" w14:textId="77777777" w:rsidR="0043451E" w:rsidRPr="00204308" w:rsidRDefault="0043451E" w:rsidP="009876AE">
            <w:pPr>
              <w:jc w:val="center"/>
            </w:pPr>
            <w:r w:rsidRPr="00204308">
              <w:t>Y60</w:t>
            </w:r>
          </w:p>
        </w:tc>
        <w:tc>
          <w:tcPr>
            <w:tcW w:w="1954" w:type="pct"/>
          </w:tcPr>
          <w:p w14:paraId="6992A3D4" w14:textId="77777777" w:rsidR="0043451E" w:rsidRPr="00204308" w:rsidRDefault="0043451E" w:rsidP="009876AE">
            <w:pPr>
              <w:rPr>
                <w:rFonts w:cs="Calibri"/>
                <w:szCs w:val="22"/>
                <w:lang w:eastAsia="en-US"/>
              </w:rPr>
            </w:pPr>
            <w:r>
              <w:rPr>
                <w:snapToGrid w:val="0"/>
              </w:rPr>
              <w:t>Disaster Recovery Allowance</w:t>
            </w:r>
          </w:p>
        </w:tc>
        <w:tc>
          <w:tcPr>
            <w:tcW w:w="727" w:type="pct"/>
          </w:tcPr>
          <w:p w14:paraId="6992A3D5" w14:textId="77777777" w:rsidR="0043451E" w:rsidRPr="000D7471" w:rsidRDefault="0043451E" w:rsidP="009876AE">
            <w:pPr>
              <w:rPr>
                <w:snapToGrid w:val="0"/>
              </w:rPr>
            </w:pPr>
            <w:r w:rsidRPr="001133D7">
              <w:rPr>
                <w:snapToGrid w:val="0"/>
              </w:rPr>
              <w:t>IITR849</w:t>
            </w:r>
          </w:p>
        </w:tc>
        <w:tc>
          <w:tcPr>
            <w:tcW w:w="820" w:type="pct"/>
          </w:tcPr>
          <w:p w14:paraId="6992A3D6" w14:textId="77777777" w:rsidR="0043451E" w:rsidRPr="002620FE" w:rsidRDefault="0043451E" w:rsidP="009876AE">
            <w:pPr>
              <w:rPr>
                <w:snapToGrid w:val="0"/>
              </w:rPr>
            </w:pPr>
            <w:r w:rsidRPr="000B023B">
              <w:rPr>
                <w:snapToGrid w:val="0"/>
              </w:rPr>
              <w:t>IITR86 / 5</w:t>
            </w:r>
          </w:p>
        </w:tc>
        <w:tc>
          <w:tcPr>
            <w:tcW w:w="920" w:type="pct"/>
          </w:tcPr>
          <w:p w14:paraId="6992A3D7" w14:textId="77777777" w:rsidR="0043451E" w:rsidRPr="000B023B"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2620FE" w14:paraId="6992A3DE" w14:textId="77777777" w:rsidTr="00606A57">
        <w:tc>
          <w:tcPr>
            <w:tcW w:w="579" w:type="pct"/>
          </w:tcPr>
          <w:p w14:paraId="6992A3D9" w14:textId="77777777" w:rsidR="0043451E" w:rsidRPr="002620FE" w:rsidRDefault="0043451E" w:rsidP="009876AE">
            <w:pPr>
              <w:jc w:val="center"/>
            </w:pPr>
            <w:r>
              <w:t>Y61</w:t>
            </w:r>
          </w:p>
        </w:tc>
        <w:tc>
          <w:tcPr>
            <w:tcW w:w="1954" w:type="pct"/>
          </w:tcPr>
          <w:p w14:paraId="6992A3DA" w14:textId="77777777" w:rsidR="0043451E" w:rsidRPr="002620FE" w:rsidRDefault="0043451E" w:rsidP="009876AE">
            <w:pPr>
              <w:rPr>
                <w:snapToGrid w:val="0"/>
              </w:rPr>
            </w:pPr>
            <w:r>
              <w:rPr>
                <w:snapToGrid w:val="0"/>
              </w:rPr>
              <w:t>Disaster Recovery Allowance</w:t>
            </w:r>
          </w:p>
        </w:tc>
        <w:tc>
          <w:tcPr>
            <w:tcW w:w="727" w:type="pct"/>
          </w:tcPr>
          <w:p w14:paraId="6992A3DB" w14:textId="77777777" w:rsidR="0043451E" w:rsidRPr="001133D7" w:rsidRDefault="0043451E" w:rsidP="009876AE">
            <w:pPr>
              <w:rPr>
                <w:snapToGrid w:val="0"/>
              </w:rPr>
            </w:pPr>
            <w:r w:rsidRPr="001133D7">
              <w:rPr>
                <w:snapToGrid w:val="0"/>
              </w:rPr>
              <w:t>IITR849</w:t>
            </w:r>
          </w:p>
        </w:tc>
        <w:tc>
          <w:tcPr>
            <w:tcW w:w="820" w:type="pct"/>
          </w:tcPr>
          <w:p w14:paraId="6992A3DC" w14:textId="77777777" w:rsidR="0043451E" w:rsidRPr="000D7471" w:rsidRDefault="0043451E" w:rsidP="009876AE">
            <w:pPr>
              <w:rPr>
                <w:snapToGrid w:val="0"/>
              </w:rPr>
            </w:pPr>
            <w:r w:rsidRPr="000B023B">
              <w:rPr>
                <w:snapToGrid w:val="0"/>
              </w:rPr>
              <w:t>IITR86 / 5</w:t>
            </w:r>
          </w:p>
        </w:tc>
        <w:tc>
          <w:tcPr>
            <w:tcW w:w="920" w:type="pct"/>
          </w:tcPr>
          <w:p w14:paraId="6992A3DD" w14:textId="77777777" w:rsidR="0043451E" w:rsidRPr="000B023B"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2620FE" w14:paraId="6992A3E4" w14:textId="77777777" w:rsidTr="00606A57">
        <w:tc>
          <w:tcPr>
            <w:tcW w:w="579" w:type="pct"/>
          </w:tcPr>
          <w:p w14:paraId="6992A3DF" w14:textId="77777777" w:rsidR="0043451E" w:rsidRDefault="0043451E" w:rsidP="009876AE">
            <w:pPr>
              <w:jc w:val="center"/>
            </w:pPr>
            <w:r>
              <w:t>Y62**</w:t>
            </w:r>
          </w:p>
        </w:tc>
        <w:tc>
          <w:tcPr>
            <w:tcW w:w="1954" w:type="pct"/>
          </w:tcPr>
          <w:p w14:paraId="6992A3E0" w14:textId="77777777" w:rsidR="0043451E" w:rsidRDefault="0043451E" w:rsidP="009876AE">
            <w:pPr>
              <w:rPr>
                <w:snapToGrid w:val="0"/>
              </w:rPr>
            </w:pPr>
            <w:r>
              <w:rPr>
                <w:snapToGrid w:val="0"/>
              </w:rPr>
              <w:t>Disaster Recovery Allowance</w:t>
            </w:r>
          </w:p>
        </w:tc>
        <w:tc>
          <w:tcPr>
            <w:tcW w:w="727" w:type="pct"/>
          </w:tcPr>
          <w:p w14:paraId="6992A3E1" w14:textId="77777777" w:rsidR="0043451E" w:rsidRPr="001133D7" w:rsidRDefault="0043451E" w:rsidP="009876AE">
            <w:pPr>
              <w:rPr>
                <w:snapToGrid w:val="0"/>
              </w:rPr>
            </w:pPr>
            <w:r>
              <w:rPr>
                <w:snapToGrid w:val="0"/>
              </w:rPr>
              <w:t>IITR849</w:t>
            </w:r>
          </w:p>
        </w:tc>
        <w:tc>
          <w:tcPr>
            <w:tcW w:w="820" w:type="pct"/>
          </w:tcPr>
          <w:p w14:paraId="6992A3E2" w14:textId="77777777" w:rsidR="0043451E" w:rsidRPr="000B023B" w:rsidRDefault="0043451E" w:rsidP="009876AE">
            <w:pPr>
              <w:rPr>
                <w:snapToGrid w:val="0"/>
              </w:rPr>
            </w:pPr>
            <w:r>
              <w:rPr>
                <w:snapToGrid w:val="0"/>
              </w:rPr>
              <w:t>IITR86 / 5</w:t>
            </w:r>
          </w:p>
        </w:tc>
        <w:tc>
          <w:tcPr>
            <w:tcW w:w="920" w:type="pct"/>
          </w:tcPr>
          <w:p w14:paraId="6992A3E3" w14:textId="77777777" w:rsidR="0043451E"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2620FE" w14:paraId="6992A3EA" w14:textId="77777777" w:rsidTr="00606A57">
        <w:tc>
          <w:tcPr>
            <w:tcW w:w="579" w:type="pct"/>
          </w:tcPr>
          <w:p w14:paraId="6992A3E5" w14:textId="77777777" w:rsidR="0043451E" w:rsidRDefault="0043451E" w:rsidP="00D67D5C">
            <w:pPr>
              <w:jc w:val="center"/>
            </w:pPr>
            <w:r>
              <w:t>Y63**</w:t>
            </w:r>
          </w:p>
        </w:tc>
        <w:tc>
          <w:tcPr>
            <w:tcW w:w="1954" w:type="pct"/>
          </w:tcPr>
          <w:p w14:paraId="6992A3E6" w14:textId="77777777" w:rsidR="0043451E" w:rsidRDefault="0043451E" w:rsidP="009876AE">
            <w:pPr>
              <w:rPr>
                <w:snapToGrid w:val="0"/>
              </w:rPr>
            </w:pPr>
            <w:r>
              <w:rPr>
                <w:snapToGrid w:val="0"/>
              </w:rPr>
              <w:t>Disaster Recovery Allowance</w:t>
            </w:r>
          </w:p>
        </w:tc>
        <w:tc>
          <w:tcPr>
            <w:tcW w:w="727" w:type="pct"/>
          </w:tcPr>
          <w:p w14:paraId="6992A3E7" w14:textId="77777777" w:rsidR="0043451E" w:rsidRPr="001133D7" w:rsidRDefault="0043451E" w:rsidP="009876AE">
            <w:pPr>
              <w:rPr>
                <w:snapToGrid w:val="0"/>
              </w:rPr>
            </w:pPr>
            <w:r>
              <w:rPr>
                <w:snapToGrid w:val="0"/>
              </w:rPr>
              <w:t>IITR849</w:t>
            </w:r>
          </w:p>
        </w:tc>
        <w:tc>
          <w:tcPr>
            <w:tcW w:w="820" w:type="pct"/>
          </w:tcPr>
          <w:p w14:paraId="6992A3E8" w14:textId="77777777" w:rsidR="0043451E" w:rsidRPr="000B023B" w:rsidRDefault="0043451E" w:rsidP="009876AE">
            <w:pPr>
              <w:rPr>
                <w:snapToGrid w:val="0"/>
              </w:rPr>
            </w:pPr>
            <w:r>
              <w:rPr>
                <w:snapToGrid w:val="0"/>
              </w:rPr>
              <w:t>IITR86 / 5</w:t>
            </w:r>
          </w:p>
        </w:tc>
        <w:tc>
          <w:tcPr>
            <w:tcW w:w="920" w:type="pct"/>
          </w:tcPr>
          <w:p w14:paraId="6992A3E9" w14:textId="77777777" w:rsidR="0043451E"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2620FE" w14:paraId="6992A3F0" w14:textId="77777777" w:rsidTr="00606A57">
        <w:tc>
          <w:tcPr>
            <w:tcW w:w="579" w:type="pct"/>
          </w:tcPr>
          <w:p w14:paraId="6992A3EB" w14:textId="77777777" w:rsidR="0043451E" w:rsidRDefault="0043451E" w:rsidP="00D67D5C">
            <w:pPr>
              <w:jc w:val="center"/>
            </w:pPr>
            <w:r>
              <w:t>Y64**</w:t>
            </w:r>
          </w:p>
        </w:tc>
        <w:tc>
          <w:tcPr>
            <w:tcW w:w="1954" w:type="pct"/>
          </w:tcPr>
          <w:p w14:paraId="6992A3EC" w14:textId="77777777" w:rsidR="0043451E" w:rsidRDefault="0043451E" w:rsidP="009876AE">
            <w:pPr>
              <w:rPr>
                <w:snapToGrid w:val="0"/>
              </w:rPr>
            </w:pPr>
            <w:r>
              <w:rPr>
                <w:snapToGrid w:val="0"/>
              </w:rPr>
              <w:t>Disaster Recovery Allowance</w:t>
            </w:r>
          </w:p>
        </w:tc>
        <w:tc>
          <w:tcPr>
            <w:tcW w:w="727" w:type="pct"/>
          </w:tcPr>
          <w:p w14:paraId="6992A3ED" w14:textId="77777777" w:rsidR="0043451E" w:rsidRDefault="0043451E" w:rsidP="009876AE">
            <w:pPr>
              <w:rPr>
                <w:snapToGrid w:val="0"/>
              </w:rPr>
            </w:pPr>
            <w:r>
              <w:rPr>
                <w:snapToGrid w:val="0"/>
              </w:rPr>
              <w:t>IITR849</w:t>
            </w:r>
          </w:p>
        </w:tc>
        <w:tc>
          <w:tcPr>
            <w:tcW w:w="820" w:type="pct"/>
          </w:tcPr>
          <w:p w14:paraId="6992A3EE" w14:textId="77777777" w:rsidR="0043451E" w:rsidRDefault="0043451E" w:rsidP="009876AE">
            <w:pPr>
              <w:rPr>
                <w:snapToGrid w:val="0"/>
              </w:rPr>
            </w:pPr>
            <w:r>
              <w:rPr>
                <w:snapToGrid w:val="0"/>
              </w:rPr>
              <w:t>IITR86 / 5</w:t>
            </w:r>
          </w:p>
        </w:tc>
        <w:tc>
          <w:tcPr>
            <w:tcW w:w="920" w:type="pct"/>
          </w:tcPr>
          <w:p w14:paraId="6992A3EF" w14:textId="77777777" w:rsidR="0043451E"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2620FE" w14:paraId="6992A3F6" w14:textId="77777777" w:rsidTr="00606A57">
        <w:tc>
          <w:tcPr>
            <w:tcW w:w="579" w:type="pct"/>
          </w:tcPr>
          <w:p w14:paraId="6992A3F1" w14:textId="77777777" w:rsidR="0043451E" w:rsidRDefault="0043451E" w:rsidP="00D67D5C">
            <w:pPr>
              <w:jc w:val="center"/>
            </w:pPr>
            <w:r>
              <w:t>Y65**</w:t>
            </w:r>
          </w:p>
        </w:tc>
        <w:tc>
          <w:tcPr>
            <w:tcW w:w="1954" w:type="pct"/>
          </w:tcPr>
          <w:p w14:paraId="6992A3F2" w14:textId="77777777" w:rsidR="0043451E" w:rsidRDefault="0043451E" w:rsidP="009876AE">
            <w:pPr>
              <w:rPr>
                <w:snapToGrid w:val="0"/>
              </w:rPr>
            </w:pPr>
            <w:r>
              <w:rPr>
                <w:snapToGrid w:val="0"/>
              </w:rPr>
              <w:t>Disaster Recovery Allowance</w:t>
            </w:r>
          </w:p>
        </w:tc>
        <w:tc>
          <w:tcPr>
            <w:tcW w:w="727" w:type="pct"/>
          </w:tcPr>
          <w:p w14:paraId="6992A3F3" w14:textId="77777777" w:rsidR="0043451E" w:rsidRDefault="0043451E" w:rsidP="009876AE">
            <w:pPr>
              <w:rPr>
                <w:snapToGrid w:val="0"/>
              </w:rPr>
            </w:pPr>
            <w:r>
              <w:rPr>
                <w:snapToGrid w:val="0"/>
              </w:rPr>
              <w:t>IITR849</w:t>
            </w:r>
          </w:p>
        </w:tc>
        <w:tc>
          <w:tcPr>
            <w:tcW w:w="820" w:type="pct"/>
          </w:tcPr>
          <w:p w14:paraId="6992A3F4" w14:textId="77777777" w:rsidR="0043451E" w:rsidRDefault="0043451E" w:rsidP="009876AE">
            <w:pPr>
              <w:rPr>
                <w:snapToGrid w:val="0"/>
              </w:rPr>
            </w:pPr>
            <w:r>
              <w:rPr>
                <w:snapToGrid w:val="0"/>
              </w:rPr>
              <w:t>IITR86 / 5</w:t>
            </w:r>
          </w:p>
        </w:tc>
        <w:tc>
          <w:tcPr>
            <w:tcW w:w="920" w:type="pct"/>
          </w:tcPr>
          <w:p w14:paraId="6992A3F5" w14:textId="77777777" w:rsidR="0043451E"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2620FE" w14:paraId="6992A3FC" w14:textId="77777777" w:rsidTr="00606A57">
        <w:tc>
          <w:tcPr>
            <w:tcW w:w="579" w:type="pct"/>
          </w:tcPr>
          <w:p w14:paraId="6992A3F7" w14:textId="77777777" w:rsidR="0043451E" w:rsidRPr="002620FE" w:rsidRDefault="0043451E" w:rsidP="009876AE">
            <w:pPr>
              <w:jc w:val="center"/>
            </w:pPr>
            <w:r w:rsidRPr="002620FE">
              <w:t>Z20</w:t>
            </w:r>
          </w:p>
        </w:tc>
        <w:tc>
          <w:tcPr>
            <w:tcW w:w="1954" w:type="pct"/>
          </w:tcPr>
          <w:p w14:paraId="6992A3F8" w14:textId="77777777" w:rsidR="0043451E" w:rsidRPr="002620FE" w:rsidRDefault="0043451E" w:rsidP="009876AE">
            <w:pPr>
              <w:rPr>
                <w:snapToGrid w:val="0"/>
              </w:rPr>
            </w:pPr>
            <w:r w:rsidRPr="002620FE">
              <w:rPr>
                <w:snapToGrid w:val="0"/>
              </w:rPr>
              <w:t>Disaster Recovery Allowance</w:t>
            </w:r>
          </w:p>
        </w:tc>
        <w:tc>
          <w:tcPr>
            <w:tcW w:w="727" w:type="pct"/>
          </w:tcPr>
          <w:p w14:paraId="6992A3F9" w14:textId="77777777" w:rsidR="0043451E" w:rsidRPr="000D7471" w:rsidRDefault="0043451E" w:rsidP="009876AE">
            <w:pPr>
              <w:rPr>
                <w:snapToGrid w:val="0"/>
              </w:rPr>
            </w:pPr>
            <w:r w:rsidRPr="001133D7">
              <w:rPr>
                <w:snapToGrid w:val="0"/>
              </w:rPr>
              <w:t>IITR849</w:t>
            </w:r>
          </w:p>
        </w:tc>
        <w:tc>
          <w:tcPr>
            <w:tcW w:w="820" w:type="pct"/>
          </w:tcPr>
          <w:p w14:paraId="6992A3FA" w14:textId="77777777" w:rsidR="0043451E" w:rsidRPr="002620FE" w:rsidRDefault="0043451E" w:rsidP="009876AE">
            <w:pPr>
              <w:rPr>
                <w:snapToGrid w:val="0"/>
              </w:rPr>
            </w:pPr>
            <w:r w:rsidRPr="000D7471">
              <w:rPr>
                <w:snapToGrid w:val="0"/>
              </w:rPr>
              <w:t>IITR86 / 5</w:t>
            </w:r>
          </w:p>
        </w:tc>
        <w:tc>
          <w:tcPr>
            <w:tcW w:w="920" w:type="pct"/>
          </w:tcPr>
          <w:p w14:paraId="6992A3FB" w14:textId="77777777" w:rsidR="0043451E" w:rsidRPr="000D7471"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2620FE" w14:paraId="6992A402" w14:textId="77777777" w:rsidTr="00606A57">
        <w:tc>
          <w:tcPr>
            <w:tcW w:w="579" w:type="pct"/>
          </w:tcPr>
          <w:p w14:paraId="6992A3FD" w14:textId="77777777" w:rsidR="0043451E" w:rsidRPr="002620FE" w:rsidRDefault="0043451E" w:rsidP="009876AE">
            <w:pPr>
              <w:jc w:val="center"/>
            </w:pPr>
            <w:r w:rsidRPr="002620FE">
              <w:t>Z21</w:t>
            </w:r>
          </w:p>
        </w:tc>
        <w:tc>
          <w:tcPr>
            <w:tcW w:w="1954" w:type="pct"/>
          </w:tcPr>
          <w:p w14:paraId="6992A3FE" w14:textId="77777777" w:rsidR="0043451E" w:rsidRPr="002620FE" w:rsidRDefault="0043451E" w:rsidP="009876AE">
            <w:pPr>
              <w:rPr>
                <w:snapToGrid w:val="0"/>
              </w:rPr>
            </w:pPr>
            <w:r w:rsidRPr="002620FE">
              <w:rPr>
                <w:snapToGrid w:val="0"/>
              </w:rPr>
              <w:t>Disaster Recovery Allowance</w:t>
            </w:r>
          </w:p>
        </w:tc>
        <w:tc>
          <w:tcPr>
            <w:tcW w:w="727" w:type="pct"/>
          </w:tcPr>
          <w:p w14:paraId="6992A3FF" w14:textId="77777777" w:rsidR="0043451E" w:rsidRPr="000D7471" w:rsidRDefault="0043451E" w:rsidP="009876AE">
            <w:pPr>
              <w:rPr>
                <w:snapToGrid w:val="0"/>
              </w:rPr>
            </w:pPr>
            <w:r w:rsidRPr="001133D7">
              <w:rPr>
                <w:snapToGrid w:val="0"/>
              </w:rPr>
              <w:t>IITR849</w:t>
            </w:r>
          </w:p>
        </w:tc>
        <w:tc>
          <w:tcPr>
            <w:tcW w:w="820" w:type="pct"/>
          </w:tcPr>
          <w:p w14:paraId="6992A400" w14:textId="77777777" w:rsidR="0043451E" w:rsidRPr="002620FE" w:rsidRDefault="0043451E" w:rsidP="009876AE">
            <w:pPr>
              <w:rPr>
                <w:snapToGrid w:val="0"/>
              </w:rPr>
            </w:pPr>
            <w:r w:rsidRPr="000D7471">
              <w:rPr>
                <w:snapToGrid w:val="0"/>
              </w:rPr>
              <w:t>IITR86 / 5</w:t>
            </w:r>
          </w:p>
        </w:tc>
        <w:tc>
          <w:tcPr>
            <w:tcW w:w="920" w:type="pct"/>
          </w:tcPr>
          <w:p w14:paraId="6992A401" w14:textId="77777777" w:rsidR="0043451E" w:rsidRPr="000D7471"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2620FE" w14:paraId="6992A408" w14:textId="77777777" w:rsidTr="00606A57">
        <w:tc>
          <w:tcPr>
            <w:tcW w:w="579" w:type="pct"/>
          </w:tcPr>
          <w:p w14:paraId="6992A403" w14:textId="77777777" w:rsidR="0043451E" w:rsidRPr="002620FE" w:rsidRDefault="0043451E" w:rsidP="009876AE">
            <w:pPr>
              <w:jc w:val="center"/>
            </w:pPr>
            <w:r w:rsidRPr="002620FE">
              <w:t>Z22</w:t>
            </w:r>
          </w:p>
        </w:tc>
        <w:tc>
          <w:tcPr>
            <w:tcW w:w="1954" w:type="pct"/>
          </w:tcPr>
          <w:p w14:paraId="6992A404" w14:textId="77777777" w:rsidR="0043451E" w:rsidRPr="002620FE" w:rsidRDefault="0043451E" w:rsidP="009876AE">
            <w:pPr>
              <w:rPr>
                <w:snapToGrid w:val="0"/>
              </w:rPr>
            </w:pPr>
            <w:r w:rsidRPr="002620FE">
              <w:rPr>
                <w:snapToGrid w:val="0"/>
              </w:rPr>
              <w:t>Disaster Recovery Allowance</w:t>
            </w:r>
          </w:p>
        </w:tc>
        <w:tc>
          <w:tcPr>
            <w:tcW w:w="727" w:type="pct"/>
          </w:tcPr>
          <w:p w14:paraId="6992A405" w14:textId="77777777" w:rsidR="0043451E" w:rsidRPr="000D7471" w:rsidRDefault="0043451E" w:rsidP="009876AE">
            <w:pPr>
              <w:rPr>
                <w:snapToGrid w:val="0"/>
              </w:rPr>
            </w:pPr>
            <w:r w:rsidRPr="001133D7">
              <w:rPr>
                <w:snapToGrid w:val="0"/>
              </w:rPr>
              <w:t>IITR849</w:t>
            </w:r>
          </w:p>
        </w:tc>
        <w:tc>
          <w:tcPr>
            <w:tcW w:w="820" w:type="pct"/>
          </w:tcPr>
          <w:p w14:paraId="6992A406" w14:textId="77777777" w:rsidR="0043451E" w:rsidRPr="002620FE" w:rsidRDefault="0043451E" w:rsidP="009876AE">
            <w:pPr>
              <w:rPr>
                <w:snapToGrid w:val="0"/>
              </w:rPr>
            </w:pPr>
            <w:r w:rsidRPr="000D7471">
              <w:rPr>
                <w:snapToGrid w:val="0"/>
              </w:rPr>
              <w:t>IITR86 / 5</w:t>
            </w:r>
          </w:p>
        </w:tc>
        <w:tc>
          <w:tcPr>
            <w:tcW w:w="920" w:type="pct"/>
          </w:tcPr>
          <w:p w14:paraId="6992A407" w14:textId="77777777" w:rsidR="0043451E" w:rsidRPr="000D7471"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2620FE" w14:paraId="6992A40E" w14:textId="77777777" w:rsidTr="00606A57">
        <w:tc>
          <w:tcPr>
            <w:tcW w:w="579" w:type="pct"/>
          </w:tcPr>
          <w:p w14:paraId="6992A409" w14:textId="77777777" w:rsidR="0043451E" w:rsidRPr="002620FE" w:rsidRDefault="0043451E" w:rsidP="009876AE">
            <w:pPr>
              <w:jc w:val="center"/>
            </w:pPr>
            <w:r w:rsidRPr="002620FE">
              <w:t>Z23</w:t>
            </w:r>
          </w:p>
        </w:tc>
        <w:tc>
          <w:tcPr>
            <w:tcW w:w="1954" w:type="pct"/>
          </w:tcPr>
          <w:p w14:paraId="6992A40A" w14:textId="77777777" w:rsidR="0043451E" w:rsidRPr="002620FE" w:rsidRDefault="0043451E" w:rsidP="009876AE">
            <w:pPr>
              <w:rPr>
                <w:snapToGrid w:val="0"/>
              </w:rPr>
            </w:pPr>
            <w:r w:rsidRPr="002620FE">
              <w:rPr>
                <w:snapToGrid w:val="0"/>
              </w:rPr>
              <w:t>Disaster Recovery Allowance</w:t>
            </w:r>
          </w:p>
        </w:tc>
        <w:tc>
          <w:tcPr>
            <w:tcW w:w="727" w:type="pct"/>
          </w:tcPr>
          <w:p w14:paraId="6992A40B" w14:textId="77777777" w:rsidR="0043451E" w:rsidRPr="000D7471" w:rsidRDefault="0043451E" w:rsidP="009876AE">
            <w:pPr>
              <w:rPr>
                <w:snapToGrid w:val="0"/>
              </w:rPr>
            </w:pPr>
            <w:r w:rsidRPr="001133D7">
              <w:rPr>
                <w:snapToGrid w:val="0"/>
              </w:rPr>
              <w:t>IITR849</w:t>
            </w:r>
          </w:p>
        </w:tc>
        <w:tc>
          <w:tcPr>
            <w:tcW w:w="820" w:type="pct"/>
          </w:tcPr>
          <w:p w14:paraId="6992A40C" w14:textId="77777777" w:rsidR="0043451E" w:rsidRPr="002620FE" w:rsidRDefault="0043451E" w:rsidP="009876AE">
            <w:pPr>
              <w:rPr>
                <w:snapToGrid w:val="0"/>
              </w:rPr>
            </w:pPr>
            <w:r w:rsidRPr="000D7471">
              <w:rPr>
                <w:snapToGrid w:val="0"/>
              </w:rPr>
              <w:t>IITR86 / 5</w:t>
            </w:r>
          </w:p>
        </w:tc>
        <w:tc>
          <w:tcPr>
            <w:tcW w:w="920" w:type="pct"/>
          </w:tcPr>
          <w:p w14:paraId="6992A40D" w14:textId="77777777" w:rsidR="0043451E" w:rsidRPr="000D7471"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2620FE" w14:paraId="6992A414" w14:textId="77777777" w:rsidTr="00606A57">
        <w:tc>
          <w:tcPr>
            <w:tcW w:w="579" w:type="pct"/>
          </w:tcPr>
          <w:p w14:paraId="6992A40F" w14:textId="77777777" w:rsidR="0043451E" w:rsidRPr="002620FE" w:rsidRDefault="0043451E" w:rsidP="009876AE">
            <w:pPr>
              <w:jc w:val="center"/>
            </w:pPr>
            <w:r w:rsidRPr="002620FE">
              <w:t>Z24</w:t>
            </w:r>
          </w:p>
        </w:tc>
        <w:tc>
          <w:tcPr>
            <w:tcW w:w="1954" w:type="pct"/>
          </w:tcPr>
          <w:p w14:paraId="6992A410" w14:textId="77777777" w:rsidR="0043451E" w:rsidRPr="002620FE" w:rsidRDefault="0043451E" w:rsidP="009876AE">
            <w:pPr>
              <w:rPr>
                <w:snapToGrid w:val="0"/>
              </w:rPr>
            </w:pPr>
            <w:r w:rsidRPr="002620FE">
              <w:rPr>
                <w:snapToGrid w:val="0"/>
              </w:rPr>
              <w:t>Disaster Recovery Allowance</w:t>
            </w:r>
          </w:p>
        </w:tc>
        <w:tc>
          <w:tcPr>
            <w:tcW w:w="727" w:type="pct"/>
          </w:tcPr>
          <w:p w14:paraId="6992A411" w14:textId="77777777" w:rsidR="0043451E" w:rsidRPr="000D7471" w:rsidRDefault="0043451E" w:rsidP="009876AE">
            <w:pPr>
              <w:rPr>
                <w:snapToGrid w:val="0"/>
              </w:rPr>
            </w:pPr>
            <w:r w:rsidRPr="001133D7">
              <w:rPr>
                <w:snapToGrid w:val="0"/>
              </w:rPr>
              <w:t>IITR849</w:t>
            </w:r>
          </w:p>
        </w:tc>
        <w:tc>
          <w:tcPr>
            <w:tcW w:w="820" w:type="pct"/>
          </w:tcPr>
          <w:p w14:paraId="6992A412" w14:textId="77777777" w:rsidR="0043451E" w:rsidRPr="002620FE" w:rsidRDefault="0043451E" w:rsidP="009876AE">
            <w:pPr>
              <w:rPr>
                <w:snapToGrid w:val="0"/>
              </w:rPr>
            </w:pPr>
            <w:r w:rsidRPr="000D7471">
              <w:rPr>
                <w:snapToGrid w:val="0"/>
              </w:rPr>
              <w:t>IITR86 / 5</w:t>
            </w:r>
          </w:p>
        </w:tc>
        <w:tc>
          <w:tcPr>
            <w:tcW w:w="920" w:type="pct"/>
          </w:tcPr>
          <w:p w14:paraId="6992A413" w14:textId="77777777" w:rsidR="0043451E" w:rsidRPr="000D7471"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2620FE" w14:paraId="6992A41A" w14:textId="77777777" w:rsidTr="00606A57">
        <w:tc>
          <w:tcPr>
            <w:tcW w:w="579" w:type="pct"/>
          </w:tcPr>
          <w:p w14:paraId="6992A415" w14:textId="77777777" w:rsidR="0043451E" w:rsidRPr="002620FE" w:rsidRDefault="0043451E" w:rsidP="009876AE">
            <w:pPr>
              <w:jc w:val="center"/>
            </w:pPr>
            <w:r w:rsidRPr="002620FE">
              <w:t>Z25</w:t>
            </w:r>
          </w:p>
        </w:tc>
        <w:tc>
          <w:tcPr>
            <w:tcW w:w="1954" w:type="pct"/>
          </w:tcPr>
          <w:p w14:paraId="6992A416" w14:textId="77777777" w:rsidR="0043451E" w:rsidRPr="002620FE" w:rsidRDefault="0043451E" w:rsidP="009876AE">
            <w:pPr>
              <w:rPr>
                <w:snapToGrid w:val="0"/>
              </w:rPr>
            </w:pPr>
            <w:r w:rsidRPr="002620FE">
              <w:rPr>
                <w:snapToGrid w:val="0"/>
              </w:rPr>
              <w:t>Disaster Recovery Allowance</w:t>
            </w:r>
          </w:p>
        </w:tc>
        <w:tc>
          <w:tcPr>
            <w:tcW w:w="727" w:type="pct"/>
          </w:tcPr>
          <w:p w14:paraId="6992A417" w14:textId="77777777" w:rsidR="0043451E" w:rsidRPr="000D7471" w:rsidRDefault="0043451E" w:rsidP="009876AE">
            <w:pPr>
              <w:rPr>
                <w:snapToGrid w:val="0"/>
              </w:rPr>
            </w:pPr>
            <w:r w:rsidRPr="001133D7">
              <w:rPr>
                <w:snapToGrid w:val="0"/>
              </w:rPr>
              <w:t>IITR849</w:t>
            </w:r>
          </w:p>
        </w:tc>
        <w:tc>
          <w:tcPr>
            <w:tcW w:w="820" w:type="pct"/>
          </w:tcPr>
          <w:p w14:paraId="6992A418" w14:textId="77777777" w:rsidR="0043451E" w:rsidRPr="002620FE" w:rsidRDefault="0043451E" w:rsidP="009876AE">
            <w:pPr>
              <w:rPr>
                <w:snapToGrid w:val="0"/>
              </w:rPr>
            </w:pPr>
            <w:r w:rsidRPr="000D7471">
              <w:rPr>
                <w:snapToGrid w:val="0"/>
              </w:rPr>
              <w:t>IITR86 / 5</w:t>
            </w:r>
          </w:p>
        </w:tc>
        <w:tc>
          <w:tcPr>
            <w:tcW w:w="920" w:type="pct"/>
          </w:tcPr>
          <w:p w14:paraId="6992A419" w14:textId="77777777" w:rsidR="0043451E" w:rsidRPr="000D7471"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2620FE" w14:paraId="6992A420" w14:textId="77777777" w:rsidTr="00606A57">
        <w:tc>
          <w:tcPr>
            <w:tcW w:w="579" w:type="pct"/>
          </w:tcPr>
          <w:p w14:paraId="6992A41B" w14:textId="77777777" w:rsidR="0043451E" w:rsidRPr="002620FE" w:rsidRDefault="0043451E" w:rsidP="009876AE">
            <w:pPr>
              <w:jc w:val="center"/>
            </w:pPr>
            <w:r w:rsidRPr="002620FE">
              <w:t>Z51</w:t>
            </w:r>
          </w:p>
        </w:tc>
        <w:tc>
          <w:tcPr>
            <w:tcW w:w="1954" w:type="pct"/>
          </w:tcPr>
          <w:p w14:paraId="6992A41C" w14:textId="77777777" w:rsidR="0043451E" w:rsidRPr="002620FE" w:rsidRDefault="0043451E" w:rsidP="009876AE">
            <w:pPr>
              <w:rPr>
                <w:snapToGrid w:val="0"/>
              </w:rPr>
            </w:pPr>
            <w:r w:rsidRPr="002620FE">
              <w:rPr>
                <w:snapToGrid w:val="0"/>
              </w:rPr>
              <w:t>Disaster Recovery Allowance</w:t>
            </w:r>
          </w:p>
        </w:tc>
        <w:tc>
          <w:tcPr>
            <w:tcW w:w="727" w:type="pct"/>
          </w:tcPr>
          <w:p w14:paraId="6992A41D" w14:textId="77777777" w:rsidR="0043451E" w:rsidRPr="000D7471" w:rsidRDefault="0043451E" w:rsidP="009876AE">
            <w:pPr>
              <w:rPr>
                <w:snapToGrid w:val="0"/>
              </w:rPr>
            </w:pPr>
            <w:r w:rsidRPr="001133D7">
              <w:rPr>
                <w:snapToGrid w:val="0"/>
              </w:rPr>
              <w:t>IITR849</w:t>
            </w:r>
          </w:p>
        </w:tc>
        <w:tc>
          <w:tcPr>
            <w:tcW w:w="820" w:type="pct"/>
          </w:tcPr>
          <w:p w14:paraId="6992A41E" w14:textId="77777777" w:rsidR="0043451E" w:rsidRPr="002620FE" w:rsidRDefault="0043451E" w:rsidP="009876AE">
            <w:pPr>
              <w:rPr>
                <w:snapToGrid w:val="0"/>
              </w:rPr>
            </w:pPr>
            <w:r w:rsidRPr="000D7471">
              <w:rPr>
                <w:snapToGrid w:val="0"/>
              </w:rPr>
              <w:t>IITR86 / 5</w:t>
            </w:r>
          </w:p>
        </w:tc>
        <w:tc>
          <w:tcPr>
            <w:tcW w:w="920" w:type="pct"/>
          </w:tcPr>
          <w:p w14:paraId="6992A41F" w14:textId="77777777" w:rsidR="0043451E" w:rsidRPr="000D7471"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2620FE" w14:paraId="6992A426" w14:textId="77777777" w:rsidTr="00606A57">
        <w:tc>
          <w:tcPr>
            <w:tcW w:w="579" w:type="pct"/>
          </w:tcPr>
          <w:p w14:paraId="6992A421" w14:textId="77777777" w:rsidR="0043451E" w:rsidRPr="002620FE" w:rsidRDefault="0043451E" w:rsidP="009876AE">
            <w:pPr>
              <w:jc w:val="center"/>
            </w:pPr>
            <w:r w:rsidRPr="002620FE">
              <w:t>Z52</w:t>
            </w:r>
          </w:p>
        </w:tc>
        <w:tc>
          <w:tcPr>
            <w:tcW w:w="1954" w:type="pct"/>
          </w:tcPr>
          <w:p w14:paraId="6992A422" w14:textId="77777777" w:rsidR="0043451E" w:rsidRPr="002620FE" w:rsidRDefault="0043451E" w:rsidP="009876AE">
            <w:pPr>
              <w:rPr>
                <w:snapToGrid w:val="0"/>
              </w:rPr>
            </w:pPr>
            <w:r w:rsidRPr="002620FE">
              <w:rPr>
                <w:snapToGrid w:val="0"/>
              </w:rPr>
              <w:t xml:space="preserve">Disaster Recovery Allowance </w:t>
            </w:r>
          </w:p>
        </w:tc>
        <w:tc>
          <w:tcPr>
            <w:tcW w:w="727" w:type="pct"/>
          </w:tcPr>
          <w:p w14:paraId="6992A423" w14:textId="77777777" w:rsidR="0043451E" w:rsidRPr="000D7471" w:rsidRDefault="0043451E" w:rsidP="009876AE">
            <w:pPr>
              <w:rPr>
                <w:snapToGrid w:val="0"/>
              </w:rPr>
            </w:pPr>
            <w:r w:rsidRPr="001133D7">
              <w:rPr>
                <w:snapToGrid w:val="0"/>
              </w:rPr>
              <w:t>IITR849</w:t>
            </w:r>
          </w:p>
        </w:tc>
        <w:tc>
          <w:tcPr>
            <w:tcW w:w="820" w:type="pct"/>
          </w:tcPr>
          <w:p w14:paraId="6992A424" w14:textId="77777777" w:rsidR="0043451E" w:rsidRPr="002620FE" w:rsidRDefault="0043451E" w:rsidP="009876AE">
            <w:pPr>
              <w:rPr>
                <w:snapToGrid w:val="0"/>
              </w:rPr>
            </w:pPr>
            <w:r w:rsidRPr="000D7471">
              <w:rPr>
                <w:snapToGrid w:val="0"/>
              </w:rPr>
              <w:t>IITR86 / 5</w:t>
            </w:r>
          </w:p>
        </w:tc>
        <w:tc>
          <w:tcPr>
            <w:tcW w:w="920" w:type="pct"/>
          </w:tcPr>
          <w:p w14:paraId="6992A425" w14:textId="77777777" w:rsidR="0043451E" w:rsidRPr="000D7471"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2620FE" w14:paraId="6992A42C" w14:textId="77777777" w:rsidTr="00606A57">
        <w:tc>
          <w:tcPr>
            <w:tcW w:w="579" w:type="pct"/>
          </w:tcPr>
          <w:p w14:paraId="6992A427" w14:textId="77777777" w:rsidR="0043451E" w:rsidRPr="002620FE" w:rsidRDefault="0043451E" w:rsidP="009876AE">
            <w:pPr>
              <w:jc w:val="center"/>
            </w:pPr>
            <w:r w:rsidRPr="002620FE">
              <w:t>Z53</w:t>
            </w:r>
          </w:p>
        </w:tc>
        <w:tc>
          <w:tcPr>
            <w:tcW w:w="1954" w:type="pct"/>
          </w:tcPr>
          <w:p w14:paraId="6992A428" w14:textId="77777777" w:rsidR="0043451E" w:rsidRPr="002620FE" w:rsidRDefault="0043451E" w:rsidP="009876AE">
            <w:pPr>
              <w:rPr>
                <w:snapToGrid w:val="0"/>
              </w:rPr>
            </w:pPr>
            <w:r w:rsidRPr="002620FE">
              <w:rPr>
                <w:snapToGrid w:val="0"/>
              </w:rPr>
              <w:t>Disaster Recovery Allowance</w:t>
            </w:r>
          </w:p>
        </w:tc>
        <w:tc>
          <w:tcPr>
            <w:tcW w:w="727" w:type="pct"/>
          </w:tcPr>
          <w:p w14:paraId="6992A429" w14:textId="77777777" w:rsidR="0043451E" w:rsidRPr="000D7471" w:rsidRDefault="0043451E" w:rsidP="009876AE">
            <w:pPr>
              <w:rPr>
                <w:snapToGrid w:val="0"/>
              </w:rPr>
            </w:pPr>
            <w:r w:rsidRPr="001133D7">
              <w:rPr>
                <w:snapToGrid w:val="0"/>
              </w:rPr>
              <w:t>IITR849</w:t>
            </w:r>
          </w:p>
        </w:tc>
        <w:tc>
          <w:tcPr>
            <w:tcW w:w="820" w:type="pct"/>
          </w:tcPr>
          <w:p w14:paraId="6992A42A" w14:textId="77777777" w:rsidR="0043451E" w:rsidRPr="002620FE" w:rsidRDefault="0043451E" w:rsidP="009876AE">
            <w:pPr>
              <w:rPr>
                <w:snapToGrid w:val="0"/>
              </w:rPr>
            </w:pPr>
            <w:r w:rsidRPr="000D7471">
              <w:rPr>
                <w:snapToGrid w:val="0"/>
              </w:rPr>
              <w:t>IITR86 / 5</w:t>
            </w:r>
          </w:p>
        </w:tc>
        <w:tc>
          <w:tcPr>
            <w:tcW w:w="920" w:type="pct"/>
          </w:tcPr>
          <w:p w14:paraId="6992A42B" w14:textId="77777777" w:rsidR="0043451E" w:rsidRPr="000D7471"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D66EF8" w14:paraId="6992A432" w14:textId="77777777" w:rsidTr="00606A57">
        <w:tc>
          <w:tcPr>
            <w:tcW w:w="579" w:type="pct"/>
            <w:tcBorders>
              <w:top w:val="single" w:sz="4" w:space="0" w:color="auto"/>
              <w:left w:val="single" w:sz="4" w:space="0" w:color="auto"/>
              <w:bottom w:val="single" w:sz="4" w:space="0" w:color="auto"/>
              <w:right w:val="single" w:sz="4" w:space="0" w:color="auto"/>
            </w:tcBorders>
          </w:tcPr>
          <w:p w14:paraId="6992A42D" w14:textId="77777777" w:rsidR="0043451E" w:rsidRPr="002620FE" w:rsidRDefault="0043451E" w:rsidP="009876AE">
            <w:pPr>
              <w:jc w:val="center"/>
              <w:rPr>
                <w:rFonts w:cs="Arial"/>
              </w:rPr>
            </w:pPr>
            <w:r w:rsidRPr="002620FE">
              <w:rPr>
                <w:rFonts w:cs="Arial"/>
              </w:rPr>
              <w:lastRenderedPageBreak/>
              <w:t>Z54</w:t>
            </w:r>
          </w:p>
        </w:tc>
        <w:tc>
          <w:tcPr>
            <w:tcW w:w="1954" w:type="pct"/>
            <w:tcBorders>
              <w:top w:val="single" w:sz="4" w:space="0" w:color="auto"/>
              <w:left w:val="single" w:sz="4" w:space="0" w:color="auto"/>
              <w:bottom w:val="single" w:sz="4" w:space="0" w:color="auto"/>
              <w:right w:val="single" w:sz="4" w:space="0" w:color="auto"/>
            </w:tcBorders>
          </w:tcPr>
          <w:p w14:paraId="6992A42E" w14:textId="77777777" w:rsidR="0043451E" w:rsidRPr="002620FE" w:rsidRDefault="0043451E" w:rsidP="009876AE">
            <w:pPr>
              <w:rPr>
                <w:rFonts w:cs="Arial"/>
              </w:rPr>
            </w:pPr>
            <w:r w:rsidRPr="002620FE">
              <w:rPr>
                <w:snapToGrid w:val="0"/>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2F" w14:textId="77777777" w:rsidR="0043451E" w:rsidRPr="000D7471" w:rsidRDefault="0043451E" w:rsidP="009876AE">
            <w:pPr>
              <w:rPr>
                <w:snapToGrid w:val="0"/>
              </w:rPr>
            </w:pPr>
            <w:r w:rsidRPr="001133D7">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430" w14:textId="77777777" w:rsidR="0043451E" w:rsidRPr="002620FE" w:rsidRDefault="0043451E" w:rsidP="009876AE">
            <w:pPr>
              <w:rPr>
                <w:rFonts w:cs="Arial"/>
                <w:snapToGrid w:val="0"/>
              </w:rPr>
            </w:pPr>
            <w:r w:rsidRPr="000D7471">
              <w:rPr>
                <w:snapToGrid w:val="0"/>
              </w:rPr>
              <w:t>IITR86 / 5</w:t>
            </w:r>
          </w:p>
        </w:tc>
        <w:tc>
          <w:tcPr>
            <w:tcW w:w="920" w:type="pct"/>
            <w:tcBorders>
              <w:top w:val="single" w:sz="4" w:space="0" w:color="auto"/>
              <w:left w:val="single" w:sz="4" w:space="0" w:color="auto"/>
              <w:bottom w:val="single" w:sz="4" w:space="0" w:color="auto"/>
              <w:right w:val="single" w:sz="4" w:space="0" w:color="auto"/>
            </w:tcBorders>
          </w:tcPr>
          <w:p w14:paraId="6992A431" w14:textId="77777777" w:rsidR="0043451E" w:rsidRPr="000D7471"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D66EF8" w14:paraId="6992A438" w14:textId="77777777" w:rsidTr="00606A57">
        <w:tc>
          <w:tcPr>
            <w:tcW w:w="579" w:type="pct"/>
            <w:tcBorders>
              <w:top w:val="single" w:sz="4" w:space="0" w:color="auto"/>
              <w:left w:val="single" w:sz="4" w:space="0" w:color="auto"/>
              <w:bottom w:val="single" w:sz="4" w:space="0" w:color="auto"/>
              <w:right w:val="single" w:sz="4" w:space="0" w:color="auto"/>
            </w:tcBorders>
          </w:tcPr>
          <w:p w14:paraId="6992A433" w14:textId="77777777" w:rsidR="0043451E" w:rsidRPr="002620FE" w:rsidRDefault="0043451E" w:rsidP="009876AE">
            <w:pPr>
              <w:jc w:val="center"/>
              <w:rPr>
                <w:rFonts w:cs="Arial"/>
              </w:rPr>
            </w:pPr>
            <w:r>
              <w:rPr>
                <w:rFonts w:cs="Arial"/>
              </w:rPr>
              <w:t>Z55</w:t>
            </w:r>
          </w:p>
        </w:tc>
        <w:tc>
          <w:tcPr>
            <w:tcW w:w="1954" w:type="pct"/>
            <w:tcBorders>
              <w:top w:val="single" w:sz="4" w:space="0" w:color="auto"/>
              <w:left w:val="single" w:sz="4" w:space="0" w:color="auto"/>
              <w:bottom w:val="single" w:sz="4" w:space="0" w:color="auto"/>
              <w:right w:val="single" w:sz="4" w:space="0" w:color="auto"/>
            </w:tcBorders>
          </w:tcPr>
          <w:p w14:paraId="6992A434" w14:textId="77777777" w:rsidR="0043451E" w:rsidRPr="002620FE" w:rsidRDefault="0043451E" w:rsidP="009F1101">
            <w:pPr>
              <w:rPr>
                <w:snapToGrid w:val="0"/>
              </w:rPr>
            </w:pPr>
            <w:r w:rsidRPr="002620FE">
              <w:rPr>
                <w:snapToGrid w:val="0"/>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35" w14:textId="77777777" w:rsidR="0043451E" w:rsidRPr="000D7471" w:rsidRDefault="0043451E" w:rsidP="009876AE">
            <w:pPr>
              <w:rPr>
                <w:snapToGrid w:val="0"/>
              </w:rPr>
            </w:pPr>
            <w:r w:rsidRPr="001133D7">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436" w14:textId="77777777" w:rsidR="0043451E" w:rsidRPr="002620FE" w:rsidRDefault="0043451E" w:rsidP="009876AE">
            <w:pPr>
              <w:rPr>
                <w:rFonts w:cs="Arial"/>
                <w:snapToGrid w:val="0"/>
              </w:rPr>
            </w:pPr>
            <w:r w:rsidRPr="000D7471">
              <w:rPr>
                <w:snapToGrid w:val="0"/>
              </w:rPr>
              <w:t>IITR86 / 5</w:t>
            </w:r>
          </w:p>
        </w:tc>
        <w:tc>
          <w:tcPr>
            <w:tcW w:w="920" w:type="pct"/>
            <w:tcBorders>
              <w:top w:val="single" w:sz="4" w:space="0" w:color="auto"/>
              <w:left w:val="single" w:sz="4" w:space="0" w:color="auto"/>
              <w:bottom w:val="single" w:sz="4" w:space="0" w:color="auto"/>
              <w:right w:val="single" w:sz="4" w:space="0" w:color="auto"/>
            </w:tcBorders>
          </w:tcPr>
          <w:p w14:paraId="6992A437" w14:textId="77777777" w:rsidR="0043451E" w:rsidRPr="000D7471"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D66EF8" w14:paraId="6992A43E" w14:textId="77777777" w:rsidTr="00606A57">
        <w:tc>
          <w:tcPr>
            <w:tcW w:w="579" w:type="pct"/>
            <w:tcBorders>
              <w:top w:val="single" w:sz="4" w:space="0" w:color="auto"/>
              <w:left w:val="single" w:sz="4" w:space="0" w:color="auto"/>
              <w:bottom w:val="single" w:sz="4" w:space="0" w:color="auto"/>
              <w:right w:val="single" w:sz="4" w:space="0" w:color="auto"/>
            </w:tcBorders>
          </w:tcPr>
          <w:p w14:paraId="6992A439" w14:textId="77777777" w:rsidR="0043451E" w:rsidRDefault="0043451E" w:rsidP="009876AE">
            <w:pPr>
              <w:jc w:val="center"/>
              <w:rPr>
                <w:rFonts w:cs="Arial"/>
              </w:rPr>
            </w:pPr>
            <w:r>
              <w:rPr>
                <w:rFonts w:cs="Arial"/>
              </w:rPr>
              <w:t>Z56</w:t>
            </w:r>
          </w:p>
        </w:tc>
        <w:tc>
          <w:tcPr>
            <w:tcW w:w="1954" w:type="pct"/>
            <w:tcBorders>
              <w:top w:val="single" w:sz="4" w:space="0" w:color="auto"/>
              <w:left w:val="single" w:sz="4" w:space="0" w:color="auto"/>
              <w:bottom w:val="single" w:sz="4" w:space="0" w:color="auto"/>
              <w:right w:val="single" w:sz="4" w:space="0" w:color="auto"/>
            </w:tcBorders>
          </w:tcPr>
          <w:p w14:paraId="6992A43A" w14:textId="77777777" w:rsidR="0043451E" w:rsidRDefault="0043451E" w:rsidP="009876AE">
            <w:pPr>
              <w:rPr>
                <w:rFonts w:cs="Calibri"/>
                <w:color w:val="1F497D"/>
              </w:rPr>
            </w:pPr>
            <w:r w:rsidRPr="002620FE">
              <w:rPr>
                <w:snapToGrid w:val="0"/>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3B" w14:textId="77777777" w:rsidR="0043451E" w:rsidRPr="000D7471" w:rsidRDefault="0043451E" w:rsidP="009876AE">
            <w:pPr>
              <w:rPr>
                <w:snapToGrid w:val="0"/>
              </w:rPr>
            </w:pPr>
            <w:r w:rsidRPr="001133D7">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43C" w14:textId="77777777" w:rsidR="0043451E" w:rsidRDefault="0043451E" w:rsidP="009876AE">
            <w:pPr>
              <w:rPr>
                <w:rFonts w:cs="Arial"/>
                <w:snapToGrid w:val="0"/>
              </w:rPr>
            </w:pPr>
            <w:r w:rsidRPr="000D7471">
              <w:rPr>
                <w:snapToGrid w:val="0"/>
              </w:rPr>
              <w:t>IITR86 / 5</w:t>
            </w:r>
          </w:p>
        </w:tc>
        <w:tc>
          <w:tcPr>
            <w:tcW w:w="920" w:type="pct"/>
            <w:tcBorders>
              <w:top w:val="single" w:sz="4" w:space="0" w:color="auto"/>
              <w:left w:val="single" w:sz="4" w:space="0" w:color="auto"/>
              <w:bottom w:val="single" w:sz="4" w:space="0" w:color="auto"/>
              <w:right w:val="single" w:sz="4" w:space="0" w:color="auto"/>
            </w:tcBorders>
          </w:tcPr>
          <w:p w14:paraId="6992A43D" w14:textId="77777777" w:rsidR="0043451E" w:rsidRPr="000D7471" w:rsidRDefault="0043451E" w:rsidP="009876AE">
            <w:pPr>
              <w:rPr>
                <w:snapToGrid w:val="0"/>
              </w:rPr>
            </w:pPr>
            <w:r w:rsidRPr="00606A57">
              <w:rPr>
                <w:snapToGrid w:val="0"/>
              </w:rPr>
              <w:t>INCDTLS128</w:t>
            </w:r>
            <w:r>
              <w:rPr>
                <w:snapToGrid w:val="0"/>
              </w:rPr>
              <w:t xml:space="preserve">/ </w:t>
            </w:r>
            <w:r w:rsidRPr="00C4330D">
              <w:rPr>
                <w:snapToGrid w:val="0"/>
              </w:rPr>
              <w:t>Allowance</w:t>
            </w:r>
          </w:p>
        </w:tc>
      </w:tr>
      <w:tr w:rsidR="0043451E" w:rsidRPr="00D66EF8" w14:paraId="6992A444" w14:textId="77777777" w:rsidTr="00606A57">
        <w:tc>
          <w:tcPr>
            <w:tcW w:w="579" w:type="pct"/>
            <w:tcBorders>
              <w:top w:val="single" w:sz="4" w:space="0" w:color="auto"/>
              <w:left w:val="single" w:sz="4" w:space="0" w:color="auto"/>
              <w:bottom w:val="single" w:sz="4" w:space="0" w:color="auto"/>
              <w:right w:val="single" w:sz="4" w:space="0" w:color="auto"/>
            </w:tcBorders>
          </w:tcPr>
          <w:p w14:paraId="6992A43F" w14:textId="77777777" w:rsidR="0043451E" w:rsidRDefault="0043451E" w:rsidP="005E60D3">
            <w:pPr>
              <w:jc w:val="center"/>
              <w:rPr>
                <w:rFonts w:cs="Arial"/>
              </w:rPr>
            </w:pPr>
            <w:r>
              <w:rPr>
                <w:rFonts w:cs="Arial"/>
              </w:rPr>
              <w:t>Z57</w:t>
            </w:r>
          </w:p>
        </w:tc>
        <w:tc>
          <w:tcPr>
            <w:tcW w:w="1954" w:type="pct"/>
            <w:tcBorders>
              <w:top w:val="single" w:sz="4" w:space="0" w:color="auto"/>
              <w:left w:val="single" w:sz="4" w:space="0" w:color="auto"/>
              <w:bottom w:val="single" w:sz="4" w:space="0" w:color="auto"/>
              <w:right w:val="single" w:sz="4" w:space="0" w:color="auto"/>
            </w:tcBorders>
          </w:tcPr>
          <w:p w14:paraId="6992A440" w14:textId="77777777" w:rsidR="0043451E" w:rsidRDefault="0043451E" w:rsidP="005E60D3">
            <w:pPr>
              <w:rPr>
                <w:rFonts w:cs="Calibri"/>
                <w:color w:val="1F497D"/>
              </w:rPr>
            </w:pPr>
            <w:r w:rsidRPr="002620FE">
              <w:rPr>
                <w:snapToGrid w:val="0"/>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41" w14:textId="77777777" w:rsidR="0043451E" w:rsidRPr="000D7471" w:rsidRDefault="0043451E" w:rsidP="005E60D3">
            <w:pPr>
              <w:rPr>
                <w:snapToGrid w:val="0"/>
              </w:rPr>
            </w:pPr>
            <w:r w:rsidRPr="001133D7">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442" w14:textId="77777777" w:rsidR="0043451E" w:rsidRDefault="0043451E" w:rsidP="005E60D3">
            <w:pPr>
              <w:rPr>
                <w:rFonts w:cs="Arial"/>
                <w:snapToGrid w:val="0"/>
              </w:rPr>
            </w:pPr>
            <w:r w:rsidRPr="000D7471">
              <w:rPr>
                <w:snapToGrid w:val="0"/>
              </w:rPr>
              <w:t>IITR86 / 5</w:t>
            </w:r>
          </w:p>
        </w:tc>
        <w:tc>
          <w:tcPr>
            <w:tcW w:w="920" w:type="pct"/>
            <w:tcBorders>
              <w:top w:val="single" w:sz="4" w:space="0" w:color="auto"/>
              <w:left w:val="single" w:sz="4" w:space="0" w:color="auto"/>
              <w:bottom w:val="single" w:sz="4" w:space="0" w:color="auto"/>
              <w:right w:val="single" w:sz="4" w:space="0" w:color="auto"/>
            </w:tcBorders>
          </w:tcPr>
          <w:p w14:paraId="6992A443" w14:textId="77777777" w:rsidR="0043451E" w:rsidRPr="000D7471" w:rsidRDefault="0043451E" w:rsidP="005E60D3">
            <w:pPr>
              <w:rPr>
                <w:snapToGrid w:val="0"/>
              </w:rPr>
            </w:pPr>
            <w:r w:rsidRPr="00606A57">
              <w:rPr>
                <w:snapToGrid w:val="0"/>
              </w:rPr>
              <w:t>INCDTLS128</w:t>
            </w:r>
            <w:r>
              <w:rPr>
                <w:snapToGrid w:val="0"/>
              </w:rPr>
              <w:t xml:space="preserve">/ </w:t>
            </w:r>
            <w:r w:rsidRPr="00C4330D">
              <w:rPr>
                <w:snapToGrid w:val="0"/>
              </w:rPr>
              <w:t>Allowance</w:t>
            </w:r>
          </w:p>
        </w:tc>
      </w:tr>
      <w:tr w:rsidR="0043451E" w:rsidRPr="00D66EF8" w14:paraId="6992A44A" w14:textId="77777777" w:rsidTr="00606A57">
        <w:tc>
          <w:tcPr>
            <w:tcW w:w="579" w:type="pct"/>
            <w:tcBorders>
              <w:top w:val="single" w:sz="4" w:space="0" w:color="auto"/>
              <w:left w:val="single" w:sz="4" w:space="0" w:color="auto"/>
              <w:bottom w:val="single" w:sz="4" w:space="0" w:color="auto"/>
              <w:right w:val="single" w:sz="4" w:space="0" w:color="auto"/>
            </w:tcBorders>
          </w:tcPr>
          <w:p w14:paraId="6992A445" w14:textId="77777777" w:rsidR="0043451E" w:rsidRDefault="0043451E" w:rsidP="005E60D3">
            <w:pPr>
              <w:jc w:val="center"/>
              <w:rPr>
                <w:rFonts w:cs="Arial"/>
              </w:rPr>
            </w:pPr>
            <w:r>
              <w:rPr>
                <w:rFonts w:cs="Arial"/>
              </w:rPr>
              <w:t>Z58**</w:t>
            </w:r>
          </w:p>
        </w:tc>
        <w:tc>
          <w:tcPr>
            <w:tcW w:w="1954" w:type="pct"/>
            <w:tcBorders>
              <w:top w:val="single" w:sz="4" w:space="0" w:color="auto"/>
              <w:left w:val="single" w:sz="4" w:space="0" w:color="auto"/>
              <w:bottom w:val="single" w:sz="4" w:space="0" w:color="auto"/>
              <w:right w:val="single" w:sz="4" w:space="0" w:color="auto"/>
            </w:tcBorders>
          </w:tcPr>
          <w:p w14:paraId="6992A446" w14:textId="77777777" w:rsidR="0043451E" w:rsidRPr="002620FE" w:rsidRDefault="0043451E" w:rsidP="005E60D3">
            <w:pPr>
              <w:rPr>
                <w:snapToGrid w:val="0"/>
              </w:rPr>
            </w:pPr>
            <w:r>
              <w:rPr>
                <w:snapToGrid w:val="0"/>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47" w14:textId="77777777" w:rsidR="0043451E" w:rsidRPr="001133D7" w:rsidRDefault="0043451E" w:rsidP="005E60D3">
            <w:pPr>
              <w:rPr>
                <w:snapToGrid w:val="0"/>
              </w:rPr>
            </w:pPr>
            <w:r>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448" w14:textId="77777777" w:rsidR="0043451E" w:rsidRPr="000D7471" w:rsidRDefault="0043451E" w:rsidP="005E60D3">
            <w:pPr>
              <w:rPr>
                <w:snapToGrid w:val="0"/>
              </w:rPr>
            </w:pPr>
            <w:r>
              <w:rPr>
                <w:snapToGrid w:val="0"/>
              </w:rPr>
              <w:t>IITR86 / 5</w:t>
            </w:r>
          </w:p>
        </w:tc>
        <w:tc>
          <w:tcPr>
            <w:tcW w:w="920" w:type="pct"/>
            <w:tcBorders>
              <w:top w:val="single" w:sz="4" w:space="0" w:color="auto"/>
              <w:left w:val="single" w:sz="4" w:space="0" w:color="auto"/>
              <w:bottom w:val="single" w:sz="4" w:space="0" w:color="auto"/>
              <w:right w:val="single" w:sz="4" w:space="0" w:color="auto"/>
            </w:tcBorders>
          </w:tcPr>
          <w:p w14:paraId="6992A449" w14:textId="77777777" w:rsidR="0043451E" w:rsidRDefault="0043451E" w:rsidP="005E60D3">
            <w:pPr>
              <w:rPr>
                <w:snapToGrid w:val="0"/>
              </w:rPr>
            </w:pPr>
            <w:r w:rsidRPr="00606A57">
              <w:rPr>
                <w:snapToGrid w:val="0"/>
              </w:rPr>
              <w:t>INCDTLS128</w:t>
            </w:r>
            <w:r>
              <w:rPr>
                <w:snapToGrid w:val="0"/>
              </w:rPr>
              <w:t xml:space="preserve">/ </w:t>
            </w:r>
            <w:r w:rsidRPr="00C4330D">
              <w:rPr>
                <w:snapToGrid w:val="0"/>
              </w:rPr>
              <w:t>Allowance</w:t>
            </w:r>
          </w:p>
        </w:tc>
      </w:tr>
      <w:tr w:rsidR="0043451E" w:rsidRPr="00D66EF8" w14:paraId="6992A450" w14:textId="77777777" w:rsidTr="00606A57">
        <w:tc>
          <w:tcPr>
            <w:tcW w:w="579" w:type="pct"/>
            <w:tcBorders>
              <w:top w:val="single" w:sz="4" w:space="0" w:color="auto"/>
              <w:left w:val="single" w:sz="4" w:space="0" w:color="auto"/>
              <w:bottom w:val="single" w:sz="4" w:space="0" w:color="auto"/>
              <w:right w:val="single" w:sz="4" w:space="0" w:color="auto"/>
            </w:tcBorders>
          </w:tcPr>
          <w:p w14:paraId="6992A44B" w14:textId="77777777" w:rsidR="0043451E" w:rsidRDefault="0043451E" w:rsidP="005E60D3">
            <w:pPr>
              <w:jc w:val="center"/>
              <w:rPr>
                <w:rFonts w:cs="Arial"/>
              </w:rPr>
            </w:pPr>
            <w:r>
              <w:rPr>
                <w:rFonts w:cs="Arial"/>
              </w:rPr>
              <w:t>Z59**</w:t>
            </w:r>
          </w:p>
        </w:tc>
        <w:tc>
          <w:tcPr>
            <w:tcW w:w="1954" w:type="pct"/>
            <w:tcBorders>
              <w:top w:val="single" w:sz="4" w:space="0" w:color="auto"/>
              <w:left w:val="single" w:sz="4" w:space="0" w:color="auto"/>
              <w:bottom w:val="single" w:sz="4" w:space="0" w:color="auto"/>
              <w:right w:val="single" w:sz="4" w:space="0" w:color="auto"/>
            </w:tcBorders>
          </w:tcPr>
          <w:p w14:paraId="6992A44C" w14:textId="77777777" w:rsidR="0043451E" w:rsidRDefault="0043451E" w:rsidP="005E60D3">
            <w:pPr>
              <w:rPr>
                <w:snapToGrid w:val="0"/>
              </w:rPr>
            </w:pPr>
            <w:r>
              <w:rPr>
                <w:snapToGrid w:val="0"/>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4D" w14:textId="77777777" w:rsidR="0043451E" w:rsidRDefault="0043451E" w:rsidP="005E60D3">
            <w:pPr>
              <w:rPr>
                <w:snapToGrid w:val="0"/>
              </w:rPr>
            </w:pPr>
            <w:r>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44E" w14:textId="77777777" w:rsidR="0043451E" w:rsidRDefault="0043451E" w:rsidP="005E60D3">
            <w:pPr>
              <w:rPr>
                <w:snapToGrid w:val="0"/>
              </w:rPr>
            </w:pPr>
            <w:r>
              <w:rPr>
                <w:snapToGrid w:val="0"/>
              </w:rPr>
              <w:t>IITR86 / 5</w:t>
            </w:r>
          </w:p>
        </w:tc>
        <w:tc>
          <w:tcPr>
            <w:tcW w:w="920" w:type="pct"/>
            <w:tcBorders>
              <w:top w:val="single" w:sz="4" w:space="0" w:color="auto"/>
              <w:left w:val="single" w:sz="4" w:space="0" w:color="auto"/>
              <w:bottom w:val="single" w:sz="4" w:space="0" w:color="auto"/>
              <w:right w:val="single" w:sz="4" w:space="0" w:color="auto"/>
            </w:tcBorders>
          </w:tcPr>
          <w:p w14:paraId="6992A44F" w14:textId="77777777" w:rsidR="0043451E" w:rsidRDefault="0043451E" w:rsidP="005E60D3">
            <w:pPr>
              <w:rPr>
                <w:snapToGrid w:val="0"/>
              </w:rPr>
            </w:pPr>
            <w:r w:rsidRPr="00606A57">
              <w:rPr>
                <w:snapToGrid w:val="0"/>
              </w:rPr>
              <w:t>INCDTLS128</w:t>
            </w:r>
            <w:r>
              <w:rPr>
                <w:snapToGrid w:val="0"/>
              </w:rPr>
              <w:t xml:space="preserve">/ </w:t>
            </w:r>
            <w:r w:rsidRPr="00C4330D">
              <w:rPr>
                <w:snapToGrid w:val="0"/>
              </w:rPr>
              <w:t>Allowance</w:t>
            </w:r>
          </w:p>
        </w:tc>
      </w:tr>
      <w:tr w:rsidR="0043451E" w:rsidRPr="00D66EF8" w14:paraId="6992A456" w14:textId="77777777" w:rsidTr="00606A57">
        <w:tc>
          <w:tcPr>
            <w:tcW w:w="579" w:type="pct"/>
            <w:tcBorders>
              <w:top w:val="single" w:sz="4" w:space="0" w:color="auto"/>
              <w:left w:val="single" w:sz="4" w:space="0" w:color="auto"/>
              <w:bottom w:val="single" w:sz="4" w:space="0" w:color="auto"/>
              <w:right w:val="single" w:sz="4" w:space="0" w:color="auto"/>
            </w:tcBorders>
          </w:tcPr>
          <w:p w14:paraId="6992A451" w14:textId="77777777" w:rsidR="0043451E" w:rsidRDefault="0043451E" w:rsidP="005E60D3">
            <w:pPr>
              <w:jc w:val="center"/>
              <w:rPr>
                <w:rFonts w:cs="Arial"/>
              </w:rPr>
            </w:pPr>
            <w:r>
              <w:rPr>
                <w:rFonts w:cs="Arial"/>
              </w:rPr>
              <w:t>Z60**</w:t>
            </w:r>
          </w:p>
        </w:tc>
        <w:tc>
          <w:tcPr>
            <w:tcW w:w="1954" w:type="pct"/>
            <w:tcBorders>
              <w:top w:val="single" w:sz="4" w:space="0" w:color="auto"/>
              <w:left w:val="single" w:sz="4" w:space="0" w:color="auto"/>
              <w:bottom w:val="single" w:sz="4" w:space="0" w:color="auto"/>
              <w:right w:val="single" w:sz="4" w:space="0" w:color="auto"/>
            </w:tcBorders>
          </w:tcPr>
          <w:p w14:paraId="6992A452" w14:textId="77777777" w:rsidR="0043451E" w:rsidRDefault="0043451E" w:rsidP="005E60D3">
            <w:pPr>
              <w:rPr>
                <w:snapToGrid w:val="0"/>
              </w:rPr>
            </w:pPr>
            <w:r>
              <w:rPr>
                <w:snapToGrid w:val="0"/>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53" w14:textId="77777777" w:rsidR="0043451E" w:rsidRDefault="0043451E" w:rsidP="005E60D3">
            <w:pPr>
              <w:rPr>
                <w:snapToGrid w:val="0"/>
              </w:rPr>
            </w:pPr>
            <w:r>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454" w14:textId="77777777" w:rsidR="0043451E" w:rsidRDefault="0043451E" w:rsidP="005E60D3">
            <w:pPr>
              <w:rPr>
                <w:snapToGrid w:val="0"/>
              </w:rPr>
            </w:pPr>
            <w:r>
              <w:rPr>
                <w:snapToGrid w:val="0"/>
              </w:rPr>
              <w:t>IITR86 / 5</w:t>
            </w:r>
          </w:p>
        </w:tc>
        <w:tc>
          <w:tcPr>
            <w:tcW w:w="920" w:type="pct"/>
            <w:tcBorders>
              <w:top w:val="single" w:sz="4" w:space="0" w:color="auto"/>
              <w:left w:val="single" w:sz="4" w:space="0" w:color="auto"/>
              <w:bottom w:val="single" w:sz="4" w:space="0" w:color="auto"/>
              <w:right w:val="single" w:sz="4" w:space="0" w:color="auto"/>
            </w:tcBorders>
          </w:tcPr>
          <w:p w14:paraId="6992A455" w14:textId="77777777" w:rsidR="0043451E" w:rsidRDefault="0043451E" w:rsidP="005E60D3">
            <w:pPr>
              <w:rPr>
                <w:snapToGrid w:val="0"/>
              </w:rPr>
            </w:pPr>
            <w:r w:rsidRPr="00606A57">
              <w:rPr>
                <w:snapToGrid w:val="0"/>
              </w:rPr>
              <w:t>INCDTLS128</w:t>
            </w:r>
            <w:r>
              <w:rPr>
                <w:snapToGrid w:val="0"/>
              </w:rPr>
              <w:t xml:space="preserve">/ </w:t>
            </w:r>
            <w:r w:rsidRPr="00C4330D">
              <w:rPr>
                <w:snapToGrid w:val="0"/>
              </w:rPr>
              <w:t>Allowance</w:t>
            </w:r>
          </w:p>
        </w:tc>
      </w:tr>
      <w:tr w:rsidR="0043451E" w:rsidRPr="00D66EF8" w14:paraId="6992A45C" w14:textId="77777777" w:rsidTr="00606A57">
        <w:tc>
          <w:tcPr>
            <w:tcW w:w="579" w:type="pct"/>
            <w:tcBorders>
              <w:top w:val="single" w:sz="4" w:space="0" w:color="auto"/>
              <w:left w:val="single" w:sz="4" w:space="0" w:color="auto"/>
              <w:bottom w:val="single" w:sz="4" w:space="0" w:color="auto"/>
              <w:right w:val="single" w:sz="4" w:space="0" w:color="auto"/>
            </w:tcBorders>
          </w:tcPr>
          <w:p w14:paraId="6992A457" w14:textId="77777777" w:rsidR="0043451E" w:rsidRDefault="0043451E" w:rsidP="005E60D3">
            <w:pPr>
              <w:jc w:val="center"/>
              <w:rPr>
                <w:rFonts w:cs="Arial"/>
              </w:rPr>
            </w:pPr>
            <w:r>
              <w:rPr>
                <w:rFonts w:cs="Arial"/>
              </w:rPr>
              <w:t>Z61**</w:t>
            </w:r>
          </w:p>
        </w:tc>
        <w:tc>
          <w:tcPr>
            <w:tcW w:w="1954" w:type="pct"/>
            <w:tcBorders>
              <w:top w:val="single" w:sz="4" w:space="0" w:color="auto"/>
              <w:left w:val="single" w:sz="4" w:space="0" w:color="auto"/>
              <w:bottom w:val="single" w:sz="4" w:space="0" w:color="auto"/>
              <w:right w:val="single" w:sz="4" w:space="0" w:color="auto"/>
            </w:tcBorders>
          </w:tcPr>
          <w:p w14:paraId="6992A458" w14:textId="77777777" w:rsidR="0043451E" w:rsidRDefault="0043451E" w:rsidP="005E60D3">
            <w:pPr>
              <w:rPr>
                <w:snapToGrid w:val="0"/>
              </w:rPr>
            </w:pPr>
            <w:r>
              <w:rPr>
                <w:snapToGrid w:val="0"/>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59" w14:textId="77777777" w:rsidR="0043451E" w:rsidRDefault="0043451E" w:rsidP="005E60D3">
            <w:pPr>
              <w:rPr>
                <w:snapToGrid w:val="0"/>
              </w:rPr>
            </w:pPr>
            <w:r>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45A" w14:textId="77777777" w:rsidR="0043451E" w:rsidRDefault="0043451E" w:rsidP="005E60D3">
            <w:pPr>
              <w:rPr>
                <w:snapToGrid w:val="0"/>
              </w:rPr>
            </w:pPr>
            <w:r>
              <w:rPr>
                <w:snapToGrid w:val="0"/>
              </w:rPr>
              <w:t>IITR86 / 5</w:t>
            </w:r>
          </w:p>
        </w:tc>
        <w:tc>
          <w:tcPr>
            <w:tcW w:w="920" w:type="pct"/>
            <w:tcBorders>
              <w:top w:val="single" w:sz="4" w:space="0" w:color="auto"/>
              <w:left w:val="single" w:sz="4" w:space="0" w:color="auto"/>
              <w:bottom w:val="single" w:sz="4" w:space="0" w:color="auto"/>
              <w:right w:val="single" w:sz="4" w:space="0" w:color="auto"/>
            </w:tcBorders>
          </w:tcPr>
          <w:p w14:paraId="6992A45B" w14:textId="77777777" w:rsidR="0043451E" w:rsidRDefault="0043451E" w:rsidP="005E60D3">
            <w:pPr>
              <w:rPr>
                <w:snapToGrid w:val="0"/>
              </w:rPr>
            </w:pPr>
            <w:r w:rsidRPr="00606A57">
              <w:rPr>
                <w:snapToGrid w:val="0"/>
              </w:rPr>
              <w:t>INCDTLS128</w:t>
            </w:r>
            <w:r>
              <w:rPr>
                <w:snapToGrid w:val="0"/>
              </w:rPr>
              <w:t xml:space="preserve">/ </w:t>
            </w:r>
            <w:r w:rsidRPr="00C4330D">
              <w:rPr>
                <w:snapToGrid w:val="0"/>
              </w:rPr>
              <w:t>Allowance</w:t>
            </w:r>
          </w:p>
        </w:tc>
      </w:tr>
    </w:tbl>
    <w:p w14:paraId="6992A45D" w14:textId="77777777" w:rsidR="008F5BB8" w:rsidRDefault="000D3D8B" w:rsidP="000D3D8B">
      <w:pPr>
        <w:pStyle w:val="Caption"/>
        <w:jc w:val="center"/>
      </w:pPr>
      <w:bookmarkStart w:id="1848" w:name="_Toc35338773"/>
      <w:bookmarkStart w:id="1849" w:name="_Toc443400689"/>
      <w:r>
        <w:t xml:space="preserve">Table </w:t>
      </w:r>
      <w:r w:rsidR="00B10CBA">
        <w:fldChar w:fldCharType="begin"/>
      </w:r>
      <w:r w:rsidR="00B10CBA">
        <w:instrText xml:space="preserve"> SEQ Table \* ARABIC </w:instrText>
      </w:r>
      <w:r w:rsidR="00B10CBA">
        <w:fldChar w:fldCharType="separate"/>
      </w:r>
      <w:r w:rsidR="00147D8F">
        <w:rPr>
          <w:noProof/>
        </w:rPr>
        <w:t>3</w:t>
      </w:r>
      <w:r w:rsidR="00B10CBA">
        <w:rPr>
          <w:noProof/>
        </w:rPr>
        <w:fldChar w:fldCharType="end"/>
      </w:r>
      <w:r w:rsidR="00C17CE7">
        <w:rPr>
          <w:noProof/>
        </w:rPr>
        <w:t>4</w:t>
      </w:r>
      <w:r>
        <w:t>:</w:t>
      </w:r>
      <w:r w:rsidR="008F5BB8">
        <w:t xml:space="preserve"> Centrelink Benefits Codes</w:t>
      </w:r>
      <w:bookmarkEnd w:id="1848"/>
    </w:p>
    <w:p w14:paraId="6992A45E" w14:textId="77777777" w:rsidR="004D399A" w:rsidRDefault="004D399A" w:rsidP="004D399A"/>
    <w:p w14:paraId="6992A45F" w14:textId="77777777" w:rsidR="00F977C0" w:rsidRPr="00332085" w:rsidRDefault="00F977C0" w:rsidP="00332085">
      <w:pPr>
        <w:pStyle w:val="Maintext"/>
        <w:rPr>
          <w:sz w:val="20"/>
          <w:szCs w:val="20"/>
        </w:rPr>
      </w:pPr>
      <w:r w:rsidRPr="00332085">
        <w:rPr>
          <w:sz w:val="20"/>
          <w:szCs w:val="20"/>
        </w:rPr>
        <w:t>**New</w:t>
      </w:r>
      <w:r w:rsidR="00606A57">
        <w:rPr>
          <w:sz w:val="20"/>
          <w:szCs w:val="20"/>
        </w:rPr>
        <w:t xml:space="preserve"> for 2020</w:t>
      </w:r>
    </w:p>
    <w:p w14:paraId="6992A460" w14:textId="77777777" w:rsidR="008F5BB8" w:rsidRPr="00D66EF8" w:rsidRDefault="008F5BB8" w:rsidP="00FF2D5A">
      <w:pPr>
        <w:pStyle w:val="Heading2"/>
      </w:pPr>
      <w:bookmarkStart w:id="1850" w:name="_Toc29560863"/>
      <w:bookmarkStart w:id="1851" w:name="_Toc29796946"/>
      <w:bookmarkStart w:id="1852" w:name="_Toc35338744"/>
      <w:bookmarkStart w:id="1853" w:name="_Toc48044598"/>
      <w:r w:rsidRPr="00D66EF8">
        <w:t xml:space="preserve">Department of </w:t>
      </w:r>
      <w:bookmarkEnd w:id="1849"/>
      <w:r w:rsidR="00CE740B">
        <w:t>education</w:t>
      </w:r>
      <w:r w:rsidR="004620B2">
        <w:t xml:space="preserve">, skills, </w:t>
      </w:r>
      <w:r w:rsidR="00CE740B">
        <w:t>and employment</w:t>
      </w:r>
      <w:r w:rsidR="0067356E">
        <w:t xml:space="preserve"> (DES</w:t>
      </w:r>
      <w:r w:rsidR="00CE740B">
        <w:t>e</w:t>
      </w:r>
      <w:r w:rsidR="0067356E">
        <w:t>)</w:t>
      </w:r>
      <w:bookmarkEnd w:id="1850"/>
      <w:bookmarkEnd w:id="1851"/>
      <w:bookmarkEnd w:id="1852"/>
      <w:bookmarkEnd w:id="1853"/>
    </w:p>
    <w:p w14:paraId="6992A461" w14:textId="77777777" w:rsidR="00D0626A" w:rsidRDefault="008F5BB8" w:rsidP="00D0626A">
      <w:pPr>
        <w:rPr>
          <w:sz w:val="20"/>
          <w:szCs w:val="20"/>
        </w:rPr>
      </w:pPr>
      <w:bookmarkStart w:id="1854" w:name="_Toc426638436"/>
      <w:bookmarkStart w:id="1855" w:name="_Toc443400690"/>
      <w:r w:rsidRPr="00D0626A">
        <w:rPr>
          <w:sz w:val="20"/>
          <w:szCs w:val="20"/>
        </w:rPr>
        <w:t>ABN</w:t>
      </w:r>
      <w:r w:rsidR="00E4662B" w:rsidRPr="00D0626A">
        <w:rPr>
          <w:sz w:val="20"/>
          <w:szCs w:val="20"/>
        </w:rPr>
        <w:t>:</w:t>
      </w:r>
      <w:r w:rsidRPr="00D0626A">
        <w:rPr>
          <w:sz w:val="20"/>
          <w:szCs w:val="20"/>
        </w:rPr>
        <w:t xml:space="preserve"> 54201218474</w:t>
      </w:r>
    </w:p>
    <w:p w14:paraId="6992A462" w14:textId="77777777" w:rsidR="008F5BB8" w:rsidRPr="00D0626A" w:rsidRDefault="00D0626A" w:rsidP="00D0626A">
      <w:pPr>
        <w:spacing w:after="120"/>
        <w:rPr>
          <w:sz w:val="20"/>
          <w:szCs w:val="20"/>
        </w:rPr>
      </w:pPr>
      <w:r>
        <w:rPr>
          <w:sz w:val="20"/>
          <w:szCs w:val="20"/>
        </w:rPr>
        <w:t xml:space="preserve">Name: </w:t>
      </w:r>
      <w:r w:rsidR="00657F7B" w:rsidRPr="00D0626A">
        <w:rPr>
          <w:sz w:val="20"/>
          <w:szCs w:val="20"/>
        </w:rPr>
        <w:t xml:space="preserve">Department of </w:t>
      </w:r>
      <w:r w:rsidR="00CE740B">
        <w:rPr>
          <w:sz w:val="20"/>
          <w:szCs w:val="20"/>
        </w:rPr>
        <w:t>Education, Skills</w:t>
      </w:r>
      <w:r w:rsidR="004620B2" w:rsidRPr="00D0626A">
        <w:rPr>
          <w:sz w:val="20"/>
          <w:szCs w:val="20"/>
        </w:rPr>
        <w:t xml:space="preserve"> </w:t>
      </w:r>
      <w:r w:rsidR="00657F7B" w:rsidRPr="00D0626A">
        <w:rPr>
          <w:sz w:val="20"/>
          <w:szCs w:val="20"/>
        </w:rPr>
        <w:t xml:space="preserve">and </w:t>
      </w:r>
      <w:r w:rsidR="00CE740B">
        <w:rPr>
          <w:sz w:val="20"/>
          <w:szCs w:val="20"/>
        </w:rPr>
        <w:t>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
        <w:gridCol w:w="3220"/>
        <w:gridCol w:w="1147"/>
        <w:gridCol w:w="2111"/>
        <w:gridCol w:w="1780"/>
      </w:tblGrid>
      <w:tr w:rsidR="00623102" w:rsidRPr="00AE7312" w14:paraId="6992A469" w14:textId="77777777" w:rsidTr="00623102">
        <w:tc>
          <w:tcPr>
            <w:tcW w:w="542" w:type="pct"/>
          </w:tcPr>
          <w:p w14:paraId="6992A463" w14:textId="77777777" w:rsidR="00623102" w:rsidRPr="00AE7312" w:rsidRDefault="00623102" w:rsidP="00D0626A">
            <w:pPr>
              <w:spacing w:after="120"/>
              <w:rPr>
                <w:b/>
                <w:sz w:val="24"/>
              </w:rPr>
            </w:pPr>
            <w:r w:rsidRPr="00AE7312">
              <w:rPr>
                <w:b/>
                <w:sz w:val="24"/>
              </w:rPr>
              <w:t>Benefit Type Code</w:t>
            </w:r>
          </w:p>
        </w:tc>
        <w:tc>
          <w:tcPr>
            <w:tcW w:w="1747" w:type="pct"/>
          </w:tcPr>
          <w:p w14:paraId="6992A464" w14:textId="77777777" w:rsidR="00623102" w:rsidRPr="00AE7312" w:rsidRDefault="00623102" w:rsidP="00D0626A">
            <w:pPr>
              <w:spacing w:after="120"/>
              <w:rPr>
                <w:rFonts w:cs="Arial"/>
                <w:b/>
                <w:sz w:val="24"/>
              </w:rPr>
            </w:pPr>
            <w:r w:rsidRPr="00AE7312">
              <w:rPr>
                <w:rFonts w:cs="Arial"/>
                <w:b/>
                <w:sz w:val="24"/>
              </w:rPr>
              <w:t>Description</w:t>
            </w:r>
          </w:p>
        </w:tc>
        <w:tc>
          <w:tcPr>
            <w:tcW w:w="631" w:type="pct"/>
          </w:tcPr>
          <w:p w14:paraId="6992A465" w14:textId="77777777" w:rsidR="00623102" w:rsidRDefault="00623102" w:rsidP="00D0626A">
            <w:pPr>
              <w:spacing w:after="120"/>
              <w:rPr>
                <w:rFonts w:cs="Arial"/>
                <w:b/>
                <w:szCs w:val="22"/>
              </w:rPr>
            </w:pPr>
            <w:r>
              <w:rPr>
                <w:rFonts w:cs="Arial"/>
                <w:b/>
                <w:szCs w:val="22"/>
              </w:rPr>
              <w:t>Sourced from</w:t>
            </w:r>
          </w:p>
        </w:tc>
        <w:tc>
          <w:tcPr>
            <w:tcW w:w="1109" w:type="pct"/>
          </w:tcPr>
          <w:p w14:paraId="6992A466" w14:textId="77777777" w:rsidR="00623102" w:rsidRPr="00AE7312" w:rsidRDefault="00623102" w:rsidP="00D0626A">
            <w:pPr>
              <w:spacing w:after="120"/>
              <w:rPr>
                <w:rFonts w:cs="Arial"/>
                <w:b/>
                <w:sz w:val="24"/>
              </w:rPr>
            </w:pPr>
            <w:r>
              <w:rPr>
                <w:rFonts w:cs="Arial"/>
                <w:b/>
                <w:szCs w:val="22"/>
              </w:rPr>
              <w:t>IITR Assignment/</w:t>
            </w:r>
            <w:r w:rsidRPr="000669E8">
              <w:rPr>
                <w:rFonts w:cs="Arial"/>
                <w:b/>
                <w:szCs w:val="22"/>
              </w:rPr>
              <w:t>Label</w:t>
            </w:r>
          </w:p>
        </w:tc>
        <w:tc>
          <w:tcPr>
            <w:tcW w:w="971" w:type="pct"/>
          </w:tcPr>
          <w:p w14:paraId="6992A467" w14:textId="77777777" w:rsidR="00623102" w:rsidRDefault="00623102" w:rsidP="00D0626A">
            <w:pPr>
              <w:spacing w:after="120"/>
              <w:jc w:val="center"/>
              <w:rPr>
                <w:b/>
              </w:rPr>
            </w:pPr>
            <w:r>
              <w:rPr>
                <w:b/>
              </w:rPr>
              <w:t>Australian government benefit type</w:t>
            </w:r>
          </w:p>
          <w:p w14:paraId="6992A468" w14:textId="77777777" w:rsidR="00623102" w:rsidRDefault="00623102" w:rsidP="00D0626A">
            <w:pPr>
              <w:spacing w:after="120"/>
              <w:rPr>
                <w:rFonts w:cs="Arial"/>
                <w:b/>
                <w:szCs w:val="22"/>
              </w:rPr>
            </w:pPr>
            <w:r>
              <w:rPr>
                <w:b/>
              </w:rPr>
              <w:t>(</w:t>
            </w:r>
            <w:r w:rsidRPr="004B569C">
              <w:rPr>
                <w:b/>
              </w:rPr>
              <w:t>INCDTLS126</w:t>
            </w:r>
            <w:r>
              <w:rPr>
                <w:b/>
              </w:rPr>
              <w:t>)</w:t>
            </w:r>
          </w:p>
        </w:tc>
      </w:tr>
      <w:tr w:rsidR="00623102" w:rsidRPr="00AE7312" w14:paraId="6992A46F" w14:textId="77777777" w:rsidTr="00623102">
        <w:tc>
          <w:tcPr>
            <w:tcW w:w="542" w:type="pct"/>
          </w:tcPr>
          <w:p w14:paraId="6992A46A" w14:textId="77777777" w:rsidR="00623102" w:rsidRPr="00AE7312" w:rsidRDefault="00623102" w:rsidP="009876AE">
            <w:pPr>
              <w:jc w:val="center"/>
            </w:pPr>
            <w:r w:rsidRPr="00AE7312">
              <w:t>NEI</w:t>
            </w:r>
          </w:p>
        </w:tc>
        <w:tc>
          <w:tcPr>
            <w:tcW w:w="1747" w:type="pct"/>
          </w:tcPr>
          <w:p w14:paraId="6992A46B" w14:textId="77777777" w:rsidR="00623102" w:rsidRPr="00AE7312" w:rsidRDefault="00623102" w:rsidP="009876AE">
            <w:r w:rsidRPr="00AE7312">
              <w:rPr>
                <w:snapToGrid w:val="0"/>
              </w:rPr>
              <w:t>New Enterprise Incentive</w:t>
            </w:r>
          </w:p>
        </w:tc>
        <w:tc>
          <w:tcPr>
            <w:tcW w:w="631" w:type="pct"/>
          </w:tcPr>
          <w:p w14:paraId="6992A46C" w14:textId="77777777" w:rsidR="00623102" w:rsidRDefault="00623102" w:rsidP="008F5BB8">
            <w:pPr>
              <w:keepNext/>
              <w:rPr>
                <w:snapToGrid w:val="0"/>
              </w:rPr>
            </w:pPr>
            <w:r>
              <w:rPr>
                <w:snapToGrid w:val="0"/>
              </w:rPr>
              <w:t>IITR849</w:t>
            </w:r>
          </w:p>
        </w:tc>
        <w:tc>
          <w:tcPr>
            <w:tcW w:w="1109" w:type="pct"/>
          </w:tcPr>
          <w:p w14:paraId="6992A46D" w14:textId="77777777" w:rsidR="00623102" w:rsidRPr="00AE7312" w:rsidRDefault="00623102" w:rsidP="008F5BB8">
            <w:pPr>
              <w:keepNext/>
              <w:rPr>
                <w:snapToGrid w:val="0"/>
              </w:rPr>
            </w:pPr>
            <w:r>
              <w:rPr>
                <w:snapToGrid w:val="0"/>
              </w:rPr>
              <w:t xml:space="preserve">IITR86 / </w:t>
            </w:r>
            <w:r w:rsidRPr="002620FE">
              <w:rPr>
                <w:snapToGrid w:val="0"/>
              </w:rPr>
              <w:t>5</w:t>
            </w:r>
          </w:p>
        </w:tc>
        <w:tc>
          <w:tcPr>
            <w:tcW w:w="971" w:type="pct"/>
          </w:tcPr>
          <w:p w14:paraId="6992A46E" w14:textId="77777777" w:rsidR="00623102" w:rsidRDefault="00606A57" w:rsidP="008F5BB8">
            <w:pPr>
              <w:keepNext/>
              <w:rPr>
                <w:snapToGrid w:val="0"/>
              </w:rPr>
            </w:pPr>
            <w:r w:rsidRPr="00606A57">
              <w:rPr>
                <w:snapToGrid w:val="0"/>
              </w:rPr>
              <w:t>INCDTLS128</w:t>
            </w:r>
            <w:r>
              <w:rPr>
                <w:snapToGrid w:val="0"/>
              </w:rPr>
              <w:t xml:space="preserve">/ </w:t>
            </w:r>
            <w:r w:rsidR="004E297D">
              <w:rPr>
                <w:snapToGrid w:val="0"/>
              </w:rPr>
              <w:t>Allowance</w:t>
            </w:r>
          </w:p>
        </w:tc>
      </w:tr>
    </w:tbl>
    <w:p w14:paraId="6992A470" w14:textId="77777777" w:rsidR="008F5BB8" w:rsidRDefault="000D3D8B" w:rsidP="000D3D8B">
      <w:pPr>
        <w:pStyle w:val="Caption"/>
        <w:jc w:val="center"/>
      </w:pPr>
      <w:bookmarkStart w:id="1856" w:name="_Toc35338774"/>
      <w:r>
        <w:t xml:space="preserve">Table </w:t>
      </w:r>
      <w:r w:rsidR="00B10CBA">
        <w:fldChar w:fldCharType="begin"/>
      </w:r>
      <w:r w:rsidR="00B10CBA">
        <w:instrText xml:space="preserve"> SEQ Table \* ARABIC </w:instrText>
      </w:r>
      <w:r w:rsidR="00B10CBA">
        <w:fldChar w:fldCharType="separate"/>
      </w:r>
      <w:r w:rsidR="00147D8F">
        <w:rPr>
          <w:noProof/>
        </w:rPr>
        <w:t>3</w:t>
      </w:r>
      <w:r w:rsidR="00B10CBA">
        <w:rPr>
          <w:noProof/>
        </w:rPr>
        <w:fldChar w:fldCharType="end"/>
      </w:r>
      <w:r w:rsidR="00C17CE7">
        <w:rPr>
          <w:noProof/>
        </w:rPr>
        <w:t>5</w:t>
      </w:r>
      <w:r>
        <w:t>:</w:t>
      </w:r>
      <w:r w:rsidR="008F5BB8">
        <w:t xml:space="preserve"> Dept. of </w:t>
      </w:r>
      <w:r w:rsidR="00CE740B">
        <w:t>Education</w:t>
      </w:r>
      <w:r w:rsidR="004620B2">
        <w:t>, Skill</w:t>
      </w:r>
      <w:r w:rsidR="005E368F">
        <w:t>s</w:t>
      </w:r>
      <w:r w:rsidR="004620B2">
        <w:t xml:space="preserve"> and </w:t>
      </w:r>
      <w:r w:rsidR="00CE740B">
        <w:t>Employment</w:t>
      </w:r>
      <w:bookmarkEnd w:id="1856"/>
    </w:p>
    <w:p w14:paraId="6992A471" w14:textId="77777777" w:rsidR="008F5BB8" w:rsidRDefault="008F5BB8" w:rsidP="00FF2D5A">
      <w:pPr>
        <w:pStyle w:val="Heading2"/>
      </w:pPr>
      <w:bookmarkStart w:id="1857" w:name="_Toc29560864"/>
      <w:bookmarkStart w:id="1858" w:name="_Toc29796947"/>
      <w:bookmarkStart w:id="1859" w:name="_Toc35338745"/>
      <w:bookmarkStart w:id="1860" w:name="_Toc48044599"/>
      <w:r w:rsidRPr="00255161">
        <w:t>Department of Veterans</w:t>
      </w:r>
      <w:r w:rsidR="004266D4">
        <w:t>’</w:t>
      </w:r>
      <w:r w:rsidRPr="00255161">
        <w:t xml:space="preserve"> A</w:t>
      </w:r>
      <w:bookmarkEnd w:id="1854"/>
      <w:bookmarkEnd w:id="1855"/>
      <w:r>
        <w:t>ffairs (DVA)</w:t>
      </w:r>
      <w:bookmarkEnd w:id="1857"/>
      <w:bookmarkEnd w:id="1858"/>
      <w:bookmarkEnd w:id="1859"/>
      <w:bookmarkEnd w:id="1860"/>
    </w:p>
    <w:p w14:paraId="6992A472" w14:textId="77777777" w:rsidR="008F5BB8" w:rsidRPr="00332085" w:rsidRDefault="008F5BB8" w:rsidP="008F5BB8">
      <w:pPr>
        <w:pStyle w:val="Maintext"/>
        <w:keepNext/>
        <w:keepLines/>
        <w:rPr>
          <w:sz w:val="20"/>
          <w:szCs w:val="20"/>
        </w:rPr>
      </w:pPr>
      <w:r w:rsidRPr="00332085">
        <w:rPr>
          <w:sz w:val="20"/>
          <w:szCs w:val="20"/>
        </w:rPr>
        <w:t xml:space="preserve">ABN: 23964290824 </w:t>
      </w:r>
    </w:p>
    <w:p w14:paraId="6992A473" w14:textId="77777777" w:rsidR="008F5BB8" w:rsidRPr="00332085" w:rsidRDefault="008F5BB8" w:rsidP="008F5BB8">
      <w:pPr>
        <w:pStyle w:val="Maintext"/>
        <w:keepNext/>
        <w:keepLines/>
        <w:spacing w:after="120"/>
        <w:rPr>
          <w:sz w:val="20"/>
          <w:szCs w:val="20"/>
        </w:rPr>
      </w:pPr>
      <w:r w:rsidRPr="00332085">
        <w:rPr>
          <w:sz w:val="20"/>
          <w:szCs w:val="20"/>
        </w:rPr>
        <w:t>Name: Department of Veterans’ Affairs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3188"/>
        <w:gridCol w:w="1176"/>
        <w:gridCol w:w="2064"/>
        <w:gridCol w:w="1785"/>
      </w:tblGrid>
      <w:tr w:rsidR="00623102" w:rsidRPr="00255161" w14:paraId="6992A47B" w14:textId="77777777" w:rsidTr="00606A57">
        <w:trPr>
          <w:tblHeader/>
        </w:trPr>
        <w:tc>
          <w:tcPr>
            <w:tcW w:w="579" w:type="pct"/>
            <w:vAlign w:val="center"/>
          </w:tcPr>
          <w:p w14:paraId="6992A474" w14:textId="77777777" w:rsidR="00623102" w:rsidRPr="00255161" w:rsidRDefault="00623102" w:rsidP="009876AE">
            <w:pPr>
              <w:rPr>
                <w:b/>
                <w:sz w:val="24"/>
              </w:rPr>
            </w:pPr>
            <w:r w:rsidRPr="00255161">
              <w:rPr>
                <w:b/>
                <w:sz w:val="24"/>
              </w:rPr>
              <w:t>Benefit Type Code</w:t>
            </w:r>
          </w:p>
          <w:p w14:paraId="6992A475" w14:textId="77777777" w:rsidR="00623102" w:rsidRPr="00255161" w:rsidRDefault="00623102" w:rsidP="009876AE"/>
        </w:tc>
        <w:tc>
          <w:tcPr>
            <w:tcW w:w="1716" w:type="pct"/>
            <w:vAlign w:val="center"/>
          </w:tcPr>
          <w:p w14:paraId="6992A476" w14:textId="77777777" w:rsidR="00623102" w:rsidRPr="00255161" w:rsidRDefault="00623102" w:rsidP="009876AE">
            <w:pPr>
              <w:keepNext/>
              <w:keepLines/>
              <w:jc w:val="center"/>
              <w:rPr>
                <w:rFonts w:cs="Arial"/>
                <w:b/>
                <w:sz w:val="24"/>
              </w:rPr>
            </w:pPr>
            <w:r w:rsidRPr="00255161">
              <w:rPr>
                <w:rFonts w:cs="Arial"/>
                <w:b/>
                <w:sz w:val="24"/>
              </w:rPr>
              <w:t>Description</w:t>
            </w:r>
          </w:p>
        </w:tc>
        <w:tc>
          <w:tcPr>
            <w:tcW w:w="633" w:type="pct"/>
          </w:tcPr>
          <w:p w14:paraId="6992A477" w14:textId="77777777" w:rsidR="00623102" w:rsidRPr="00255161" w:rsidRDefault="00623102" w:rsidP="009876AE">
            <w:pPr>
              <w:keepNext/>
              <w:keepLines/>
              <w:jc w:val="center"/>
              <w:rPr>
                <w:rFonts w:cs="Arial"/>
                <w:b/>
                <w:sz w:val="24"/>
              </w:rPr>
            </w:pPr>
            <w:r>
              <w:rPr>
                <w:rFonts w:cs="Arial"/>
                <w:b/>
                <w:szCs w:val="22"/>
              </w:rPr>
              <w:t>Sourced from</w:t>
            </w:r>
          </w:p>
        </w:tc>
        <w:tc>
          <w:tcPr>
            <w:tcW w:w="1111" w:type="pct"/>
          </w:tcPr>
          <w:p w14:paraId="6992A478" w14:textId="77777777" w:rsidR="00623102" w:rsidRPr="00255161" w:rsidRDefault="00623102" w:rsidP="009876AE">
            <w:pPr>
              <w:keepNext/>
              <w:keepLines/>
              <w:jc w:val="center"/>
              <w:rPr>
                <w:rFonts w:cs="Arial"/>
                <w:b/>
                <w:sz w:val="24"/>
              </w:rPr>
            </w:pPr>
            <w:r>
              <w:rPr>
                <w:rFonts w:cs="Arial"/>
                <w:b/>
                <w:szCs w:val="22"/>
              </w:rPr>
              <w:t>IITR Assignment/</w:t>
            </w:r>
            <w:r w:rsidRPr="000669E8">
              <w:rPr>
                <w:rFonts w:cs="Arial"/>
                <w:b/>
                <w:szCs w:val="22"/>
              </w:rPr>
              <w:t>Label</w:t>
            </w:r>
          </w:p>
        </w:tc>
        <w:tc>
          <w:tcPr>
            <w:tcW w:w="961" w:type="pct"/>
          </w:tcPr>
          <w:p w14:paraId="6992A479" w14:textId="77777777" w:rsidR="00623102" w:rsidRDefault="00623102" w:rsidP="00623102">
            <w:pPr>
              <w:jc w:val="center"/>
              <w:rPr>
                <w:b/>
              </w:rPr>
            </w:pPr>
            <w:r>
              <w:rPr>
                <w:b/>
              </w:rPr>
              <w:t>Australian government benefit type</w:t>
            </w:r>
          </w:p>
          <w:p w14:paraId="6992A47A" w14:textId="77777777" w:rsidR="00623102" w:rsidRDefault="00623102" w:rsidP="00623102">
            <w:pPr>
              <w:keepNext/>
              <w:keepLines/>
              <w:jc w:val="center"/>
              <w:rPr>
                <w:rFonts w:cs="Arial"/>
                <w:b/>
                <w:szCs w:val="22"/>
              </w:rPr>
            </w:pPr>
            <w:r>
              <w:rPr>
                <w:b/>
              </w:rPr>
              <w:t>(</w:t>
            </w:r>
            <w:r w:rsidRPr="004B569C">
              <w:rPr>
                <w:b/>
              </w:rPr>
              <w:t>INCDTLS126</w:t>
            </w:r>
            <w:r>
              <w:rPr>
                <w:b/>
              </w:rPr>
              <w:t>)</w:t>
            </w:r>
          </w:p>
        </w:tc>
      </w:tr>
      <w:tr w:rsidR="004E297D" w:rsidRPr="00255161" w14:paraId="6992A481" w14:textId="77777777" w:rsidTr="00606A57">
        <w:tc>
          <w:tcPr>
            <w:tcW w:w="579" w:type="pct"/>
          </w:tcPr>
          <w:p w14:paraId="6992A47C" w14:textId="77777777" w:rsidR="004E297D" w:rsidRPr="00255161" w:rsidRDefault="004E297D" w:rsidP="009876AE">
            <w:pPr>
              <w:jc w:val="center"/>
              <w:rPr>
                <w:szCs w:val="22"/>
              </w:rPr>
            </w:pPr>
            <w:r w:rsidRPr="00255161">
              <w:rPr>
                <w:szCs w:val="22"/>
              </w:rPr>
              <w:t>FAP</w:t>
            </w:r>
          </w:p>
        </w:tc>
        <w:tc>
          <w:tcPr>
            <w:tcW w:w="1716" w:type="pct"/>
          </w:tcPr>
          <w:p w14:paraId="6992A47D" w14:textId="77777777" w:rsidR="004E297D" w:rsidRPr="00255161" w:rsidRDefault="004E297D" w:rsidP="009876AE">
            <w:pPr>
              <w:rPr>
                <w:szCs w:val="22"/>
              </w:rPr>
            </w:pPr>
            <w:r w:rsidRPr="00255161">
              <w:rPr>
                <w:szCs w:val="22"/>
              </w:rPr>
              <w:t>Non Taxable Age Pension</w:t>
            </w:r>
          </w:p>
        </w:tc>
        <w:tc>
          <w:tcPr>
            <w:tcW w:w="633" w:type="pct"/>
          </w:tcPr>
          <w:p w14:paraId="6992A47E" w14:textId="77777777" w:rsidR="004E297D" w:rsidRPr="00586CE2" w:rsidRDefault="004E297D" w:rsidP="009876AE">
            <w:pPr>
              <w:rPr>
                <w:snapToGrid w:val="0"/>
              </w:rPr>
            </w:pPr>
            <w:r>
              <w:t>IITR852</w:t>
            </w:r>
          </w:p>
        </w:tc>
        <w:tc>
          <w:tcPr>
            <w:tcW w:w="1111" w:type="pct"/>
          </w:tcPr>
          <w:p w14:paraId="6992A47F" w14:textId="77777777" w:rsidR="004E297D" w:rsidRPr="00255161" w:rsidRDefault="004E297D" w:rsidP="009876AE">
            <w:pPr>
              <w:rPr>
                <w:szCs w:val="22"/>
              </w:rPr>
            </w:pPr>
            <w:r w:rsidRPr="00586CE2">
              <w:rPr>
                <w:snapToGrid w:val="0"/>
              </w:rPr>
              <w:t xml:space="preserve">IITR202 / IT3 </w:t>
            </w:r>
          </w:p>
        </w:tc>
        <w:tc>
          <w:tcPr>
            <w:tcW w:w="961" w:type="pct"/>
          </w:tcPr>
          <w:p w14:paraId="6992A480" w14:textId="77777777" w:rsidR="004E297D" w:rsidRPr="00586CE2" w:rsidRDefault="00B434F1" w:rsidP="009876AE">
            <w:pPr>
              <w:rPr>
                <w:snapToGrid w:val="0"/>
              </w:rPr>
            </w:pPr>
            <w:r>
              <w:t>Not applicable</w:t>
            </w:r>
          </w:p>
        </w:tc>
      </w:tr>
      <w:tr w:rsidR="004E297D" w:rsidRPr="00255161" w14:paraId="6992A487" w14:textId="77777777" w:rsidTr="00606A57">
        <w:tc>
          <w:tcPr>
            <w:tcW w:w="579" w:type="pct"/>
          </w:tcPr>
          <w:p w14:paraId="6992A482" w14:textId="77777777" w:rsidR="004E297D" w:rsidRPr="00255161" w:rsidRDefault="004E297D" w:rsidP="009876AE">
            <w:pPr>
              <w:jc w:val="center"/>
              <w:rPr>
                <w:szCs w:val="22"/>
              </w:rPr>
            </w:pPr>
            <w:r w:rsidRPr="00255161">
              <w:rPr>
                <w:szCs w:val="22"/>
              </w:rPr>
              <w:t>FAS</w:t>
            </w:r>
          </w:p>
        </w:tc>
        <w:tc>
          <w:tcPr>
            <w:tcW w:w="1716" w:type="pct"/>
          </w:tcPr>
          <w:p w14:paraId="6992A483" w14:textId="77777777" w:rsidR="004E297D" w:rsidRPr="00255161" w:rsidRDefault="004E297D" w:rsidP="009876AE">
            <w:pPr>
              <w:rPr>
                <w:szCs w:val="22"/>
              </w:rPr>
            </w:pPr>
            <w:r w:rsidRPr="00255161">
              <w:rPr>
                <w:szCs w:val="22"/>
              </w:rPr>
              <w:t xml:space="preserve">Non Taxable Pension Supplement Age Pension </w:t>
            </w:r>
          </w:p>
        </w:tc>
        <w:tc>
          <w:tcPr>
            <w:tcW w:w="633" w:type="pct"/>
          </w:tcPr>
          <w:p w14:paraId="6992A484" w14:textId="77777777" w:rsidR="004E297D" w:rsidRPr="00586CE2" w:rsidRDefault="004E297D" w:rsidP="009876AE">
            <w:pPr>
              <w:rPr>
                <w:snapToGrid w:val="0"/>
              </w:rPr>
            </w:pPr>
            <w:r w:rsidRPr="00556645">
              <w:t>IITR852</w:t>
            </w:r>
          </w:p>
        </w:tc>
        <w:tc>
          <w:tcPr>
            <w:tcW w:w="1111" w:type="pct"/>
          </w:tcPr>
          <w:p w14:paraId="6992A485" w14:textId="77777777" w:rsidR="004E297D" w:rsidRPr="00255161" w:rsidRDefault="004E297D" w:rsidP="009876AE">
            <w:r w:rsidRPr="00586CE2">
              <w:rPr>
                <w:snapToGrid w:val="0"/>
              </w:rPr>
              <w:t xml:space="preserve">IITR202 / IT3 </w:t>
            </w:r>
          </w:p>
        </w:tc>
        <w:tc>
          <w:tcPr>
            <w:tcW w:w="961" w:type="pct"/>
          </w:tcPr>
          <w:p w14:paraId="6992A486" w14:textId="77777777" w:rsidR="004E297D" w:rsidRPr="00586CE2" w:rsidRDefault="00B434F1" w:rsidP="009876AE">
            <w:pPr>
              <w:rPr>
                <w:snapToGrid w:val="0"/>
              </w:rPr>
            </w:pPr>
            <w:r>
              <w:t>Not applicable</w:t>
            </w:r>
          </w:p>
        </w:tc>
      </w:tr>
      <w:tr w:rsidR="004E297D" w:rsidRPr="00255161" w14:paraId="6992A48D" w14:textId="77777777" w:rsidTr="00606A57">
        <w:tc>
          <w:tcPr>
            <w:tcW w:w="579" w:type="pct"/>
          </w:tcPr>
          <w:p w14:paraId="6992A488" w14:textId="77777777" w:rsidR="004E297D" w:rsidRPr="00255161" w:rsidRDefault="004E297D" w:rsidP="009876AE">
            <w:pPr>
              <w:jc w:val="center"/>
              <w:rPr>
                <w:szCs w:val="22"/>
              </w:rPr>
            </w:pPr>
            <w:r w:rsidRPr="00255161">
              <w:rPr>
                <w:szCs w:val="22"/>
              </w:rPr>
              <w:lastRenderedPageBreak/>
              <w:t>FCD</w:t>
            </w:r>
          </w:p>
        </w:tc>
        <w:tc>
          <w:tcPr>
            <w:tcW w:w="1716" w:type="pct"/>
          </w:tcPr>
          <w:p w14:paraId="6992A489" w14:textId="77777777" w:rsidR="004E297D" w:rsidRPr="00255161" w:rsidRDefault="004E297D" w:rsidP="009876AE">
            <w:pPr>
              <w:rPr>
                <w:szCs w:val="22"/>
              </w:rPr>
            </w:pPr>
            <w:r w:rsidRPr="00255161">
              <w:rPr>
                <w:szCs w:val="22"/>
              </w:rPr>
              <w:t>Non Taxable Centrelink Defence Force Income Support Allowance</w:t>
            </w:r>
          </w:p>
        </w:tc>
        <w:tc>
          <w:tcPr>
            <w:tcW w:w="633" w:type="pct"/>
          </w:tcPr>
          <w:p w14:paraId="6992A48A" w14:textId="77777777" w:rsidR="004E297D" w:rsidRPr="00586CE2" w:rsidRDefault="004E297D" w:rsidP="009876AE">
            <w:pPr>
              <w:rPr>
                <w:snapToGrid w:val="0"/>
              </w:rPr>
            </w:pPr>
            <w:r w:rsidRPr="00556645">
              <w:t>IITR852</w:t>
            </w:r>
          </w:p>
        </w:tc>
        <w:tc>
          <w:tcPr>
            <w:tcW w:w="1111" w:type="pct"/>
          </w:tcPr>
          <w:p w14:paraId="6992A48B" w14:textId="77777777" w:rsidR="004E297D" w:rsidRPr="00255161" w:rsidRDefault="004E297D" w:rsidP="009876AE">
            <w:r w:rsidRPr="00586CE2">
              <w:rPr>
                <w:snapToGrid w:val="0"/>
              </w:rPr>
              <w:t xml:space="preserve">IITR202 / IT3 </w:t>
            </w:r>
          </w:p>
        </w:tc>
        <w:tc>
          <w:tcPr>
            <w:tcW w:w="961" w:type="pct"/>
          </w:tcPr>
          <w:p w14:paraId="6992A48C" w14:textId="77777777" w:rsidR="004E297D" w:rsidRPr="00586CE2" w:rsidRDefault="00B434F1" w:rsidP="009876AE">
            <w:pPr>
              <w:rPr>
                <w:snapToGrid w:val="0"/>
              </w:rPr>
            </w:pPr>
            <w:r>
              <w:t>Not applicable</w:t>
            </w:r>
          </w:p>
        </w:tc>
      </w:tr>
      <w:tr w:rsidR="004E297D" w:rsidRPr="00255161" w14:paraId="6992A493" w14:textId="77777777" w:rsidTr="00606A57">
        <w:tc>
          <w:tcPr>
            <w:tcW w:w="579" w:type="pct"/>
          </w:tcPr>
          <w:p w14:paraId="6992A48E" w14:textId="77777777" w:rsidR="004E297D" w:rsidRPr="00255161" w:rsidRDefault="004E297D" w:rsidP="009876AE">
            <w:pPr>
              <w:jc w:val="center"/>
              <w:rPr>
                <w:szCs w:val="22"/>
              </w:rPr>
            </w:pPr>
            <w:r w:rsidRPr="00255161">
              <w:rPr>
                <w:szCs w:val="22"/>
              </w:rPr>
              <w:t>FDP</w:t>
            </w:r>
          </w:p>
        </w:tc>
        <w:tc>
          <w:tcPr>
            <w:tcW w:w="1716" w:type="pct"/>
          </w:tcPr>
          <w:p w14:paraId="6992A48F" w14:textId="77777777" w:rsidR="004E297D" w:rsidRPr="00255161" w:rsidRDefault="004E297D" w:rsidP="009876AE">
            <w:pPr>
              <w:rPr>
                <w:szCs w:val="22"/>
              </w:rPr>
            </w:pPr>
            <w:r w:rsidRPr="00255161">
              <w:rPr>
                <w:szCs w:val="22"/>
              </w:rPr>
              <w:t>Non Taxable Disability Pension</w:t>
            </w:r>
          </w:p>
        </w:tc>
        <w:tc>
          <w:tcPr>
            <w:tcW w:w="633" w:type="pct"/>
          </w:tcPr>
          <w:p w14:paraId="6992A490" w14:textId="77777777" w:rsidR="004E297D" w:rsidRPr="00586CE2" w:rsidRDefault="004E297D" w:rsidP="009876AE">
            <w:pPr>
              <w:rPr>
                <w:snapToGrid w:val="0"/>
              </w:rPr>
            </w:pPr>
            <w:r w:rsidRPr="00556645">
              <w:t>IITR852</w:t>
            </w:r>
          </w:p>
        </w:tc>
        <w:tc>
          <w:tcPr>
            <w:tcW w:w="1111" w:type="pct"/>
          </w:tcPr>
          <w:p w14:paraId="6992A491" w14:textId="77777777" w:rsidR="004E297D" w:rsidRPr="00255161" w:rsidRDefault="004E297D" w:rsidP="009876AE">
            <w:r w:rsidRPr="00586CE2">
              <w:rPr>
                <w:snapToGrid w:val="0"/>
              </w:rPr>
              <w:t xml:space="preserve">IITR202 / IT3 </w:t>
            </w:r>
          </w:p>
        </w:tc>
        <w:tc>
          <w:tcPr>
            <w:tcW w:w="961" w:type="pct"/>
          </w:tcPr>
          <w:p w14:paraId="6992A492" w14:textId="77777777" w:rsidR="004E297D" w:rsidRPr="00586CE2" w:rsidRDefault="00B434F1" w:rsidP="009876AE">
            <w:pPr>
              <w:rPr>
                <w:snapToGrid w:val="0"/>
              </w:rPr>
            </w:pPr>
            <w:r>
              <w:t>Not applicable</w:t>
            </w:r>
          </w:p>
        </w:tc>
      </w:tr>
      <w:tr w:rsidR="004E297D" w:rsidRPr="00255161" w14:paraId="6992A499" w14:textId="77777777" w:rsidTr="00606A57">
        <w:tc>
          <w:tcPr>
            <w:tcW w:w="579" w:type="pct"/>
          </w:tcPr>
          <w:p w14:paraId="6992A494" w14:textId="77777777" w:rsidR="004E297D" w:rsidRPr="00255161" w:rsidRDefault="004E297D" w:rsidP="009876AE">
            <w:pPr>
              <w:jc w:val="center"/>
              <w:rPr>
                <w:szCs w:val="22"/>
              </w:rPr>
            </w:pPr>
            <w:r w:rsidRPr="00255161">
              <w:rPr>
                <w:szCs w:val="22"/>
              </w:rPr>
              <w:t>FIS</w:t>
            </w:r>
          </w:p>
        </w:tc>
        <w:tc>
          <w:tcPr>
            <w:tcW w:w="1716" w:type="pct"/>
          </w:tcPr>
          <w:p w14:paraId="6992A495" w14:textId="77777777" w:rsidR="004E297D" w:rsidRPr="00255161" w:rsidRDefault="004E297D" w:rsidP="009876AE">
            <w:pPr>
              <w:rPr>
                <w:szCs w:val="22"/>
              </w:rPr>
            </w:pPr>
            <w:r w:rsidRPr="00255161">
              <w:rPr>
                <w:szCs w:val="22"/>
              </w:rPr>
              <w:t>Non Taxable Income Support Supplement</w:t>
            </w:r>
          </w:p>
        </w:tc>
        <w:tc>
          <w:tcPr>
            <w:tcW w:w="633" w:type="pct"/>
          </w:tcPr>
          <w:p w14:paraId="6992A496" w14:textId="77777777" w:rsidR="004E297D" w:rsidRPr="00586CE2" w:rsidRDefault="004E297D" w:rsidP="009876AE">
            <w:pPr>
              <w:rPr>
                <w:snapToGrid w:val="0"/>
              </w:rPr>
            </w:pPr>
            <w:r w:rsidRPr="00556645">
              <w:t>IITR852</w:t>
            </w:r>
          </w:p>
        </w:tc>
        <w:tc>
          <w:tcPr>
            <w:tcW w:w="1111" w:type="pct"/>
          </w:tcPr>
          <w:p w14:paraId="6992A497" w14:textId="77777777" w:rsidR="004E297D" w:rsidRPr="00255161" w:rsidRDefault="004E297D" w:rsidP="009876AE">
            <w:r w:rsidRPr="00586CE2">
              <w:rPr>
                <w:snapToGrid w:val="0"/>
              </w:rPr>
              <w:t xml:space="preserve">IITR202 / IT3 </w:t>
            </w:r>
          </w:p>
        </w:tc>
        <w:tc>
          <w:tcPr>
            <w:tcW w:w="961" w:type="pct"/>
          </w:tcPr>
          <w:p w14:paraId="6992A498" w14:textId="77777777" w:rsidR="004E297D" w:rsidRPr="00586CE2" w:rsidRDefault="00B434F1" w:rsidP="009876AE">
            <w:pPr>
              <w:rPr>
                <w:snapToGrid w:val="0"/>
              </w:rPr>
            </w:pPr>
            <w:r>
              <w:t>Not applicable</w:t>
            </w:r>
          </w:p>
        </w:tc>
      </w:tr>
      <w:tr w:rsidR="004E297D" w:rsidRPr="00255161" w14:paraId="6992A49F" w14:textId="77777777" w:rsidTr="00606A57">
        <w:tc>
          <w:tcPr>
            <w:tcW w:w="579" w:type="pct"/>
          </w:tcPr>
          <w:p w14:paraId="6992A49A" w14:textId="77777777" w:rsidR="004E297D" w:rsidRPr="00255161" w:rsidRDefault="004E297D" w:rsidP="009876AE">
            <w:pPr>
              <w:jc w:val="center"/>
              <w:rPr>
                <w:szCs w:val="22"/>
              </w:rPr>
            </w:pPr>
            <w:r w:rsidRPr="00255161">
              <w:rPr>
                <w:szCs w:val="22"/>
              </w:rPr>
              <w:t>FMD</w:t>
            </w:r>
          </w:p>
        </w:tc>
        <w:tc>
          <w:tcPr>
            <w:tcW w:w="1716" w:type="pct"/>
          </w:tcPr>
          <w:p w14:paraId="6992A49B" w14:textId="77777777" w:rsidR="004E297D" w:rsidRPr="00255161" w:rsidRDefault="004E297D" w:rsidP="009876AE">
            <w:pPr>
              <w:rPr>
                <w:szCs w:val="22"/>
              </w:rPr>
            </w:pPr>
            <w:r w:rsidRPr="00255161">
              <w:rPr>
                <w:szCs w:val="22"/>
              </w:rPr>
              <w:t>Non Taxable MRCA Disability Pension</w:t>
            </w:r>
          </w:p>
        </w:tc>
        <w:tc>
          <w:tcPr>
            <w:tcW w:w="633" w:type="pct"/>
          </w:tcPr>
          <w:p w14:paraId="6992A49C" w14:textId="77777777" w:rsidR="004E297D" w:rsidRPr="00586CE2" w:rsidRDefault="004E297D" w:rsidP="009876AE">
            <w:pPr>
              <w:rPr>
                <w:snapToGrid w:val="0"/>
              </w:rPr>
            </w:pPr>
            <w:r w:rsidRPr="00556645">
              <w:t>IITR852</w:t>
            </w:r>
          </w:p>
        </w:tc>
        <w:tc>
          <w:tcPr>
            <w:tcW w:w="1111" w:type="pct"/>
          </w:tcPr>
          <w:p w14:paraId="6992A49D" w14:textId="77777777" w:rsidR="004E297D" w:rsidRPr="00255161" w:rsidRDefault="004E297D" w:rsidP="009876AE">
            <w:r w:rsidRPr="00586CE2">
              <w:rPr>
                <w:snapToGrid w:val="0"/>
              </w:rPr>
              <w:t xml:space="preserve">IITR202 / IT3 </w:t>
            </w:r>
          </w:p>
        </w:tc>
        <w:tc>
          <w:tcPr>
            <w:tcW w:w="961" w:type="pct"/>
          </w:tcPr>
          <w:p w14:paraId="6992A49E" w14:textId="77777777" w:rsidR="004E297D" w:rsidRPr="00586CE2" w:rsidRDefault="00B434F1" w:rsidP="009876AE">
            <w:pPr>
              <w:rPr>
                <w:snapToGrid w:val="0"/>
              </w:rPr>
            </w:pPr>
            <w:r>
              <w:t>Not applicable</w:t>
            </w:r>
          </w:p>
        </w:tc>
      </w:tr>
      <w:tr w:rsidR="004E297D" w:rsidRPr="00255161" w14:paraId="6992A4A5" w14:textId="77777777" w:rsidTr="00606A57">
        <w:tc>
          <w:tcPr>
            <w:tcW w:w="579" w:type="pct"/>
          </w:tcPr>
          <w:p w14:paraId="6992A4A0" w14:textId="77777777" w:rsidR="004E297D" w:rsidRPr="00255161" w:rsidRDefault="004E297D" w:rsidP="009876AE">
            <w:pPr>
              <w:jc w:val="center"/>
              <w:rPr>
                <w:szCs w:val="22"/>
              </w:rPr>
            </w:pPr>
            <w:r w:rsidRPr="00255161">
              <w:rPr>
                <w:szCs w:val="22"/>
              </w:rPr>
              <w:t>FMW</w:t>
            </w:r>
          </w:p>
        </w:tc>
        <w:tc>
          <w:tcPr>
            <w:tcW w:w="1716" w:type="pct"/>
          </w:tcPr>
          <w:p w14:paraId="6992A4A1" w14:textId="77777777" w:rsidR="004E297D" w:rsidRPr="00255161" w:rsidRDefault="004E297D" w:rsidP="009876AE">
            <w:pPr>
              <w:rPr>
                <w:szCs w:val="22"/>
              </w:rPr>
            </w:pPr>
            <w:r w:rsidRPr="00255161">
              <w:rPr>
                <w:szCs w:val="22"/>
              </w:rPr>
              <w:t>Non Taxable MRCA Wholly Dependent Partner</w:t>
            </w:r>
          </w:p>
        </w:tc>
        <w:tc>
          <w:tcPr>
            <w:tcW w:w="633" w:type="pct"/>
          </w:tcPr>
          <w:p w14:paraId="6992A4A2" w14:textId="77777777" w:rsidR="004E297D" w:rsidRPr="00586CE2" w:rsidRDefault="004E297D" w:rsidP="009876AE">
            <w:pPr>
              <w:rPr>
                <w:snapToGrid w:val="0"/>
              </w:rPr>
            </w:pPr>
            <w:r w:rsidRPr="00556645">
              <w:t>IITR852</w:t>
            </w:r>
          </w:p>
        </w:tc>
        <w:tc>
          <w:tcPr>
            <w:tcW w:w="1111" w:type="pct"/>
          </w:tcPr>
          <w:p w14:paraId="6992A4A3" w14:textId="77777777" w:rsidR="004E297D" w:rsidRPr="00255161" w:rsidRDefault="004E297D" w:rsidP="009876AE">
            <w:r w:rsidRPr="00586CE2">
              <w:rPr>
                <w:snapToGrid w:val="0"/>
              </w:rPr>
              <w:t xml:space="preserve">IITR202 / IT3 </w:t>
            </w:r>
          </w:p>
        </w:tc>
        <w:tc>
          <w:tcPr>
            <w:tcW w:w="961" w:type="pct"/>
          </w:tcPr>
          <w:p w14:paraId="6992A4A4" w14:textId="77777777" w:rsidR="004E297D" w:rsidRPr="00586CE2" w:rsidRDefault="00B434F1" w:rsidP="009876AE">
            <w:pPr>
              <w:rPr>
                <w:snapToGrid w:val="0"/>
              </w:rPr>
            </w:pPr>
            <w:r>
              <w:t>Not applicable</w:t>
            </w:r>
          </w:p>
        </w:tc>
      </w:tr>
      <w:tr w:rsidR="004E297D" w:rsidRPr="00255161" w14:paraId="6992A4AB" w14:textId="77777777" w:rsidTr="00606A57">
        <w:tc>
          <w:tcPr>
            <w:tcW w:w="579" w:type="pct"/>
          </w:tcPr>
          <w:p w14:paraId="6992A4A6" w14:textId="77777777" w:rsidR="004E297D" w:rsidRPr="00255161" w:rsidRDefault="004E297D" w:rsidP="009876AE">
            <w:pPr>
              <w:jc w:val="center"/>
              <w:rPr>
                <w:szCs w:val="22"/>
              </w:rPr>
            </w:pPr>
            <w:r w:rsidRPr="00255161">
              <w:rPr>
                <w:szCs w:val="22"/>
              </w:rPr>
              <w:t>FPS</w:t>
            </w:r>
          </w:p>
        </w:tc>
        <w:tc>
          <w:tcPr>
            <w:tcW w:w="1716" w:type="pct"/>
          </w:tcPr>
          <w:p w14:paraId="6992A4A7" w14:textId="77777777" w:rsidR="004E297D" w:rsidRPr="00255161" w:rsidRDefault="004E297D" w:rsidP="009876AE">
            <w:pPr>
              <w:rPr>
                <w:szCs w:val="22"/>
                <w:lang w:val="fr-FR"/>
              </w:rPr>
            </w:pPr>
            <w:r w:rsidRPr="00255161">
              <w:rPr>
                <w:szCs w:val="22"/>
                <w:lang w:val="fr-FR"/>
              </w:rPr>
              <w:t>Non Taxable Pension Supplement Service Pension</w:t>
            </w:r>
          </w:p>
        </w:tc>
        <w:tc>
          <w:tcPr>
            <w:tcW w:w="633" w:type="pct"/>
          </w:tcPr>
          <w:p w14:paraId="6992A4A8" w14:textId="77777777" w:rsidR="004E297D" w:rsidRPr="00586CE2" w:rsidRDefault="004E297D" w:rsidP="009876AE">
            <w:pPr>
              <w:rPr>
                <w:snapToGrid w:val="0"/>
              </w:rPr>
            </w:pPr>
            <w:r w:rsidRPr="00556645">
              <w:t>IITR852</w:t>
            </w:r>
          </w:p>
        </w:tc>
        <w:tc>
          <w:tcPr>
            <w:tcW w:w="1111" w:type="pct"/>
          </w:tcPr>
          <w:p w14:paraId="6992A4A9" w14:textId="77777777" w:rsidR="004E297D" w:rsidRPr="00255161" w:rsidRDefault="004E297D" w:rsidP="009876AE">
            <w:r w:rsidRPr="00586CE2">
              <w:rPr>
                <w:snapToGrid w:val="0"/>
              </w:rPr>
              <w:t xml:space="preserve">IITR202 / IT3 </w:t>
            </w:r>
          </w:p>
        </w:tc>
        <w:tc>
          <w:tcPr>
            <w:tcW w:w="961" w:type="pct"/>
          </w:tcPr>
          <w:p w14:paraId="6992A4AA" w14:textId="77777777" w:rsidR="004E297D" w:rsidRPr="00586CE2" w:rsidRDefault="00B434F1" w:rsidP="009876AE">
            <w:pPr>
              <w:rPr>
                <w:snapToGrid w:val="0"/>
              </w:rPr>
            </w:pPr>
            <w:r>
              <w:t>Not applicable</w:t>
            </w:r>
          </w:p>
        </w:tc>
      </w:tr>
      <w:tr w:rsidR="004E297D" w:rsidRPr="00255161" w14:paraId="6992A4B1" w14:textId="77777777" w:rsidTr="00606A57">
        <w:tc>
          <w:tcPr>
            <w:tcW w:w="579" w:type="pct"/>
          </w:tcPr>
          <w:p w14:paraId="6992A4AC" w14:textId="77777777" w:rsidR="004E297D" w:rsidRPr="00255161" w:rsidRDefault="004E297D" w:rsidP="009876AE">
            <w:pPr>
              <w:jc w:val="center"/>
              <w:rPr>
                <w:szCs w:val="22"/>
              </w:rPr>
            </w:pPr>
            <w:r w:rsidRPr="00255161">
              <w:rPr>
                <w:szCs w:val="22"/>
              </w:rPr>
              <w:t>FSP</w:t>
            </w:r>
          </w:p>
        </w:tc>
        <w:tc>
          <w:tcPr>
            <w:tcW w:w="1716" w:type="pct"/>
          </w:tcPr>
          <w:p w14:paraId="6992A4AD" w14:textId="77777777" w:rsidR="004E297D" w:rsidRPr="00255161" w:rsidRDefault="004E297D" w:rsidP="009876AE">
            <w:pPr>
              <w:rPr>
                <w:szCs w:val="22"/>
              </w:rPr>
            </w:pPr>
            <w:r w:rsidRPr="00255161">
              <w:rPr>
                <w:szCs w:val="22"/>
              </w:rPr>
              <w:t>Non Taxable Service Pension</w:t>
            </w:r>
          </w:p>
        </w:tc>
        <w:tc>
          <w:tcPr>
            <w:tcW w:w="633" w:type="pct"/>
          </w:tcPr>
          <w:p w14:paraId="6992A4AE" w14:textId="77777777" w:rsidR="004E297D" w:rsidRPr="00586CE2" w:rsidRDefault="004E297D" w:rsidP="009876AE">
            <w:pPr>
              <w:rPr>
                <w:snapToGrid w:val="0"/>
              </w:rPr>
            </w:pPr>
            <w:r w:rsidRPr="00556645">
              <w:t>IITR852</w:t>
            </w:r>
          </w:p>
        </w:tc>
        <w:tc>
          <w:tcPr>
            <w:tcW w:w="1111" w:type="pct"/>
          </w:tcPr>
          <w:p w14:paraId="6992A4AF" w14:textId="77777777" w:rsidR="004E297D" w:rsidRPr="00255161" w:rsidRDefault="004E297D" w:rsidP="009876AE">
            <w:r w:rsidRPr="00586CE2">
              <w:rPr>
                <w:snapToGrid w:val="0"/>
              </w:rPr>
              <w:t xml:space="preserve">IITR202 / IT3 </w:t>
            </w:r>
          </w:p>
        </w:tc>
        <w:tc>
          <w:tcPr>
            <w:tcW w:w="961" w:type="pct"/>
          </w:tcPr>
          <w:p w14:paraId="6992A4B0" w14:textId="77777777" w:rsidR="004E297D" w:rsidRPr="00586CE2" w:rsidRDefault="00B434F1" w:rsidP="009876AE">
            <w:pPr>
              <w:rPr>
                <w:snapToGrid w:val="0"/>
              </w:rPr>
            </w:pPr>
            <w:r>
              <w:t>Not applicable</w:t>
            </w:r>
          </w:p>
        </w:tc>
      </w:tr>
      <w:tr w:rsidR="004E297D" w:rsidRPr="00255161" w14:paraId="6992A4B7" w14:textId="77777777" w:rsidTr="00606A57">
        <w:tc>
          <w:tcPr>
            <w:tcW w:w="579" w:type="pct"/>
          </w:tcPr>
          <w:p w14:paraId="6992A4B2" w14:textId="77777777" w:rsidR="004E297D" w:rsidRPr="00255161" w:rsidRDefault="004E297D" w:rsidP="009876AE">
            <w:pPr>
              <w:jc w:val="center"/>
              <w:rPr>
                <w:szCs w:val="22"/>
              </w:rPr>
            </w:pPr>
            <w:r w:rsidRPr="00255161">
              <w:rPr>
                <w:szCs w:val="22"/>
              </w:rPr>
              <w:t>FWW</w:t>
            </w:r>
          </w:p>
        </w:tc>
        <w:tc>
          <w:tcPr>
            <w:tcW w:w="1716" w:type="pct"/>
          </w:tcPr>
          <w:p w14:paraId="6992A4B3" w14:textId="77777777" w:rsidR="004E297D" w:rsidRPr="00255161" w:rsidRDefault="004E297D" w:rsidP="009876AE">
            <w:pPr>
              <w:rPr>
                <w:szCs w:val="22"/>
              </w:rPr>
            </w:pPr>
            <w:r w:rsidRPr="00255161">
              <w:rPr>
                <w:szCs w:val="22"/>
              </w:rPr>
              <w:t>Non Taxable War Widows Pension</w:t>
            </w:r>
          </w:p>
        </w:tc>
        <w:tc>
          <w:tcPr>
            <w:tcW w:w="633" w:type="pct"/>
          </w:tcPr>
          <w:p w14:paraId="6992A4B4" w14:textId="77777777" w:rsidR="004E297D" w:rsidRPr="00586CE2" w:rsidRDefault="004E297D" w:rsidP="009876AE">
            <w:pPr>
              <w:rPr>
                <w:snapToGrid w:val="0"/>
              </w:rPr>
            </w:pPr>
            <w:r w:rsidRPr="00556645">
              <w:t>IITR852</w:t>
            </w:r>
          </w:p>
        </w:tc>
        <w:tc>
          <w:tcPr>
            <w:tcW w:w="1111" w:type="pct"/>
          </w:tcPr>
          <w:p w14:paraId="6992A4B5" w14:textId="77777777" w:rsidR="004E297D" w:rsidRPr="00255161" w:rsidRDefault="004E297D" w:rsidP="009876AE">
            <w:r w:rsidRPr="00586CE2">
              <w:rPr>
                <w:snapToGrid w:val="0"/>
              </w:rPr>
              <w:t xml:space="preserve">IITR202 / IT3 </w:t>
            </w:r>
          </w:p>
        </w:tc>
        <w:tc>
          <w:tcPr>
            <w:tcW w:w="961" w:type="pct"/>
          </w:tcPr>
          <w:p w14:paraId="6992A4B6" w14:textId="77777777" w:rsidR="004E297D" w:rsidRPr="00586CE2" w:rsidRDefault="00B434F1" w:rsidP="009876AE">
            <w:pPr>
              <w:rPr>
                <w:snapToGrid w:val="0"/>
              </w:rPr>
            </w:pPr>
            <w:r>
              <w:t>Not applicable</w:t>
            </w:r>
          </w:p>
        </w:tc>
      </w:tr>
      <w:tr w:rsidR="004E297D" w:rsidRPr="00255161" w14:paraId="6992A4BD" w14:textId="77777777" w:rsidTr="00606A57">
        <w:tc>
          <w:tcPr>
            <w:tcW w:w="579" w:type="pct"/>
          </w:tcPr>
          <w:p w14:paraId="6992A4B8" w14:textId="77777777" w:rsidR="004E297D" w:rsidRPr="00255161" w:rsidRDefault="004E297D" w:rsidP="009876AE">
            <w:pPr>
              <w:jc w:val="center"/>
              <w:rPr>
                <w:szCs w:val="22"/>
              </w:rPr>
            </w:pPr>
            <w:r w:rsidRPr="00255161">
              <w:rPr>
                <w:szCs w:val="22"/>
              </w:rPr>
              <w:t>TAP</w:t>
            </w:r>
          </w:p>
        </w:tc>
        <w:tc>
          <w:tcPr>
            <w:tcW w:w="1716" w:type="pct"/>
          </w:tcPr>
          <w:p w14:paraId="6992A4B9" w14:textId="77777777" w:rsidR="004E297D" w:rsidRPr="00255161" w:rsidRDefault="004E297D" w:rsidP="009876AE">
            <w:pPr>
              <w:rPr>
                <w:szCs w:val="22"/>
              </w:rPr>
            </w:pPr>
            <w:r w:rsidRPr="00255161">
              <w:rPr>
                <w:szCs w:val="22"/>
              </w:rPr>
              <w:t>Taxable Age Pension</w:t>
            </w:r>
          </w:p>
        </w:tc>
        <w:tc>
          <w:tcPr>
            <w:tcW w:w="633" w:type="pct"/>
          </w:tcPr>
          <w:p w14:paraId="6992A4BA" w14:textId="77777777" w:rsidR="004E297D" w:rsidRPr="006270BA" w:rsidRDefault="004E297D" w:rsidP="009876AE">
            <w:pPr>
              <w:rPr>
                <w:snapToGrid w:val="0"/>
              </w:rPr>
            </w:pPr>
            <w:r>
              <w:rPr>
                <w:snapToGrid w:val="0"/>
              </w:rPr>
              <w:t>IITR84</w:t>
            </w:r>
            <w:r w:rsidR="0028175C">
              <w:rPr>
                <w:snapToGrid w:val="0"/>
              </w:rPr>
              <w:t>9</w:t>
            </w:r>
          </w:p>
        </w:tc>
        <w:tc>
          <w:tcPr>
            <w:tcW w:w="1111" w:type="pct"/>
          </w:tcPr>
          <w:p w14:paraId="6992A4BB" w14:textId="77777777" w:rsidR="004E297D" w:rsidRPr="00255161" w:rsidRDefault="004E297D" w:rsidP="009876AE">
            <w:pPr>
              <w:rPr>
                <w:szCs w:val="22"/>
              </w:rPr>
            </w:pPr>
            <w:r w:rsidRPr="006270BA">
              <w:rPr>
                <w:snapToGrid w:val="0"/>
              </w:rPr>
              <w:t>IITR89 / 6</w:t>
            </w:r>
          </w:p>
        </w:tc>
        <w:tc>
          <w:tcPr>
            <w:tcW w:w="961" w:type="pct"/>
          </w:tcPr>
          <w:p w14:paraId="6992A4BC" w14:textId="77777777" w:rsidR="004E297D" w:rsidRPr="006270BA" w:rsidRDefault="00606A57" w:rsidP="009876AE">
            <w:pPr>
              <w:rPr>
                <w:snapToGrid w:val="0"/>
              </w:rPr>
            </w:pPr>
            <w:r w:rsidRPr="00606A57">
              <w:rPr>
                <w:snapToGrid w:val="0"/>
              </w:rPr>
              <w:t>INCDTLS128</w:t>
            </w:r>
            <w:r>
              <w:rPr>
                <w:snapToGrid w:val="0"/>
              </w:rPr>
              <w:t xml:space="preserve">/ </w:t>
            </w:r>
            <w:r w:rsidR="004E297D">
              <w:rPr>
                <w:snapToGrid w:val="0"/>
              </w:rPr>
              <w:t>Pension</w:t>
            </w:r>
          </w:p>
        </w:tc>
      </w:tr>
      <w:tr w:rsidR="004E297D" w:rsidRPr="00255161" w14:paraId="6992A4C3" w14:textId="77777777" w:rsidTr="00606A57">
        <w:tc>
          <w:tcPr>
            <w:tcW w:w="579" w:type="pct"/>
          </w:tcPr>
          <w:p w14:paraId="6992A4BE" w14:textId="77777777" w:rsidR="004E297D" w:rsidRPr="00255161" w:rsidRDefault="004E297D" w:rsidP="009876AE">
            <w:pPr>
              <w:jc w:val="center"/>
              <w:rPr>
                <w:szCs w:val="22"/>
              </w:rPr>
            </w:pPr>
            <w:r w:rsidRPr="00255161">
              <w:rPr>
                <w:szCs w:val="22"/>
              </w:rPr>
              <w:t>TAS</w:t>
            </w:r>
          </w:p>
        </w:tc>
        <w:tc>
          <w:tcPr>
            <w:tcW w:w="1716" w:type="pct"/>
          </w:tcPr>
          <w:p w14:paraId="6992A4BF" w14:textId="77777777" w:rsidR="004E297D" w:rsidRPr="00255161" w:rsidRDefault="004E297D" w:rsidP="009876AE">
            <w:pPr>
              <w:rPr>
                <w:szCs w:val="22"/>
              </w:rPr>
            </w:pPr>
            <w:r w:rsidRPr="00255161">
              <w:rPr>
                <w:szCs w:val="22"/>
              </w:rPr>
              <w:t>Taxable Pension Supplement Age Pension</w:t>
            </w:r>
          </w:p>
        </w:tc>
        <w:tc>
          <w:tcPr>
            <w:tcW w:w="633" w:type="pct"/>
          </w:tcPr>
          <w:p w14:paraId="6992A4C0" w14:textId="77777777" w:rsidR="004E297D" w:rsidRPr="006270BA" w:rsidRDefault="004E297D" w:rsidP="009876AE">
            <w:pPr>
              <w:rPr>
                <w:snapToGrid w:val="0"/>
              </w:rPr>
            </w:pPr>
            <w:r w:rsidRPr="004B3A06">
              <w:rPr>
                <w:snapToGrid w:val="0"/>
              </w:rPr>
              <w:t>IITR84</w:t>
            </w:r>
            <w:r w:rsidR="0028175C">
              <w:rPr>
                <w:snapToGrid w:val="0"/>
              </w:rPr>
              <w:t>9</w:t>
            </w:r>
          </w:p>
        </w:tc>
        <w:tc>
          <w:tcPr>
            <w:tcW w:w="1111" w:type="pct"/>
          </w:tcPr>
          <w:p w14:paraId="6992A4C1" w14:textId="77777777" w:rsidR="004E297D" w:rsidRPr="00255161" w:rsidRDefault="004E297D" w:rsidP="009876AE">
            <w:pPr>
              <w:rPr>
                <w:szCs w:val="22"/>
              </w:rPr>
            </w:pPr>
            <w:r w:rsidRPr="006270BA">
              <w:rPr>
                <w:snapToGrid w:val="0"/>
              </w:rPr>
              <w:t>IITR89 / 6</w:t>
            </w:r>
          </w:p>
        </w:tc>
        <w:tc>
          <w:tcPr>
            <w:tcW w:w="961" w:type="pct"/>
          </w:tcPr>
          <w:p w14:paraId="6992A4C2" w14:textId="77777777" w:rsidR="004E297D" w:rsidRPr="006270BA" w:rsidRDefault="00606A57" w:rsidP="009876AE">
            <w:pPr>
              <w:rPr>
                <w:snapToGrid w:val="0"/>
              </w:rPr>
            </w:pPr>
            <w:r w:rsidRPr="00606A57">
              <w:rPr>
                <w:snapToGrid w:val="0"/>
              </w:rPr>
              <w:t>INCDTLS128</w:t>
            </w:r>
            <w:r>
              <w:rPr>
                <w:snapToGrid w:val="0"/>
              </w:rPr>
              <w:t xml:space="preserve">/ </w:t>
            </w:r>
            <w:r w:rsidR="004E297D" w:rsidRPr="00AE039B">
              <w:rPr>
                <w:snapToGrid w:val="0"/>
              </w:rPr>
              <w:t>Pension</w:t>
            </w:r>
          </w:p>
        </w:tc>
      </w:tr>
      <w:tr w:rsidR="004E297D" w:rsidRPr="00255161" w14:paraId="6992A4C9" w14:textId="77777777" w:rsidTr="00606A57">
        <w:tc>
          <w:tcPr>
            <w:tcW w:w="579" w:type="pct"/>
          </w:tcPr>
          <w:p w14:paraId="6992A4C4" w14:textId="77777777" w:rsidR="004E297D" w:rsidRPr="00255161" w:rsidRDefault="004E297D" w:rsidP="009876AE">
            <w:pPr>
              <w:jc w:val="center"/>
              <w:rPr>
                <w:szCs w:val="22"/>
              </w:rPr>
            </w:pPr>
            <w:r w:rsidRPr="00255161">
              <w:rPr>
                <w:szCs w:val="22"/>
              </w:rPr>
              <w:t>TCD</w:t>
            </w:r>
          </w:p>
        </w:tc>
        <w:tc>
          <w:tcPr>
            <w:tcW w:w="1716" w:type="pct"/>
          </w:tcPr>
          <w:p w14:paraId="6992A4C5" w14:textId="77777777" w:rsidR="004E297D" w:rsidRPr="00255161" w:rsidRDefault="004E297D" w:rsidP="009876AE">
            <w:pPr>
              <w:rPr>
                <w:szCs w:val="22"/>
              </w:rPr>
            </w:pPr>
            <w:r w:rsidRPr="00255161">
              <w:rPr>
                <w:szCs w:val="22"/>
              </w:rPr>
              <w:t>Taxable Centrelink Defence Force Income Support Allowance</w:t>
            </w:r>
          </w:p>
        </w:tc>
        <w:tc>
          <w:tcPr>
            <w:tcW w:w="633" w:type="pct"/>
          </w:tcPr>
          <w:p w14:paraId="6992A4C6" w14:textId="77777777" w:rsidR="004E297D" w:rsidRPr="006270BA" w:rsidRDefault="004E297D" w:rsidP="009876AE">
            <w:pPr>
              <w:rPr>
                <w:snapToGrid w:val="0"/>
              </w:rPr>
            </w:pPr>
            <w:r w:rsidRPr="004B3A06">
              <w:rPr>
                <w:snapToGrid w:val="0"/>
              </w:rPr>
              <w:t>IITR84</w:t>
            </w:r>
            <w:r w:rsidR="0028175C">
              <w:rPr>
                <w:snapToGrid w:val="0"/>
              </w:rPr>
              <w:t>9</w:t>
            </w:r>
          </w:p>
        </w:tc>
        <w:tc>
          <w:tcPr>
            <w:tcW w:w="1111" w:type="pct"/>
          </w:tcPr>
          <w:p w14:paraId="6992A4C7" w14:textId="77777777" w:rsidR="004E297D" w:rsidRPr="00255161" w:rsidRDefault="004E297D" w:rsidP="009876AE">
            <w:pPr>
              <w:rPr>
                <w:szCs w:val="22"/>
              </w:rPr>
            </w:pPr>
            <w:r w:rsidRPr="006270BA">
              <w:rPr>
                <w:snapToGrid w:val="0"/>
              </w:rPr>
              <w:t>IITR89 / 6</w:t>
            </w:r>
          </w:p>
        </w:tc>
        <w:tc>
          <w:tcPr>
            <w:tcW w:w="961" w:type="pct"/>
          </w:tcPr>
          <w:p w14:paraId="6992A4C8" w14:textId="77777777" w:rsidR="004E297D" w:rsidRPr="006270BA" w:rsidRDefault="00606A57" w:rsidP="009876AE">
            <w:pPr>
              <w:rPr>
                <w:snapToGrid w:val="0"/>
              </w:rPr>
            </w:pPr>
            <w:r w:rsidRPr="00606A57">
              <w:rPr>
                <w:snapToGrid w:val="0"/>
              </w:rPr>
              <w:t>INCDTLS128</w:t>
            </w:r>
            <w:r>
              <w:rPr>
                <w:snapToGrid w:val="0"/>
              </w:rPr>
              <w:t xml:space="preserve">/ </w:t>
            </w:r>
            <w:r w:rsidR="004E297D" w:rsidRPr="00AE039B">
              <w:rPr>
                <w:snapToGrid w:val="0"/>
              </w:rPr>
              <w:t>Pension</w:t>
            </w:r>
          </w:p>
        </w:tc>
      </w:tr>
      <w:tr w:rsidR="004E297D" w:rsidRPr="00255161" w14:paraId="6992A4CF" w14:textId="77777777" w:rsidTr="00606A57">
        <w:tc>
          <w:tcPr>
            <w:tcW w:w="579" w:type="pct"/>
          </w:tcPr>
          <w:p w14:paraId="6992A4CA" w14:textId="77777777" w:rsidR="004E297D" w:rsidRPr="00255161" w:rsidRDefault="004E297D" w:rsidP="009876AE">
            <w:pPr>
              <w:jc w:val="center"/>
              <w:rPr>
                <w:szCs w:val="22"/>
              </w:rPr>
            </w:pPr>
            <w:r w:rsidRPr="00255161">
              <w:rPr>
                <w:szCs w:val="22"/>
              </w:rPr>
              <w:t>TCP</w:t>
            </w:r>
          </w:p>
        </w:tc>
        <w:tc>
          <w:tcPr>
            <w:tcW w:w="1716" w:type="pct"/>
          </w:tcPr>
          <w:p w14:paraId="6992A4CB" w14:textId="77777777" w:rsidR="004E297D" w:rsidRPr="00255161" w:rsidRDefault="004E297D" w:rsidP="009876AE">
            <w:pPr>
              <w:rPr>
                <w:szCs w:val="22"/>
              </w:rPr>
            </w:pPr>
            <w:r w:rsidRPr="00255161">
              <w:rPr>
                <w:szCs w:val="22"/>
              </w:rPr>
              <w:t>Taxable Carers Pension</w:t>
            </w:r>
          </w:p>
        </w:tc>
        <w:tc>
          <w:tcPr>
            <w:tcW w:w="633" w:type="pct"/>
          </w:tcPr>
          <w:p w14:paraId="6992A4CC" w14:textId="77777777" w:rsidR="004E297D" w:rsidRPr="006270BA" w:rsidRDefault="004E297D" w:rsidP="009876AE">
            <w:pPr>
              <w:rPr>
                <w:snapToGrid w:val="0"/>
              </w:rPr>
            </w:pPr>
            <w:r w:rsidRPr="004B3A06">
              <w:rPr>
                <w:snapToGrid w:val="0"/>
              </w:rPr>
              <w:t>IITR84</w:t>
            </w:r>
            <w:r w:rsidR="0028175C">
              <w:rPr>
                <w:snapToGrid w:val="0"/>
              </w:rPr>
              <w:t>9</w:t>
            </w:r>
          </w:p>
        </w:tc>
        <w:tc>
          <w:tcPr>
            <w:tcW w:w="1111" w:type="pct"/>
          </w:tcPr>
          <w:p w14:paraId="6992A4CD" w14:textId="77777777" w:rsidR="004E297D" w:rsidRPr="00255161" w:rsidRDefault="004E297D" w:rsidP="009876AE">
            <w:pPr>
              <w:rPr>
                <w:szCs w:val="22"/>
              </w:rPr>
            </w:pPr>
            <w:r w:rsidRPr="006270BA">
              <w:rPr>
                <w:snapToGrid w:val="0"/>
              </w:rPr>
              <w:t>IITR89 / 6</w:t>
            </w:r>
          </w:p>
        </w:tc>
        <w:tc>
          <w:tcPr>
            <w:tcW w:w="961" w:type="pct"/>
          </w:tcPr>
          <w:p w14:paraId="6992A4CE" w14:textId="77777777" w:rsidR="004E297D" w:rsidRPr="006270BA" w:rsidRDefault="00606A57" w:rsidP="009876AE">
            <w:pPr>
              <w:rPr>
                <w:snapToGrid w:val="0"/>
              </w:rPr>
            </w:pPr>
            <w:r w:rsidRPr="00606A57">
              <w:rPr>
                <w:snapToGrid w:val="0"/>
              </w:rPr>
              <w:t>INCDTLS128</w:t>
            </w:r>
            <w:r>
              <w:rPr>
                <w:snapToGrid w:val="0"/>
              </w:rPr>
              <w:t xml:space="preserve">/ </w:t>
            </w:r>
            <w:r w:rsidR="004E297D" w:rsidRPr="00AE039B">
              <w:rPr>
                <w:snapToGrid w:val="0"/>
              </w:rPr>
              <w:t>Pension</w:t>
            </w:r>
          </w:p>
        </w:tc>
      </w:tr>
      <w:tr w:rsidR="004E297D" w:rsidRPr="00255161" w14:paraId="6992A4D5" w14:textId="77777777" w:rsidTr="00606A57">
        <w:tc>
          <w:tcPr>
            <w:tcW w:w="579" w:type="pct"/>
          </w:tcPr>
          <w:p w14:paraId="6992A4D0" w14:textId="77777777" w:rsidR="004E297D" w:rsidRPr="00255161" w:rsidRDefault="004E297D" w:rsidP="009876AE">
            <w:pPr>
              <w:jc w:val="center"/>
              <w:rPr>
                <w:szCs w:val="22"/>
              </w:rPr>
            </w:pPr>
            <w:r w:rsidRPr="00255161">
              <w:rPr>
                <w:szCs w:val="22"/>
              </w:rPr>
              <w:t>TDD</w:t>
            </w:r>
          </w:p>
        </w:tc>
        <w:tc>
          <w:tcPr>
            <w:tcW w:w="1716" w:type="pct"/>
          </w:tcPr>
          <w:p w14:paraId="6992A4D1" w14:textId="77777777" w:rsidR="004E297D" w:rsidRPr="00255161" w:rsidRDefault="004E297D" w:rsidP="009876AE">
            <w:pPr>
              <w:rPr>
                <w:szCs w:val="22"/>
              </w:rPr>
            </w:pPr>
            <w:r w:rsidRPr="00255161">
              <w:rPr>
                <w:szCs w:val="22"/>
              </w:rPr>
              <w:t>Taxable DVA Defence Force Income Support Allowance</w:t>
            </w:r>
          </w:p>
        </w:tc>
        <w:tc>
          <w:tcPr>
            <w:tcW w:w="633" w:type="pct"/>
          </w:tcPr>
          <w:p w14:paraId="6992A4D2" w14:textId="77777777" w:rsidR="004E297D" w:rsidRDefault="004E297D" w:rsidP="009876AE">
            <w:pPr>
              <w:rPr>
                <w:snapToGrid w:val="0"/>
              </w:rPr>
            </w:pPr>
            <w:r w:rsidRPr="004B3A06">
              <w:rPr>
                <w:snapToGrid w:val="0"/>
              </w:rPr>
              <w:t>IITR84</w:t>
            </w:r>
            <w:r w:rsidR="0028175C">
              <w:rPr>
                <w:snapToGrid w:val="0"/>
              </w:rPr>
              <w:t>9</w:t>
            </w:r>
          </w:p>
        </w:tc>
        <w:tc>
          <w:tcPr>
            <w:tcW w:w="1111" w:type="pct"/>
          </w:tcPr>
          <w:p w14:paraId="6992A4D3" w14:textId="77777777" w:rsidR="004E297D" w:rsidRPr="00255161" w:rsidRDefault="004E297D" w:rsidP="009876AE">
            <w:pPr>
              <w:rPr>
                <w:szCs w:val="22"/>
              </w:rPr>
            </w:pPr>
            <w:r>
              <w:rPr>
                <w:snapToGrid w:val="0"/>
              </w:rPr>
              <w:t xml:space="preserve">IITR89 / </w:t>
            </w:r>
            <w:r w:rsidRPr="00D66EF8">
              <w:rPr>
                <w:snapToGrid w:val="0"/>
              </w:rPr>
              <w:t>6</w:t>
            </w:r>
          </w:p>
        </w:tc>
        <w:tc>
          <w:tcPr>
            <w:tcW w:w="961" w:type="pct"/>
          </w:tcPr>
          <w:p w14:paraId="6992A4D4" w14:textId="77777777" w:rsidR="004E297D" w:rsidRDefault="00606A57" w:rsidP="009876AE">
            <w:pPr>
              <w:rPr>
                <w:snapToGrid w:val="0"/>
              </w:rPr>
            </w:pPr>
            <w:r w:rsidRPr="00606A57">
              <w:rPr>
                <w:snapToGrid w:val="0"/>
              </w:rPr>
              <w:t>INCDTLS128</w:t>
            </w:r>
            <w:r>
              <w:rPr>
                <w:snapToGrid w:val="0"/>
              </w:rPr>
              <w:t xml:space="preserve">/ </w:t>
            </w:r>
            <w:r w:rsidR="004E297D" w:rsidRPr="00AE039B">
              <w:rPr>
                <w:snapToGrid w:val="0"/>
              </w:rPr>
              <w:t>Pension</w:t>
            </w:r>
          </w:p>
        </w:tc>
      </w:tr>
      <w:tr w:rsidR="004E297D" w:rsidRPr="00255161" w14:paraId="6992A4DB" w14:textId="77777777" w:rsidTr="00606A57">
        <w:tc>
          <w:tcPr>
            <w:tcW w:w="579" w:type="pct"/>
          </w:tcPr>
          <w:p w14:paraId="6992A4D6" w14:textId="77777777" w:rsidR="004E297D" w:rsidRPr="00255161" w:rsidRDefault="004E297D" w:rsidP="009876AE">
            <w:pPr>
              <w:jc w:val="center"/>
              <w:rPr>
                <w:szCs w:val="22"/>
              </w:rPr>
            </w:pPr>
            <w:r w:rsidRPr="00255161">
              <w:rPr>
                <w:szCs w:val="22"/>
              </w:rPr>
              <w:t>TEA</w:t>
            </w:r>
          </w:p>
        </w:tc>
        <w:tc>
          <w:tcPr>
            <w:tcW w:w="1716" w:type="pct"/>
          </w:tcPr>
          <w:p w14:paraId="6992A4D7" w14:textId="77777777" w:rsidR="004E297D" w:rsidRPr="00255161" w:rsidRDefault="004E297D" w:rsidP="009876AE">
            <w:pPr>
              <w:rPr>
                <w:szCs w:val="22"/>
              </w:rPr>
            </w:pPr>
            <w:r w:rsidRPr="00255161">
              <w:rPr>
                <w:szCs w:val="22"/>
              </w:rPr>
              <w:t>Taxable VCES Payment</w:t>
            </w:r>
          </w:p>
        </w:tc>
        <w:tc>
          <w:tcPr>
            <w:tcW w:w="633" w:type="pct"/>
          </w:tcPr>
          <w:p w14:paraId="6992A4D8" w14:textId="77777777" w:rsidR="004E297D" w:rsidRDefault="004E297D" w:rsidP="009876AE">
            <w:pPr>
              <w:rPr>
                <w:snapToGrid w:val="0"/>
              </w:rPr>
            </w:pPr>
            <w:r w:rsidRPr="004B3A06">
              <w:rPr>
                <w:snapToGrid w:val="0"/>
              </w:rPr>
              <w:t>IITR84</w:t>
            </w:r>
            <w:r w:rsidR="0028175C">
              <w:rPr>
                <w:snapToGrid w:val="0"/>
              </w:rPr>
              <w:t>9</w:t>
            </w:r>
          </w:p>
        </w:tc>
        <w:tc>
          <w:tcPr>
            <w:tcW w:w="1111" w:type="pct"/>
          </w:tcPr>
          <w:p w14:paraId="6992A4D9" w14:textId="77777777" w:rsidR="004E297D" w:rsidRPr="00255161" w:rsidRDefault="004E297D" w:rsidP="009876AE">
            <w:pPr>
              <w:rPr>
                <w:szCs w:val="22"/>
              </w:rPr>
            </w:pPr>
            <w:r>
              <w:rPr>
                <w:snapToGrid w:val="0"/>
              </w:rPr>
              <w:t xml:space="preserve">IITR86 / </w:t>
            </w:r>
            <w:r w:rsidRPr="002620FE">
              <w:rPr>
                <w:snapToGrid w:val="0"/>
              </w:rPr>
              <w:t>5</w:t>
            </w:r>
          </w:p>
        </w:tc>
        <w:tc>
          <w:tcPr>
            <w:tcW w:w="961" w:type="pct"/>
          </w:tcPr>
          <w:p w14:paraId="6992A4DA" w14:textId="77777777" w:rsidR="004E297D" w:rsidRDefault="00606A57" w:rsidP="009876AE">
            <w:pPr>
              <w:rPr>
                <w:snapToGrid w:val="0"/>
              </w:rPr>
            </w:pPr>
            <w:r w:rsidRPr="00606A57">
              <w:rPr>
                <w:snapToGrid w:val="0"/>
              </w:rPr>
              <w:t>INCDTLS128</w:t>
            </w:r>
            <w:r>
              <w:rPr>
                <w:snapToGrid w:val="0"/>
              </w:rPr>
              <w:t xml:space="preserve">/ </w:t>
            </w:r>
            <w:r w:rsidR="004E297D">
              <w:rPr>
                <w:snapToGrid w:val="0"/>
              </w:rPr>
              <w:t>Allowance</w:t>
            </w:r>
          </w:p>
        </w:tc>
      </w:tr>
      <w:tr w:rsidR="004E297D" w:rsidRPr="00255161" w14:paraId="6992A4E1" w14:textId="77777777" w:rsidTr="00606A57">
        <w:tc>
          <w:tcPr>
            <w:tcW w:w="579" w:type="pct"/>
          </w:tcPr>
          <w:p w14:paraId="6992A4DC" w14:textId="77777777" w:rsidR="004E297D" w:rsidRPr="00255161" w:rsidRDefault="004E297D" w:rsidP="009876AE">
            <w:pPr>
              <w:jc w:val="center"/>
            </w:pPr>
            <w:r w:rsidRPr="00255161">
              <w:t>TEE</w:t>
            </w:r>
          </w:p>
        </w:tc>
        <w:tc>
          <w:tcPr>
            <w:tcW w:w="1716" w:type="pct"/>
          </w:tcPr>
          <w:p w14:paraId="6992A4DD" w14:textId="77777777" w:rsidR="004E297D" w:rsidRPr="00255161" w:rsidRDefault="004E297D" w:rsidP="009876AE">
            <w:r w:rsidRPr="00255161">
              <w:t>Taxable Education Entry Payment</w:t>
            </w:r>
          </w:p>
        </w:tc>
        <w:tc>
          <w:tcPr>
            <w:tcW w:w="633" w:type="pct"/>
          </w:tcPr>
          <w:p w14:paraId="6992A4DE" w14:textId="77777777" w:rsidR="004E297D" w:rsidRPr="0054502F" w:rsidRDefault="004E297D" w:rsidP="009876AE">
            <w:pPr>
              <w:rPr>
                <w:snapToGrid w:val="0"/>
              </w:rPr>
            </w:pPr>
            <w:r w:rsidRPr="004B3A06">
              <w:rPr>
                <w:snapToGrid w:val="0"/>
              </w:rPr>
              <w:t>IITR84</w:t>
            </w:r>
            <w:r w:rsidR="0028175C">
              <w:rPr>
                <w:snapToGrid w:val="0"/>
              </w:rPr>
              <w:t>9</w:t>
            </w:r>
          </w:p>
        </w:tc>
        <w:tc>
          <w:tcPr>
            <w:tcW w:w="1111" w:type="pct"/>
          </w:tcPr>
          <w:p w14:paraId="6992A4DF" w14:textId="77777777" w:rsidR="004E297D" w:rsidRPr="00255161" w:rsidRDefault="004E297D" w:rsidP="009876AE">
            <w:pPr>
              <w:rPr>
                <w:szCs w:val="22"/>
              </w:rPr>
            </w:pPr>
            <w:r w:rsidRPr="0054502F">
              <w:rPr>
                <w:snapToGrid w:val="0"/>
              </w:rPr>
              <w:t>IITR89 / 6</w:t>
            </w:r>
          </w:p>
        </w:tc>
        <w:tc>
          <w:tcPr>
            <w:tcW w:w="961" w:type="pct"/>
          </w:tcPr>
          <w:p w14:paraId="6992A4E0" w14:textId="77777777" w:rsidR="004E297D" w:rsidRPr="0054502F" w:rsidRDefault="00606A57" w:rsidP="009876AE">
            <w:pPr>
              <w:rPr>
                <w:snapToGrid w:val="0"/>
              </w:rPr>
            </w:pPr>
            <w:r w:rsidRPr="00606A57">
              <w:rPr>
                <w:snapToGrid w:val="0"/>
              </w:rPr>
              <w:t>INCDTLS128</w:t>
            </w:r>
            <w:r>
              <w:rPr>
                <w:snapToGrid w:val="0"/>
              </w:rPr>
              <w:t xml:space="preserve">/ </w:t>
            </w:r>
            <w:r w:rsidR="004E297D" w:rsidRPr="00283F7A">
              <w:rPr>
                <w:snapToGrid w:val="0"/>
              </w:rPr>
              <w:t>Pension</w:t>
            </w:r>
          </w:p>
        </w:tc>
      </w:tr>
      <w:tr w:rsidR="004E297D" w:rsidRPr="00255161" w14:paraId="6992A4E7" w14:textId="77777777" w:rsidTr="00606A57">
        <w:tc>
          <w:tcPr>
            <w:tcW w:w="579" w:type="pct"/>
          </w:tcPr>
          <w:p w14:paraId="6992A4E2" w14:textId="77777777" w:rsidR="004E297D" w:rsidRPr="00255161" w:rsidRDefault="004E297D" w:rsidP="009876AE">
            <w:pPr>
              <w:jc w:val="center"/>
              <w:rPr>
                <w:szCs w:val="22"/>
              </w:rPr>
            </w:pPr>
            <w:r w:rsidRPr="00255161">
              <w:rPr>
                <w:szCs w:val="22"/>
              </w:rPr>
              <w:t>TIS</w:t>
            </w:r>
          </w:p>
        </w:tc>
        <w:tc>
          <w:tcPr>
            <w:tcW w:w="1716" w:type="pct"/>
          </w:tcPr>
          <w:p w14:paraId="6992A4E3" w14:textId="77777777" w:rsidR="004E297D" w:rsidRPr="00255161" w:rsidRDefault="004E297D" w:rsidP="009876AE">
            <w:pPr>
              <w:rPr>
                <w:szCs w:val="22"/>
              </w:rPr>
            </w:pPr>
            <w:r w:rsidRPr="00255161">
              <w:rPr>
                <w:szCs w:val="22"/>
              </w:rPr>
              <w:t>Taxable Income Support Supplement</w:t>
            </w:r>
          </w:p>
        </w:tc>
        <w:tc>
          <w:tcPr>
            <w:tcW w:w="633" w:type="pct"/>
          </w:tcPr>
          <w:p w14:paraId="6992A4E4" w14:textId="77777777" w:rsidR="004E297D" w:rsidRPr="0054502F" w:rsidRDefault="004E297D" w:rsidP="009876AE">
            <w:pPr>
              <w:rPr>
                <w:snapToGrid w:val="0"/>
              </w:rPr>
            </w:pPr>
            <w:r w:rsidRPr="004B3A06">
              <w:rPr>
                <w:snapToGrid w:val="0"/>
              </w:rPr>
              <w:t>IITR84</w:t>
            </w:r>
            <w:r w:rsidR="0028175C">
              <w:rPr>
                <w:snapToGrid w:val="0"/>
              </w:rPr>
              <w:t>9</w:t>
            </w:r>
          </w:p>
        </w:tc>
        <w:tc>
          <w:tcPr>
            <w:tcW w:w="1111" w:type="pct"/>
          </w:tcPr>
          <w:p w14:paraId="6992A4E5" w14:textId="77777777" w:rsidR="004E297D" w:rsidRPr="00255161" w:rsidRDefault="004E297D" w:rsidP="009876AE">
            <w:pPr>
              <w:rPr>
                <w:szCs w:val="22"/>
              </w:rPr>
            </w:pPr>
            <w:r w:rsidRPr="0054502F">
              <w:rPr>
                <w:snapToGrid w:val="0"/>
              </w:rPr>
              <w:t>IITR89 / 6</w:t>
            </w:r>
          </w:p>
        </w:tc>
        <w:tc>
          <w:tcPr>
            <w:tcW w:w="961" w:type="pct"/>
          </w:tcPr>
          <w:p w14:paraId="6992A4E6" w14:textId="77777777" w:rsidR="004E297D" w:rsidRPr="0054502F" w:rsidRDefault="00606A57" w:rsidP="009876AE">
            <w:pPr>
              <w:rPr>
                <w:snapToGrid w:val="0"/>
              </w:rPr>
            </w:pPr>
            <w:r w:rsidRPr="00606A57">
              <w:rPr>
                <w:snapToGrid w:val="0"/>
              </w:rPr>
              <w:t>INCDTLS128</w:t>
            </w:r>
            <w:r>
              <w:rPr>
                <w:snapToGrid w:val="0"/>
              </w:rPr>
              <w:t xml:space="preserve">/ </w:t>
            </w:r>
            <w:r w:rsidR="004E297D" w:rsidRPr="00283F7A">
              <w:rPr>
                <w:snapToGrid w:val="0"/>
              </w:rPr>
              <w:t>Pension</w:t>
            </w:r>
          </w:p>
        </w:tc>
      </w:tr>
      <w:tr w:rsidR="004E297D" w:rsidRPr="00255161" w14:paraId="6992A4ED" w14:textId="77777777" w:rsidTr="00606A57">
        <w:tc>
          <w:tcPr>
            <w:tcW w:w="579" w:type="pct"/>
          </w:tcPr>
          <w:p w14:paraId="6992A4E8" w14:textId="77777777" w:rsidR="004E297D" w:rsidRPr="00255161" w:rsidRDefault="004E297D" w:rsidP="009876AE">
            <w:pPr>
              <w:jc w:val="center"/>
              <w:rPr>
                <w:szCs w:val="22"/>
              </w:rPr>
            </w:pPr>
            <w:r w:rsidRPr="00255161">
              <w:rPr>
                <w:szCs w:val="22"/>
              </w:rPr>
              <w:t>TME</w:t>
            </w:r>
          </w:p>
        </w:tc>
        <w:tc>
          <w:tcPr>
            <w:tcW w:w="1716" w:type="pct"/>
          </w:tcPr>
          <w:p w14:paraId="6992A4E9" w14:textId="77777777" w:rsidR="004E297D" w:rsidRPr="00255161" w:rsidRDefault="004E297D" w:rsidP="009876AE">
            <w:pPr>
              <w:rPr>
                <w:szCs w:val="22"/>
              </w:rPr>
            </w:pPr>
            <w:r w:rsidRPr="00255161">
              <w:rPr>
                <w:szCs w:val="22"/>
              </w:rPr>
              <w:t>Taxable MRCA Education Allowance</w:t>
            </w:r>
          </w:p>
        </w:tc>
        <w:tc>
          <w:tcPr>
            <w:tcW w:w="633" w:type="pct"/>
          </w:tcPr>
          <w:p w14:paraId="6992A4EA" w14:textId="77777777" w:rsidR="004E297D" w:rsidRDefault="004E297D" w:rsidP="009876AE">
            <w:pPr>
              <w:rPr>
                <w:snapToGrid w:val="0"/>
              </w:rPr>
            </w:pPr>
            <w:r w:rsidRPr="004B3A06">
              <w:rPr>
                <w:snapToGrid w:val="0"/>
              </w:rPr>
              <w:t>IITR84</w:t>
            </w:r>
            <w:r w:rsidR="0028175C">
              <w:rPr>
                <w:snapToGrid w:val="0"/>
              </w:rPr>
              <w:t>9</w:t>
            </w:r>
          </w:p>
        </w:tc>
        <w:tc>
          <w:tcPr>
            <w:tcW w:w="1111" w:type="pct"/>
          </w:tcPr>
          <w:p w14:paraId="6992A4EB" w14:textId="77777777" w:rsidR="004E297D" w:rsidRPr="00255161" w:rsidRDefault="004E297D" w:rsidP="009876AE">
            <w:pPr>
              <w:rPr>
                <w:szCs w:val="22"/>
              </w:rPr>
            </w:pPr>
            <w:r>
              <w:rPr>
                <w:snapToGrid w:val="0"/>
              </w:rPr>
              <w:t xml:space="preserve">IITR86 / </w:t>
            </w:r>
            <w:r w:rsidRPr="002620FE">
              <w:rPr>
                <w:snapToGrid w:val="0"/>
              </w:rPr>
              <w:t>5</w:t>
            </w:r>
          </w:p>
        </w:tc>
        <w:tc>
          <w:tcPr>
            <w:tcW w:w="961" w:type="pct"/>
          </w:tcPr>
          <w:p w14:paraId="6992A4EC" w14:textId="77777777" w:rsidR="004E297D" w:rsidRDefault="00606A57" w:rsidP="009876AE">
            <w:pPr>
              <w:rPr>
                <w:snapToGrid w:val="0"/>
              </w:rPr>
            </w:pPr>
            <w:r w:rsidRPr="00606A57">
              <w:rPr>
                <w:snapToGrid w:val="0"/>
              </w:rPr>
              <w:t>INCDTLS128</w:t>
            </w:r>
            <w:r>
              <w:rPr>
                <w:snapToGrid w:val="0"/>
              </w:rPr>
              <w:t xml:space="preserve">/ </w:t>
            </w:r>
            <w:r w:rsidR="004E297D">
              <w:rPr>
                <w:snapToGrid w:val="0"/>
              </w:rPr>
              <w:t>Allowance</w:t>
            </w:r>
          </w:p>
        </w:tc>
      </w:tr>
      <w:tr w:rsidR="004E297D" w:rsidRPr="00255161" w14:paraId="6992A4F3" w14:textId="77777777" w:rsidTr="00606A57">
        <w:tc>
          <w:tcPr>
            <w:tcW w:w="579" w:type="pct"/>
          </w:tcPr>
          <w:p w14:paraId="6992A4EE" w14:textId="77777777" w:rsidR="004E297D" w:rsidRPr="00255161" w:rsidRDefault="004E297D" w:rsidP="009876AE">
            <w:pPr>
              <w:jc w:val="center"/>
              <w:rPr>
                <w:szCs w:val="22"/>
              </w:rPr>
            </w:pPr>
            <w:r w:rsidRPr="00255161">
              <w:rPr>
                <w:szCs w:val="22"/>
              </w:rPr>
              <w:t>TMS</w:t>
            </w:r>
          </w:p>
        </w:tc>
        <w:tc>
          <w:tcPr>
            <w:tcW w:w="1716" w:type="pct"/>
          </w:tcPr>
          <w:p w14:paraId="6992A4EF" w14:textId="77777777" w:rsidR="004E297D" w:rsidRPr="00255161" w:rsidRDefault="004E297D" w:rsidP="009876AE">
            <w:pPr>
              <w:rPr>
                <w:szCs w:val="22"/>
              </w:rPr>
            </w:pPr>
            <w:r w:rsidRPr="00255161">
              <w:rPr>
                <w:szCs w:val="22"/>
              </w:rPr>
              <w:t>Taxable Adequate Means of Support Pension</w:t>
            </w:r>
          </w:p>
        </w:tc>
        <w:tc>
          <w:tcPr>
            <w:tcW w:w="633" w:type="pct"/>
          </w:tcPr>
          <w:p w14:paraId="6992A4F0" w14:textId="77777777" w:rsidR="004E297D" w:rsidRPr="00956387" w:rsidRDefault="004E297D" w:rsidP="009876AE">
            <w:pPr>
              <w:rPr>
                <w:snapToGrid w:val="0"/>
              </w:rPr>
            </w:pPr>
            <w:r w:rsidRPr="004B3A06">
              <w:rPr>
                <w:snapToGrid w:val="0"/>
              </w:rPr>
              <w:t>IITR84</w:t>
            </w:r>
            <w:r w:rsidR="0028175C">
              <w:rPr>
                <w:snapToGrid w:val="0"/>
              </w:rPr>
              <w:t>9</w:t>
            </w:r>
          </w:p>
        </w:tc>
        <w:tc>
          <w:tcPr>
            <w:tcW w:w="1111" w:type="pct"/>
          </w:tcPr>
          <w:p w14:paraId="6992A4F1" w14:textId="77777777" w:rsidR="004E297D" w:rsidRPr="00255161" w:rsidRDefault="004E297D" w:rsidP="009876AE">
            <w:pPr>
              <w:rPr>
                <w:szCs w:val="22"/>
              </w:rPr>
            </w:pPr>
            <w:r w:rsidRPr="00956387">
              <w:rPr>
                <w:snapToGrid w:val="0"/>
              </w:rPr>
              <w:t>IITR89 / 6</w:t>
            </w:r>
          </w:p>
        </w:tc>
        <w:tc>
          <w:tcPr>
            <w:tcW w:w="961" w:type="pct"/>
          </w:tcPr>
          <w:p w14:paraId="6992A4F2" w14:textId="77777777" w:rsidR="004E297D" w:rsidRPr="00956387" w:rsidRDefault="00606A57" w:rsidP="009876AE">
            <w:pPr>
              <w:rPr>
                <w:snapToGrid w:val="0"/>
              </w:rPr>
            </w:pPr>
            <w:r w:rsidRPr="00606A57">
              <w:rPr>
                <w:snapToGrid w:val="0"/>
              </w:rPr>
              <w:t>INCDTLS128</w:t>
            </w:r>
            <w:r>
              <w:rPr>
                <w:snapToGrid w:val="0"/>
              </w:rPr>
              <w:t xml:space="preserve">/ </w:t>
            </w:r>
            <w:r w:rsidR="004E297D" w:rsidRPr="00D03B51">
              <w:rPr>
                <w:snapToGrid w:val="0"/>
              </w:rPr>
              <w:t>Pension</w:t>
            </w:r>
          </w:p>
        </w:tc>
      </w:tr>
      <w:tr w:rsidR="004E297D" w:rsidRPr="00255161" w14:paraId="6992A4F9" w14:textId="77777777" w:rsidTr="00606A57">
        <w:tc>
          <w:tcPr>
            <w:tcW w:w="579" w:type="pct"/>
          </w:tcPr>
          <w:p w14:paraId="6992A4F4" w14:textId="77777777" w:rsidR="004E297D" w:rsidRPr="00255161" w:rsidRDefault="004E297D" w:rsidP="009876AE">
            <w:pPr>
              <w:jc w:val="center"/>
              <w:rPr>
                <w:szCs w:val="22"/>
              </w:rPr>
            </w:pPr>
            <w:r w:rsidRPr="00255161">
              <w:rPr>
                <w:szCs w:val="22"/>
              </w:rPr>
              <w:t>TPS</w:t>
            </w:r>
          </w:p>
        </w:tc>
        <w:tc>
          <w:tcPr>
            <w:tcW w:w="1716" w:type="pct"/>
          </w:tcPr>
          <w:p w14:paraId="6992A4F5" w14:textId="77777777" w:rsidR="004E297D" w:rsidRPr="00255161" w:rsidRDefault="004E297D" w:rsidP="009876AE">
            <w:pPr>
              <w:rPr>
                <w:szCs w:val="22"/>
                <w:lang w:val="fr-FR"/>
              </w:rPr>
            </w:pPr>
            <w:r w:rsidRPr="00255161">
              <w:rPr>
                <w:szCs w:val="22"/>
                <w:lang w:val="fr-FR"/>
              </w:rPr>
              <w:t>Taxable Pension Supplement Service Pension</w:t>
            </w:r>
          </w:p>
        </w:tc>
        <w:tc>
          <w:tcPr>
            <w:tcW w:w="633" w:type="pct"/>
          </w:tcPr>
          <w:p w14:paraId="6992A4F6" w14:textId="77777777" w:rsidR="004E297D" w:rsidRPr="00956387" w:rsidRDefault="004E297D" w:rsidP="009876AE">
            <w:pPr>
              <w:rPr>
                <w:snapToGrid w:val="0"/>
              </w:rPr>
            </w:pPr>
            <w:r w:rsidRPr="004B3A06">
              <w:rPr>
                <w:snapToGrid w:val="0"/>
              </w:rPr>
              <w:t>IITR84</w:t>
            </w:r>
            <w:r w:rsidR="0028175C">
              <w:rPr>
                <w:snapToGrid w:val="0"/>
              </w:rPr>
              <w:t>9</w:t>
            </w:r>
          </w:p>
        </w:tc>
        <w:tc>
          <w:tcPr>
            <w:tcW w:w="1111" w:type="pct"/>
          </w:tcPr>
          <w:p w14:paraId="6992A4F7" w14:textId="77777777" w:rsidR="004E297D" w:rsidRPr="00255161" w:rsidRDefault="004E297D" w:rsidP="009876AE">
            <w:pPr>
              <w:rPr>
                <w:szCs w:val="22"/>
              </w:rPr>
            </w:pPr>
            <w:r w:rsidRPr="00956387">
              <w:rPr>
                <w:snapToGrid w:val="0"/>
              </w:rPr>
              <w:t>IITR89 / 6</w:t>
            </w:r>
          </w:p>
        </w:tc>
        <w:tc>
          <w:tcPr>
            <w:tcW w:w="961" w:type="pct"/>
          </w:tcPr>
          <w:p w14:paraId="6992A4F8" w14:textId="77777777" w:rsidR="004E297D" w:rsidRPr="00956387" w:rsidRDefault="00606A57" w:rsidP="009876AE">
            <w:pPr>
              <w:rPr>
                <w:snapToGrid w:val="0"/>
              </w:rPr>
            </w:pPr>
            <w:r w:rsidRPr="00606A57">
              <w:rPr>
                <w:snapToGrid w:val="0"/>
              </w:rPr>
              <w:t>INCDTLS128</w:t>
            </w:r>
            <w:r>
              <w:rPr>
                <w:snapToGrid w:val="0"/>
              </w:rPr>
              <w:t xml:space="preserve">/ </w:t>
            </w:r>
            <w:r w:rsidR="004E297D" w:rsidRPr="00D03B51">
              <w:rPr>
                <w:snapToGrid w:val="0"/>
              </w:rPr>
              <w:t>Pension</w:t>
            </w:r>
          </w:p>
        </w:tc>
      </w:tr>
      <w:tr w:rsidR="004E297D" w:rsidRPr="00255161" w14:paraId="6992A4FF" w14:textId="77777777" w:rsidTr="00606A57">
        <w:tc>
          <w:tcPr>
            <w:tcW w:w="579" w:type="pct"/>
          </w:tcPr>
          <w:p w14:paraId="6992A4FA" w14:textId="77777777" w:rsidR="004E297D" w:rsidRPr="00255161" w:rsidRDefault="004E297D" w:rsidP="009876AE">
            <w:pPr>
              <w:jc w:val="center"/>
              <w:rPr>
                <w:szCs w:val="22"/>
              </w:rPr>
            </w:pPr>
            <w:r w:rsidRPr="00255161">
              <w:rPr>
                <w:szCs w:val="22"/>
              </w:rPr>
              <w:t>TSP</w:t>
            </w:r>
          </w:p>
        </w:tc>
        <w:tc>
          <w:tcPr>
            <w:tcW w:w="1716" w:type="pct"/>
          </w:tcPr>
          <w:p w14:paraId="6992A4FB" w14:textId="77777777" w:rsidR="004E297D" w:rsidRPr="00255161" w:rsidRDefault="004E297D" w:rsidP="009876AE">
            <w:pPr>
              <w:rPr>
                <w:szCs w:val="22"/>
              </w:rPr>
            </w:pPr>
            <w:r w:rsidRPr="00255161">
              <w:rPr>
                <w:szCs w:val="22"/>
              </w:rPr>
              <w:t>Taxable Service Pension</w:t>
            </w:r>
          </w:p>
        </w:tc>
        <w:tc>
          <w:tcPr>
            <w:tcW w:w="633" w:type="pct"/>
          </w:tcPr>
          <w:p w14:paraId="6992A4FC" w14:textId="77777777" w:rsidR="004E297D" w:rsidRPr="00956387" w:rsidRDefault="004E297D" w:rsidP="009876AE">
            <w:pPr>
              <w:rPr>
                <w:snapToGrid w:val="0"/>
              </w:rPr>
            </w:pPr>
            <w:r w:rsidRPr="004B3A06">
              <w:rPr>
                <w:snapToGrid w:val="0"/>
              </w:rPr>
              <w:t>IITR84</w:t>
            </w:r>
            <w:r w:rsidR="0028175C">
              <w:rPr>
                <w:snapToGrid w:val="0"/>
              </w:rPr>
              <w:t>9</w:t>
            </w:r>
          </w:p>
        </w:tc>
        <w:tc>
          <w:tcPr>
            <w:tcW w:w="1111" w:type="pct"/>
          </w:tcPr>
          <w:p w14:paraId="6992A4FD" w14:textId="77777777" w:rsidR="004E297D" w:rsidRPr="00255161" w:rsidRDefault="004E297D" w:rsidP="009876AE">
            <w:pPr>
              <w:rPr>
                <w:szCs w:val="22"/>
              </w:rPr>
            </w:pPr>
            <w:r w:rsidRPr="00956387">
              <w:rPr>
                <w:snapToGrid w:val="0"/>
              </w:rPr>
              <w:t>IITR89 / 6</w:t>
            </w:r>
          </w:p>
        </w:tc>
        <w:tc>
          <w:tcPr>
            <w:tcW w:w="961" w:type="pct"/>
          </w:tcPr>
          <w:p w14:paraId="6992A4FE" w14:textId="77777777" w:rsidR="004E297D" w:rsidRPr="00956387" w:rsidRDefault="00606A57" w:rsidP="009876AE">
            <w:pPr>
              <w:rPr>
                <w:snapToGrid w:val="0"/>
              </w:rPr>
            </w:pPr>
            <w:r w:rsidRPr="00606A57">
              <w:rPr>
                <w:snapToGrid w:val="0"/>
              </w:rPr>
              <w:t>INCDTLS128</w:t>
            </w:r>
            <w:r>
              <w:rPr>
                <w:snapToGrid w:val="0"/>
              </w:rPr>
              <w:t xml:space="preserve">/ </w:t>
            </w:r>
            <w:r w:rsidR="004E297D" w:rsidRPr="00D03B51">
              <w:rPr>
                <w:snapToGrid w:val="0"/>
              </w:rPr>
              <w:t>Pension</w:t>
            </w:r>
          </w:p>
        </w:tc>
      </w:tr>
      <w:tr w:rsidR="004E297D" w:rsidRPr="00255161" w14:paraId="6992A505" w14:textId="77777777" w:rsidTr="00606A57">
        <w:tc>
          <w:tcPr>
            <w:tcW w:w="579" w:type="pct"/>
            <w:tcBorders>
              <w:bottom w:val="single" w:sz="4" w:space="0" w:color="auto"/>
            </w:tcBorders>
          </w:tcPr>
          <w:p w14:paraId="6992A500" w14:textId="77777777" w:rsidR="004E297D" w:rsidRPr="00255161" w:rsidRDefault="004E297D" w:rsidP="009876AE">
            <w:pPr>
              <w:jc w:val="center"/>
              <w:rPr>
                <w:szCs w:val="22"/>
              </w:rPr>
            </w:pPr>
            <w:r>
              <w:rPr>
                <w:szCs w:val="22"/>
              </w:rPr>
              <w:t>TVP</w:t>
            </w:r>
          </w:p>
        </w:tc>
        <w:tc>
          <w:tcPr>
            <w:tcW w:w="1716" w:type="pct"/>
            <w:tcBorders>
              <w:bottom w:val="single" w:sz="4" w:space="0" w:color="auto"/>
            </w:tcBorders>
          </w:tcPr>
          <w:p w14:paraId="6992A501" w14:textId="77777777" w:rsidR="004E297D" w:rsidRPr="00255161" w:rsidRDefault="004E297D" w:rsidP="009876AE">
            <w:pPr>
              <w:rPr>
                <w:szCs w:val="22"/>
              </w:rPr>
            </w:pPr>
            <w:r>
              <w:rPr>
                <w:szCs w:val="22"/>
              </w:rPr>
              <w:t>Taxable Veteran Payment</w:t>
            </w:r>
          </w:p>
        </w:tc>
        <w:tc>
          <w:tcPr>
            <w:tcW w:w="633" w:type="pct"/>
            <w:tcBorders>
              <w:bottom w:val="single" w:sz="4" w:space="0" w:color="auto"/>
            </w:tcBorders>
          </w:tcPr>
          <w:p w14:paraId="6992A502" w14:textId="77777777" w:rsidR="004E297D" w:rsidRPr="00956387" w:rsidRDefault="004E297D" w:rsidP="009876AE">
            <w:pPr>
              <w:rPr>
                <w:snapToGrid w:val="0"/>
              </w:rPr>
            </w:pPr>
            <w:r w:rsidRPr="004B3A06">
              <w:rPr>
                <w:snapToGrid w:val="0"/>
              </w:rPr>
              <w:t>IITR84</w:t>
            </w:r>
            <w:r w:rsidR="0028175C">
              <w:rPr>
                <w:snapToGrid w:val="0"/>
              </w:rPr>
              <w:t>9</w:t>
            </w:r>
          </w:p>
        </w:tc>
        <w:tc>
          <w:tcPr>
            <w:tcW w:w="1111" w:type="pct"/>
            <w:tcBorders>
              <w:bottom w:val="single" w:sz="4" w:space="0" w:color="auto"/>
            </w:tcBorders>
          </w:tcPr>
          <w:p w14:paraId="6992A503" w14:textId="77777777" w:rsidR="004E297D" w:rsidRPr="00255161" w:rsidRDefault="004E297D" w:rsidP="009876AE">
            <w:pPr>
              <w:rPr>
                <w:szCs w:val="22"/>
              </w:rPr>
            </w:pPr>
            <w:r w:rsidRPr="00956387">
              <w:rPr>
                <w:snapToGrid w:val="0"/>
              </w:rPr>
              <w:t>IITR89 / 6</w:t>
            </w:r>
          </w:p>
        </w:tc>
        <w:tc>
          <w:tcPr>
            <w:tcW w:w="961" w:type="pct"/>
            <w:tcBorders>
              <w:bottom w:val="single" w:sz="4" w:space="0" w:color="auto"/>
            </w:tcBorders>
          </w:tcPr>
          <w:p w14:paraId="6992A504" w14:textId="77777777" w:rsidR="004E297D" w:rsidRPr="00956387" w:rsidRDefault="00606A57" w:rsidP="009876AE">
            <w:pPr>
              <w:rPr>
                <w:snapToGrid w:val="0"/>
              </w:rPr>
            </w:pPr>
            <w:r w:rsidRPr="00606A57">
              <w:rPr>
                <w:snapToGrid w:val="0"/>
              </w:rPr>
              <w:t>INCDTLS128</w:t>
            </w:r>
            <w:r>
              <w:rPr>
                <w:snapToGrid w:val="0"/>
              </w:rPr>
              <w:t xml:space="preserve">/ </w:t>
            </w:r>
            <w:r w:rsidR="004E297D" w:rsidRPr="00D03B51">
              <w:rPr>
                <w:snapToGrid w:val="0"/>
              </w:rPr>
              <w:t>Pension</w:t>
            </w:r>
          </w:p>
        </w:tc>
      </w:tr>
    </w:tbl>
    <w:p w14:paraId="6992A506" w14:textId="77777777" w:rsidR="003C5DF6" w:rsidRPr="00A26A91" w:rsidRDefault="000D3D8B" w:rsidP="000D3D8B">
      <w:pPr>
        <w:pStyle w:val="Caption"/>
        <w:jc w:val="center"/>
      </w:pPr>
      <w:bookmarkStart w:id="1861" w:name="_Toc35338775"/>
      <w:r>
        <w:t xml:space="preserve">Table </w:t>
      </w:r>
      <w:r w:rsidR="00B10CBA">
        <w:fldChar w:fldCharType="begin"/>
      </w:r>
      <w:r w:rsidR="00B10CBA">
        <w:instrText xml:space="preserve"> SEQ Table \* ARABIC </w:instrText>
      </w:r>
      <w:r w:rsidR="00B10CBA">
        <w:fldChar w:fldCharType="separate"/>
      </w:r>
      <w:r w:rsidR="00147D8F">
        <w:rPr>
          <w:noProof/>
        </w:rPr>
        <w:t>3</w:t>
      </w:r>
      <w:r w:rsidR="00B10CBA">
        <w:rPr>
          <w:noProof/>
        </w:rPr>
        <w:fldChar w:fldCharType="end"/>
      </w:r>
      <w:r w:rsidR="00C17CE7">
        <w:rPr>
          <w:noProof/>
        </w:rPr>
        <w:t>6</w:t>
      </w:r>
      <w:r>
        <w:t>:</w:t>
      </w:r>
      <w:r w:rsidR="008F5BB8">
        <w:t xml:space="preserve"> Dept. of Veterans Affairs</w:t>
      </w:r>
      <w:bookmarkEnd w:id="1861"/>
    </w:p>
    <w:sectPr w:rsidR="003C5DF6" w:rsidRPr="00A26A91" w:rsidSect="00444B66">
      <w:headerReference w:type="default" r:id="rId50"/>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57EDE" w14:textId="77777777" w:rsidR="009947E5" w:rsidRDefault="009947E5">
      <w:r>
        <w:separator/>
      </w:r>
    </w:p>
  </w:endnote>
  <w:endnote w:type="continuationSeparator" w:id="0">
    <w:p w14:paraId="33448AA3" w14:textId="77777777" w:rsidR="009947E5" w:rsidRDefault="0099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Italic">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542" w14:textId="20C26A33" w:rsidR="00153360" w:rsidRPr="00AE2547" w:rsidRDefault="00153360" w:rsidP="00CA5E53">
    <w:pPr>
      <w:pStyle w:val="FooterPortrait"/>
      <w:pBdr>
        <w:top w:val="single" w:sz="4" w:space="1" w:color="auto"/>
      </w:pBdr>
      <w:tabs>
        <w:tab w:val="clear" w:pos="1021"/>
        <w:tab w:val="left" w:pos="0"/>
        <w:tab w:val="center" w:pos="4649"/>
        <w:tab w:val="right" w:pos="9299"/>
      </w:tabs>
      <w:rPr>
        <w:sz w:val="16"/>
        <w:szCs w:val="16"/>
      </w:rPr>
    </w:pPr>
    <w:r w:rsidRPr="00AE2547">
      <w:rPr>
        <w:sz w:val="16"/>
        <w:szCs w:val="16"/>
      </w:rPr>
      <w:t xml:space="preserve">Version </w:t>
    </w:r>
    <w:r>
      <w:rPr>
        <w:sz w:val="16"/>
        <w:szCs w:val="16"/>
      </w:rPr>
      <w:t>1.</w:t>
    </w:r>
    <w:r w:rsidR="00912336">
      <w:rPr>
        <w:sz w:val="16"/>
        <w:szCs w:val="16"/>
      </w:rPr>
      <w:t>1</w:t>
    </w:r>
    <w:r w:rsidRPr="00AE2547">
      <w:rPr>
        <w:sz w:val="16"/>
        <w:szCs w:val="16"/>
      </w:rPr>
      <w:tab/>
    </w:r>
    <w:r w:rsidRPr="00AE2547">
      <w:rPr>
        <w:sz w:val="16"/>
        <w:szCs w:val="16"/>
      </w:rPr>
      <w:fldChar w:fldCharType="begin"/>
    </w:r>
    <w:r w:rsidRPr="00AE2547">
      <w:rPr>
        <w:sz w:val="16"/>
        <w:szCs w:val="16"/>
      </w:rPr>
      <w:instrText xml:space="preserve"> bkmkCLASSIFICATION  \* MERGEFORMAT </w:instrText>
    </w:r>
    <w:r w:rsidRPr="00AE2547">
      <w:rPr>
        <w:sz w:val="16"/>
        <w:szCs w:val="16"/>
      </w:rPr>
      <w:fldChar w:fldCharType="separate"/>
    </w:r>
    <w:r w:rsidRPr="00EE4DAA">
      <w:rPr>
        <w:sz w:val="16"/>
        <w:szCs w:val="16"/>
      </w:rPr>
      <w:t>Unclassified</w:t>
    </w:r>
    <w:r w:rsidRPr="00AE2547">
      <w:rPr>
        <w:sz w:val="16"/>
        <w:szCs w:val="16"/>
      </w:rPr>
      <w:fldChar w:fldCharType="end"/>
    </w:r>
    <w:r w:rsidRPr="00AE2547">
      <w:rPr>
        <w:sz w:val="16"/>
        <w:szCs w:val="16"/>
      </w:rPr>
      <w:tab/>
      <w:t>PAGE</w:t>
    </w:r>
    <w:r w:rsidRPr="00AE2547">
      <w:rPr>
        <w:spacing w:val="20"/>
        <w:sz w:val="16"/>
        <w:szCs w:val="16"/>
      </w:rPr>
      <w:t xml:space="preserve"> </w:t>
    </w:r>
    <w:r w:rsidRPr="00AE2547">
      <w:rPr>
        <w:sz w:val="16"/>
        <w:szCs w:val="16"/>
      </w:rPr>
      <w:fldChar w:fldCharType="begin"/>
    </w:r>
    <w:r w:rsidRPr="00AE2547">
      <w:rPr>
        <w:sz w:val="16"/>
        <w:szCs w:val="16"/>
      </w:rPr>
      <w:instrText xml:space="preserve"> PAGE   \* MERGEFORMAT </w:instrText>
    </w:r>
    <w:r w:rsidRPr="00AE2547">
      <w:rPr>
        <w:sz w:val="16"/>
        <w:szCs w:val="16"/>
      </w:rPr>
      <w:fldChar w:fldCharType="separate"/>
    </w:r>
    <w:r>
      <w:rPr>
        <w:noProof/>
        <w:sz w:val="16"/>
        <w:szCs w:val="16"/>
      </w:rPr>
      <w:t>2</w:t>
    </w:r>
    <w:r w:rsidRPr="00AE2547">
      <w:rPr>
        <w:sz w:val="16"/>
        <w:szCs w:val="16"/>
      </w:rPr>
      <w:fldChar w:fldCharType="end"/>
    </w:r>
    <w:r w:rsidRPr="00AE2547">
      <w:rPr>
        <w:sz w:val="16"/>
        <w:szCs w:val="16"/>
      </w:rPr>
      <w:t xml:space="preserve"> OF </w:t>
    </w:r>
    <w:r w:rsidRPr="00AE2547">
      <w:rPr>
        <w:sz w:val="16"/>
        <w:szCs w:val="16"/>
      </w:rPr>
      <w:fldChar w:fldCharType="begin"/>
    </w:r>
    <w:r w:rsidRPr="00AE2547">
      <w:rPr>
        <w:sz w:val="16"/>
        <w:szCs w:val="16"/>
      </w:rPr>
      <w:instrText xml:space="preserve"> NUMPAGES   \* MERGEFORMAT </w:instrText>
    </w:r>
    <w:r w:rsidRPr="00AE2547">
      <w:rPr>
        <w:sz w:val="16"/>
        <w:szCs w:val="16"/>
      </w:rPr>
      <w:fldChar w:fldCharType="separate"/>
    </w:r>
    <w:r>
      <w:rPr>
        <w:noProof/>
        <w:sz w:val="16"/>
        <w:szCs w:val="16"/>
      </w:rPr>
      <w:t>53</w:t>
    </w:r>
    <w:r w:rsidRPr="00AE2547">
      <w:rPr>
        <w:noProof/>
        <w:sz w:val="16"/>
        <w:szCs w:val="16"/>
      </w:rPr>
      <w:fldChar w:fldCharType="end"/>
    </w:r>
  </w:p>
  <w:p w14:paraId="6992A543" w14:textId="77777777" w:rsidR="00153360" w:rsidRPr="00AE2547" w:rsidRDefault="0015336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546" w14:textId="5D70EEFB" w:rsidR="00153360" w:rsidRPr="00AE2547" w:rsidRDefault="00153360" w:rsidP="00306AE8">
    <w:pPr>
      <w:pStyle w:val="FooterPortrait"/>
      <w:pBdr>
        <w:top w:val="single" w:sz="4" w:space="1" w:color="auto"/>
      </w:pBdr>
      <w:tabs>
        <w:tab w:val="clear" w:pos="1021"/>
        <w:tab w:val="left" w:pos="0"/>
        <w:tab w:val="center" w:pos="4649"/>
        <w:tab w:val="right" w:pos="9299"/>
      </w:tabs>
      <w:rPr>
        <w:sz w:val="16"/>
        <w:szCs w:val="16"/>
      </w:rPr>
    </w:pPr>
    <w:r w:rsidRPr="00AE2547">
      <w:rPr>
        <w:sz w:val="16"/>
        <w:szCs w:val="16"/>
      </w:rPr>
      <w:t xml:space="preserve">Version </w:t>
    </w:r>
    <w:r>
      <w:rPr>
        <w:sz w:val="16"/>
        <w:szCs w:val="16"/>
      </w:rPr>
      <w:t>1.</w:t>
    </w:r>
    <w:r w:rsidR="00912336">
      <w:rPr>
        <w:sz w:val="16"/>
        <w:szCs w:val="16"/>
      </w:rPr>
      <w:t>1</w:t>
    </w:r>
    <w:r w:rsidRPr="00AE2547">
      <w:rPr>
        <w:sz w:val="16"/>
        <w:szCs w:val="16"/>
      </w:rPr>
      <w:tab/>
    </w:r>
    <w:r w:rsidRPr="00AE2547">
      <w:rPr>
        <w:sz w:val="16"/>
        <w:szCs w:val="16"/>
      </w:rPr>
      <w:fldChar w:fldCharType="begin"/>
    </w:r>
    <w:r w:rsidRPr="00AE2547">
      <w:rPr>
        <w:sz w:val="16"/>
        <w:szCs w:val="16"/>
      </w:rPr>
      <w:instrText xml:space="preserve"> bkmkCLASSIFICATION  \* MERGEFORMAT </w:instrText>
    </w:r>
    <w:r w:rsidRPr="00AE2547">
      <w:rPr>
        <w:sz w:val="16"/>
        <w:szCs w:val="16"/>
      </w:rPr>
      <w:fldChar w:fldCharType="separate"/>
    </w:r>
    <w:r w:rsidRPr="00EE4DAA">
      <w:rPr>
        <w:sz w:val="16"/>
        <w:szCs w:val="16"/>
      </w:rPr>
      <w:t>Unclassified</w:t>
    </w:r>
    <w:r w:rsidRPr="00AE2547">
      <w:rPr>
        <w:sz w:val="16"/>
        <w:szCs w:val="16"/>
      </w:rPr>
      <w:fldChar w:fldCharType="end"/>
    </w:r>
    <w:r w:rsidRPr="00AE2547">
      <w:rPr>
        <w:sz w:val="16"/>
        <w:szCs w:val="16"/>
      </w:rPr>
      <w:tab/>
      <w:t>PAGE</w:t>
    </w:r>
    <w:r w:rsidRPr="00AE2547">
      <w:rPr>
        <w:spacing w:val="20"/>
        <w:sz w:val="16"/>
        <w:szCs w:val="16"/>
      </w:rPr>
      <w:t xml:space="preserve"> </w:t>
    </w:r>
    <w:r w:rsidRPr="00AE2547">
      <w:rPr>
        <w:sz w:val="16"/>
        <w:szCs w:val="16"/>
      </w:rPr>
      <w:fldChar w:fldCharType="begin"/>
    </w:r>
    <w:r w:rsidRPr="00AE2547">
      <w:rPr>
        <w:sz w:val="16"/>
        <w:szCs w:val="16"/>
      </w:rPr>
      <w:instrText xml:space="preserve"> PAGE   \* MERGEFORMAT </w:instrText>
    </w:r>
    <w:r w:rsidRPr="00AE2547">
      <w:rPr>
        <w:sz w:val="16"/>
        <w:szCs w:val="16"/>
      </w:rPr>
      <w:fldChar w:fldCharType="separate"/>
    </w:r>
    <w:r>
      <w:rPr>
        <w:noProof/>
        <w:sz w:val="16"/>
        <w:szCs w:val="16"/>
      </w:rPr>
      <w:t>40</w:t>
    </w:r>
    <w:r w:rsidRPr="00AE2547">
      <w:rPr>
        <w:sz w:val="16"/>
        <w:szCs w:val="16"/>
      </w:rPr>
      <w:fldChar w:fldCharType="end"/>
    </w:r>
    <w:r w:rsidRPr="00AE2547">
      <w:rPr>
        <w:sz w:val="16"/>
        <w:szCs w:val="16"/>
      </w:rPr>
      <w:t xml:space="preserve"> OF </w:t>
    </w:r>
    <w:r w:rsidRPr="00AE2547">
      <w:rPr>
        <w:sz w:val="16"/>
        <w:szCs w:val="16"/>
      </w:rPr>
      <w:fldChar w:fldCharType="begin"/>
    </w:r>
    <w:r w:rsidRPr="00AE2547">
      <w:rPr>
        <w:sz w:val="16"/>
        <w:szCs w:val="16"/>
      </w:rPr>
      <w:instrText xml:space="preserve"> NUMPAGES   \* MERGEFORMAT </w:instrText>
    </w:r>
    <w:r w:rsidRPr="00AE2547">
      <w:rPr>
        <w:sz w:val="16"/>
        <w:szCs w:val="16"/>
      </w:rPr>
      <w:fldChar w:fldCharType="separate"/>
    </w:r>
    <w:r>
      <w:rPr>
        <w:noProof/>
        <w:sz w:val="16"/>
        <w:szCs w:val="16"/>
      </w:rPr>
      <w:t>53</w:t>
    </w:r>
    <w:r w:rsidRPr="00AE2547">
      <w:rPr>
        <w:noProof/>
        <w:sz w:val="16"/>
        <w:szCs w:val="16"/>
      </w:rPr>
      <w:fldChar w:fldCharType="end"/>
    </w:r>
  </w:p>
  <w:p w14:paraId="6992A547" w14:textId="77777777" w:rsidR="00153360" w:rsidRPr="000D1EAD" w:rsidRDefault="00153360" w:rsidP="000D1EAD">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BC054" w14:textId="77777777" w:rsidR="009947E5" w:rsidRDefault="009947E5">
      <w:r>
        <w:separator/>
      </w:r>
    </w:p>
  </w:footnote>
  <w:footnote w:type="continuationSeparator" w:id="0">
    <w:p w14:paraId="66E2D315" w14:textId="77777777" w:rsidR="009947E5" w:rsidRDefault="009947E5">
      <w:r>
        <w:continuationSeparator/>
      </w:r>
    </w:p>
  </w:footnote>
  <w:footnote w:id="1">
    <w:p w14:paraId="6992A54A" w14:textId="77777777" w:rsidR="00153360" w:rsidRDefault="00153360">
      <w:pPr>
        <w:pStyle w:val="FootnoteText"/>
      </w:pPr>
      <w:r w:rsidRPr="00B434F1">
        <w:rPr>
          <w:rStyle w:val="FootnoteReference"/>
          <w:sz w:val="18"/>
        </w:rPr>
        <w:footnoteRef/>
      </w:r>
      <w:r w:rsidRPr="00B434F1">
        <w:rPr>
          <w:sz w:val="18"/>
        </w:rPr>
        <w:t xml:space="preserve"> A tuple is a sequence of immutable Python objects. Tuples are sequences, just like lists. The differences between tuples and lists are, the tuples cannot be changed unlike lists and tuples use parentheses, whereas lists use square brackets.</w:t>
      </w:r>
    </w:p>
  </w:footnote>
  <w:footnote w:id="2">
    <w:p w14:paraId="6992A54B" w14:textId="77777777" w:rsidR="00153360" w:rsidRDefault="00153360">
      <w:pPr>
        <w:pStyle w:val="FootnoteText"/>
      </w:pPr>
      <w:r>
        <w:rPr>
          <w:rStyle w:val="FootnoteReference"/>
        </w:rPr>
        <w:footnoteRef/>
      </w:r>
      <w:r>
        <w:t xml:space="preserve"> </w:t>
      </w:r>
      <w:r w:rsidRPr="00B434F1">
        <w:rPr>
          <w:sz w:val="18"/>
        </w:rPr>
        <w:t>Where Alias INCDTLS387 Managed fund number of account holders exceeds 1, the Managed Fund Distributions Your Share (INCDTLS418) and/or Managed Fund Your Share Capital Gains (INCDTLS447) Tuple must also be provided.</w:t>
      </w:r>
    </w:p>
  </w:footnote>
  <w:footnote w:id="3">
    <w:p w14:paraId="6992A54C" w14:textId="77777777" w:rsidR="00153360" w:rsidRDefault="00153360">
      <w:pPr>
        <w:pStyle w:val="FootnoteText"/>
      </w:pPr>
      <w:r>
        <w:rPr>
          <w:rStyle w:val="FootnoteReference"/>
        </w:rPr>
        <w:footnoteRef/>
      </w:r>
      <w:r>
        <w:t xml:space="preserve"> </w:t>
      </w:r>
      <w:r w:rsidRPr="00B434F1">
        <w:rPr>
          <w:sz w:val="18"/>
        </w:rPr>
        <w:t>The Other refundable tax offsets code at Alias IITR396 will identify whether the exploration credit refundable tax offset is being claimed.</w:t>
      </w:r>
    </w:p>
  </w:footnote>
  <w:footnote w:id="4">
    <w:p w14:paraId="6992A54D" w14:textId="77777777" w:rsidR="00153360" w:rsidRDefault="00153360">
      <w:pPr>
        <w:pStyle w:val="FootnoteText"/>
      </w:pPr>
      <w:r>
        <w:rPr>
          <w:rStyle w:val="FootnoteReference"/>
        </w:rPr>
        <w:footnoteRef/>
      </w:r>
      <w:r>
        <w:t xml:space="preserve"> </w:t>
      </w:r>
      <w:r w:rsidRPr="008F2C24">
        <w:rPr>
          <w:sz w:val="18"/>
        </w:rPr>
        <w:t>Alias IITR65 - the amount provided is the sum of all allowance types reported by the client’s employer(s).</w:t>
      </w:r>
    </w:p>
  </w:footnote>
  <w:footnote w:id="5">
    <w:p w14:paraId="6992A54E" w14:textId="77777777" w:rsidR="00153360" w:rsidRDefault="00153360">
      <w:pPr>
        <w:pStyle w:val="FootnoteText"/>
      </w:pPr>
      <w:r>
        <w:rPr>
          <w:rStyle w:val="FootnoteReference"/>
        </w:rPr>
        <w:footnoteRef/>
      </w:r>
      <w:r>
        <w:t xml:space="preserve"> </w:t>
      </w:r>
      <w:r w:rsidRPr="008F2C24">
        <w:rPr>
          <w:sz w:val="18"/>
        </w:rPr>
        <w:t>Alias’ IITR824 and IITR825 - for STP records these are both pre-filled from the STP deductions section.</w:t>
      </w:r>
    </w:p>
  </w:footnote>
  <w:footnote w:id="6">
    <w:p w14:paraId="6992A54F" w14:textId="77777777" w:rsidR="00153360" w:rsidRDefault="00153360">
      <w:pPr>
        <w:pStyle w:val="FootnoteText"/>
      </w:pPr>
      <w:r>
        <w:rPr>
          <w:rStyle w:val="FootnoteReference"/>
        </w:rPr>
        <w:footnoteRef/>
      </w:r>
      <w:r>
        <w:t xml:space="preserve"> </w:t>
      </w:r>
      <w:r w:rsidRPr="008F2C24">
        <w:rPr>
          <w:sz w:val="18"/>
        </w:rPr>
        <w:t>Alias’ IITR824 and IITR825 - for STP records these are both pre-filled from the STP deductions section.</w:t>
      </w:r>
    </w:p>
  </w:footnote>
  <w:footnote w:id="7">
    <w:p w14:paraId="6992A550" w14:textId="77777777" w:rsidR="00153360" w:rsidRDefault="00153360">
      <w:pPr>
        <w:pStyle w:val="FootnoteText"/>
      </w:pPr>
      <w:r>
        <w:rPr>
          <w:rStyle w:val="FootnoteReference"/>
        </w:rPr>
        <w:footnoteRef/>
      </w:r>
      <w:r>
        <w:t xml:space="preserve"> </w:t>
      </w:r>
      <w:r w:rsidRPr="008F2C24">
        <w:rPr>
          <w:sz w:val="18"/>
        </w:rPr>
        <w:t>Based on prior year PHI - Tax Claim Code. The pre-fill data that can be returned in the element IITR1095 is information only, to inform the agent of the taxpayer’s prior year PHI tax claim code.  It is not recommended to automatically pre-fill this data to the current year label.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540" w14:textId="77777777" w:rsidR="00153360" w:rsidRPr="002E0E3C" w:rsidRDefault="00153360" w:rsidP="00CA5E53">
    <w:pPr>
      <w:pStyle w:val="Header"/>
      <w:pBdr>
        <w:bottom w:val="single" w:sz="4" w:space="1" w:color="auto"/>
      </w:pBdr>
      <w:tabs>
        <w:tab w:val="left" w:pos="0"/>
        <w:tab w:val="right" w:pos="9299"/>
      </w:tabs>
      <w:rPr>
        <w:color w:val="335876"/>
        <w:sz w:val="16"/>
        <w:szCs w:val="16"/>
      </w:rPr>
    </w:pPr>
    <w:r w:rsidRPr="002E0E3C">
      <w:rPr>
        <w:sz w:val="16"/>
        <w:szCs w:val="16"/>
      </w:rPr>
      <w:t xml:space="preserve">Standard business reporting </w:t>
    </w:r>
    <w:r w:rsidRPr="002E0E3C">
      <w:rPr>
        <w:sz w:val="16"/>
        <w:szCs w:val="16"/>
      </w:rPr>
      <w:tab/>
      <w:t>ATO PIITR.0007 2020 Business Implementation Guide</w:t>
    </w:r>
  </w:p>
  <w:p w14:paraId="6992A541" w14:textId="77777777" w:rsidR="00153360" w:rsidRDefault="00153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544" w14:textId="77777777" w:rsidR="00153360" w:rsidRDefault="00153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545" w14:textId="77777777" w:rsidR="00153360" w:rsidRPr="00AE2547" w:rsidRDefault="00153360" w:rsidP="001C55D5">
    <w:pPr>
      <w:pStyle w:val="Header"/>
      <w:pBdr>
        <w:bottom w:val="single" w:sz="4" w:space="1" w:color="auto"/>
      </w:pBdr>
      <w:tabs>
        <w:tab w:val="left" w:pos="0"/>
        <w:tab w:val="right" w:pos="9299"/>
      </w:tabs>
      <w:rPr>
        <w:vanish/>
        <w:sz w:val="16"/>
        <w:szCs w:val="16"/>
      </w:rPr>
    </w:pPr>
    <w:r w:rsidRPr="00AE2547">
      <w:rPr>
        <w:sz w:val="16"/>
        <w:szCs w:val="16"/>
      </w:rPr>
      <w:t xml:space="preserve">Standard business reporting </w:t>
    </w:r>
    <w:r w:rsidRPr="00AE2547">
      <w:rPr>
        <w:sz w:val="16"/>
        <w:szCs w:val="16"/>
      </w:rPr>
      <w:tab/>
      <w:t>ATO PIITR.000</w:t>
    </w:r>
    <w:r>
      <w:rPr>
        <w:sz w:val="16"/>
        <w:szCs w:val="16"/>
      </w:rPr>
      <w:t>7</w:t>
    </w:r>
    <w:r w:rsidRPr="00AE2547">
      <w:rPr>
        <w:sz w:val="16"/>
        <w:szCs w:val="16"/>
      </w:rPr>
      <w:t xml:space="preserve"> 20</w:t>
    </w:r>
    <w:r>
      <w:rPr>
        <w:sz w:val="16"/>
        <w:szCs w:val="16"/>
      </w:rPr>
      <w:t>20</w:t>
    </w:r>
    <w:r w:rsidRPr="00AE2547">
      <w:rPr>
        <w:sz w:val="16"/>
        <w:szCs w:val="16"/>
      </w:rPr>
      <w:t xml:space="preserve"> Business Implementation Guide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548" w14:textId="77777777" w:rsidR="00153360" w:rsidRDefault="001533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549" w14:textId="77777777" w:rsidR="00153360" w:rsidRPr="00AE2547" w:rsidRDefault="00153360" w:rsidP="001C55D5">
    <w:pPr>
      <w:pStyle w:val="Header"/>
      <w:rPr>
        <w:sz w:val="16"/>
        <w:szCs w:val="16"/>
      </w:rPr>
    </w:pPr>
    <w:r w:rsidRPr="00AE2547">
      <w:rPr>
        <w:sz w:val="16"/>
        <w:szCs w:val="16"/>
      </w:rPr>
      <w:t xml:space="preserve">Standard business reporting </w:t>
    </w:r>
    <w:r w:rsidRPr="00AE2547">
      <w:rPr>
        <w:sz w:val="16"/>
        <w:szCs w:val="16"/>
      </w:rPr>
      <w:tab/>
      <w:t xml:space="preserve">      </w:t>
    </w:r>
    <w:r>
      <w:rPr>
        <w:sz w:val="16"/>
        <w:szCs w:val="16"/>
      </w:rPr>
      <w:tab/>
    </w:r>
    <w:r>
      <w:rPr>
        <w:sz w:val="16"/>
        <w:szCs w:val="16"/>
      </w:rPr>
      <w:tab/>
      <w:t xml:space="preserve">       </w:t>
    </w:r>
    <w:r w:rsidRPr="00AE2547">
      <w:rPr>
        <w:sz w:val="16"/>
        <w:szCs w:val="16"/>
      </w:rPr>
      <w:t xml:space="preserve">    ATO PIITR.000</w:t>
    </w:r>
    <w:r>
      <w:rPr>
        <w:sz w:val="16"/>
        <w:szCs w:val="16"/>
      </w:rPr>
      <w:t>7</w:t>
    </w:r>
    <w:r w:rsidRPr="00AE2547">
      <w:rPr>
        <w:sz w:val="16"/>
        <w:szCs w:val="16"/>
      </w:rPr>
      <w:t xml:space="preserve"> 20</w:t>
    </w:r>
    <w:r>
      <w:rPr>
        <w:sz w:val="16"/>
        <w:szCs w:val="16"/>
      </w:rPr>
      <w:t>20</w:t>
    </w:r>
    <w:r w:rsidRPr="00AE2547">
      <w:rPr>
        <w:sz w:val="16"/>
        <w:szCs w:val="16"/>
      </w:rPr>
      <w:t xml:space="preserve"> Business Implementation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00B708DB"/>
    <w:multiLevelType w:val="hybridMultilevel"/>
    <w:tmpl w:val="6C4E4DA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536063"/>
    <w:multiLevelType w:val="hybridMultilevel"/>
    <w:tmpl w:val="0386A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35AEA"/>
    <w:multiLevelType w:val="hybridMultilevel"/>
    <w:tmpl w:val="29F2B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772427"/>
    <w:multiLevelType w:val="hybridMultilevel"/>
    <w:tmpl w:val="25BCF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13175"/>
    <w:multiLevelType w:val="hybridMultilevel"/>
    <w:tmpl w:val="25408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8A0AE4"/>
    <w:multiLevelType w:val="hybridMultilevel"/>
    <w:tmpl w:val="F716C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460E97"/>
    <w:multiLevelType w:val="hybridMultilevel"/>
    <w:tmpl w:val="F5A8B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05347D"/>
    <w:multiLevelType w:val="hybridMultilevel"/>
    <w:tmpl w:val="ACD29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433457"/>
    <w:multiLevelType w:val="hybridMultilevel"/>
    <w:tmpl w:val="E29069A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2A9B4769"/>
    <w:multiLevelType w:val="hybridMultilevel"/>
    <w:tmpl w:val="90F4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ED5DF2"/>
    <w:multiLevelType w:val="hybridMultilevel"/>
    <w:tmpl w:val="A4609E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E48AB"/>
    <w:multiLevelType w:val="hybridMultilevel"/>
    <w:tmpl w:val="11380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FA36D5"/>
    <w:multiLevelType w:val="hybridMultilevel"/>
    <w:tmpl w:val="6FA68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EC6BAD"/>
    <w:multiLevelType w:val="hybridMultilevel"/>
    <w:tmpl w:val="59D8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38A31083"/>
    <w:multiLevelType w:val="multilevel"/>
    <w:tmpl w:val="D088A360"/>
    <w:lvl w:ilvl="0">
      <w:start w:val="1"/>
      <w:numFmt w:val="decimal"/>
      <w:pStyle w:val="-ReportAHead"/>
      <w:lvlText w:val="%1."/>
      <w:lvlJc w:val="left"/>
      <w:pPr>
        <w:tabs>
          <w:tab w:val="num" w:pos="851"/>
        </w:tabs>
        <w:ind w:left="851" w:hanging="851"/>
      </w:pPr>
      <w:rPr>
        <w:rFonts w:hint="default"/>
      </w:rPr>
    </w:lvl>
    <w:lvl w:ilvl="1">
      <w:start w:val="1"/>
      <w:numFmt w:val="decimal"/>
      <w:pStyle w:val="-ReportBHead"/>
      <w:lvlText w:val="%1.%2."/>
      <w:lvlJc w:val="left"/>
      <w:pPr>
        <w:tabs>
          <w:tab w:val="num" w:pos="851"/>
        </w:tabs>
        <w:ind w:left="851" w:hanging="851"/>
      </w:pPr>
      <w:rPr>
        <w:rFonts w:hint="default"/>
      </w:rPr>
    </w:lvl>
    <w:lvl w:ilvl="2">
      <w:start w:val="1"/>
      <w:numFmt w:val="decimal"/>
      <w:pStyle w:val="-ReportCHead"/>
      <w:lvlText w:val="%1.%2.%3."/>
      <w:lvlJc w:val="left"/>
      <w:pPr>
        <w:tabs>
          <w:tab w:val="num" w:pos="851"/>
        </w:tabs>
        <w:ind w:left="851" w:hanging="851"/>
      </w:pPr>
      <w:rPr>
        <w:rFonts w:hint="default"/>
      </w:rPr>
    </w:lvl>
    <w:lvl w:ilvl="3">
      <w:start w:val="1"/>
      <w:numFmt w:val="decimal"/>
      <w:pStyle w:val="-ReportDHead"/>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9D96669"/>
    <w:multiLevelType w:val="hybridMultilevel"/>
    <w:tmpl w:val="3ED85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20" w15:restartNumberingAfterBreak="0">
    <w:nsid w:val="3C8C18B0"/>
    <w:multiLevelType w:val="hybridMultilevel"/>
    <w:tmpl w:val="9E4A1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21495A"/>
    <w:multiLevelType w:val="hybridMultilevel"/>
    <w:tmpl w:val="6C06B0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ED11C8"/>
    <w:multiLevelType w:val="multilevel"/>
    <w:tmpl w:val="FC364DD0"/>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1033" w:hanging="46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73339A3"/>
    <w:multiLevelType w:val="hybridMultilevel"/>
    <w:tmpl w:val="1E340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F0C3AAC"/>
    <w:multiLevelType w:val="hybridMultilevel"/>
    <w:tmpl w:val="1CE4B1E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0E074A6"/>
    <w:multiLevelType w:val="hybridMultilevel"/>
    <w:tmpl w:val="CE5056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29D167E"/>
    <w:multiLevelType w:val="multilevel"/>
    <w:tmpl w:val="A10E0CFA"/>
    <w:lvl w:ilvl="0">
      <w:start w:val="1"/>
      <w:numFmt w:val="decimal"/>
      <w:pStyle w:val="ReportTitle"/>
      <w:lvlText w:val="%1"/>
      <w:lvlJc w:val="left"/>
      <w:pPr>
        <w:tabs>
          <w:tab w:val="num" w:pos="851"/>
        </w:tabs>
        <w:ind w:left="851" w:hanging="851"/>
      </w:pPr>
      <w:rPr>
        <w:rFonts w:hint="default"/>
      </w:rPr>
    </w:lvl>
    <w:lvl w:ilvl="1">
      <w:start w:val="1"/>
      <w:numFmt w:val="decimal"/>
      <w:pStyle w:val="ReportDescription"/>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52E15166"/>
    <w:multiLevelType w:val="hybridMultilevel"/>
    <w:tmpl w:val="DF5A3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D21A6"/>
    <w:multiLevelType w:val="hybridMultilevel"/>
    <w:tmpl w:val="181E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0D3E12"/>
    <w:multiLevelType w:val="hybridMultilevel"/>
    <w:tmpl w:val="F9165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EA4B2A"/>
    <w:multiLevelType w:val="hybridMultilevel"/>
    <w:tmpl w:val="801E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59002632"/>
    <w:multiLevelType w:val="hybridMultilevel"/>
    <w:tmpl w:val="25CA1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9BBB59" w:themeColor="accent3"/>
      </w:rPr>
    </w:lvl>
    <w:lvl w:ilvl="1">
      <w:start w:val="1"/>
      <w:numFmt w:val="bullet"/>
      <w:pStyle w:val="Bulletedlist2"/>
      <w:lvlText w:val="–"/>
      <w:lvlJc w:val="left"/>
      <w:pPr>
        <w:ind w:left="539" w:hanging="255"/>
      </w:pPr>
      <w:rPr>
        <w:rFonts w:ascii="Arial" w:hAnsi="Arial" w:hint="default"/>
        <w:color w:val="9BBB59" w:themeColor="accent3"/>
      </w:rPr>
    </w:lvl>
    <w:lvl w:ilvl="2">
      <w:start w:val="1"/>
      <w:numFmt w:val="bullet"/>
      <w:pStyle w:val="Bulletedlist3"/>
      <w:lvlText w:val="-"/>
      <w:lvlJc w:val="left"/>
      <w:pPr>
        <w:ind w:left="737" w:hanging="198"/>
      </w:pPr>
      <w:rPr>
        <w:rFonts w:hint="default"/>
        <w:color w:val="9BBB59" w:themeColor="accent3"/>
      </w:rPr>
    </w:lvl>
    <w:lvl w:ilvl="3">
      <w:start w:val="1"/>
      <w:numFmt w:val="bullet"/>
      <w:pStyle w:val="Boxbulletedlist1"/>
      <w:lvlText w:val="&gt;"/>
      <w:lvlJc w:val="left"/>
      <w:pPr>
        <w:ind w:left="624" w:hanging="284"/>
      </w:pPr>
      <w:rPr>
        <w:rFonts w:ascii="Arial" w:hAnsi="Arial" w:hint="default"/>
        <w:color w:val="9BBB59" w:themeColor="accent3"/>
      </w:rPr>
    </w:lvl>
    <w:lvl w:ilvl="4">
      <w:start w:val="1"/>
      <w:numFmt w:val="bullet"/>
      <w:pStyle w:val="Boxbulletedlist2"/>
      <w:lvlText w:val="–"/>
      <w:lvlJc w:val="left"/>
      <w:pPr>
        <w:ind w:left="879" w:hanging="255"/>
      </w:pPr>
      <w:rPr>
        <w:rFonts w:ascii="Arial" w:hAnsi="Arial" w:hint="default"/>
        <w:color w:val="9BBB59" w:themeColor="accent3"/>
      </w:rPr>
    </w:lvl>
    <w:lvl w:ilvl="5">
      <w:start w:val="1"/>
      <w:numFmt w:val="bullet"/>
      <w:pStyle w:val="Boxbulletedlist3"/>
      <w:lvlText w:val="-"/>
      <w:lvlJc w:val="left"/>
      <w:pPr>
        <w:ind w:left="1077" w:hanging="198"/>
      </w:pPr>
      <w:rPr>
        <w:rFonts w:asciiTheme="minorHAnsi" w:hAnsiTheme="minorHAnsi" w:hint="default"/>
        <w:color w:val="9BBB59" w:themeColor="accent3"/>
      </w:rPr>
    </w:lvl>
    <w:lvl w:ilvl="6">
      <w:start w:val="1"/>
      <w:numFmt w:val="bullet"/>
      <w:pStyle w:val="Tablebulletedlist1"/>
      <w:lvlText w:val="&gt;"/>
      <w:lvlJc w:val="left"/>
      <w:pPr>
        <w:ind w:left="510" w:hanging="283"/>
      </w:pPr>
      <w:rPr>
        <w:rFonts w:ascii="Arial" w:hAnsi="Arial" w:hint="default"/>
        <w:color w:val="9BBB59" w:themeColor="accent3"/>
      </w:rPr>
    </w:lvl>
    <w:lvl w:ilvl="7">
      <w:start w:val="1"/>
      <w:numFmt w:val="bullet"/>
      <w:pStyle w:val="Tablebulletedlist2"/>
      <w:lvlText w:val="–"/>
      <w:lvlJc w:val="left"/>
      <w:pPr>
        <w:ind w:left="765" w:hanging="255"/>
      </w:pPr>
      <w:rPr>
        <w:rFonts w:ascii="Arial" w:hAnsi="Arial" w:hint="default"/>
        <w:color w:val="9BBB59" w:themeColor="accent3"/>
      </w:rPr>
    </w:lvl>
    <w:lvl w:ilvl="8">
      <w:start w:val="1"/>
      <w:numFmt w:val="bullet"/>
      <w:pStyle w:val="Tablebulletedlist3"/>
      <w:lvlText w:val="-"/>
      <w:lvlJc w:val="left"/>
      <w:pPr>
        <w:ind w:left="964" w:hanging="199"/>
      </w:pPr>
      <w:rPr>
        <w:rFonts w:asciiTheme="minorHAnsi" w:hAnsiTheme="minorHAnsi" w:hint="default"/>
        <w:color w:val="9BBB59" w:themeColor="accent3"/>
      </w:rPr>
    </w:lvl>
  </w:abstractNum>
  <w:abstractNum w:abstractNumId="34" w15:restartNumberingAfterBreak="0">
    <w:nsid w:val="5B4649E2"/>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F9230D5"/>
    <w:multiLevelType w:val="hybridMultilevel"/>
    <w:tmpl w:val="1DBE50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8B6541"/>
    <w:multiLevelType w:val="hybridMultilevel"/>
    <w:tmpl w:val="EA0C8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EA6EDA"/>
    <w:multiLevelType w:val="hybridMultilevel"/>
    <w:tmpl w:val="F0989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05F4050"/>
    <w:multiLevelType w:val="multilevel"/>
    <w:tmpl w:val="2AB6053A"/>
    <w:lvl w:ilvl="0">
      <w:start w:val="1"/>
      <w:numFmt w:val="decimal"/>
      <w:lvlText w:val="%1"/>
      <w:lvlJc w:val="left"/>
      <w:pPr>
        <w:tabs>
          <w:tab w:val="num" w:pos="612"/>
        </w:tabs>
        <w:ind w:left="612" w:hanging="432"/>
      </w:pPr>
      <w:rPr>
        <w:rFonts w:ascii="Arial" w:hAnsi="Arial" w:hint="default"/>
        <w:b/>
        <w:i w:val="0"/>
        <w:sz w:val="40"/>
        <w:szCs w:val="40"/>
      </w:rPr>
    </w:lvl>
    <w:lvl w:ilvl="1">
      <w:start w:val="1"/>
      <w:numFmt w:val="decimal"/>
      <w:pStyle w:val="StyleHeading2Left032cmHanging102cm"/>
      <w:lvlText w:val="%1.%2"/>
      <w:lvlJc w:val="left"/>
      <w:pPr>
        <w:tabs>
          <w:tab w:val="num" w:pos="756"/>
        </w:tabs>
        <w:ind w:left="75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Heading2Left032cmHanging102cm"/>
      <w:lvlText w:val="%1.%2.%3"/>
      <w:lvlJc w:val="left"/>
      <w:pPr>
        <w:tabs>
          <w:tab w:val="num" w:pos="900"/>
        </w:tabs>
        <w:ind w:left="90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42" w15:restartNumberingAfterBreak="0">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5806E0D"/>
    <w:multiLevelType w:val="hybridMultilevel"/>
    <w:tmpl w:val="74BE115C"/>
    <w:lvl w:ilvl="0" w:tplc="9AC27D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072A23"/>
    <w:multiLevelType w:val="hybridMultilevel"/>
    <w:tmpl w:val="9836C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BED0274"/>
    <w:multiLevelType w:val="hybridMultilevel"/>
    <w:tmpl w:val="1B76D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31"/>
  </w:num>
  <w:num w:numId="3">
    <w:abstractNumId w:val="45"/>
  </w:num>
  <w:num w:numId="4">
    <w:abstractNumId w:val="16"/>
  </w:num>
  <w:num w:numId="5">
    <w:abstractNumId w:val="47"/>
  </w:num>
  <w:num w:numId="6">
    <w:abstractNumId w:val="40"/>
  </w:num>
  <w:num w:numId="7">
    <w:abstractNumId w:val="22"/>
  </w:num>
  <w:num w:numId="8">
    <w:abstractNumId w:val="0"/>
  </w:num>
  <w:num w:numId="9">
    <w:abstractNumId w:val="42"/>
  </w:num>
  <w:num w:numId="10">
    <w:abstractNumId w:val="34"/>
  </w:num>
  <w:num w:numId="11">
    <w:abstractNumId w:val="26"/>
  </w:num>
  <w:num w:numId="12">
    <w:abstractNumId w:val="15"/>
  </w:num>
  <w:num w:numId="13">
    <w:abstractNumId w:val="37"/>
  </w:num>
  <w:num w:numId="14">
    <w:abstractNumId w:val="36"/>
  </w:num>
  <w:num w:numId="15">
    <w:abstractNumId w:val="10"/>
  </w:num>
  <w:num w:numId="16">
    <w:abstractNumId w:val="30"/>
  </w:num>
  <w:num w:numId="17">
    <w:abstractNumId w:val="29"/>
  </w:num>
  <w:num w:numId="18">
    <w:abstractNumId w:val="28"/>
  </w:num>
  <w:num w:numId="19">
    <w:abstractNumId w:val="24"/>
  </w:num>
  <w:num w:numId="20">
    <w:abstractNumId w:val="6"/>
  </w:num>
  <w:num w:numId="21">
    <w:abstractNumId w:val="25"/>
  </w:num>
  <w:num w:numId="22">
    <w:abstractNumId w:val="17"/>
  </w:num>
  <w:num w:numId="23">
    <w:abstractNumId w:val="14"/>
  </w:num>
  <w:num w:numId="24">
    <w:abstractNumId w:val="4"/>
  </w:num>
  <w:num w:numId="25">
    <w:abstractNumId w:val="43"/>
  </w:num>
  <w:num w:numId="26">
    <w:abstractNumId w:val="23"/>
  </w:num>
  <w:num w:numId="27">
    <w:abstractNumId w:val="9"/>
  </w:num>
  <w:num w:numId="28">
    <w:abstractNumId w:val="41"/>
  </w:num>
  <w:num w:numId="29">
    <w:abstractNumId w:val="3"/>
  </w:num>
  <w:num w:numId="30">
    <w:abstractNumId w:val="35"/>
  </w:num>
  <w:num w:numId="31">
    <w:abstractNumId w:val="2"/>
  </w:num>
  <w:num w:numId="32">
    <w:abstractNumId w:val="21"/>
  </w:num>
  <w:num w:numId="33">
    <w:abstractNumId w:val="38"/>
  </w:num>
  <w:num w:numId="34">
    <w:abstractNumId w:val="5"/>
  </w:num>
  <w:num w:numId="35">
    <w:abstractNumId w:val="1"/>
  </w:num>
  <w:num w:numId="36">
    <w:abstractNumId w:val="13"/>
  </w:num>
  <w:num w:numId="37">
    <w:abstractNumId w:val="44"/>
  </w:num>
  <w:num w:numId="38">
    <w:abstractNumId w:val="18"/>
  </w:num>
  <w:num w:numId="39">
    <w:abstractNumId w:val="20"/>
  </w:num>
  <w:num w:numId="40">
    <w:abstractNumId w:val="46"/>
  </w:num>
  <w:num w:numId="41">
    <w:abstractNumId w:val="11"/>
  </w:num>
  <w:num w:numId="42">
    <w:abstractNumId w:val="7"/>
  </w:num>
  <w:num w:numId="43">
    <w:abstractNumId w:val="27"/>
  </w:num>
  <w:num w:numId="44">
    <w:abstractNumId w:val="39"/>
  </w:num>
  <w:num w:numId="45">
    <w:abstractNumId w:val="8"/>
  </w:num>
  <w:num w:numId="46">
    <w:abstractNumId w:val="24"/>
  </w:num>
  <w:num w:numId="47">
    <w:abstractNumId w:val="32"/>
  </w:num>
  <w:num w:numId="48">
    <w:abstractNumId w:val="46"/>
  </w:num>
  <w:num w:numId="49">
    <w:abstractNumId w:val="33"/>
  </w:num>
  <w:num w:numId="50">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8193">
      <o:colormru v:ext="edit" colors="#c6c1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09DA"/>
    <w:rsid w:val="00000A37"/>
    <w:rsid w:val="00000AB3"/>
    <w:rsid w:val="00000CBA"/>
    <w:rsid w:val="00000DB5"/>
    <w:rsid w:val="0000261A"/>
    <w:rsid w:val="00002D43"/>
    <w:rsid w:val="00002EC7"/>
    <w:rsid w:val="00002F30"/>
    <w:rsid w:val="0000330A"/>
    <w:rsid w:val="000042DE"/>
    <w:rsid w:val="00005906"/>
    <w:rsid w:val="00005F68"/>
    <w:rsid w:val="00007065"/>
    <w:rsid w:val="000107D8"/>
    <w:rsid w:val="00010CDA"/>
    <w:rsid w:val="00011756"/>
    <w:rsid w:val="00011E42"/>
    <w:rsid w:val="00012052"/>
    <w:rsid w:val="00012235"/>
    <w:rsid w:val="00012322"/>
    <w:rsid w:val="000130A6"/>
    <w:rsid w:val="000135E4"/>
    <w:rsid w:val="00013E12"/>
    <w:rsid w:val="00013E73"/>
    <w:rsid w:val="00014833"/>
    <w:rsid w:val="00014EAD"/>
    <w:rsid w:val="00015060"/>
    <w:rsid w:val="00015C96"/>
    <w:rsid w:val="00016533"/>
    <w:rsid w:val="00016B0C"/>
    <w:rsid w:val="00016EEE"/>
    <w:rsid w:val="00017D5E"/>
    <w:rsid w:val="00017E3F"/>
    <w:rsid w:val="00020111"/>
    <w:rsid w:val="000202AD"/>
    <w:rsid w:val="000216E2"/>
    <w:rsid w:val="00021709"/>
    <w:rsid w:val="00021B88"/>
    <w:rsid w:val="00022AB9"/>
    <w:rsid w:val="00022BC1"/>
    <w:rsid w:val="000230BC"/>
    <w:rsid w:val="000249A5"/>
    <w:rsid w:val="00024B36"/>
    <w:rsid w:val="0002507D"/>
    <w:rsid w:val="0002528C"/>
    <w:rsid w:val="00025759"/>
    <w:rsid w:val="00025B89"/>
    <w:rsid w:val="00027608"/>
    <w:rsid w:val="00027BB4"/>
    <w:rsid w:val="000304CE"/>
    <w:rsid w:val="000307F6"/>
    <w:rsid w:val="00030DB3"/>
    <w:rsid w:val="000312D7"/>
    <w:rsid w:val="00031ED1"/>
    <w:rsid w:val="0003294A"/>
    <w:rsid w:val="00032DEA"/>
    <w:rsid w:val="0003345B"/>
    <w:rsid w:val="000334DA"/>
    <w:rsid w:val="000337AC"/>
    <w:rsid w:val="00033B8D"/>
    <w:rsid w:val="00033C08"/>
    <w:rsid w:val="00033EC8"/>
    <w:rsid w:val="00034BC8"/>
    <w:rsid w:val="00035193"/>
    <w:rsid w:val="00035374"/>
    <w:rsid w:val="0003621E"/>
    <w:rsid w:val="00036281"/>
    <w:rsid w:val="000366FE"/>
    <w:rsid w:val="0003670F"/>
    <w:rsid w:val="0003710E"/>
    <w:rsid w:val="00037BD2"/>
    <w:rsid w:val="0004026E"/>
    <w:rsid w:val="00040579"/>
    <w:rsid w:val="0004125F"/>
    <w:rsid w:val="000412C4"/>
    <w:rsid w:val="00041A22"/>
    <w:rsid w:val="00041AA3"/>
    <w:rsid w:val="00041B38"/>
    <w:rsid w:val="0004284F"/>
    <w:rsid w:val="00042964"/>
    <w:rsid w:val="00042AE5"/>
    <w:rsid w:val="00042ED2"/>
    <w:rsid w:val="00043BA0"/>
    <w:rsid w:val="00043F5C"/>
    <w:rsid w:val="000444BE"/>
    <w:rsid w:val="0004501E"/>
    <w:rsid w:val="000454B8"/>
    <w:rsid w:val="000461C9"/>
    <w:rsid w:val="00046545"/>
    <w:rsid w:val="00047268"/>
    <w:rsid w:val="000502D7"/>
    <w:rsid w:val="0005031D"/>
    <w:rsid w:val="00051EFB"/>
    <w:rsid w:val="0005387F"/>
    <w:rsid w:val="00053E3B"/>
    <w:rsid w:val="00054755"/>
    <w:rsid w:val="00054DBA"/>
    <w:rsid w:val="0005574D"/>
    <w:rsid w:val="000557DC"/>
    <w:rsid w:val="00055DF1"/>
    <w:rsid w:val="00055F00"/>
    <w:rsid w:val="000565C5"/>
    <w:rsid w:val="00056AED"/>
    <w:rsid w:val="0005768B"/>
    <w:rsid w:val="00057728"/>
    <w:rsid w:val="00060032"/>
    <w:rsid w:val="00060983"/>
    <w:rsid w:val="0006103A"/>
    <w:rsid w:val="00061562"/>
    <w:rsid w:val="00061FB4"/>
    <w:rsid w:val="00062243"/>
    <w:rsid w:val="000623C1"/>
    <w:rsid w:val="000626AA"/>
    <w:rsid w:val="00062851"/>
    <w:rsid w:val="00062C23"/>
    <w:rsid w:val="00063673"/>
    <w:rsid w:val="000639ED"/>
    <w:rsid w:val="00064B7F"/>
    <w:rsid w:val="00064BC4"/>
    <w:rsid w:val="00064F29"/>
    <w:rsid w:val="0006565B"/>
    <w:rsid w:val="000659A4"/>
    <w:rsid w:val="00065AB1"/>
    <w:rsid w:val="00065F08"/>
    <w:rsid w:val="000663F6"/>
    <w:rsid w:val="00066855"/>
    <w:rsid w:val="000669E8"/>
    <w:rsid w:val="00066BC5"/>
    <w:rsid w:val="00066F52"/>
    <w:rsid w:val="00067831"/>
    <w:rsid w:val="00067880"/>
    <w:rsid w:val="0007008B"/>
    <w:rsid w:val="0007069E"/>
    <w:rsid w:val="00070847"/>
    <w:rsid w:val="00071E8D"/>
    <w:rsid w:val="00071FFC"/>
    <w:rsid w:val="0007363C"/>
    <w:rsid w:val="000739FB"/>
    <w:rsid w:val="00073F98"/>
    <w:rsid w:val="000744BA"/>
    <w:rsid w:val="00074BC2"/>
    <w:rsid w:val="00074BFF"/>
    <w:rsid w:val="00075039"/>
    <w:rsid w:val="000753AF"/>
    <w:rsid w:val="00076FC1"/>
    <w:rsid w:val="000772A0"/>
    <w:rsid w:val="0007773E"/>
    <w:rsid w:val="000777A1"/>
    <w:rsid w:val="00077878"/>
    <w:rsid w:val="00077959"/>
    <w:rsid w:val="00077C2D"/>
    <w:rsid w:val="00080B56"/>
    <w:rsid w:val="00081D20"/>
    <w:rsid w:val="000829F6"/>
    <w:rsid w:val="00082D6B"/>
    <w:rsid w:val="0008307A"/>
    <w:rsid w:val="000839B8"/>
    <w:rsid w:val="00083B3D"/>
    <w:rsid w:val="000846FB"/>
    <w:rsid w:val="00084A54"/>
    <w:rsid w:val="00084C61"/>
    <w:rsid w:val="00085248"/>
    <w:rsid w:val="00086646"/>
    <w:rsid w:val="00087FE8"/>
    <w:rsid w:val="00090265"/>
    <w:rsid w:val="0009096D"/>
    <w:rsid w:val="00090DBB"/>
    <w:rsid w:val="0009111B"/>
    <w:rsid w:val="00091A02"/>
    <w:rsid w:val="00092266"/>
    <w:rsid w:val="000929AE"/>
    <w:rsid w:val="00092EDE"/>
    <w:rsid w:val="00093D2E"/>
    <w:rsid w:val="00094E70"/>
    <w:rsid w:val="00095760"/>
    <w:rsid w:val="0009581B"/>
    <w:rsid w:val="00095A5D"/>
    <w:rsid w:val="00096554"/>
    <w:rsid w:val="00096846"/>
    <w:rsid w:val="00096855"/>
    <w:rsid w:val="000968BD"/>
    <w:rsid w:val="00096ABD"/>
    <w:rsid w:val="00096CE1"/>
    <w:rsid w:val="00097D33"/>
    <w:rsid w:val="000A013F"/>
    <w:rsid w:val="000A085E"/>
    <w:rsid w:val="000A0E91"/>
    <w:rsid w:val="000A1254"/>
    <w:rsid w:val="000A12DF"/>
    <w:rsid w:val="000A12EB"/>
    <w:rsid w:val="000A15E3"/>
    <w:rsid w:val="000A1A83"/>
    <w:rsid w:val="000A1C54"/>
    <w:rsid w:val="000A2731"/>
    <w:rsid w:val="000A325C"/>
    <w:rsid w:val="000A32AA"/>
    <w:rsid w:val="000A34CF"/>
    <w:rsid w:val="000A3739"/>
    <w:rsid w:val="000A3ABE"/>
    <w:rsid w:val="000A432F"/>
    <w:rsid w:val="000A48C6"/>
    <w:rsid w:val="000A4FDF"/>
    <w:rsid w:val="000A51F6"/>
    <w:rsid w:val="000A5CEE"/>
    <w:rsid w:val="000A5F5C"/>
    <w:rsid w:val="000A6A76"/>
    <w:rsid w:val="000A6C07"/>
    <w:rsid w:val="000A708B"/>
    <w:rsid w:val="000A7183"/>
    <w:rsid w:val="000A781A"/>
    <w:rsid w:val="000B089C"/>
    <w:rsid w:val="000B0F6F"/>
    <w:rsid w:val="000B112C"/>
    <w:rsid w:val="000B1315"/>
    <w:rsid w:val="000B1548"/>
    <w:rsid w:val="000B201C"/>
    <w:rsid w:val="000B20EA"/>
    <w:rsid w:val="000B2573"/>
    <w:rsid w:val="000B2746"/>
    <w:rsid w:val="000B42A5"/>
    <w:rsid w:val="000B4397"/>
    <w:rsid w:val="000B4574"/>
    <w:rsid w:val="000B4719"/>
    <w:rsid w:val="000B4A26"/>
    <w:rsid w:val="000B4E30"/>
    <w:rsid w:val="000B5B65"/>
    <w:rsid w:val="000B5D64"/>
    <w:rsid w:val="000B61BE"/>
    <w:rsid w:val="000B7F9B"/>
    <w:rsid w:val="000C004A"/>
    <w:rsid w:val="000C026B"/>
    <w:rsid w:val="000C02B5"/>
    <w:rsid w:val="000C1A42"/>
    <w:rsid w:val="000C1A84"/>
    <w:rsid w:val="000C2068"/>
    <w:rsid w:val="000C2403"/>
    <w:rsid w:val="000C2740"/>
    <w:rsid w:val="000C2812"/>
    <w:rsid w:val="000C3121"/>
    <w:rsid w:val="000C3158"/>
    <w:rsid w:val="000C3404"/>
    <w:rsid w:val="000C3FFA"/>
    <w:rsid w:val="000C4081"/>
    <w:rsid w:val="000C4446"/>
    <w:rsid w:val="000C551A"/>
    <w:rsid w:val="000C678B"/>
    <w:rsid w:val="000C6966"/>
    <w:rsid w:val="000C6BFF"/>
    <w:rsid w:val="000C7581"/>
    <w:rsid w:val="000D00A7"/>
    <w:rsid w:val="000D0D57"/>
    <w:rsid w:val="000D0F34"/>
    <w:rsid w:val="000D1640"/>
    <w:rsid w:val="000D1CDF"/>
    <w:rsid w:val="000D1DB4"/>
    <w:rsid w:val="000D1EAD"/>
    <w:rsid w:val="000D331F"/>
    <w:rsid w:val="000D3AE6"/>
    <w:rsid w:val="000D3B33"/>
    <w:rsid w:val="000D3D8B"/>
    <w:rsid w:val="000D4147"/>
    <w:rsid w:val="000D461A"/>
    <w:rsid w:val="000D4779"/>
    <w:rsid w:val="000D56F9"/>
    <w:rsid w:val="000D5978"/>
    <w:rsid w:val="000D5EA3"/>
    <w:rsid w:val="000D74F8"/>
    <w:rsid w:val="000D7DD6"/>
    <w:rsid w:val="000D7E6F"/>
    <w:rsid w:val="000E03B0"/>
    <w:rsid w:val="000E0436"/>
    <w:rsid w:val="000E0639"/>
    <w:rsid w:val="000E0853"/>
    <w:rsid w:val="000E1051"/>
    <w:rsid w:val="000E1AF3"/>
    <w:rsid w:val="000E1F6B"/>
    <w:rsid w:val="000E1F83"/>
    <w:rsid w:val="000E2173"/>
    <w:rsid w:val="000E2244"/>
    <w:rsid w:val="000E2856"/>
    <w:rsid w:val="000E2F09"/>
    <w:rsid w:val="000E3023"/>
    <w:rsid w:val="000E4888"/>
    <w:rsid w:val="000E4BC2"/>
    <w:rsid w:val="000E4D14"/>
    <w:rsid w:val="000E5598"/>
    <w:rsid w:val="000E5B00"/>
    <w:rsid w:val="000E666B"/>
    <w:rsid w:val="000E7E0F"/>
    <w:rsid w:val="000E7FAD"/>
    <w:rsid w:val="000F0073"/>
    <w:rsid w:val="000F0306"/>
    <w:rsid w:val="000F0CE4"/>
    <w:rsid w:val="000F0D9C"/>
    <w:rsid w:val="000F0F98"/>
    <w:rsid w:val="000F1271"/>
    <w:rsid w:val="000F1F45"/>
    <w:rsid w:val="000F26EF"/>
    <w:rsid w:val="000F2811"/>
    <w:rsid w:val="000F31ED"/>
    <w:rsid w:val="000F326D"/>
    <w:rsid w:val="000F34B9"/>
    <w:rsid w:val="000F3ED7"/>
    <w:rsid w:val="000F4052"/>
    <w:rsid w:val="000F4A34"/>
    <w:rsid w:val="000F5715"/>
    <w:rsid w:val="000F5CA1"/>
    <w:rsid w:val="000F5ED1"/>
    <w:rsid w:val="000F665D"/>
    <w:rsid w:val="000F6FE0"/>
    <w:rsid w:val="001000CC"/>
    <w:rsid w:val="001003B7"/>
    <w:rsid w:val="001009A6"/>
    <w:rsid w:val="001009B6"/>
    <w:rsid w:val="00100EC1"/>
    <w:rsid w:val="001013A9"/>
    <w:rsid w:val="00101ADE"/>
    <w:rsid w:val="0010289F"/>
    <w:rsid w:val="00102DF2"/>
    <w:rsid w:val="00102EEA"/>
    <w:rsid w:val="001031D4"/>
    <w:rsid w:val="00103376"/>
    <w:rsid w:val="001038FD"/>
    <w:rsid w:val="00103E9C"/>
    <w:rsid w:val="00104381"/>
    <w:rsid w:val="001044D9"/>
    <w:rsid w:val="001044FF"/>
    <w:rsid w:val="001055A2"/>
    <w:rsid w:val="00105B5C"/>
    <w:rsid w:val="00105EB7"/>
    <w:rsid w:val="001068B9"/>
    <w:rsid w:val="0010699E"/>
    <w:rsid w:val="00107229"/>
    <w:rsid w:val="00107332"/>
    <w:rsid w:val="00107D66"/>
    <w:rsid w:val="00110CAA"/>
    <w:rsid w:val="00110D8B"/>
    <w:rsid w:val="001121FA"/>
    <w:rsid w:val="001123D3"/>
    <w:rsid w:val="00112B9B"/>
    <w:rsid w:val="0011330E"/>
    <w:rsid w:val="00113816"/>
    <w:rsid w:val="00113842"/>
    <w:rsid w:val="0011394D"/>
    <w:rsid w:val="00114243"/>
    <w:rsid w:val="001144F5"/>
    <w:rsid w:val="001149B1"/>
    <w:rsid w:val="00115001"/>
    <w:rsid w:val="00115025"/>
    <w:rsid w:val="001153BF"/>
    <w:rsid w:val="001162BF"/>
    <w:rsid w:val="001163D0"/>
    <w:rsid w:val="00116775"/>
    <w:rsid w:val="00116A06"/>
    <w:rsid w:val="00116C78"/>
    <w:rsid w:val="0011708E"/>
    <w:rsid w:val="00117670"/>
    <w:rsid w:val="0011782E"/>
    <w:rsid w:val="00117E6A"/>
    <w:rsid w:val="0012000D"/>
    <w:rsid w:val="00121237"/>
    <w:rsid w:val="00121A5A"/>
    <w:rsid w:val="00122F09"/>
    <w:rsid w:val="0012347D"/>
    <w:rsid w:val="001238F8"/>
    <w:rsid w:val="001239F5"/>
    <w:rsid w:val="00123AF4"/>
    <w:rsid w:val="00123F25"/>
    <w:rsid w:val="00124313"/>
    <w:rsid w:val="001257A3"/>
    <w:rsid w:val="00126198"/>
    <w:rsid w:val="00126C9D"/>
    <w:rsid w:val="00127780"/>
    <w:rsid w:val="00130A05"/>
    <w:rsid w:val="00130C8A"/>
    <w:rsid w:val="00130F9D"/>
    <w:rsid w:val="00131431"/>
    <w:rsid w:val="001318FA"/>
    <w:rsid w:val="001324DF"/>
    <w:rsid w:val="001327A0"/>
    <w:rsid w:val="001329C3"/>
    <w:rsid w:val="001330EE"/>
    <w:rsid w:val="0013382E"/>
    <w:rsid w:val="0013385D"/>
    <w:rsid w:val="00133A98"/>
    <w:rsid w:val="00134673"/>
    <w:rsid w:val="001349A6"/>
    <w:rsid w:val="00134DBF"/>
    <w:rsid w:val="001351E2"/>
    <w:rsid w:val="00135417"/>
    <w:rsid w:val="00135509"/>
    <w:rsid w:val="00136397"/>
    <w:rsid w:val="001369F3"/>
    <w:rsid w:val="00136B09"/>
    <w:rsid w:val="00136B92"/>
    <w:rsid w:val="00136BB8"/>
    <w:rsid w:val="001373E0"/>
    <w:rsid w:val="00137F5B"/>
    <w:rsid w:val="00140939"/>
    <w:rsid w:val="00140B7E"/>
    <w:rsid w:val="0014110D"/>
    <w:rsid w:val="001412F8"/>
    <w:rsid w:val="001413B1"/>
    <w:rsid w:val="00141A6B"/>
    <w:rsid w:val="00141DB4"/>
    <w:rsid w:val="001420B8"/>
    <w:rsid w:val="00142202"/>
    <w:rsid w:val="00143901"/>
    <w:rsid w:val="001444FE"/>
    <w:rsid w:val="00144759"/>
    <w:rsid w:val="00144AED"/>
    <w:rsid w:val="001464D2"/>
    <w:rsid w:val="00146866"/>
    <w:rsid w:val="00146A22"/>
    <w:rsid w:val="00146E2B"/>
    <w:rsid w:val="00147184"/>
    <w:rsid w:val="00147AB6"/>
    <w:rsid w:val="00147CE0"/>
    <w:rsid w:val="00147D8F"/>
    <w:rsid w:val="001506BC"/>
    <w:rsid w:val="00150A13"/>
    <w:rsid w:val="00150EC1"/>
    <w:rsid w:val="00151066"/>
    <w:rsid w:val="0015137B"/>
    <w:rsid w:val="00151D6A"/>
    <w:rsid w:val="001527E6"/>
    <w:rsid w:val="0015329E"/>
    <w:rsid w:val="00153360"/>
    <w:rsid w:val="00153FF6"/>
    <w:rsid w:val="001540C2"/>
    <w:rsid w:val="00154370"/>
    <w:rsid w:val="001554D7"/>
    <w:rsid w:val="001558B9"/>
    <w:rsid w:val="00155977"/>
    <w:rsid w:val="00155C96"/>
    <w:rsid w:val="0015649C"/>
    <w:rsid w:val="001570D6"/>
    <w:rsid w:val="001574F8"/>
    <w:rsid w:val="001577BE"/>
    <w:rsid w:val="00157804"/>
    <w:rsid w:val="00157818"/>
    <w:rsid w:val="001601E6"/>
    <w:rsid w:val="0016084C"/>
    <w:rsid w:val="00160A17"/>
    <w:rsid w:val="00160FBD"/>
    <w:rsid w:val="001611D3"/>
    <w:rsid w:val="0016134C"/>
    <w:rsid w:val="00161779"/>
    <w:rsid w:val="001619E9"/>
    <w:rsid w:val="00161F5D"/>
    <w:rsid w:val="00162766"/>
    <w:rsid w:val="0016482B"/>
    <w:rsid w:val="00164D1A"/>
    <w:rsid w:val="00164EB9"/>
    <w:rsid w:val="001652C7"/>
    <w:rsid w:val="00165461"/>
    <w:rsid w:val="00165DC0"/>
    <w:rsid w:val="001663C8"/>
    <w:rsid w:val="0016646D"/>
    <w:rsid w:val="00166775"/>
    <w:rsid w:val="00166AD0"/>
    <w:rsid w:val="00166F34"/>
    <w:rsid w:val="001674D4"/>
    <w:rsid w:val="001677C8"/>
    <w:rsid w:val="00167807"/>
    <w:rsid w:val="0016787F"/>
    <w:rsid w:val="001703B7"/>
    <w:rsid w:val="001707E5"/>
    <w:rsid w:val="00170A31"/>
    <w:rsid w:val="001710A7"/>
    <w:rsid w:val="00171C33"/>
    <w:rsid w:val="00171DBC"/>
    <w:rsid w:val="0017206E"/>
    <w:rsid w:val="00172C45"/>
    <w:rsid w:val="00173513"/>
    <w:rsid w:val="001735FC"/>
    <w:rsid w:val="00173BF5"/>
    <w:rsid w:val="00173E83"/>
    <w:rsid w:val="00173F1C"/>
    <w:rsid w:val="00174027"/>
    <w:rsid w:val="00174B68"/>
    <w:rsid w:val="00174E8A"/>
    <w:rsid w:val="00175230"/>
    <w:rsid w:val="00175820"/>
    <w:rsid w:val="00175AF1"/>
    <w:rsid w:val="00175D27"/>
    <w:rsid w:val="001764E0"/>
    <w:rsid w:val="00176ECE"/>
    <w:rsid w:val="00177702"/>
    <w:rsid w:val="00177B4B"/>
    <w:rsid w:val="00180367"/>
    <w:rsid w:val="00180AEF"/>
    <w:rsid w:val="0018131A"/>
    <w:rsid w:val="00181642"/>
    <w:rsid w:val="001816B3"/>
    <w:rsid w:val="001818C4"/>
    <w:rsid w:val="001822ED"/>
    <w:rsid w:val="001824EB"/>
    <w:rsid w:val="001829E9"/>
    <w:rsid w:val="001830AF"/>
    <w:rsid w:val="00183188"/>
    <w:rsid w:val="00184574"/>
    <w:rsid w:val="00184D43"/>
    <w:rsid w:val="001867CC"/>
    <w:rsid w:val="0018709B"/>
    <w:rsid w:val="0018731A"/>
    <w:rsid w:val="00187495"/>
    <w:rsid w:val="001876B1"/>
    <w:rsid w:val="00187E27"/>
    <w:rsid w:val="001904D7"/>
    <w:rsid w:val="00190E2D"/>
    <w:rsid w:val="001911FB"/>
    <w:rsid w:val="001915C1"/>
    <w:rsid w:val="00191B6C"/>
    <w:rsid w:val="00191BFD"/>
    <w:rsid w:val="00192290"/>
    <w:rsid w:val="001923ED"/>
    <w:rsid w:val="00192A86"/>
    <w:rsid w:val="001931D3"/>
    <w:rsid w:val="001931DF"/>
    <w:rsid w:val="001931FF"/>
    <w:rsid w:val="00193DB7"/>
    <w:rsid w:val="00193ED6"/>
    <w:rsid w:val="00194640"/>
    <w:rsid w:val="00194804"/>
    <w:rsid w:val="0019490B"/>
    <w:rsid w:val="001955CC"/>
    <w:rsid w:val="00196586"/>
    <w:rsid w:val="00196AF7"/>
    <w:rsid w:val="00196BDB"/>
    <w:rsid w:val="00197CF9"/>
    <w:rsid w:val="00197DC4"/>
    <w:rsid w:val="00197E34"/>
    <w:rsid w:val="001A04B3"/>
    <w:rsid w:val="001A07F1"/>
    <w:rsid w:val="001A1625"/>
    <w:rsid w:val="001A1D67"/>
    <w:rsid w:val="001A1FF6"/>
    <w:rsid w:val="001A2FF6"/>
    <w:rsid w:val="001A3125"/>
    <w:rsid w:val="001A33E8"/>
    <w:rsid w:val="001A3804"/>
    <w:rsid w:val="001A3CE2"/>
    <w:rsid w:val="001A5152"/>
    <w:rsid w:val="001A53A1"/>
    <w:rsid w:val="001A54CA"/>
    <w:rsid w:val="001A5697"/>
    <w:rsid w:val="001A57DE"/>
    <w:rsid w:val="001A601B"/>
    <w:rsid w:val="001A6254"/>
    <w:rsid w:val="001A6C0F"/>
    <w:rsid w:val="001A6F14"/>
    <w:rsid w:val="001A701C"/>
    <w:rsid w:val="001A72BB"/>
    <w:rsid w:val="001A7398"/>
    <w:rsid w:val="001A77F0"/>
    <w:rsid w:val="001B06D3"/>
    <w:rsid w:val="001B0882"/>
    <w:rsid w:val="001B0CE5"/>
    <w:rsid w:val="001B0D0C"/>
    <w:rsid w:val="001B14D6"/>
    <w:rsid w:val="001B1A1D"/>
    <w:rsid w:val="001B1FB5"/>
    <w:rsid w:val="001B2175"/>
    <w:rsid w:val="001B23A7"/>
    <w:rsid w:val="001B285D"/>
    <w:rsid w:val="001B2926"/>
    <w:rsid w:val="001B316B"/>
    <w:rsid w:val="001B3690"/>
    <w:rsid w:val="001B3700"/>
    <w:rsid w:val="001B396F"/>
    <w:rsid w:val="001B3FF3"/>
    <w:rsid w:val="001B458D"/>
    <w:rsid w:val="001B5430"/>
    <w:rsid w:val="001B569E"/>
    <w:rsid w:val="001B5BDC"/>
    <w:rsid w:val="001B609C"/>
    <w:rsid w:val="001B652C"/>
    <w:rsid w:val="001B7062"/>
    <w:rsid w:val="001B7378"/>
    <w:rsid w:val="001C0576"/>
    <w:rsid w:val="001C135D"/>
    <w:rsid w:val="001C1421"/>
    <w:rsid w:val="001C17AD"/>
    <w:rsid w:val="001C1B85"/>
    <w:rsid w:val="001C2345"/>
    <w:rsid w:val="001C3253"/>
    <w:rsid w:val="001C3C77"/>
    <w:rsid w:val="001C3CC4"/>
    <w:rsid w:val="001C3E39"/>
    <w:rsid w:val="001C55D5"/>
    <w:rsid w:val="001C5B98"/>
    <w:rsid w:val="001C5E75"/>
    <w:rsid w:val="001C69D2"/>
    <w:rsid w:val="001C6B80"/>
    <w:rsid w:val="001C79C2"/>
    <w:rsid w:val="001D0590"/>
    <w:rsid w:val="001D05FC"/>
    <w:rsid w:val="001D1179"/>
    <w:rsid w:val="001D1B02"/>
    <w:rsid w:val="001D1C74"/>
    <w:rsid w:val="001D1D31"/>
    <w:rsid w:val="001D1E32"/>
    <w:rsid w:val="001D21DF"/>
    <w:rsid w:val="001D22E4"/>
    <w:rsid w:val="001D2688"/>
    <w:rsid w:val="001D2E8E"/>
    <w:rsid w:val="001D3DF4"/>
    <w:rsid w:val="001D43AC"/>
    <w:rsid w:val="001D4605"/>
    <w:rsid w:val="001D4CF8"/>
    <w:rsid w:val="001D50DD"/>
    <w:rsid w:val="001D5126"/>
    <w:rsid w:val="001D5651"/>
    <w:rsid w:val="001D6B01"/>
    <w:rsid w:val="001D6D51"/>
    <w:rsid w:val="001D727D"/>
    <w:rsid w:val="001D7581"/>
    <w:rsid w:val="001D7B15"/>
    <w:rsid w:val="001D7C0F"/>
    <w:rsid w:val="001E01BC"/>
    <w:rsid w:val="001E098E"/>
    <w:rsid w:val="001E0CAA"/>
    <w:rsid w:val="001E14A4"/>
    <w:rsid w:val="001E1997"/>
    <w:rsid w:val="001E1B6C"/>
    <w:rsid w:val="001E1D6A"/>
    <w:rsid w:val="001E1E16"/>
    <w:rsid w:val="001E2980"/>
    <w:rsid w:val="001E2B5B"/>
    <w:rsid w:val="001E322F"/>
    <w:rsid w:val="001E3A17"/>
    <w:rsid w:val="001E40BE"/>
    <w:rsid w:val="001E42D2"/>
    <w:rsid w:val="001E434C"/>
    <w:rsid w:val="001E4E9C"/>
    <w:rsid w:val="001E54D8"/>
    <w:rsid w:val="001E57EF"/>
    <w:rsid w:val="001E58DD"/>
    <w:rsid w:val="001E66BE"/>
    <w:rsid w:val="001E6DB8"/>
    <w:rsid w:val="001E6F90"/>
    <w:rsid w:val="001E70FC"/>
    <w:rsid w:val="001E7352"/>
    <w:rsid w:val="001E7C14"/>
    <w:rsid w:val="001E7DCC"/>
    <w:rsid w:val="001F213B"/>
    <w:rsid w:val="001F282E"/>
    <w:rsid w:val="001F2C36"/>
    <w:rsid w:val="001F3087"/>
    <w:rsid w:val="001F3882"/>
    <w:rsid w:val="001F4B3D"/>
    <w:rsid w:val="001F51B5"/>
    <w:rsid w:val="001F558D"/>
    <w:rsid w:val="001F5843"/>
    <w:rsid w:val="001F6B94"/>
    <w:rsid w:val="001F6EC1"/>
    <w:rsid w:val="001F7671"/>
    <w:rsid w:val="001F7F87"/>
    <w:rsid w:val="00200125"/>
    <w:rsid w:val="002004C0"/>
    <w:rsid w:val="0020094E"/>
    <w:rsid w:val="002013B2"/>
    <w:rsid w:val="00201B88"/>
    <w:rsid w:val="00202916"/>
    <w:rsid w:val="00202D18"/>
    <w:rsid w:val="00203A8B"/>
    <w:rsid w:val="00204308"/>
    <w:rsid w:val="00204EDE"/>
    <w:rsid w:val="002050C7"/>
    <w:rsid w:val="002051F0"/>
    <w:rsid w:val="0020528C"/>
    <w:rsid w:val="002057E5"/>
    <w:rsid w:val="0020586A"/>
    <w:rsid w:val="00205B14"/>
    <w:rsid w:val="00205CAB"/>
    <w:rsid w:val="00205FFF"/>
    <w:rsid w:val="0020699C"/>
    <w:rsid w:val="00207973"/>
    <w:rsid w:val="00207BBC"/>
    <w:rsid w:val="00207D20"/>
    <w:rsid w:val="002102D5"/>
    <w:rsid w:val="00210931"/>
    <w:rsid w:val="00210996"/>
    <w:rsid w:val="002109FD"/>
    <w:rsid w:val="00210B7C"/>
    <w:rsid w:val="00210FFC"/>
    <w:rsid w:val="0021113E"/>
    <w:rsid w:val="002119F9"/>
    <w:rsid w:val="00211CEE"/>
    <w:rsid w:val="00212D2F"/>
    <w:rsid w:val="00212D8E"/>
    <w:rsid w:val="00215463"/>
    <w:rsid w:val="002156A7"/>
    <w:rsid w:val="00216AF0"/>
    <w:rsid w:val="0021701A"/>
    <w:rsid w:val="00217414"/>
    <w:rsid w:val="00217895"/>
    <w:rsid w:val="00217D5B"/>
    <w:rsid w:val="0022089D"/>
    <w:rsid w:val="00220ABA"/>
    <w:rsid w:val="00221199"/>
    <w:rsid w:val="0022150E"/>
    <w:rsid w:val="00222627"/>
    <w:rsid w:val="002231AC"/>
    <w:rsid w:val="0022345D"/>
    <w:rsid w:val="00223A51"/>
    <w:rsid w:val="00223C2F"/>
    <w:rsid w:val="00223C85"/>
    <w:rsid w:val="00224C16"/>
    <w:rsid w:val="00226AF7"/>
    <w:rsid w:val="00226B53"/>
    <w:rsid w:val="00226D71"/>
    <w:rsid w:val="00227B0D"/>
    <w:rsid w:val="002303C1"/>
    <w:rsid w:val="0023048A"/>
    <w:rsid w:val="002306A9"/>
    <w:rsid w:val="002317F0"/>
    <w:rsid w:val="00231A93"/>
    <w:rsid w:val="00231B01"/>
    <w:rsid w:val="00231B4E"/>
    <w:rsid w:val="00232283"/>
    <w:rsid w:val="00232691"/>
    <w:rsid w:val="00232834"/>
    <w:rsid w:val="00233FEC"/>
    <w:rsid w:val="002348FB"/>
    <w:rsid w:val="00234ED3"/>
    <w:rsid w:val="002351FF"/>
    <w:rsid w:val="00235207"/>
    <w:rsid w:val="00235833"/>
    <w:rsid w:val="0023616C"/>
    <w:rsid w:val="002363F6"/>
    <w:rsid w:val="00236EAF"/>
    <w:rsid w:val="00237773"/>
    <w:rsid w:val="002401D4"/>
    <w:rsid w:val="0024038F"/>
    <w:rsid w:val="00240405"/>
    <w:rsid w:val="002407D0"/>
    <w:rsid w:val="00240899"/>
    <w:rsid w:val="00241569"/>
    <w:rsid w:val="00241850"/>
    <w:rsid w:val="002420F1"/>
    <w:rsid w:val="00242764"/>
    <w:rsid w:val="00242E67"/>
    <w:rsid w:val="00243753"/>
    <w:rsid w:val="002437F3"/>
    <w:rsid w:val="00243834"/>
    <w:rsid w:val="002441E2"/>
    <w:rsid w:val="00244291"/>
    <w:rsid w:val="002449B8"/>
    <w:rsid w:val="00244AB9"/>
    <w:rsid w:val="00244CE3"/>
    <w:rsid w:val="00245C27"/>
    <w:rsid w:val="00245F10"/>
    <w:rsid w:val="00246D26"/>
    <w:rsid w:val="00247859"/>
    <w:rsid w:val="00247B35"/>
    <w:rsid w:val="0025036D"/>
    <w:rsid w:val="00250F6D"/>
    <w:rsid w:val="00250F9D"/>
    <w:rsid w:val="0025155F"/>
    <w:rsid w:val="00251D0B"/>
    <w:rsid w:val="00251DD5"/>
    <w:rsid w:val="00252619"/>
    <w:rsid w:val="00252E8B"/>
    <w:rsid w:val="00253E17"/>
    <w:rsid w:val="00255216"/>
    <w:rsid w:val="002552D2"/>
    <w:rsid w:val="00255313"/>
    <w:rsid w:val="002557CA"/>
    <w:rsid w:val="00255922"/>
    <w:rsid w:val="002564BB"/>
    <w:rsid w:val="00257159"/>
    <w:rsid w:val="0025742F"/>
    <w:rsid w:val="00257698"/>
    <w:rsid w:val="00257839"/>
    <w:rsid w:val="00257E9E"/>
    <w:rsid w:val="00260088"/>
    <w:rsid w:val="00260103"/>
    <w:rsid w:val="00262098"/>
    <w:rsid w:val="002621EF"/>
    <w:rsid w:val="002626FF"/>
    <w:rsid w:val="00262713"/>
    <w:rsid w:val="00262925"/>
    <w:rsid w:val="00262E82"/>
    <w:rsid w:val="00262F1F"/>
    <w:rsid w:val="0026314E"/>
    <w:rsid w:val="002631BE"/>
    <w:rsid w:val="00263260"/>
    <w:rsid w:val="002632F5"/>
    <w:rsid w:val="002634EB"/>
    <w:rsid w:val="00263A5B"/>
    <w:rsid w:val="0026408B"/>
    <w:rsid w:val="00264F3E"/>
    <w:rsid w:val="00265004"/>
    <w:rsid w:val="00265013"/>
    <w:rsid w:val="00265236"/>
    <w:rsid w:val="00265D5D"/>
    <w:rsid w:val="00265E0A"/>
    <w:rsid w:val="00265FEF"/>
    <w:rsid w:val="0026639E"/>
    <w:rsid w:val="002669D8"/>
    <w:rsid w:val="0026754B"/>
    <w:rsid w:val="00267608"/>
    <w:rsid w:val="002676D8"/>
    <w:rsid w:val="00267AC4"/>
    <w:rsid w:val="0027040D"/>
    <w:rsid w:val="002706DD"/>
    <w:rsid w:val="0027078D"/>
    <w:rsid w:val="00270940"/>
    <w:rsid w:val="00270DAE"/>
    <w:rsid w:val="002710EE"/>
    <w:rsid w:val="00271340"/>
    <w:rsid w:val="002718E0"/>
    <w:rsid w:val="002735EE"/>
    <w:rsid w:val="002741F4"/>
    <w:rsid w:val="00274425"/>
    <w:rsid w:val="002744B5"/>
    <w:rsid w:val="00274AD8"/>
    <w:rsid w:val="002756A1"/>
    <w:rsid w:val="00275CC0"/>
    <w:rsid w:val="00275D96"/>
    <w:rsid w:val="00276240"/>
    <w:rsid w:val="0027673A"/>
    <w:rsid w:val="00276AFF"/>
    <w:rsid w:val="002778C4"/>
    <w:rsid w:val="00277ED2"/>
    <w:rsid w:val="00280750"/>
    <w:rsid w:val="0028175C"/>
    <w:rsid w:val="00281E9F"/>
    <w:rsid w:val="00281F22"/>
    <w:rsid w:val="00282233"/>
    <w:rsid w:val="0028297A"/>
    <w:rsid w:val="00282E3C"/>
    <w:rsid w:val="002834A0"/>
    <w:rsid w:val="00283CA0"/>
    <w:rsid w:val="00283DB7"/>
    <w:rsid w:val="002843DC"/>
    <w:rsid w:val="002847CA"/>
    <w:rsid w:val="00285DC3"/>
    <w:rsid w:val="0028600D"/>
    <w:rsid w:val="0028666C"/>
    <w:rsid w:val="0028668D"/>
    <w:rsid w:val="0028671C"/>
    <w:rsid w:val="0028691B"/>
    <w:rsid w:val="00286930"/>
    <w:rsid w:val="00287862"/>
    <w:rsid w:val="002878E9"/>
    <w:rsid w:val="00287C6E"/>
    <w:rsid w:val="0029051B"/>
    <w:rsid w:val="002919E1"/>
    <w:rsid w:val="00292276"/>
    <w:rsid w:val="00292445"/>
    <w:rsid w:val="00292A59"/>
    <w:rsid w:val="002934FD"/>
    <w:rsid w:val="00293AA5"/>
    <w:rsid w:val="0029404E"/>
    <w:rsid w:val="00294844"/>
    <w:rsid w:val="00294AB5"/>
    <w:rsid w:val="00294AF8"/>
    <w:rsid w:val="00294E49"/>
    <w:rsid w:val="002953FB"/>
    <w:rsid w:val="00295C41"/>
    <w:rsid w:val="00295D41"/>
    <w:rsid w:val="00296369"/>
    <w:rsid w:val="00296D83"/>
    <w:rsid w:val="00297BD2"/>
    <w:rsid w:val="002A01DB"/>
    <w:rsid w:val="002A098A"/>
    <w:rsid w:val="002A1C69"/>
    <w:rsid w:val="002A1C8C"/>
    <w:rsid w:val="002A249A"/>
    <w:rsid w:val="002A28ED"/>
    <w:rsid w:val="002A384E"/>
    <w:rsid w:val="002A3C75"/>
    <w:rsid w:val="002A4203"/>
    <w:rsid w:val="002A489B"/>
    <w:rsid w:val="002A4A4E"/>
    <w:rsid w:val="002A5443"/>
    <w:rsid w:val="002A5F4F"/>
    <w:rsid w:val="002A64C7"/>
    <w:rsid w:val="002A6B6F"/>
    <w:rsid w:val="002A6C72"/>
    <w:rsid w:val="002A7214"/>
    <w:rsid w:val="002A7E51"/>
    <w:rsid w:val="002B04B6"/>
    <w:rsid w:val="002B09B5"/>
    <w:rsid w:val="002B1153"/>
    <w:rsid w:val="002B1885"/>
    <w:rsid w:val="002B18C4"/>
    <w:rsid w:val="002B20BC"/>
    <w:rsid w:val="002B3077"/>
    <w:rsid w:val="002B36F6"/>
    <w:rsid w:val="002B505C"/>
    <w:rsid w:val="002B5BF0"/>
    <w:rsid w:val="002B6066"/>
    <w:rsid w:val="002B6500"/>
    <w:rsid w:val="002B673D"/>
    <w:rsid w:val="002B6F56"/>
    <w:rsid w:val="002B7FC8"/>
    <w:rsid w:val="002C04B3"/>
    <w:rsid w:val="002C0C10"/>
    <w:rsid w:val="002C0F82"/>
    <w:rsid w:val="002C156E"/>
    <w:rsid w:val="002C189D"/>
    <w:rsid w:val="002C2906"/>
    <w:rsid w:val="002C2B77"/>
    <w:rsid w:val="002C2E15"/>
    <w:rsid w:val="002C3170"/>
    <w:rsid w:val="002C3182"/>
    <w:rsid w:val="002C3AE4"/>
    <w:rsid w:val="002C3C1E"/>
    <w:rsid w:val="002C3F6B"/>
    <w:rsid w:val="002C436B"/>
    <w:rsid w:val="002C457F"/>
    <w:rsid w:val="002C4592"/>
    <w:rsid w:val="002C4C55"/>
    <w:rsid w:val="002C50AD"/>
    <w:rsid w:val="002C56E0"/>
    <w:rsid w:val="002C5735"/>
    <w:rsid w:val="002C74DC"/>
    <w:rsid w:val="002C78A5"/>
    <w:rsid w:val="002D0157"/>
    <w:rsid w:val="002D067A"/>
    <w:rsid w:val="002D079C"/>
    <w:rsid w:val="002D0813"/>
    <w:rsid w:val="002D08F1"/>
    <w:rsid w:val="002D0DA6"/>
    <w:rsid w:val="002D0F9B"/>
    <w:rsid w:val="002D1055"/>
    <w:rsid w:val="002D15A1"/>
    <w:rsid w:val="002D1B06"/>
    <w:rsid w:val="002D316E"/>
    <w:rsid w:val="002D3A60"/>
    <w:rsid w:val="002D3F00"/>
    <w:rsid w:val="002D47D3"/>
    <w:rsid w:val="002D4FAB"/>
    <w:rsid w:val="002D5429"/>
    <w:rsid w:val="002D59C2"/>
    <w:rsid w:val="002D6246"/>
    <w:rsid w:val="002D6643"/>
    <w:rsid w:val="002D73D9"/>
    <w:rsid w:val="002D7514"/>
    <w:rsid w:val="002D7F94"/>
    <w:rsid w:val="002E0487"/>
    <w:rsid w:val="002E04B3"/>
    <w:rsid w:val="002E08DE"/>
    <w:rsid w:val="002E0DEB"/>
    <w:rsid w:val="002E0E3C"/>
    <w:rsid w:val="002E0E91"/>
    <w:rsid w:val="002E11CC"/>
    <w:rsid w:val="002E1950"/>
    <w:rsid w:val="002E2946"/>
    <w:rsid w:val="002E3D39"/>
    <w:rsid w:val="002E531A"/>
    <w:rsid w:val="002E5432"/>
    <w:rsid w:val="002E59C6"/>
    <w:rsid w:val="002E5A38"/>
    <w:rsid w:val="002E60BA"/>
    <w:rsid w:val="002E63AB"/>
    <w:rsid w:val="002E7008"/>
    <w:rsid w:val="002E7242"/>
    <w:rsid w:val="002E7872"/>
    <w:rsid w:val="002E7C73"/>
    <w:rsid w:val="002E7FD1"/>
    <w:rsid w:val="002F00BA"/>
    <w:rsid w:val="002F0764"/>
    <w:rsid w:val="002F0771"/>
    <w:rsid w:val="002F0B1A"/>
    <w:rsid w:val="002F1452"/>
    <w:rsid w:val="002F1462"/>
    <w:rsid w:val="002F1488"/>
    <w:rsid w:val="002F154D"/>
    <w:rsid w:val="002F232A"/>
    <w:rsid w:val="002F3208"/>
    <w:rsid w:val="002F367C"/>
    <w:rsid w:val="002F3AE9"/>
    <w:rsid w:val="002F3EBB"/>
    <w:rsid w:val="002F4EB6"/>
    <w:rsid w:val="002F4F47"/>
    <w:rsid w:val="002F537E"/>
    <w:rsid w:val="002F5738"/>
    <w:rsid w:val="002F58C9"/>
    <w:rsid w:val="002F5FC2"/>
    <w:rsid w:val="002F5FC7"/>
    <w:rsid w:val="002F61B5"/>
    <w:rsid w:val="002F64EB"/>
    <w:rsid w:val="002F676E"/>
    <w:rsid w:val="002F7242"/>
    <w:rsid w:val="00300041"/>
    <w:rsid w:val="003007ED"/>
    <w:rsid w:val="003018E7"/>
    <w:rsid w:val="00301C10"/>
    <w:rsid w:val="00301F14"/>
    <w:rsid w:val="0030217F"/>
    <w:rsid w:val="00302C26"/>
    <w:rsid w:val="00303327"/>
    <w:rsid w:val="00303DCC"/>
    <w:rsid w:val="0030489B"/>
    <w:rsid w:val="00304A90"/>
    <w:rsid w:val="0030570B"/>
    <w:rsid w:val="00306AE8"/>
    <w:rsid w:val="00307CA8"/>
    <w:rsid w:val="00310421"/>
    <w:rsid w:val="00310C1A"/>
    <w:rsid w:val="003111F9"/>
    <w:rsid w:val="00311654"/>
    <w:rsid w:val="003117C3"/>
    <w:rsid w:val="003119E5"/>
    <w:rsid w:val="00311D7A"/>
    <w:rsid w:val="00311E54"/>
    <w:rsid w:val="0031371B"/>
    <w:rsid w:val="00314D0F"/>
    <w:rsid w:val="00314F49"/>
    <w:rsid w:val="00315127"/>
    <w:rsid w:val="00315FFC"/>
    <w:rsid w:val="00316AA8"/>
    <w:rsid w:val="00320616"/>
    <w:rsid w:val="003211C6"/>
    <w:rsid w:val="00321421"/>
    <w:rsid w:val="00321947"/>
    <w:rsid w:val="003222D4"/>
    <w:rsid w:val="00322BF4"/>
    <w:rsid w:val="00323432"/>
    <w:rsid w:val="00323CA3"/>
    <w:rsid w:val="00323FC7"/>
    <w:rsid w:val="0032592A"/>
    <w:rsid w:val="0032595F"/>
    <w:rsid w:val="00325D9F"/>
    <w:rsid w:val="00325E3E"/>
    <w:rsid w:val="0032628B"/>
    <w:rsid w:val="00326869"/>
    <w:rsid w:val="00326B63"/>
    <w:rsid w:val="00326BD9"/>
    <w:rsid w:val="00327051"/>
    <w:rsid w:val="00327521"/>
    <w:rsid w:val="003279AD"/>
    <w:rsid w:val="00327B2C"/>
    <w:rsid w:val="00327FF1"/>
    <w:rsid w:val="00330270"/>
    <w:rsid w:val="00330613"/>
    <w:rsid w:val="003307DB"/>
    <w:rsid w:val="003309BF"/>
    <w:rsid w:val="00330B06"/>
    <w:rsid w:val="00330EEC"/>
    <w:rsid w:val="003313A7"/>
    <w:rsid w:val="00331403"/>
    <w:rsid w:val="00331455"/>
    <w:rsid w:val="003314C2"/>
    <w:rsid w:val="003318A1"/>
    <w:rsid w:val="00331EC1"/>
    <w:rsid w:val="00332085"/>
    <w:rsid w:val="00333A8F"/>
    <w:rsid w:val="00333ABF"/>
    <w:rsid w:val="003348A5"/>
    <w:rsid w:val="0033527E"/>
    <w:rsid w:val="00335594"/>
    <w:rsid w:val="0033571B"/>
    <w:rsid w:val="00335F05"/>
    <w:rsid w:val="00336249"/>
    <w:rsid w:val="0033657A"/>
    <w:rsid w:val="00337548"/>
    <w:rsid w:val="003379A8"/>
    <w:rsid w:val="0034038F"/>
    <w:rsid w:val="00340633"/>
    <w:rsid w:val="00342828"/>
    <w:rsid w:val="003429F5"/>
    <w:rsid w:val="00342F27"/>
    <w:rsid w:val="00342FFA"/>
    <w:rsid w:val="00343137"/>
    <w:rsid w:val="003438EC"/>
    <w:rsid w:val="00343BEB"/>
    <w:rsid w:val="00344403"/>
    <w:rsid w:val="0034457F"/>
    <w:rsid w:val="003449EC"/>
    <w:rsid w:val="003454F8"/>
    <w:rsid w:val="003455B8"/>
    <w:rsid w:val="0034616D"/>
    <w:rsid w:val="00347023"/>
    <w:rsid w:val="00347045"/>
    <w:rsid w:val="00347586"/>
    <w:rsid w:val="00347BFA"/>
    <w:rsid w:val="00347E52"/>
    <w:rsid w:val="00350202"/>
    <w:rsid w:val="00350376"/>
    <w:rsid w:val="00350BFB"/>
    <w:rsid w:val="00351978"/>
    <w:rsid w:val="00351B37"/>
    <w:rsid w:val="00352114"/>
    <w:rsid w:val="00352668"/>
    <w:rsid w:val="00352E3F"/>
    <w:rsid w:val="00352F9A"/>
    <w:rsid w:val="00353002"/>
    <w:rsid w:val="00353C76"/>
    <w:rsid w:val="00353FA1"/>
    <w:rsid w:val="0035521D"/>
    <w:rsid w:val="00355825"/>
    <w:rsid w:val="00355CDF"/>
    <w:rsid w:val="00355D55"/>
    <w:rsid w:val="00356DBC"/>
    <w:rsid w:val="003575F3"/>
    <w:rsid w:val="00357BB6"/>
    <w:rsid w:val="00360FC5"/>
    <w:rsid w:val="00362063"/>
    <w:rsid w:val="003629BA"/>
    <w:rsid w:val="0036331B"/>
    <w:rsid w:val="003636FC"/>
    <w:rsid w:val="00363E0F"/>
    <w:rsid w:val="00364AB4"/>
    <w:rsid w:val="003652B0"/>
    <w:rsid w:val="00365400"/>
    <w:rsid w:val="003662C7"/>
    <w:rsid w:val="0036731F"/>
    <w:rsid w:val="00367D84"/>
    <w:rsid w:val="003704CC"/>
    <w:rsid w:val="00370CD9"/>
    <w:rsid w:val="003712C9"/>
    <w:rsid w:val="00371350"/>
    <w:rsid w:val="0037139F"/>
    <w:rsid w:val="003716CF"/>
    <w:rsid w:val="00371DB6"/>
    <w:rsid w:val="00372149"/>
    <w:rsid w:val="003724B6"/>
    <w:rsid w:val="00372577"/>
    <w:rsid w:val="00372BCB"/>
    <w:rsid w:val="00372F49"/>
    <w:rsid w:val="00372FAD"/>
    <w:rsid w:val="0037335C"/>
    <w:rsid w:val="00373678"/>
    <w:rsid w:val="00374731"/>
    <w:rsid w:val="00374A10"/>
    <w:rsid w:val="00375509"/>
    <w:rsid w:val="003755D5"/>
    <w:rsid w:val="003756B1"/>
    <w:rsid w:val="00375D39"/>
    <w:rsid w:val="00375E88"/>
    <w:rsid w:val="0037625B"/>
    <w:rsid w:val="00376A3F"/>
    <w:rsid w:val="003771AD"/>
    <w:rsid w:val="00377821"/>
    <w:rsid w:val="00377B2A"/>
    <w:rsid w:val="00377F98"/>
    <w:rsid w:val="00380609"/>
    <w:rsid w:val="0038106C"/>
    <w:rsid w:val="0038185E"/>
    <w:rsid w:val="003828C0"/>
    <w:rsid w:val="0038304C"/>
    <w:rsid w:val="0038321C"/>
    <w:rsid w:val="003842C5"/>
    <w:rsid w:val="00384631"/>
    <w:rsid w:val="00384882"/>
    <w:rsid w:val="00384BB1"/>
    <w:rsid w:val="00384CFA"/>
    <w:rsid w:val="0038543F"/>
    <w:rsid w:val="0038549A"/>
    <w:rsid w:val="0038661D"/>
    <w:rsid w:val="00386E9F"/>
    <w:rsid w:val="00387D02"/>
    <w:rsid w:val="0039002B"/>
    <w:rsid w:val="00390319"/>
    <w:rsid w:val="00390C5D"/>
    <w:rsid w:val="00390DB3"/>
    <w:rsid w:val="00390FCF"/>
    <w:rsid w:val="00391257"/>
    <w:rsid w:val="003917D5"/>
    <w:rsid w:val="00392F01"/>
    <w:rsid w:val="00393503"/>
    <w:rsid w:val="00396BEA"/>
    <w:rsid w:val="00397045"/>
    <w:rsid w:val="00397309"/>
    <w:rsid w:val="0039766D"/>
    <w:rsid w:val="00397B43"/>
    <w:rsid w:val="003A0AF8"/>
    <w:rsid w:val="003A1441"/>
    <w:rsid w:val="003A1E49"/>
    <w:rsid w:val="003A2A34"/>
    <w:rsid w:val="003A2C33"/>
    <w:rsid w:val="003A2E37"/>
    <w:rsid w:val="003A4001"/>
    <w:rsid w:val="003A428F"/>
    <w:rsid w:val="003A4762"/>
    <w:rsid w:val="003A499E"/>
    <w:rsid w:val="003A4B32"/>
    <w:rsid w:val="003A4B57"/>
    <w:rsid w:val="003A4D60"/>
    <w:rsid w:val="003A5041"/>
    <w:rsid w:val="003A51D1"/>
    <w:rsid w:val="003A5215"/>
    <w:rsid w:val="003A529E"/>
    <w:rsid w:val="003A54CC"/>
    <w:rsid w:val="003A6086"/>
    <w:rsid w:val="003A64AF"/>
    <w:rsid w:val="003A66EB"/>
    <w:rsid w:val="003A683D"/>
    <w:rsid w:val="003A6A04"/>
    <w:rsid w:val="003A707D"/>
    <w:rsid w:val="003A7440"/>
    <w:rsid w:val="003A74FC"/>
    <w:rsid w:val="003A7A79"/>
    <w:rsid w:val="003B071D"/>
    <w:rsid w:val="003B08B3"/>
    <w:rsid w:val="003B145E"/>
    <w:rsid w:val="003B1D3C"/>
    <w:rsid w:val="003B1F33"/>
    <w:rsid w:val="003B2513"/>
    <w:rsid w:val="003B2849"/>
    <w:rsid w:val="003B2A13"/>
    <w:rsid w:val="003B35BA"/>
    <w:rsid w:val="003B375A"/>
    <w:rsid w:val="003B3F0A"/>
    <w:rsid w:val="003B4142"/>
    <w:rsid w:val="003B47E4"/>
    <w:rsid w:val="003B5086"/>
    <w:rsid w:val="003B5234"/>
    <w:rsid w:val="003B52C7"/>
    <w:rsid w:val="003B5DEA"/>
    <w:rsid w:val="003B614D"/>
    <w:rsid w:val="003B6C4C"/>
    <w:rsid w:val="003B6EC0"/>
    <w:rsid w:val="003B7069"/>
    <w:rsid w:val="003B719F"/>
    <w:rsid w:val="003C0530"/>
    <w:rsid w:val="003C0B33"/>
    <w:rsid w:val="003C2066"/>
    <w:rsid w:val="003C2424"/>
    <w:rsid w:val="003C2B74"/>
    <w:rsid w:val="003C2D8C"/>
    <w:rsid w:val="003C3743"/>
    <w:rsid w:val="003C4563"/>
    <w:rsid w:val="003C4892"/>
    <w:rsid w:val="003C4DAD"/>
    <w:rsid w:val="003C506C"/>
    <w:rsid w:val="003C5C18"/>
    <w:rsid w:val="003C5DF6"/>
    <w:rsid w:val="003C6004"/>
    <w:rsid w:val="003C688E"/>
    <w:rsid w:val="003C6BA5"/>
    <w:rsid w:val="003C7A91"/>
    <w:rsid w:val="003C7BD8"/>
    <w:rsid w:val="003C7F36"/>
    <w:rsid w:val="003C7F84"/>
    <w:rsid w:val="003D03D8"/>
    <w:rsid w:val="003D0E47"/>
    <w:rsid w:val="003D17F0"/>
    <w:rsid w:val="003D19DF"/>
    <w:rsid w:val="003D1D0F"/>
    <w:rsid w:val="003D21BE"/>
    <w:rsid w:val="003D2274"/>
    <w:rsid w:val="003D33A5"/>
    <w:rsid w:val="003D39CA"/>
    <w:rsid w:val="003D3CAC"/>
    <w:rsid w:val="003D55AA"/>
    <w:rsid w:val="003D60D7"/>
    <w:rsid w:val="003D63FA"/>
    <w:rsid w:val="003D68B8"/>
    <w:rsid w:val="003D6BFB"/>
    <w:rsid w:val="003D703D"/>
    <w:rsid w:val="003D7062"/>
    <w:rsid w:val="003D73DB"/>
    <w:rsid w:val="003D759C"/>
    <w:rsid w:val="003D7619"/>
    <w:rsid w:val="003D77A0"/>
    <w:rsid w:val="003D79A4"/>
    <w:rsid w:val="003D7B13"/>
    <w:rsid w:val="003D7BFC"/>
    <w:rsid w:val="003D7FC2"/>
    <w:rsid w:val="003E0A5A"/>
    <w:rsid w:val="003E0EC3"/>
    <w:rsid w:val="003E12CA"/>
    <w:rsid w:val="003E13AD"/>
    <w:rsid w:val="003E13F9"/>
    <w:rsid w:val="003E1AE6"/>
    <w:rsid w:val="003E1BE5"/>
    <w:rsid w:val="003E22D9"/>
    <w:rsid w:val="003E2A6B"/>
    <w:rsid w:val="003E2C1C"/>
    <w:rsid w:val="003E3303"/>
    <w:rsid w:val="003E3367"/>
    <w:rsid w:val="003E37F0"/>
    <w:rsid w:val="003E3A9F"/>
    <w:rsid w:val="003E4894"/>
    <w:rsid w:val="003E5A33"/>
    <w:rsid w:val="003E61CB"/>
    <w:rsid w:val="003F041D"/>
    <w:rsid w:val="003F0CAA"/>
    <w:rsid w:val="003F1FA2"/>
    <w:rsid w:val="003F2161"/>
    <w:rsid w:val="003F2A9B"/>
    <w:rsid w:val="003F30BB"/>
    <w:rsid w:val="003F5020"/>
    <w:rsid w:val="003F5217"/>
    <w:rsid w:val="003F5777"/>
    <w:rsid w:val="003F5C77"/>
    <w:rsid w:val="003F5CC6"/>
    <w:rsid w:val="003F61B6"/>
    <w:rsid w:val="003F694F"/>
    <w:rsid w:val="003F6BD4"/>
    <w:rsid w:val="003F6D0F"/>
    <w:rsid w:val="003F74BE"/>
    <w:rsid w:val="003F7EF0"/>
    <w:rsid w:val="003F7F32"/>
    <w:rsid w:val="00400383"/>
    <w:rsid w:val="00400463"/>
    <w:rsid w:val="004009C6"/>
    <w:rsid w:val="00401082"/>
    <w:rsid w:val="0040154E"/>
    <w:rsid w:val="00402750"/>
    <w:rsid w:val="00402FDB"/>
    <w:rsid w:val="004032D0"/>
    <w:rsid w:val="004039CA"/>
    <w:rsid w:val="00403F0D"/>
    <w:rsid w:val="00404899"/>
    <w:rsid w:val="00404943"/>
    <w:rsid w:val="0040495A"/>
    <w:rsid w:val="00404A86"/>
    <w:rsid w:val="00405191"/>
    <w:rsid w:val="004068B8"/>
    <w:rsid w:val="00407481"/>
    <w:rsid w:val="00407645"/>
    <w:rsid w:val="004108AD"/>
    <w:rsid w:val="00410BAE"/>
    <w:rsid w:val="00411103"/>
    <w:rsid w:val="0041148D"/>
    <w:rsid w:val="00412652"/>
    <w:rsid w:val="0041296B"/>
    <w:rsid w:val="00412A04"/>
    <w:rsid w:val="00412E93"/>
    <w:rsid w:val="0041355D"/>
    <w:rsid w:val="00413FD4"/>
    <w:rsid w:val="00414EB7"/>
    <w:rsid w:val="00415098"/>
    <w:rsid w:val="004153CF"/>
    <w:rsid w:val="0041547D"/>
    <w:rsid w:val="00415EC3"/>
    <w:rsid w:val="004162D1"/>
    <w:rsid w:val="00416643"/>
    <w:rsid w:val="00416E4A"/>
    <w:rsid w:val="00417588"/>
    <w:rsid w:val="00417F65"/>
    <w:rsid w:val="00420339"/>
    <w:rsid w:val="0042034D"/>
    <w:rsid w:val="00420CF3"/>
    <w:rsid w:val="004211EB"/>
    <w:rsid w:val="004214F1"/>
    <w:rsid w:val="00421CB3"/>
    <w:rsid w:val="004220F4"/>
    <w:rsid w:val="00422113"/>
    <w:rsid w:val="00423067"/>
    <w:rsid w:val="00423BB5"/>
    <w:rsid w:val="0042415E"/>
    <w:rsid w:val="004241EF"/>
    <w:rsid w:val="0042426A"/>
    <w:rsid w:val="00424417"/>
    <w:rsid w:val="00424A62"/>
    <w:rsid w:val="004252A3"/>
    <w:rsid w:val="00425A49"/>
    <w:rsid w:val="0042652A"/>
    <w:rsid w:val="00426671"/>
    <w:rsid w:val="004266D4"/>
    <w:rsid w:val="00426CD6"/>
    <w:rsid w:val="0042771A"/>
    <w:rsid w:val="00430331"/>
    <w:rsid w:val="00430633"/>
    <w:rsid w:val="0043069A"/>
    <w:rsid w:val="00430DF3"/>
    <w:rsid w:val="00430FED"/>
    <w:rsid w:val="00431802"/>
    <w:rsid w:val="0043226D"/>
    <w:rsid w:val="004329B3"/>
    <w:rsid w:val="00432D6B"/>
    <w:rsid w:val="00432FB7"/>
    <w:rsid w:val="004335BD"/>
    <w:rsid w:val="00433743"/>
    <w:rsid w:val="0043451E"/>
    <w:rsid w:val="00435021"/>
    <w:rsid w:val="004353EB"/>
    <w:rsid w:val="0043575B"/>
    <w:rsid w:val="00435C64"/>
    <w:rsid w:val="00435E89"/>
    <w:rsid w:val="00436609"/>
    <w:rsid w:val="004367E6"/>
    <w:rsid w:val="00437A37"/>
    <w:rsid w:val="00441A60"/>
    <w:rsid w:val="00441C19"/>
    <w:rsid w:val="00441C8A"/>
    <w:rsid w:val="00441C9B"/>
    <w:rsid w:val="00441CFB"/>
    <w:rsid w:val="004420F4"/>
    <w:rsid w:val="00442317"/>
    <w:rsid w:val="004426E0"/>
    <w:rsid w:val="00442742"/>
    <w:rsid w:val="00442AB9"/>
    <w:rsid w:val="00442E1F"/>
    <w:rsid w:val="0044368F"/>
    <w:rsid w:val="0044372D"/>
    <w:rsid w:val="00443748"/>
    <w:rsid w:val="00444242"/>
    <w:rsid w:val="0044442A"/>
    <w:rsid w:val="004449E4"/>
    <w:rsid w:val="00444B66"/>
    <w:rsid w:val="00445145"/>
    <w:rsid w:val="004456BF"/>
    <w:rsid w:val="00445EB0"/>
    <w:rsid w:val="00446CEE"/>
    <w:rsid w:val="00446FFE"/>
    <w:rsid w:val="00450190"/>
    <w:rsid w:val="00450719"/>
    <w:rsid w:val="004507E3"/>
    <w:rsid w:val="00451486"/>
    <w:rsid w:val="004514A7"/>
    <w:rsid w:val="0045194F"/>
    <w:rsid w:val="00451C3D"/>
    <w:rsid w:val="0045206E"/>
    <w:rsid w:val="00452C9F"/>
    <w:rsid w:val="00452FA3"/>
    <w:rsid w:val="0045497B"/>
    <w:rsid w:val="00454F4A"/>
    <w:rsid w:val="00455197"/>
    <w:rsid w:val="004551F0"/>
    <w:rsid w:val="00455202"/>
    <w:rsid w:val="004553C6"/>
    <w:rsid w:val="00455BEE"/>
    <w:rsid w:val="00455E7D"/>
    <w:rsid w:val="00456C90"/>
    <w:rsid w:val="004575B5"/>
    <w:rsid w:val="00457682"/>
    <w:rsid w:val="004601FF"/>
    <w:rsid w:val="0046044B"/>
    <w:rsid w:val="0046074C"/>
    <w:rsid w:val="00460F77"/>
    <w:rsid w:val="004612F8"/>
    <w:rsid w:val="004613B7"/>
    <w:rsid w:val="00461BD7"/>
    <w:rsid w:val="004620B2"/>
    <w:rsid w:val="00462AC5"/>
    <w:rsid w:val="0046369F"/>
    <w:rsid w:val="004644B2"/>
    <w:rsid w:val="00464717"/>
    <w:rsid w:val="00464A99"/>
    <w:rsid w:val="0046594B"/>
    <w:rsid w:val="00465BED"/>
    <w:rsid w:val="00465D21"/>
    <w:rsid w:val="00466504"/>
    <w:rsid w:val="00466AC7"/>
    <w:rsid w:val="00466E51"/>
    <w:rsid w:val="0046732F"/>
    <w:rsid w:val="00467524"/>
    <w:rsid w:val="004677DE"/>
    <w:rsid w:val="00467CFB"/>
    <w:rsid w:val="00467E55"/>
    <w:rsid w:val="00467EC9"/>
    <w:rsid w:val="00470B36"/>
    <w:rsid w:val="00470EE0"/>
    <w:rsid w:val="00471562"/>
    <w:rsid w:val="00471647"/>
    <w:rsid w:val="004723B1"/>
    <w:rsid w:val="0047258E"/>
    <w:rsid w:val="00472ED8"/>
    <w:rsid w:val="004736BA"/>
    <w:rsid w:val="00473AC7"/>
    <w:rsid w:val="00474BA0"/>
    <w:rsid w:val="00474BF5"/>
    <w:rsid w:val="00474D6B"/>
    <w:rsid w:val="0047576E"/>
    <w:rsid w:val="004758CA"/>
    <w:rsid w:val="004766AE"/>
    <w:rsid w:val="00476792"/>
    <w:rsid w:val="00476955"/>
    <w:rsid w:val="00476B71"/>
    <w:rsid w:val="0047779D"/>
    <w:rsid w:val="004779CE"/>
    <w:rsid w:val="00481001"/>
    <w:rsid w:val="004818EA"/>
    <w:rsid w:val="00481A1D"/>
    <w:rsid w:val="00481C2F"/>
    <w:rsid w:val="00481E84"/>
    <w:rsid w:val="00481F29"/>
    <w:rsid w:val="004823CA"/>
    <w:rsid w:val="00482C39"/>
    <w:rsid w:val="00482DCE"/>
    <w:rsid w:val="00482EE2"/>
    <w:rsid w:val="00483215"/>
    <w:rsid w:val="00483AC8"/>
    <w:rsid w:val="00483ADE"/>
    <w:rsid w:val="00483D3F"/>
    <w:rsid w:val="00484435"/>
    <w:rsid w:val="004848DB"/>
    <w:rsid w:val="0048557C"/>
    <w:rsid w:val="004858DB"/>
    <w:rsid w:val="00485AEB"/>
    <w:rsid w:val="00485E40"/>
    <w:rsid w:val="004861D5"/>
    <w:rsid w:val="00486410"/>
    <w:rsid w:val="004867FC"/>
    <w:rsid w:val="0048688D"/>
    <w:rsid w:val="00486BF0"/>
    <w:rsid w:val="00486DDB"/>
    <w:rsid w:val="004877BC"/>
    <w:rsid w:val="00487FD4"/>
    <w:rsid w:val="00491479"/>
    <w:rsid w:val="0049183F"/>
    <w:rsid w:val="00491D8E"/>
    <w:rsid w:val="00492177"/>
    <w:rsid w:val="0049237B"/>
    <w:rsid w:val="0049243B"/>
    <w:rsid w:val="00492905"/>
    <w:rsid w:val="00492CB7"/>
    <w:rsid w:val="00493062"/>
    <w:rsid w:val="00493303"/>
    <w:rsid w:val="00493EB7"/>
    <w:rsid w:val="0049452C"/>
    <w:rsid w:val="00494AE3"/>
    <w:rsid w:val="00495328"/>
    <w:rsid w:val="004953A6"/>
    <w:rsid w:val="004956FE"/>
    <w:rsid w:val="00495A28"/>
    <w:rsid w:val="00495DA0"/>
    <w:rsid w:val="00496488"/>
    <w:rsid w:val="0049654E"/>
    <w:rsid w:val="00496CF0"/>
    <w:rsid w:val="0049707A"/>
    <w:rsid w:val="004973F3"/>
    <w:rsid w:val="004974C3"/>
    <w:rsid w:val="004979C6"/>
    <w:rsid w:val="004A02FB"/>
    <w:rsid w:val="004A0AA5"/>
    <w:rsid w:val="004A12F6"/>
    <w:rsid w:val="004A16B3"/>
    <w:rsid w:val="004A1CF8"/>
    <w:rsid w:val="004A2614"/>
    <w:rsid w:val="004A2C49"/>
    <w:rsid w:val="004A30E7"/>
    <w:rsid w:val="004A4132"/>
    <w:rsid w:val="004A41E2"/>
    <w:rsid w:val="004A4263"/>
    <w:rsid w:val="004A427E"/>
    <w:rsid w:val="004A46DE"/>
    <w:rsid w:val="004A5033"/>
    <w:rsid w:val="004A5E3C"/>
    <w:rsid w:val="004A5F02"/>
    <w:rsid w:val="004A6702"/>
    <w:rsid w:val="004A68C6"/>
    <w:rsid w:val="004A6F66"/>
    <w:rsid w:val="004A6FAB"/>
    <w:rsid w:val="004A71AC"/>
    <w:rsid w:val="004A7671"/>
    <w:rsid w:val="004A7B11"/>
    <w:rsid w:val="004A7C22"/>
    <w:rsid w:val="004B0896"/>
    <w:rsid w:val="004B0936"/>
    <w:rsid w:val="004B1C5D"/>
    <w:rsid w:val="004B1DD1"/>
    <w:rsid w:val="004B24EA"/>
    <w:rsid w:val="004B251A"/>
    <w:rsid w:val="004B2ADC"/>
    <w:rsid w:val="004B2B08"/>
    <w:rsid w:val="004B2EBE"/>
    <w:rsid w:val="004B30E3"/>
    <w:rsid w:val="004B36EC"/>
    <w:rsid w:val="004B3C93"/>
    <w:rsid w:val="004B3E8C"/>
    <w:rsid w:val="004B476C"/>
    <w:rsid w:val="004B4D10"/>
    <w:rsid w:val="004B4F15"/>
    <w:rsid w:val="004B55BF"/>
    <w:rsid w:val="004B569C"/>
    <w:rsid w:val="004B5A29"/>
    <w:rsid w:val="004B5DB6"/>
    <w:rsid w:val="004B5DE8"/>
    <w:rsid w:val="004B75BD"/>
    <w:rsid w:val="004B7950"/>
    <w:rsid w:val="004C027B"/>
    <w:rsid w:val="004C0F5A"/>
    <w:rsid w:val="004C1410"/>
    <w:rsid w:val="004C1A33"/>
    <w:rsid w:val="004C20D6"/>
    <w:rsid w:val="004C2456"/>
    <w:rsid w:val="004C3216"/>
    <w:rsid w:val="004C33A4"/>
    <w:rsid w:val="004C393A"/>
    <w:rsid w:val="004C3BF7"/>
    <w:rsid w:val="004C3E51"/>
    <w:rsid w:val="004C427D"/>
    <w:rsid w:val="004C43E2"/>
    <w:rsid w:val="004C5175"/>
    <w:rsid w:val="004C5660"/>
    <w:rsid w:val="004C5A19"/>
    <w:rsid w:val="004C5E99"/>
    <w:rsid w:val="004C6017"/>
    <w:rsid w:val="004C640E"/>
    <w:rsid w:val="004C6484"/>
    <w:rsid w:val="004C7032"/>
    <w:rsid w:val="004C7E2C"/>
    <w:rsid w:val="004D004E"/>
    <w:rsid w:val="004D049D"/>
    <w:rsid w:val="004D0ED2"/>
    <w:rsid w:val="004D0FDC"/>
    <w:rsid w:val="004D16C9"/>
    <w:rsid w:val="004D200B"/>
    <w:rsid w:val="004D20EE"/>
    <w:rsid w:val="004D2113"/>
    <w:rsid w:val="004D2458"/>
    <w:rsid w:val="004D27C4"/>
    <w:rsid w:val="004D2E79"/>
    <w:rsid w:val="004D2F0A"/>
    <w:rsid w:val="004D3211"/>
    <w:rsid w:val="004D37B9"/>
    <w:rsid w:val="004D399A"/>
    <w:rsid w:val="004D4862"/>
    <w:rsid w:val="004D4975"/>
    <w:rsid w:val="004D5440"/>
    <w:rsid w:val="004D58C9"/>
    <w:rsid w:val="004D5C90"/>
    <w:rsid w:val="004D6054"/>
    <w:rsid w:val="004D651D"/>
    <w:rsid w:val="004D6D1D"/>
    <w:rsid w:val="004D7764"/>
    <w:rsid w:val="004D7F6D"/>
    <w:rsid w:val="004E0E24"/>
    <w:rsid w:val="004E297D"/>
    <w:rsid w:val="004E2BFE"/>
    <w:rsid w:val="004E309A"/>
    <w:rsid w:val="004E312C"/>
    <w:rsid w:val="004E4EF7"/>
    <w:rsid w:val="004E4F7B"/>
    <w:rsid w:val="004E53AB"/>
    <w:rsid w:val="004E5CBF"/>
    <w:rsid w:val="004E67E6"/>
    <w:rsid w:val="004E6BB8"/>
    <w:rsid w:val="004E7CF7"/>
    <w:rsid w:val="004F042D"/>
    <w:rsid w:val="004F09E9"/>
    <w:rsid w:val="004F0C6F"/>
    <w:rsid w:val="004F0DE2"/>
    <w:rsid w:val="004F1417"/>
    <w:rsid w:val="004F151E"/>
    <w:rsid w:val="004F1DBF"/>
    <w:rsid w:val="004F28F6"/>
    <w:rsid w:val="004F2B8D"/>
    <w:rsid w:val="004F2C63"/>
    <w:rsid w:val="004F3600"/>
    <w:rsid w:val="004F5658"/>
    <w:rsid w:val="004F5903"/>
    <w:rsid w:val="004F7325"/>
    <w:rsid w:val="004F7496"/>
    <w:rsid w:val="00500F04"/>
    <w:rsid w:val="0050109B"/>
    <w:rsid w:val="005018D8"/>
    <w:rsid w:val="00501DED"/>
    <w:rsid w:val="0050277B"/>
    <w:rsid w:val="00502BF9"/>
    <w:rsid w:val="00502F1A"/>
    <w:rsid w:val="00503639"/>
    <w:rsid w:val="00503D47"/>
    <w:rsid w:val="00504CA6"/>
    <w:rsid w:val="00504CBC"/>
    <w:rsid w:val="00505540"/>
    <w:rsid w:val="0050585B"/>
    <w:rsid w:val="0050616F"/>
    <w:rsid w:val="00506473"/>
    <w:rsid w:val="005064E8"/>
    <w:rsid w:val="0050686C"/>
    <w:rsid w:val="00506B4E"/>
    <w:rsid w:val="00506CF4"/>
    <w:rsid w:val="005075C0"/>
    <w:rsid w:val="005075CB"/>
    <w:rsid w:val="005079B7"/>
    <w:rsid w:val="00507AC4"/>
    <w:rsid w:val="0051019E"/>
    <w:rsid w:val="005104AF"/>
    <w:rsid w:val="00510728"/>
    <w:rsid w:val="00510750"/>
    <w:rsid w:val="005107CE"/>
    <w:rsid w:val="0051174B"/>
    <w:rsid w:val="00512420"/>
    <w:rsid w:val="00512FAF"/>
    <w:rsid w:val="00513169"/>
    <w:rsid w:val="00513BD0"/>
    <w:rsid w:val="00513DFE"/>
    <w:rsid w:val="005143E5"/>
    <w:rsid w:val="005149AB"/>
    <w:rsid w:val="00514A28"/>
    <w:rsid w:val="00514C01"/>
    <w:rsid w:val="00514E1B"/>
    <w:rsid w:val="00514EB9"/>
    <w:rsid w:val="005154E3"/>
    <w:rsid w:val="005161B8"/>
    <w:rsid w:val="00516625"/>
    <w:rsid w:val="0051679A"/>
    <w:rsid w:val="005176BA"/>
    <w:rsid w:val="00517DDE"/>
    <w:rsid w:val="00520D12"/>
    <w:rsid w:val="0052140B"/>
    <w:rsid w:val="005216FD"/>
    <w:rsid w:val="005220A9"/>
    <w:rsid w:val="005228EA"/>
    <w:rsid w:val="005235E8"/>
    <w:rsid w:val="00523E22"/>
    <w:rsid w:val="005243DE"/>
    <w:rsid w:val="0052447F"/>
    <w:rsid w:val="00524DE7"/>
    <w:rsid w:val="005253C2"/>
    <w:rsid w:val="005253FF"/>
    <w:rsid w:val="0052547C"/>
    <w:rsid w:val="00525966"/>
    <w:rsid w:val="00526914"/>
    <w:rsid w:val="00526AB9"/>
    <w:rsid w:val="00526B64"/>
    <w:rsid w:val="00526BCD"/>
    <w:rsid w:val="00526FBE"/>
    <w:rsid w:val="00527002"/>
    <w:rsid w:val="005270B1"/>
    <w:rsid w:val="00527105"/>
    <w:rsid w:val="00527143"/>
    <w:rsid w:val="00527AB5"/>
    <w:rsid w:val="00527C80"/>
    <w:rsid w:val="00527E77"/>
    <w:rsid w:val="00530FC3"/>
    <w:rsid w:val="00531034"/>
    <w:rsid w:val="0053113C"/>
    <w:rsid w:val="005315DD"/>
    <w:rsid w:val="00532C45"/>
    <w:rsid w:val="00532ECE"/>
    <w:rsid w:val="00533C39"/>
    <w:rsid w:val="0053404B"/>
    <w:rsid w:val="005346EC"/>
    <w:rsid w:val="00536593"/>
    <w:rsid w:val="00537093"/>
    <w:rsid w:val="005374ED"/>
    <w:rsid w:val="00537DEC"/>
    <w:rsid w:val="0054041C"/>
    <w:rsid w:val="00540CC2"/>
    <w:rsid w:val="00541024"/>
    <w:rsid w:val="00541778"/>
    <w:rsid w:val="00541964"/>
    <w:rsid w:val="00542031"/>
    <w:rsid w:val="00542056"/>
    <w:rsid w:val="0054301D"/>
    <w:rsid w:val="00543982"/>
    <w:rsid w:val="005439A9"/>
    <w:rsid w:val="00543D7E"/>
    <w:rsid w:val="0054418D"/>
    <w:rsid w:val="005449BF"/>
    <w:rsid w:val="00545258"/>
    <w:rsid w:val="00545710"/>
    <w:rsid w:val="005458F4"/>
    <w:rsid w:val="00545D7E"/>
    <w:rsid w:val="00546E34"/>
    <w:rsid w:val="00546E41"/>
    <w:rsid w:val="00547378"/>
    <w:rsid w:val="00547DB1"/>
    <w:rsid w:val="00551295"/>
    <w:rsid w:val="005517D7"/>
    <w:rsid w:val="00551C14"/>
    <w:rsid w:val="00552412"/>
    <w:rsid w:val="005531B1"/>
    <w:rsid w:val="00553B94"/>
    <w:rsid w:val="00553BD2"/>
    <w:rsid w:val="00553C00"/>
    <w:rsid w:val="0055475B"/>
    <w:rsid w:val="00554893"/>
    <w:rsid w:val="005549AC"/>
    <w:rsid w:val="005553FA"/>
    <w:rsid w:val="00555648"/>
    <w:rsid w:val="00555EBD"/>
    <w:rsid w:val="00556326"/>
    <w:rsid w:val="005574E8"/>
    <w:rsid w:val="00557A92"/>
    <w:rsid w:val="00557CAF"/>
    <w:rsid w:val="00557D72"/>
    <w:rsid w:val="00560202"/>
    <w:rsid w:val="00560795"/>
    <w:rsid w:val="00560AFE"/>
    <w:rsid w:val="00560BFB"/>
    <w:rsid w:val="00560FB8"/>
    <w:rsid w:val="00561243"/>
    <w:rsid w:val="0056184B"/>
    <w:rsid w:val="0056192E"/>
    <w:rsid w:val="00561E38"/>
    <w:rsid w:val="00562162"/>
    <w:rsid w:val="00562752"/>
    <w:rsid w:val="00562BC9"/>
    <w:rsid w:val="00562C63"/>
    <w:rsid w:val="005634B3"/>
    <w:rsid w:val="005636EC"/>
    <w:rsid w:val="00563B29"/>
    <w:rsid w:val="00563BD5"/>
    <w:rsid w:val="0056451B"/>
    <w:rsid w:val="00564EFC"/>
    <w:rsid w:val="00565D5F"/>
    <w:rsid w:val="00566644"/>
    <w:rsid w:val="0056798F"/>
    <w:rsid w:val="00567DA7"/>
    <w:rsid w:val="00567DAD"/>
    <w:rsid w:val="00570654"/>
    <w:rsid w:val="00570D07"/>
    <w:rsid w:val="00571341"/>
    <w:rsid w:val="005714FA"/>
    <w:rsid w:val="005716FA"/>
    <w:rsid w:val="005719B9"/>
    <w:rsid w:val="005721AA"/>
    <w:rsid w:val="00572F36"/>
    <w:rsid w:val="005731DA"/>
    <w:rsid w:val="0057324A"/>
    <w:rsid w:val="005735FC"/>
    <w:rsid w:val="00574137"/>
    <w:rsid w:val="0057437A"/>
    <w:rsid w:val="0057473E"/>
    <w:rsid w:val="00574B64"/>
    <w:rsid w:val="00575138"/>
    <w:rsid w:val="0057520A"/>
    <w:rsid w:val="00575407"/>
    <w:rsid w:val="00575422"/>
    <w:rsid w:val="00577235"/>
    <w:rsid w:val="00577B12"/>
    <w:rsid w:val="00577EFA"/>
    <w:rsid w:val="0058034B"/>
    <w:rsid w:val="00580BAB"/>
    <w:rsid w:val="0058156A"/>
    <w:rsid w:val="005816EC"/>
    <w:rsid w:val="005819E7"/>
    <w:rsid w:val="005821E5"/>
    <w:rsid w:val="00582405"/>
    <w:rsid w:val="005825FE"/>
    <w:rsid w:val="00582A04"/>
    <w:rsid w:val="00582B3E"/>
    <w:rsid w:val="00582E39"/>
    <w:rsid w:val="0058301B"/>
    <w:rsid w:val="00583359"/>
    <w:rsid w:val="0058361D"/>
    <w:rsid w:val="0058374D"/>
    <w:rsid w:val="00584BAD"/>
    <w:rsid w:val="00584DA5"/>
    <w:rsid w:val="00584E9A"/>
    <w:rsid w:val="005858CD"/>
    <w:rsid w:val="00586D20"/>
    <w:rsid w:val="00587187"/>
    <w:rsid w:val="005877E5"/>
    <w:rsid w:val="005906C6"/>
    <w:rsid w:val="00590BCE"/>
    <w:rsid w:val="00590F0C"/>
    <w:rsid w:val="00590F69"/>
    <w:rsid w:val="00591101"/>
    <w:rsid w:val="00591988"/>
    <w:rsid w:val="00591D75"/>
    <w:rsid w:val="0059230D"/>
    <w:rsid w:val="00592672"/>
    <w:rsid w:val="00594654"/>
    <w:rsid w:val="00594ED8"/>
    <w:rsid w:val="00595296"/>
    <w:rsid w:val="005961DB"/>
    <w:rsid w:val="00596515"/>
    <w:rsid w:val="00596566"/>
    <w:rsid w:val="00596DA2"/>
    <w:rsid w:val="00596E31"/>
    <w:rsid w:val="00597791"/>
    <w:rsid w:val="00597D3F"/>
    <w:rsid w:val="005A05A5"/>
    <w:rsid w:val="005A0A3C"/>
    <w:rsid w:val="005A0E3C"/>
    <w:rsid w:val="005A1555"/>
    <w:rsid w:val="005A15C6"/>
    <w:rsid w:val="005A1B20"/>
    <w:rsid w:val="005A1D1F"/>
    <w:rsid w:val="005A1EA8"/>
    <w:rsid w:val="005A28FF"/>
    <w:rsid w:val="005A3084"/>
    <w:rsid w:val="005A3505"/>
    <w:rsid w:val="005A3AFE"/>
    <w:rsid w:val="005A3B56"/>
    <w:rsid w:val="005A3E53"/>
    <w:rsid w:val="005A443C"/>
    <w:rsid w:val="005A45FB"/>
    <w:rsid w:val="005A4694"/>
    <w:rsid w:val="005A48F4"/>
    <w:rsid w:val="005A4E31"/>
    <w:rsid w:val="005A52C7"/>
    <w:rsid w:val="005A61F2"/>
    <w:rsid w:val="005A6304"/>
    <w:rsid w:val="005A65FC"/>
    <w:rsid w:val="005A6F48"/>
    <w:rsid w:val="005A6F4B"/>
    <w:rsid w:val="005A727D"/>
    <w:rsid w:val="005A74CE"/>
    <w:rsid w:val="005A7D75"/>
    <w:rsid w:val="005B0451"/>
    <w:rsid w:val="005B06A6"/>
    <w:rsid w:val="005B0E2B"/>
    <w:rsid w:val="005B0F66"/>
    <w:rsid w:val="005B12E1"/>
    <w:rsid w:val="005B1F5C"/>
    <w:rsid w:val="005B266D"/>
    <w:rsid w:val="005B4022"/>
    <w:rsid w:val="005B4875"/>
    <w:rsid w:val="005B4ACF"/>
    <w:rsid w:val="005B4BFB"/>
    <w:rsid w:val="005B4D33"/>
    <w:rsid w:val="005B5E09"/>
    <w:rsid w:val="005B60F4"/>
    <w:rsid w:val="005B68EF"/>
    <w:rsid w:val="005B6C7F"/>
    <w:rsid w:val="005B7761"/>
    <w:rsid w:val="005B7F00"/>
    <w:rsid w:val="005C02B1"/>
    <w:rsid w:val="005C0660"/>
    <w:rsid w:val="005C0A53"/>
    <w:rsid w:val="005C0AEC"/>
    <w:rsid w:val="005C1570"/>
    <w:rsid w:val="005C1805"/>
    <w:rsid w:val="005C186A"/>
    <w:rsid w:val="005C1F5D"/>
    <w:rsid w:val="005C1F91"/>
    <w:rsid w:val="005C1F93"/>
    <w:rsid w:val="005C2549"/>
    <w:rsid w:val="005C25C2"/>
    <w:rsid w:val="005C2962"/>
    <w:rsid w:val="005C2DD1"/>
    <w:rsid w:val="005C3128"/>
    <w:rsid w:val="005C31D4"/>
    <w:rsid w:val="005C325C"/>
    <w:rsid w:val="005C32C5"/>
    <w:rsid w:val="005C3478"/>
    <w:rsid w:val="005C371A"/>
    <w:rsid w:val="005C3833"/>
    <w:rsid w:val="005C3D53"/>
    <w:rsid w:val="005C40F0"/>
    <w:rsid w:val="005C446A"/>
    <w:rsid w:val="005C451F"/>
    <w:rsid w:val="005C4DBC"/>
    <w:rsid w:val="005C5AEE"/>
    <w:rsid w:val="005C5C26"/>
    <w:rsid w:val="005C62B9"/>
    <w:rsid w:val="005C63DB"/>
    <w:rsid w:val="005C6588"/>
    <w:rsid w:val="005C69AD"/>
    <w:rsid w:val="005C7229"/>
    <w:rsid w:val="005C7BEA"/>
    <w:rsid w:val="005D0A3A"/>
    <w:rsid w:val="005D0D72"/>
    <w:rsid w:val="005D20C3"/>
    <w:rsid w:val="005D2164"/>
    <w:rsid w:val="005D2194"/>
    <w:rsid w:val="005D29FD"/>
    <w:rsid w:val="005D2D70"/>
    <w:rsid w:val="005D3992"/>
    <w:rsid w:val="005D3E73"/>
    <w:rsid w:val="005D3F08"/>
    <w:rsid w:val="005D4464"/>
    <w:rsid w:val="005D44A7"/>
    <w:rsid w:val="005D44D1"/>
    <w:rsid w:val="005D4D26"/>
    <w:rsid w:val="005D5A93"/>
    <w:rsid w:val="005D657C"/>
    <w:rsid w:val="005D6705"/>
    <w:rsid w:val="005D6AF0"/>
    <w:rsid w:val="005D6DEC"/>
    <w:rsid w:val="005D7D14"/>
    <w:rsid w:val="005D7FA7"/>
    <w:rsid w:val="005E0390"/>
    <w:rsid w:val="005E0904"/>
    <w:rsid w:val="005E0B6D"/>
    <w:rsid w:val="005E0FAF"/>
    <w:rsid w:val="005E1344"/>
    <w:rsid w:val="005E167D"/>
    <w:rsid w:val="005E1B19"/>
    <w:rsid w:val="005E1F45"/>
    <w:rsid w:val="005E2CD9"/>
    <w:rsid w:val="005E367E"/>
    <w:rsid w:val="005E368F"/>
    <w:rsid w:val="005E3699"/>
    <w:rsid w:val="005E36B7"/>
    <w:rsid w:val="005E3E94"/>
    <w:rsid w:val="005E4768"/>
    <w:rsid w:val="005E50DE"/>
    <w:rsid w:val="005E515F"/>
    <w:rsid w:val="005E5639"/>
    <w:rsid w:val="005E60D3"/>
    <w:rsid w:val="005E7564"/>
    <w:rsid w:val="005E7672"/>
    <w:rsid w:val="005F122C"/>
    <w:rsid w:val="005F1A5B"/>
    <w:rsid w:val="005F1A97"/>
    <w:rsid w:val="005F1ABE"/>
    <w:rsid w:val="005F2D6C"/>
    <w:rsid w:val="005F3954"/>
    <w:rsid w:val="005F3A70"/>
    <w:rsid w:val="005F4F29"/>
    <w:rsid w:val="005F5CC0"/>
    <w:rsid w:val="005F660A"/>
    <w:rsid w:val="005F6871"/>
    <w:rsid w:val="005F68C4"/>
    <w:rsid w:val="005F7515"/>
    <w:rsid w:val="005F755C"/>
    <w:rsid w:val="006007DD"/>
    <w:rsid w:val="00600B43"/>
    <w:rsid w:val="006014EB"/>
    <w:rsid w:val="006036B5"/>
    <w:rsid w:val="00604034"/>
    <w:rsid w:val="006047CD"/>
    <w:rsid w:val="00604DD6"/>
    <w:rsid w:val="00605255"/>
    <w:rsid w:val="006057BC"/>
    <w:rsid w:val="00605B54"/>
    <w:rsid w:val="00605B8E"/>
    <w:rsid w:val="00606A57"/>
    <w:rsid w:val="00606C4F"/>
    <w:rsid w:val="006072E8"/>
    <w:rsid w:val="006072EF"/>
    <w:rsid w:val="00607DE0"/>
    <w:rsid w:val="0061040E"/>
    <w:rsid w:val="0061062A"/>
    <w:rsid w:val="00610975"/>
    <w:rsid w:val="00610B4E"/>
    <w:rsid w:val="00610F82"/>
    <w:rsid w:val="00611012"/>
    <w:rsid w:val="00611CED"/>
    <w:rsid w:val="0061206F"/>
    <w:rsid w:val="006121AB"/>
    <w:rsid w:val="00612B7C"/>
    <w:rsid w:val="00612E4A"/>
    <w:rsid w:val="006130AF"/>
    <w:rsid w:val="006131BF"/>
    <w:rsid w:val="006142CF"/>
    <w:rsid w:val="00615092"/>
    <w:rsid w:val="00615661"/>
    <w:rsid w:val="00615891"/>
    <w:rsid w:val="00615A6C"/>
    <w:rsid w:val="00615EEB"/>
    <w:rsid w:val="006161C8"/>
    <w:rsid w:val="00616278"/>
    <w:rsid w:val="0061652D"/>
    <w:rsid w:val="00616BA3"/>
    <w:rsid w:val="00616CC9"/>
    <w:rsid w:val="00617564"/>
    <w:rsid w:val="00617731"/>
    <w:rsid w:val="00620427"/>
    <w:rsid w:val="00620481"/>
    <w:rsid w:val="00620893"/>
    <w:rsid w:val="006212C8"/>
    <w:rsid w:val="006213A5"/>
    <w:rsid w:val="00621624"/>
    <w:rsid w:val="0062179A"/>
    <w:rsid w:val="006223D0"/>
    <w:rsid w:val="00622969"/>
    <w:rsid w:val="00623102"/>
    <w:rsid w:val="00623AD4"/>
    <w:rsid w:val="00623C9A"/>
    <w:rsid w:val="006247A5"/>
    <w:rsid w:val="00624F62"/>
    <w:rsid w:val="006254FA"/>
    <w:rsid w:val="00625B9D"/>
    <w:rsid w:val="00625CC0"/>
    <w:rsid w:val="006267EE"/>
    <w:rsid w:val="00627901"/>
    <w:rsid w:val="00627992"/>
    <w:rsid w:val="00627C49"/>
    <w:rsid w:val="00630219"/>
    <w:rsid w:val="0063091C"/>
    <w:rsid w:val="0063166B"/>
    <w:rsid w:val="00631D66"/>
    <w:rsid w:val="00631EEA"/>
    <w:rsid w:val="0063233A"/>
    <w:rsid w:val="006325EF"/>
    <w:rsid w:val="006329B8"/>
    <w:rsid w:val="00633265"/>
    <w:rsid w:val="00633618"/>
    <w:rsid w:val="00633A56"/>
    <w:rsid w:val="00633AAD"/>
    <w:rsid w:val="00633FBD"/>
    <w:rsid w:val="00634AC0"/>
    <w:rsid w:val="006351E7"/>
    <w:rsid w:val="0063533A"/>
    <w:rsid w:val="00636184"/>
    <w:rsid w:val="006368DF"/>
    <w:rsid w:val="00636B16"/>
    <w:rsid w:val="00636B5F"/>
    <w:rsid w:val="006370DF"/>
    <w:rsid w:val="006402D6"/>
    <w:rsid w:val="00640776"/>
    <w:rsid w:val="0064080D"/>
    <w:rsid w:val="006416F7"/>
    <w:rsid w:val="00641918"/>
    <w:rsid w:val="006420C6"/>
    <w:rsid w:val="006425E2"/>
    <w:rsid w:val="00642C66"/>
    <w:rsid w:val="006436B8"/>
    <w:rsid w:val="00643B66"/>
    <w:rsid w:val="00643E2A"/>
    <w:rsid w:val="0064401C"/>
    <w:rsid w:val="006441BB"/>
    <w:rsid w:val="00644AC4"/>
    <w:rsid w:val="0064512E"/>
    <w:rsid w:val="00645309"/>
    <w:rsid w:val="00645482"/>
    <w:rsid w:val="00645630"/>
    <w:rsid w:val="0064574B"/>
    <w:rsid w:val="00645D27"/>
    <w:rsid w:val="0064619B"/>
    <w:rsid w:val="006479ED"/>
    <w:rsid w:val="00647A26"/>
    <w:rsid w:val="00647D62"/>
    <w:rsid w:val="00647F08"/>
    <w:rsid w:val="0065009E"/>
    <w:rsid w:val="00650882"/>
    <w:rsid w:val="006511C1"/>
    <w:rsid w:val="00651C6C"/>
    <w:rsid w:val="00651CCA"/>
    <w:rsid w:val="006521B4"/>
    <w:rsid w:val="0065235C"/>
    <w:rsid w:val="00652B18"/>
    <w:rsid w:val="00652E4B"/>
    <w:rsid w:val="00653C41"/>
    <w:rsid w:val="006541BA"/>
    <w:rsid w:val="00654855"/>
    <w:rsid w:val="0065509E"/>
    <w:rsid w:val="006555D9"/>
    <w:rsid w:val="00655811"/>
    <w:rsid w:val="0065629B"/>
    <w:rsid w:val="00656CD9"/>
    <w:rsid w:val="00657F7B"/>
    <w:rsid w:val="00660399"/>
    <w:rsid w:val="00660D1B"/>
    <w:rsid w:val="0066143F"/>
    <w:rsid w:val="00661729"/>
    <w:rsid w:val="006619B6"/>
    <w:rsid w:val="0066285D"/>
    <w:rsid w:val="00662F7F"/>
    <w:rsid w:val="00663063"/>
    <w:rsid w:val="006630E8"/>
    <w:rsid w:val="00663518"/>
    <w:rsid w:val="00663852"/>
    <w:rsid w:val="006640C4"/>
    <w:rsid w:val="0066488E"/>
    <w:rsid w:val="00664CB7"/>
    <w:rsid w:val="00664DB0"/>
    <w:rsid w:val="006651F9"/>
    <w:rsid w:val="00665612"/>
    <w:rsid w:val="00665F04"/>
    <w:rsid w:val="006664EB"/>
    <w:rsid w:val="00666980"/>
    <w:rsid w:val="00666A61"/>
    <w:rsid w:val="00666FFD"/>
    <w:rsid w:val="006671B2"/>
    <w:rsid w:val="00667307"/>
    <w:rsid w:val="006679C8"/>
    <w:rsid w:val="00667D6A"/>
    <w:rsid w:val="006704E3"/>
    <w:rsid w:val="00670D62"/>
    <w:rsid w:val="00671552"/>
    <w:rsid w:val="006715D2"/>
    <w:rsid w:val="006719D2"/>
    <w:rsid w:val="00671A33"/>
    <w:rsid w:val="006720FE"/>
    <w:rsid w:val="0067277D"/>
    <w:rsid w:val="0067356E"/>
    <w:rsid w:val="006737B6"/>
    <w:rsid w:val="00673A47"/>
    <w:rsid w:val="00673B72"/>
    <w:rsid w:val="006743E3"/>
    <w:rsid w:val="0067470F"/>
    <w:rsid w:val="006754C4"/>
    <w:rsid w:val="00675865"/>
    <w:rsid w:val="00675BF1"/>
    <w:rsid w:val="00675F02"/>
    <w:rsid w:val="006762A8"/>
    <w:rsid w:val="00676354"/>
    <w:rsid w:val="00676421"/>
    <w:rsid w:val="006768C4"/>
    <w:rsid w:val="00677EA7"/>
    <w:rsid w:val="006801C7"/>
    <w:rsid w:val="006803CA"/>
    <w:rsid w:val="006803CD"/>
    <w:rsid w:val="00680A05"/>
    <w:rsid w:val="00680E47"/>
    <w:rsid w:val="00681292"/>
    <w:rsid w:val="006818AA"/>
    <w:rsid w:val="00681BBC"/>
    <w:rsid w:val="006825C8"/>
    <w:rsid w:val="006829D2"/>
    <w:rsid w:val="00683744"/>
    <w:rsid w:val="00683C9B"/>
    <w:rsid w:val="00684699"/>
    <w:rsid w:val="006846C1"/>
    <w:rsid w:val="00684952"/>
    <w:rsid w:val="00684B09"/>
    <w:rsid w:val="00684CDF"/>
    <w:rsid w:val="00684F31"/>
    <w:rsid w:val="00685965"/>
    <w:rsid w:val="00685974"/>
    <w:rsid w:val="00685BDF"/>
    <w:rsid w:val="00685F63"/>
    <w:rsid w:val="00686FD2"/>
    <w:rsid w:val="0068740A"/>
    <w:rsid w:val="0068748E"/>
    <w:rsid w:val="006876AB"/>
    <w:rsid w:val="00687BD7"/>
    <w:rsid w:val="00690298"/>
    <w:rsid w:val="006908BA"/>
    <w:rsid w:val="00691238"/>
    <w:rsid w:val="00691E4C"/>
    <w:rsid w:val="00692019"/>
    <w:rsid w:val="006924A6"/>
    <w:rsid w:val="0069313A"/>
    <w:rsid w:val="0069362B"/>
    <w:rsid w:val="006936D7"/>
    <w:rsid w:val="00693AFF"/>
    <w:rsid w:val="00693B63"/>
    <w:rsid w:val="00694274"/>
    <w:rsid w:val="00694AE2"/>
    <w:rsid w:val="00694FAD"/>
    <w:rsid w:val="00695371"/>
    <w:rsid w:val="00695794"/>
    <w:rsid w:val="0069621C"/>
    <w:rsid w:val="00696E8F"/>
    <w:rsid w:val="006974EA"/>
    <w:rsid w:val="0069772D"/>
    <w:rsid w:val="00697A37"/>
    <w:rsid w:val="006A0227"/>
    <w:rsid w:val="006A0D43"/>
    <w:rsid w:val="006A0F87"/>
    <w:rsid w:val="006A1199"/>
    <w:rsid w:val="006A190A"/>
    <w:rsid w:val="006A193E"/>
    <w:rsid w:val="006A1E48"/>
    <w:rsid w:val="006A47CD"/>
    <w:rsid w:val="006A5238"/>
    <w:rsid w:val="006A6272"/>
    <w:rsid w:val="006A7FCA"/>
    <w:rsid w:val="006B1A23"/>
    <w:rsid w:val="006B2492"/>
    <w:rsid w:val="006B25AB"/>
    <w:rsid w:val="006B2860"/>
    <w:rsid w:val="006B28EE"/>
    <w:rsid w:val="006B3459"/>
    <w:rsid w:val="006B3F45"/>
    <w:rsid w:val="006B404C"/>
    <w:rsid w:val="006B409A"/>
    <w:rsid w:val="006B4D69"/>
    <w:rsid w:val="006B5058"/>
    <w:rsid w:val="006B57BF"/>
    <w:rsid w:val="006B5859"/>
    <w:rsid w:val="006B6216"/>
    <w:rsid w:val="006B6CA3"/>
    <w:rsid w:val="006B6F6E"/>
    <w:rsid w:val="006B753E"/>
    <w:rsid w:val="006B755F"/>
    <w:rsid w:val="006B7908"/>
    <w:rsid w:val="006B7945"/>
    <w:rsid w:val="006B7A94"/>
    <w:rsid w:val="006C007C"/>
    <w:rsid w:val="006C0636"/>
    <w:rsid w:val="006C0909"/>
    <w:rsid w:val="006C0E8C"/>
    <w:rsid w:val="006C1C3B"/>
    <w:rsid w:val="006C1DA5"/>
    <w:rsid w:val="006C212D"/>
    <w:rsid w:val="006C21BB"/>
    <w:rsid w:val="006C2F4D"/>
    <w:rsid w:val="006C3561"/>
    <w:rsid w:val="006C3B09"/>
    <w:rsid w:val="006C40B9"/>
    <w:rsid w:val="006C420F"/>
    <w:rsid w:val="006C4245"/>
    <w:rsid w:val="006C4F57"/>
    <w:rsid w:val="006C5340"/>
    <w:rsid w:val="006C59D6"/>
    <w:rsid w:val="006C5AFA"/>
    <w:rsid w:val="006C61E1"/>
    <w:rsid w:val="006C6D75"/>
    <w:rsid w:val="006C6E27"/>
    <w:rsid w:val="006D0D2D"/>
    <w:rsid w:val="006D16B1"/>
    <w:rsid w:val="006D1A5E"/>
    <w:rsid w:val="006D1E3F"/>
    <w:rsid w:val="006D282D"/>
    <w:rsid w:val="006D29FB"/>
    <w:rsid w:val="006D3170"/>
    <w:rsid w:val="006D32E9"/>
    <w:rsid w:val="006D3527"/>
    <w:rsid w:val="006D4C54"/>
    <w:rsid w:val="006D4CDD"/>
    <w:rsid w:val="006D660F"/>
    <w:rsid w:val="006D6BCA"/>
    <w:rsid w:val="006D6E96"/>
    <w:rsid w:val="006D72AF"/>
    <w:rsid w:val="006D733A"/>
    <w:rsid w:val="006E0171"/>
    <w:rsid w:val="006E13A3"/>
    <w:rsid w:val="006E1846"/>
    <w:rsid w:val="006E18B9"/>
    <w:rsid w:val="006E1A8B"/>
    <w:rsid w:val="006E1D53"/>
    <w:rsid w:val="006E3044"/>
    <w:rsid w:val="006E3605"/>
    <w:rsid w:val="006E38B9"/>
    <w:rsid w:val="006E4072"/>
    <w:rsid w:val="006E40EE"/>
    <w:rsid w:val="006E40F0"/>
    <w:rsid w:val="006E55EB"/>
    <w:rsid w:val="006E56C8"/>
    <w:rsid w:val="006E62A4"/>
    <w:rsid w:val="006E7DBB"/>
    <w:rsid w:val="006F0834"/>
    <w:rsid w:val="006F0A73"/>
    <w:rsid w:val="006F0B84"/>
    <w:rsid w:val="006F0D0C"/>
    <w:rsid w:val="006F178D"/>
    <w:rsid w:val="006F179C"/>
    <w:rsid w:val="006F1BA5"/>
    <w:rsid w:val="006F274A"/>
    <w:rsid w:val="006F3AC5"/>
    <w:rsid w:val="006F3B57"/>
    <w:rsid w:val="006F4373"/>
    <w:rsid w:val="006F49A8"/>
    <w:rsid w:val="006F5D7D"/>
    <w:rsid w:val="006F5D98"/>
    <w:rsid w:val="006F60B5"/>
    <w:rsid w:val="006F639B"/>
    <w:rsid w:val="006F6E41"/>
    <w:rsid w:val="006F76B5"/>
    <w:rsid w:val="006F76D4"/>
    <w:rsid w:val="006F7D93"/>
    <w:rsid w:val="00700ECA"/>
    <w:rsid w:val="00702673"/>
    <w:rsid w:val="00702E9F"/>
    <w:rsid w:val="00702ED8"/>
    <w:rsid w:val="00706E5B"/>
    <w:rsid w:val="007071F8"/>
    <w:rsid w:val="00707FEE"/>
    <w:rsid w:val="00711417"/>
    <w:rsid w:val="0071197B"/>
    <w:rsid w:val="00711AA7"/>
    <w:rsid w:val="0071231D"/>
    <w:rsid w:val="00712DEE"/>
    <w:rsid w:val="00713400"/>
    <w:rsid w:val="00713840"/>
    <w:rsid w:val="00713BF9"/>
    <w:rsid w:val="00715C64"/>
    <w:rsid w:val="00715FFE"/>
    <w:rsid w:val="007166E2"/>
    <w:rsid w:val="00716EDD"/>
    <w:rsid w:val="00717165"/>
    <w:rsid w:val="0071724F"/>
    <w:rsid w:val="007207E3"/>
    <w:rsid w:val="00720B7A"/>
    <w:rsid w:val="00721476"/>
    <w:rsid w:val="00721FC2"/>
    <w:rsid w:val="007227E1"/>
    <w:rsid w:val="007229A5"/>
    <w:rsid w:val="00722B33"/>
    <w:rsid w:val="00722D08"/>
    <w:rsid w:val="00722FFB"/>
    <w:rsid w:val="00723322"/>
    <w:rsid w:val="007235BE"/>
    <w:rsid w:val="007237AA"/>
    <w:rsid w:val="00723838"/>
    <w:rsid w:val="00723EDA"/>
    <w:rsid w:val="00723FFF"/>
    <w:rsid w:val="00724B1D"/>
    <w:rsid w:val="00725301"/>
    <w:rsid w:val="00725458"/>
    <w:rsid w:val="00725605"/>
    <w:rsid w:val="00725765"/>
    <w:rsid w:val="0072576E"/>
    <w:rsid w:val="007258DB"/>
    <w:rsid w:val="007259A2"/>
    <w:rsid w:val="00726077"/>
    <w:rsid w:val="0072620C"/>
    <w:rsid w:val="007273F9"/>
    <w:rsid w:val="00727839"/>
    <w:rsid w:val="00727F08"/>
    <w:rsid w:val="007301EB"/>
    <w:rsid w:val="00730428"/>
    <w:rsid w:val="00731736"/>
    <w:rsid w:val="00731825"/>
    <w:rsid w:val="00731B58"/>
    <w:rsid w:val="00731DDD"/>
    <w:rsid w:val="00731FA8"/>
    <w:rsid w:val="00732323"/>
    <w:rsid w:val="0073279B"/>
    <w:rsid w:val="00732BE0"/>
    <w:rsid w:val="00732EE6"/>
    <w:rsid w:val="00732F8C"/>
    <w:rsid w:val="007331D6"/>
    <w:rsid w:val="007334BC"/>
    <w:rsid w:val="0073366C"/>
    <w:rsid w:val="00733818"/>
    <w:rsid w:val="007339C8"/>
    <w:rsid w:val="00734029"/>
    <w:rsid w:val="007341BD"/>
    <w:rsid w:val="00734278"/>
    <w:rsid w:val="00734439"/>
    <w:rsid w:val="0073486D"/>
    <w:rsid w:val="007356EB"/>
    <w:rsid w:val="00735A3C"/>
    <w:rsid w:val="00735B6A"/>
    <w:rsid w:val="007360DA"/>
    <w:rsid w:val="00736374"/>
    <w:rsid w:val="00736480"/>
    <w:rsid w:val="0073740E"/>
    <w:rsid w:val="0073740F"/>
    <w:rsid w:val="0073779B"/>
    <w:rsid w:val="00737807"/>
    <w:rsid w:val="00740218"/>
    <w:rsid w:val="0074051D"/>
    <w:rsid w:val="00740643"/>
    <w:rsid w:val="00740939"/>
    <w:rsid w:val="00741072"/>
    <w:rsid w:val="0074208D"/>
    <w:rsid w:val="0074252B"/>
    <w:rsid w:val="00742915"/>
    <w:rsid w:val="007429CD"/>
    <w:rsid w:val="00743958"/>
    <w:rsid w:val="00743F10"/>
    <w:rsid w:val="00744347"/>
    <w:rsid w:val="007446F5"/>
    <w:rsid w:val="00744D4B"/>
    <w:rsid w:val="00745998"/>
    <w:rsid w:val="00745B2A"/>
    <w:rsid w:val="00746192"/>
    <w:rsid w:val="00746310"/>
    <w:rsid w:val="007464BA"/>
    <w:rsid w:val="007474EF"/>
    <w:rsid w:val="00747978"/>
    <w:rsid w:val="00747B79"/>
    <w:rsid w:val="00751AE2"/>
    <w:rsid w:val="00751B41"/>
    <w:rsid w:val="00751B61"/>
    <w:rsid w:val="00752747"/>
    <w:rsid w:val="007538E3"/>
    <w:rsid w:val="00754444"/>
    <w:rsid w:val="0075464C"/>
    <w:rsid w:val="00754B2B"/>
    <w:rsid w:val="00755307"/>
    <w:rsid w:val="007561F8"/>
    <w:rsid w:val="007566EC"/>
    <w:rsid w:val="00756EE6"/>
    <w:rsid w:val="007576C7"/>
    <w:rsid w:val="00757D92"/>
    <w:rsid w:val="00760428"/>
    <w:rsid w:val="007605CE"/>
    <w:rsid w:val="007608B4"/>
    <w:rsid w:val="0076092A"/>
    <w:rsid w:val="00761402"/>
    <w:rsid w:val="00761689"/>
    <w:rsid w:val="00761749"/>
    <w:rsid w:val="007617DF"/>
    <w:rsid w:val="00762DBC"/>
    <w:rsid w:val="00763329"/>
    <w:rsid w:val="00764453"/>
    <w:rsid w:val="00765004"/>
    <w:rsid w:val="0076593F"/>
    <w:rsid w:val="00765B2B"/>
    <w:rsid w:val="00765C9C"/>
    <w:rsid w:val="00765F9B"/>
    <w:rsid w:val="00766F65"/>
    <w:rsid w:val="00767031"/>
    <w:rsid w:val="00767223"/>
    <w:rsid w:val="00767850"/>
    <w:rsid w:val="00767A13"/>
    <w:rsid w:val="00767BD8"/>
    <w:rsid w:val="0077002F"/>
    <w:rsid w:val="007704B6"/>
    <w:rsid w:val="007704E1"/>
    <w:rsid w:val="0077078A"/>
    <w:rsid w:val="007709F9"/>
    <w:rsid w:val="00771587"/>
    <w:rsid w:val="00771597"/>
    <w:rsid w:val="00771B5C"/>
    <w:rsid w:val="007726B3"/>
    <w:rsid w:val="00772C16"/>
    <w:rsid w:val="00772E4A"/>
    <w:rsid w:val="00773717"/>
    <w:rsid w:val="0077397D"/>
    <w:rsid w:val="007744D5"/>
    <w:rsid w:val="0077470D"/>
    <w:rsid w:val="007747CC"/>
    <w:rsid w:val="00774D24"/>
    <w:rsid w:val="0077590D"/>
    <w:rsid w:val="00775938"/>
    <w:rsid w:val="00775A9C"/>
    <w:rsid w:val="00775AAA"/>
    <w:rsid w:val="00775DE3"/>
    <w:rsid w:val="0077650D"/>
    <w:rsid w:val="0077689D"/>
    <w:rsid w:val="00777E68"/>
    <w:rsid w:val="00780FF3"/>
    <w:rsid w:val="00781393"/>
    <w:rsid w:val="00781F17"/>
    <w:rsid w:val="00782342"/>
    <w:rsid w:val="0078272D"/>
    <w:rsid w:val="00783120"/>
    <w:rsid w:val="00783572"/>
    <w:rsid w:val="00783588"/>
    <w:rsid w:val="0078373F"/>
    <w:rsid w:val="00783E67"/>
    <w:rsid w:val="00783FBF"/>
    <w:rsid w:val="00784A03"/>
    <w:rsid w:val="00784B87"/>
    <w:rsid w:val="00784CB5"/>
    <w:rsid w:val="00784F91"/>
    <w:rsid w:val="00785F2D"/>
    <w:rsid w:val="00786175"/>
    <w:rsid w:val="007862F3"/>
    <w:rsid w:val="00786873"/>
    <w:rsid w:val="00786B77"/>
    <w:rsid w:val="00786D02"/>
    <w:rsid w:val="007876EA"/>
    <w:rsid w:val="00787B71"/>
    <w:rsid w:val="00787BED"/>
    <w:rsid w:val="007901F1"/>
    <w:rsid w:val="007908F6"/>
    <w:rsid w:val="007914F1"/>
    <w:rsid w:val="0079242A"/>
    <w:rsid w:val="00792A98"/>
    <w:rsid w:val="0079450B"/>
    <w:rsid w:val="00794AA8"/>
    <w:rsid w:val="00794D5B"/>
    <w:rsid w:val="0079547F"/>
    <w:rsid w:val="00795CDE"/>
    <w:rsid w:val="00796CC2"/>
    <w:rsid w:val="0079710D"/>
    <w:rsid w:val="00797460"/>
    <w:rsid w:val="007974B3"/>
    <w:rsid w:val="00797BDC"/>
    <w:rsid w:val="00797F3B"/>
    <w:rsid w:val="007A02EB"/>
    <w:rsid w:val="007A094B"/>
    <w:rsid w:val="007A09E2"/>
    <w:rsid w:val="007A0DFE"/>
    <w:rsid w:val="007A170A"/>
    <w:rsid w:val="007A1979"/>
    <w:rsid w:val="007A1D8B"/>
    <w:rsid w:val="007A259A"/>
    <w:rsid w:val="007A311C"/>
    <w:rsid w:val="007A3FF6"/>
    <w:rsid w:val="007A486B"/>
    <w:rsid w:val="007A48C2"/>
    <w:rsid w:val="007A4CBA"/>
    <w:rsid w:val="007A517C"/>
    <w:rsid w:val="007A5237"/>
    <w:rsid w:val="007A5973"/>
    <w:rsid w:val="007A5FBC"/>
    <w:rsid w:val="007A6B7D"/>
    <w:rsid w:val="007A6FC9"/>
    <w:rsid w:val="007A7247"/>
    <w:rsid w:val="007B02C8"/>
    <w:rsid w:val="007B085F"/>
    <w:rsid w:val="007B090F"/>
    <w:rsid w:val="007B0A0C"/>
    <w:rsid w:val="007B0C40"/>
    <w:rsid w:val="007B0DBF"/>
    <w:rsid w:val="007B1BCC"/>
    <w:rsid w:val="007B1C20"/>
    <w:rsid w:val="007B2112"/>
    <w:rsid w:val="007B2F61"/>
    <w:rsid w:val="007B3995"/>
    <w:rsid w:val="007B43F3"/>
    <w:rsid w:val="007B617C"/>
    <w:rsid w:val="007B7A0E"/>
    <w:rsid w:val="007C0085"/>
    <w:rsid w:val="007C0209"/>
    <w:rsid w:val="007C0854"/>
    <w:rsid w:val="007C0BE5"/>
    <w:rsid w:val="007C103B"/>
    <w:rsid w:val="007C136D"/>
    <w:rsid w:val="007C1CE4"/>
    <w:rsid w:val="007C2334"/>
    <w:rsid w:val="007C265B"/>
    <w:rsid w:val="007C2C0F"/>
    <w:rsid w:val="007C3206"/>
    <w:rsid w:val="007C381C"/>
    <w:rsid w:val="007C395D"/>
    <w:rsid w:val="007C4027"/>
    <w:rsid w:val="007C45CD"/>
    <w:rsid w:val="007C4D32"/>
    <w:rsid w:val="007C53CD"/>
    <w:rsid w:val="007C5AB3"/>
    <w:rsid w:val="007C5DAB"/>
    <w:rsid w:val="007C5F40"/>
    <w:rsid w:val="007C5FA4"/>
    <w:rsid w:val="007C668B"/>
    <w:rsid w:val="007C6E2F"/>
    <w:rsid w:val="007C7EA3"/>
    <w:rsid w:val="007D032E"/>
    <w:rsid w:val="007D051B"/>
    <w:rsid w:val="007D059D"/>
    <w:rsid w:val="007D1DAD"/>
    <w:rsid w:val="007D1F1E"/>
    <w:rsid w:val="007D2337"/>
    <w:rsid w:val="007D29BD"/>
    <w:rsid w:val="007D2BE9"/>
    <w:rsid w:val="007D3342"/>
    <w:rsid w:val="007D33E3"/>
    <w:rsid w:val="007D39C1"/>
    <w:rsid w:val="007D420A"/>
    <w:rsid w:val="007D5680"/>
    <w:rsid w:val="007D5BF5"/>
    <w:rsid w:val="007D63FC"/>
    <w:rsid w:val="007D65C8"/>
    <w:rsid w:val="007D6AA3"/>
    <w:rsid w:val="007D7A0B"/>
    <w:rsid w:val="007E01B2"/>
    <w:rsid w:val="007E0B16"/>
    <w:rsid w:val="007E18BB"/>
    <w:rsid w:val="007E1914"/>
    <w:rsid w:val="007E22F3"/>
    <w:rsid w:val="007E26AD"/>
    <w:rsid w:val="007E2771"/>
    <w:rsid w:val="007E3688"/>
    <w:rsid w:val="007E3CEE"/>
    <w:rsid w:val="007E425F"/>
    <w:rsid w:val="007E583B"/>
    <w:rsid w:val="007E626B"/>
    <w:rsid w:val="007E703C"/>
    <w:rsid w:val="007E7FAD"/>
    <w:rsid w:val="007F02DF"/>
    <w:rsid w:val="007F0549"/>
    <w:rsid w:val="007F0A7D"/>
    <w:rsid w:val="007F1308"/>
    <w:rsid w:val="007F15C5"/>
    <w:rsid w:val="007F17B2"/>
    <w:rsid w:val="007F226D"/>
    <w:rsid w:val="007F2C2E"/>
    <w:rsid w:val="007F324D"/>
    <w:rsid w:val="007F329D"/>
    <w:rsid w:val="007F36C1"/>
    <w:rsid w:val="007F3ACE"/>
    <w:rsid w:val="007F4F58"/>
    <w:rsid w:val="007F5522"/>
    <w:rsid w:val="007F5B49"/>
    <w:rsid w:val="007F7489"/>
    <w:rsid w:val="007F7A18"/>
    <w:rsid w:val="007F7F5A"/>
    <w:rsid w:val="008004C8"/>
    <w:rsid w:val="008009DA"/>
    <w:rsid w:val="00800AA1"/>
    <w:rsid w:val="00800C04"/>
    <w:rsid w:val="008010E1"/>
    <w:rsid w:val="008011FD"/>
    <w:rsid w:val="0080163F"/>
    <w:rsid w:val="00801685"/>
    <w:rsid w:val="00801F2C"/>
    <w:rsid w:val="008023C4"/>
    <w:rsid w:val="00802837"/>
    <w:rsid w:val="00802861"/>
    <w:rsid w:val="008031F8"/>
    <w:rsid w:val="00803320"/>
    <w:rsid w:val="00803E20"/>
    <w:rsid w:val="008056EE"/>
    <w:rsid w:val="00805A2D"/>
    <w:rsid w:val="00806150"/>
    <w:rsid w:val="008064BD"/>
    <w:rsid w:val="008069C2"/>
    <w:rsid w:val="008069D9"/>
    <w:rsid w:val="0080704B"/>
    <w:rsid w:val="0080724E"/>
    <w:rsid w:val="008075E6"/>
    <w:rsid w:val="0080786F"/>
    <w:rsid w:val="0081023B"/>
    <w:rsid w:val="008103CC"/>
    <w:rsid w:val="0081042B"/>
    <w:rsid w:val="008104FD"/>
    <w:rsid w:val="0081115F"/>
    <w:rsid w:val="00811F97"/>
    <w:rsid w:val="00812076"/>
    <w:rsid w:val="008120E4"/>
    <w:rsid w:val="008135A5"/>
    <w:rsid w:val="00813981"/>
    <w:rsid w:val="00813BCB"/>
    <w:rsid w:val="00813D89"/>
    <w:rsid w:val="00814CD2"/>
    <w:rsid w:val="00815219"/>
    <w:rsid w:val="0081565A"/>
    <w:rsid w:val="00815E2C"/>
    <w:rsid w:val="00816A88"/>
    <w:rsid w:val="00817055"/>
    <w:rsid w:val="0081722E"/>
    <w:rsid w:val="008172DC"/>
    <w:rsid w:val="008176A2"/>
    <w:rsid w:val="00817EC7"/>
    <w:rsid w:val="00820531"/>
    <w:rsid w:val="008206F9"/>
    <w:rsid w:val="0082184F"/>
    <w:rsid w:val="00821E30"/>
    <w:rsid w:val="00821E3A"/>
    <w:rsid w:val="0082309C"/>
    <w:rsid w:val="00823291"/>
    <w:rsid w:val="0082405F"/>
    <w:rsid w:val="00824643"/>
    <w:rsid w:val="00824927"/>
    <w:rsid w:val="008256D7"/>
    <w:rsid w:val="008261DD"/>
    <w:rsid w:val="0082669A"/>
    <w:rsid w:val="00826791"/>
    <w:rsid w:val="00826A2B"/>
    <w:rsid w:val="00826B89"/>
    <w:rsid w:val="00830313"/>
    <w:rsid w:val="008309C2"/>
    <w:rsid w:val="00830C9E"/>
    <w:rsid w:val="00831781"/>
    <w:rsid w:val="008320A7"/>
    <w:rsid w:val="00832425"/>
    <w:rsid w:val="0083246B"/>
    <w:rsid w:val="00832EF9"/>
    <w:rsid w:val="00833741"/>
    <w:rsid w:val="00834A8F"/>
    <w:rsid w:val="00835311"/>
    <w:rsid w:val="00835B8C"/>
    <w:rsid w:val="00835BF3"/>
    <w:rsid w:val="00835CF9"/>
    <w:rsid w:val="00835DAB"/>
    <w:rsid w:val="00836989"/>
    <w:rsid w:val="00836BB7"/>
    <w:rsid w:val="008376AC"/>
    <w:rsid w:val="00837829"/>
    <w:rsid w:val="00837CA4"/>
    <w:rsid w:val="00840956"/>
    <w:rsid w:val="0084157E"/>
    <w:rsid w:val="00841A5D"/>
    <w:rsid w:val="00841BEE"/>
    <w:rsid w:val="008420C8"/>
    <w:rsid w:val="00842121"/>
    <w:rsid w:val="008422BC"/>
    <w:rsid w:val="008428B7"/>
    <w:rsid w:val="00842B45"/>
    <w:rsid w:val="008432ED"/>
    <w:rsid w:val="0084355A"/>
    <w:rsid w:val="00844512"/>
    <w:rsid w:val="00844AC1"/>
    <w:rsid w:val="00844B6F"/>
    <w:rsid w:val="00844DC9"/>
    <w:rsid w:val="00845797"/>
    <w:rsid w:val="00845C81"/>
    <w:rsid w:val="0084722E"/>
    <w:rsid w:val="00847903"/>
    <w:rsid w:val="00847BB9"/>
    <w:rsid w:val="00850845"/>
    <w:rsid w:val="00850948"/>
    <w:rsid w:val="0085094A"/>
    <w:rsid w:val="00850A5F"/>
    <w:rsid w:val="00850C59"/>
    <w:rsid w:val="00850D54"/>
    <w:rsid w:val="00851BD5"/>
    <w:rsid w:val="00851D6E"/>
    <w:rsid w:val="00851FEA"/>
    <w:rsid w:val="008524B0"/>
    <w:rsid w:val="008527DD"/>
    <w:rsid w:val="00852DF8"/>
    <w:rsid w:val="00853B1F"/>
    <w:rsid w:val="008551A4"/>
    <w:rsid w:val="0085617B"/>
    <w:rsid w:val="0085639D"/>
    <w:rsid w:val="0085702C"/>
    <w:rsid w:val="0085778B"/>
    <w:rsid w:val="008577B2"/>
    <w:rsid w:val="0086022E"/>
    <w:rsid w:val="008603E2"/>
    <w:rsid w:val="0086094C"/>
    <w:rsid w:val="008609FA"/>
    <w:rsid w:val="00860C2B"/>
    <w:rsid w:val="008612B7"/>
    <w:rsid w:val="00861DBA"/>
    <w:rsid w:val="00861ED1"/>
    <w:rsid w:val="0086218E"/>
    <w:rsid w:val="00862365"/>
    <w:rsid w:val="00862B2C"/>
    <w:rsid w:val="00862DB7"/>
    <w:rsid w:val="00862E8D"/>
    <w:rsid w:val="00864382"/>
    <w:rsid w:val="00864A8A"/>
    <w:rsid w:val="00864D8F"/>
    <w:rsid w:val="00865B04"/>
    <w:rsid w:val="00865C4B"/>
    <w:rsid w:val="0086603D"/>
    <w:rsid w:val="008661F0"/>
    <w:rsid w:val="00866754"/>
    <w:rsid w:val="00866FE7"/>
    <w:rsid w:val="00867522"/>
    <w:rsid w:val="00867B26"/>
    <w:rsid w:val="00870404"/>
    <w:rsid w:val="00870483"/>
    <w:rsid w:val="00870738"/>
    <w:rsid w:val="008710FD"/>
    <w:rsid w:val="00871585"/>
    <w:rsid w:val="008719D6"/>
    <w:rsid w:val="0087237D"/>
    <w:rsid w:val="00873619"/>
    <w:rsid w:val="0087373A"/>
    <w:rsid w:val="00873772"/>
    <w:rsid w:val="008739A4"/>
    <w:rsid w:val="00875838"/>
    <w:rsid w:val="00876215"/>
    <w:rsid w:val="0087652D"/>
    <w:rsid w:val="00876DCF"/>
    <w:rsid w:val="0087714A"/>
    <w:rsid w:val="008772AC"/>
    <w:rsid w:val="00877F06"/>
    <w:rsid w:val="00880577"/>
    <w:rsid w:val="0088119A"/>
    <w:rsid w:val="0088187E"/>
    <w:rsid w:val="008820C5"/>
    <w:rsid w:val="008822FC"/>
    <w:rsid w:val="00882458"/>
    <w:rsid w:val="00883834"/>
    <w:rsid w:val="00883939"/>
    <w:rsid w:val="00883F02"/>
    <w:rsid w:val="008841A8"/>
    <w:rsid w:val="008843B1"/>
    <w:rsid w:val="00885281"/>
    <w:rsid w:val="00885FD2"/>
    <w:rsid w:val="00886158"/>
    <w:rsid w:val="00886261"/>
    <w:rsid w:val="008866B4"/>
    <w:rsid w:val="00886CBF"/>
    <w:rsid w:val="008872D1"/>
    <w:rsid w:val="00887452"/>
    <w:rsid w:val="00887C40"/>
    <w:rsid w:val="0089035D"/>
    <w:rsid w:val="008907AE"/>
    <w:rsid w:val="0089157C"/>
    <w:rsid w:val="00891A0E"/>
    <w:rsid w:val="00891C40"/>
    <w:rsid w:val="00892041"/>
    <w:rsid w:val="008924A6"/>
    <w:rsid w:val="00892BC1"/>
    <w:rsid w:val="00894304"/>
    <w:rsid w:val="0089447B"/>
    <w:rsid w:val="00894A8F"/>
    <w:rsid w:val="00894DFD"/>
    <w:rsid w:val="00895214"/>
    <w:rsid w:val="00895629"/>
    <w:rsid w:val="008958F7"/>
    <w:rsid w:val="008960C4"/>
    <w:rsid w:val="008962E1"/>
    <w:rsid w:val="00896AA7"/>
    <w:rsid w:val="00896BAB"/>
    <w:rsid w:val="00896D61"/>
    <w:rsid w:val="0089761A"/>
    <w:rsid w:val="0089788D"/>
    <w:rsid w:val="008A01B9"/>
    <w:rsid w:val="008A0389"/>
    <w:rsid w:val="008A04E3"/>
    <w:rsid w:val="008A0795"/>
    <w:rsid w:val="008A0C90"/>
    <w:rsid w:val="008A0DB9"/>
    <w:rsid w:val="008A0F63"/>
    <w:rsid w:val="008A1250"/>
    <w:rsid w:val="008A13AC"/>
    <w:rsid w:val="008A1C9A"/>
    <w:rsid w:val="008A2645"/>
    <w:rsid w:val="008A3162"/>
    <w:rsid w:val="008A34F6"/>
    <w:rsid w:val="008A35BD"/>
    <w:rsid w:val="008A36F8"/>
    <w:rsid w:val="008A43AB"/>
    <w:rsid w:val="008A4549"/>
    <w:rsid w:val="008A503C"/>
    <w:rsid w:val="008A53CE"/>
    <w:rsid w:val="008A541C"/>
    <w:rsid w:val="008A62A2"/>
    <w:rsid w:val="008A6B85"/>
    <w:rsid w:val="008A6C47"/>
    <w:rsid w:val="008A6C67"/>
    <w:rsid w:val="008A726E"/>
    <w:rsid w:val="008A7362"/>
    <w:rsid w:val="008A73C3"/>
    <w:rsid w:val="008A742E"/>
    <w:rsid w:val="008A7713"/>
    <w:rsid w:val="008A797B"/>
    <w:rsid w:val="008B0044"/>
    <w:rsid w:val="008B104F"/>
    <w:rsid w:val="008B1F7C"/>
    <w:rsid w:val="008B2740"/>
    <w:rsid w:val="008B28EC"/>
    <w:rsid w:val="008B2EF1"/>
    <w:rsid w:val="008B339E"/>
    <w:rsid w:val="008B36B2"/>
    <w:rsid w:val="008B371E"/>
    <w:rsid w:val="008B3B42"/>
    <w:rsid w:val="008B3E18"/>
    <w:rsid w:val="008B455A"/>
    <w:rsid w:val="008B4721"/>
    <w:rsid w:val="008B4825"/>
    <w:rsid w:val="008B4CB8"/>
    <w:rsid w:val="008B51B0"/>
    <w:rsid w:val="008B54A2"/>
    <w:rsid w:val="008B5D12"/>
    <w:rsid w:val="008B5D19"/>
    <w:rsid w:val="008B6933"/>
    <w:rsid w:val="008B69A5"/>
    <w:rsid w:val="008B7446"/>
    <w:rsid w:val="008B75BA"/>
    <w:rsid w:val="008B7DA0"/>
    <w:rsid w:val="008C0346"/>
    <w:rsid w:val="008C052E"/>
    <w:rsid w:val="008C0654"/>
    <w:rsid w:val="008C0694"/>
    <w:rsid w:val="008C06C4"/>
    <w:rsid w:val="008C077E"/>
    <w:rsid w:val="008C0E75"/>
    <w:rsid w:val="008C1643"/>
    <w:rsid w:val="008C166C"/>
    <w:rsid w:val="008C16C9"/>
    <w:rsid w:val="008C18E6"/>
    <w:rsid w:val="008C26A7"/>
    <w:rsid w:val="008C276D"/>
    <w:rsid w:val="008C2B6A"/>
    <w:rsid w:val="008C2FEB"/>
    <w:rsid w:val="008C376B"/>
    <w:rsid w:val="008C3A53"/>
    <w:rsid w:val="008C3E87"/>
    <w:rsid w:val="008C3F75"/>
    <w:rsid w:val="008C4728"/>
    <w:rsid w:val="008C4B71"/>
    <w:rsid w:val="008C4DAE"/>
    <w:rsid w:val="008C53DC"/>
    <w:rsid w:val="008C5C6F"/>
    <w:rsid w:val="008C5CBE"/>
    <w:rsid w:val="008C5E74"/>
    <w:rsid w:val="008C6244"/>
    <w:rsid w:val="008C6A12"/>
    <w:rsid w:val="008C6E63"/>
    <w:rsid w:val="008C7169"/>
    <w:rsid w:val="008C7666"/>
    <w:rsid w:val="008C7D5F"/>
    <w:rsid w:val="008D0162"/>
    <w:rsid w:val="008D0969"/>
    <w:rsid w:val="008D104B"/>
    <w:rsid w:val="008D1473"/>
    <w:rsid w:val="008D156A"/>
    <w:rsid w:val="008D20D6"/>
    <w:rsid w:val="008D24B2"/>
    <w:rsid w:val="008D258A"/>
    <w:rsid w:val="008D2E62"/>
    <w:rsid w:val="008D3235"/>
    <w:rsid w:val="008D32B0"/>
    <w:rsid w:val="008D3304"/>
    <w:rsid w:val="008D3A5F"/>
    <w:rsid w:val="008D4B69"/>
    <w:rsid w:val="008D570C"/>
    <w:rsid w:val="008D579D"/>
    <w:rsid w:val="008D5A20"/>
    <w:rsid w:val="008D7642"/>
    <w:rsid w:val="008E0197"/>
    <w:rsid w:val="008E0E8F"/>
    <w:rsid w:val="008E11DB"/>
    <w:rsid w:val="008E1EFE"/>
    <w:rsid w:val="008E1FAC"/>
    <w:rsid w:val="008E214E"/>
    <w:rsid w:val="008E2B0A"/>
    <w:rsid w:val="008E44ED"/>
    <w:rsid w:val="008E4CCE"/>
    <w:rsid w:val="008E4E20"/>
    <w:rsid w:val="008E5D46"/>
    <w:rsid w:val="008E638B"/>
    <w:rsid w:val="008E6E14"/>
    <w:rsid w:val="008E70A3"/>
    <w:rsid w:val="008E7A66"/>
    <w:rsid w:val="008F00D2"/>
    <w:rsid w:val="008F0CC1"/>
    <w:rsid w:val="008F0EF6"/>
    <w:rsid w:val="008F1F46"/>
    <w:rsid w:val="008F216D"/>
    <w:rsid w:val="008F24D2"/>
    <w:rsid w:val="008F2C24"/>
    <w:rsid w:val="008F35CB"/>
    <w:rsid w:val="008F3625"/>
    <w:rsid w:val="008F3CDB"/>
    <w:rsid w:val="008F4148"/>
    <w:rsid w:val="008F4570"/>
    <w:rsid w:val="008F4921"/>
    <w:rsid w:val="008F49E5"/>
    <w:rsid w:val="008F4D66"/>
    <w:rsid w:val="008F4F52"/>
    <w:rsid w:val="008F587E"/>
    <w:rsid w:val="008F5999"/>
    <w:rsid w:val="008F5BB8"/>
    <w:rsid w:val="008F5C21"/>
    <w:rsid w:val="008F5D4D"/>
    <w:rsid w:val="008F62C7"/>
    <w:rsid w:val="009002A8"/>
    <w:rsid w:val="00901BAC"/>
    <w:rsid w:val="0090250E"/>
    <w:rsid w:val="00902978"/>
    <w:rsid w:val="0090374C"/>
    <w:rsid w:val="009037B1"/>
    <w:rsid w:val="00903D14"/>
    <w:rsid w:val="00904112"/>
    <w:rsid w:val="00904516"/>
    <w:rsid w:val="009045F3"/>
    <w:rsid w:val="009046CE"/>
    <w:rsid w:val="009047D6"/>
    <w:rsid w:val="0090497B"/>
    <w:rsid w:val="00904E8E"/>
    <w:rsid w:val="0090577E"/>
    <w:rsid w:val="00905C12"/>
    <w:rsid w:val="00907025"/>
    <w:rsid w:val="00907196"/>
    <w:rsid w:val="009077EF"/>
    <w:rsid w:val="00907CF1"/>
    <w:rsid w:val="00910429"/>
    <w:rsid w:val="009112FB"/>
    <w:rsid w:val="00911530"/>
    <w:rsid w:val="0091157B"/>
    <w:rsid w:val="00911867"/>
    <w:rsid w:val="00912336"/>
    <w:rsid w:val="0091297F"/>
    <w:rsid w:val="00913300"/>
    <w:rsid w:val="009136CD"/>
    <w:rsid w:val="00913E25"/>
    <w:rsid w:val="0091416E"/>
    <w:rsid w:val="0091469A"/>
    <w:rsid w:val="00914A83"/>
    <w:rsid w:val="009159E6"/>
    <w:rsid w:val="0091668A"/>
    <w:rsid w:val="00916703"/>
    <w:rsid w:val="009167BE"/>
    <w:rsid w:val="00916FDA"/>
    <w:rsid w:val="0091763C"/>
    <w:rsid w:val="009178C3"/>
    <w:rsid w:val="009179CF"/>
    <w:rsid w:val="00917EE2"/>
    <w:rsid w:val="009200A1"/>
    <w:rsid w:val="00920235"/>
    <w:rsid w:val="00920634"/>
    <w:rsid w:val="009207A7"/>
    <w:rsid w:val="009209A4"/>
    <w:rsid w:val="00920A19"/>
    <w:rsid w:val="00920CDE"/>
    <w:rsid w:val="0092180E"/>
    <w:rsid w:val="00921D7C"/>
    <w:rsid w:val="00922E11"/>
    <w:rsid w:val="00923B78"/>
    <w:rsid w:val="00923BEB"/>
    <w:rsid w:val="009240E1"/>
    <w:rsid w:val="009243EA"/>
    <w:rsid w:val="00924ECF"/>
    <w:rsid w:val="0092503E"/>
    <w:rsid w:val="0092516B"/>
    <w:rsid w:val="00925344"/>
    <w:rsid w:val="00925549"/>
    <w:rsid w:val="00926054"/>
    <w:rsid w:val="009269A7"/>
    <w:rsid w:val="009272C1"/>
    <w:rsid w:val="00930290"/>
    <w:rsid w:val="00930766"/>
    <w:rsid w:val="00931165"/>
    <w:rsid w:val="009319D5"/>
    <w:rsid w:val="00931B62"/>
    <w:rsid w:val="00931CD9"/>
    <w:rsid w:val="00932057"/>
    <w:rsid w:val="00932B73"/>
    <w:rsid w:val="00932BBE"/>
    <w:rsid w:val="009330DE"/>
    <w:rsid w:val="00933262"/>
    <w:rsid w:val="009333C3"/>
    <w:rsid w:val="00935169"/>
    <w:rsid w:val="00935667"/>
    <w:rsid w:val="0093567F"/>
    <w:rsid w:val="00935A10"/>
    <w:rsid w:val="00936310"/>
    <w:rsid w:val="0093666B"/>
    <w:rsid w:val="00936935"/>
    <w:rsid w:val="00937372"/>
    <w:rsid w:val="00937CA4"/>
    <w:rsid w:val="009404EE"/>
    <w:rsid w:val="00940AC8"/>
    <w:rsid w:val="00940FE0"/>
    <w:rsid w:val="00941262"/>
    <w:rsid w:val="009412AF"/>
    <w:rsid w:val="00941DF1"/>
    <w:rsid w:val="0094270E"/>
    <w:rsid w:val="00942E43"/>
    <w:rsid w:val="009431C5"/>
    <w:rsid w:val="00943267"/>
    <w:rsid w:val="009436D4"/>
    <w:rsid w:val="0094401A"/>
    <w:rsid w:val="00944722"/>
    <w:rsid w:val="0094570E"/>
    <w:rsid w:val="009458D0"/>
    <w:rsid w:val="00945AAC"/>
    <w:rsid w:val="00946D92"/>
    <w:rsid w:val="009473D5"/>
    <w:rsid w:val="00947B76"/>
    <w:rsid w:val="009505A3"/>
    <w:rsid w:val="00950697"/>
    <w:rsid w:val="00950A93"/>
    <w:rsid w:val="00951613"/>
    <w:rsid w:val="00952744"/>
    <w:rsid w:val="00953428"/>
    <w:rsid w:val="00954C06"/>
    <w:rsid w:val="00954EF7"/>
    <w:rsid w:val="00954FB0"/>
    <w:rsid w:val="0095622E"/>
    <w:rsid w:val="0095768D"/>
    <w:rsid w:val="0095781D"/>
    <w:rsid w:val="00957C4C"/>
    <w:rsid w:val="0096013B"/>
    <w:rsid w:val="00960248"/>
    <w:rsid w:val="009611A8"/>
    <w:rsid w:val="009611AE"/>
    <w:rsid w:val="00961DEC"/>
    <w:rsid w:val="00961E26"/>
    <w:rsid w:val="0096226E"/>
    <w:rsid w:val="0096268A"/>
    <w:rsid w:val="0096275A"/>
    <w:rsid w:val="0096300D"/>
    <w:rsid w:val="009631D4"/>
    <w:rsid w:val="009631FE"/>
    <w:rsid w:val="00963229"/>
    <w:rsid w:val="009636A2"/>
    <w:rsid w:val="0096397F"/>
    <w:rsid w:val="00963A7F"/>
    <w:rsid w:val="00964FA2"/>
    <w:rsid w:val="0096561D"/>
    <w:rsid w:val="0096626D"/>
    <w:rsid w:val="00966413"/>
    <w:rsid w:val="00967650"/>
    <w:rsid w:val="009678E9"/>
    <w:rsid w:val="00967A14"/>
    <w:rsid w:val="009702AC"/>
    <w:rsid w:val="009703D1"/>
    <w:rsid w:val="00970458"/>
    <w:rsid w:val="009709A7"/>
    <w:rsid w:val="0097108D"/>
    <w:rsid w:val="009717B6"/>
    <w:rsid w:val="00971954"/>
    <w:rsid w:val="00971966"/>
    <w:rsid w:val="00971969"/>
    <w:rsid w:val="00971CE8"/>
    <w:rsid w:val="00971CF7"/>
    <w:rsid w:val="00972048"/>
    <w:rsid w:val="00972250"/>
    <w:rsid w:val="009723AD"/>
    <w:rsid w:val="00972527"/>
    <w:rsid w:val="00972F47"/>
    <w:rsid w:val="009735D8"/>
    <w:rsid w:val="009737EB"/>
    <w:rsid w:val="00973EDB"/>
    <w:rsid w:val="00973F12"/>
    <w:rsid w:val="00974069"/>
    <w:rsid w:val="00974221"/>
    <w:rsid w:val="009750C2"/>
    <w:rsid w:val="00975771"/>
    <w:rsid w:val="009757D0"/>
    <w:rsid w:val="009759D1"/>
    <w:rsid w:val="009759D3"/>
    <w:rsid w:val="009769E7"/>
    <w:rsid w:val="00976BA4"/>
    <w:rsid w:val="00977934"/>
    <w:rsid w:val="00977A84"/>
    <w:rsid w:val="0098012D"/>
    <w:rsid w:val="009812A3"/>
    <w:rsid w:val="00981530"/>
    <w:rsid w:val="0098212D"/>
    <w:rsid w:val="0098248B"/>
    <w:rsid w:val="00982754"/>
    <w:rsid w:val="00982808"/>
    <w:rsid w:val="00982AC9"/>
    <w:rsid w:val="00982D31"/>
    <w:rsid w:val="009836F9"/>
    <w:rsid w:val="00983CCD"/>
    <w:rsid w:val="009848F6"/>
    <w:rsid w:val="00984FEF"/>
    <w:rsid w:val="00985552"/>
    <w:rsid w:val="009866B1"/>
    <w:rsid w:val="00986A35"/>
    <w:rsid w:val="00986B06"/>
    <w:rsid w:val="00986B98"/>
    <w:rsid w:val="00986D95"/>
    <w:rsid w:val="009876AE"/>
    <w:rsid w:val="009876C7"/>
    <w:rsid w:val="00987B02"/>
    <w:rsid w:val="00990578"/>
    <w:rsid w:val="009908C5"/>
    <w:rsid w:val="0099150E"/>
    <w:rsid w:val="00991C14"/>
    <w:rsid w:val="009922CA"/>
    <w:rsid w:val="0099282B"/>
    <w:rsid w:val="00992B3A"/>
    <w:rsid w:val="00992B63"/>
    <w:rsid w:val="00993697"/>
    <w:rsid w:val="009941AD"/>
    <w:rsid w:val="009947DC"/>
    <w:rsid w:val="009947E5"/>
    <w:rsid w:val="009949FF"/>
    <w:rsid w:val="00994FB5"/>
    <w:rsid w:val="009957D1"/>
    <w:rsid w:val="00995898"/>
    <w:rsid w:val="00995C45"/>
    <w:rsid w:val="00996316"/>
    <w:rsid w:val="00996EBA"/>
    <w:rsid w:val="00996EC2"/>
    <w:rsid w:val="009975AE"/>
    <w:rsid w:val="009978B5"/>
    <w:rsid w:val="00997DE7"/>
    <w:rsid w:val="009A0050"/>
    <w:rsid w:val="009A0082"/>
    <w:rsid w:val="009A00BB"/>
    <w:rsid w:val="009A0470"/>
    <w:rsid w:val="009A18BD"/>
    <w:rsid w:val="009A2639"/>
    <w:rsid w:val="009A3108"/>
    <w:rsid w:val="009A3C7C"/>
    <w:rsid w:val="009A405E"/>
    <w:rsid w:val="009A4410"/>
    <w:rsid w:val="009A47DA"/>
    <w:rsid w:val="009A4A93"/>
    <w:rsid w:val="009A4C71"/>
    <w:rsid w:val="009A4CAB"/>
    <w:rsid w:val="009A56FF"/>
    <w:rsid w:val="009A5A10"/>
    <w:rsid w:val="009A5A60"/>
    <w:rsid w:val="009A5B87"/>
    <w:rsid w:val="009A5E39"/>
    <w:rsid w:val="009A64DB"/>
    <w:rsid w:val="009A64E1"/>
    <w:rsid w:val="009A66AB"/>
    <w:rsid w:val="009A66B5"/>
    <w:rsid w:val="009A6783"/>
    <w:rsid w:val="009A6AA7"/>
    <w:rsid w:val="009A6AA9"/>
    <w:rsid w:val="009A7235"/>
    <w:rsid w:val="009A7D45"/>
    <w:rsid w:val="009B00AC"/>
    <w:rsid w:val="009B06F9"/>
    <w:rsid w:val="009B0B1A"/>
    <w:rsid w:val="009B0F3C"/>
    <w:rsid w:val="009B1A81"/>
    <w:rsid w:val="009B29E7"/>
    <w:rsid w:val="009B2EDF"/>
    <w:rsid w:val="009B3E42"/>
    <w:rsid w:val="009B496A"/>
    <w:rsid w:val="009B4C29"/>
    <w:rsid w:val="009B501A"/>
    <w:rsid w:val="009B5380"/>
    <w:rsid w:val="009B59AE"/>
    <w:rsid w:val="009B5C4D"/>
    <w:rsid w:val="009B6366"/>
    <w:rsid w:val="009B6433"/>
    <w:rsid w:val="009B7B02"/>
    <w:rsid w:val="009C09BE"/>
    <w:rsid w:val="009C0C2D"/>
    <w:rsid w:val="009C0C34"/>
    <w:rsid w:val="009C0EB7"/>
    <w:rsid w:val="009C0F89"/>
    <w:rsid w:val="009C0FA6"/>
    <w:rsid w:val="009C1B1B"/>
    <w:rsid w:val="009C1FFB"/>
    <w:rsid w:val="009C2ACA"/>
    <w:rsid w:val="009C3BBE"/>
    <w:rsid w:val="009C4291"/>
    <w:rsid w:val="009C48E1"/>
    <w:rsid w:val="009C4E0C"/>
    <w:rsid w:val="009C4EF2"/>
    <w:rsid w:val="009C57A6"/>
    <w:rsid w:val="009C5A21"/>
    <w:rsid w:val="009C5BB5"/>
    <w:rsid w:val="009C67CB"/>
    <w:rsid w:val="009C7296"/>
    <w:rsid w:val="009C746D"/>
    <w:rsid w:val="009C77DE"/>
    <w:rsid w:val="009C7988"/>
    <w:rsid w:val="009C7FA1"/>
    <w:rsid w:val="009D00EF"/>
    <w:rsid w:val="009D0146"/>
    <w:rsid w:val="009D04D0"/>
    <w:rsid w:val="009D098F"/>
    <w:rsid w:val="009D0B4B"/>
    <w:rsid w:val="009D11EC"/>
    <w:rsid w:val="009D186F"/>
    <w:rsid w:val="009D25B5"/>
    <w:rsid w:val="009D29A5"/>
    <w:rsid w:val="009D2E5C"/>
    <w:rsid w:val="009D3308"/>
    <w:rsid w:val="009D3314"/>
    <w:rsid w:val="009D3686"/>
    <w:rsid w:val="009D36B0"/>
    <w:rsid w:val="009D3782"/>
    <w:rsid w:val="009D3DD8"/>
    <w:rsid w:val="009D3F57"/>
    <w:rsid w:val="009D439C"/>
    <w:rsid w:val="009D4A71"/>
    <w:rsid w:val="009D5034"/>
    <w:rsid w:val="009D52F8"/>
    <w:rsid w:val="009D63FC"/>
    <w:rsid w:val="009D68DE"/>
    <w:rsid w:val="009D6A34"/>
    <w:rsid w:val="009D6A44"/>
    <w:rsid w:val="009D6A66"/>
    <w:rsid w:val="009D6F8A"/>
    <w:rsid w:val="009D72C7"/>
    <w:rsid w:val="009D76CE"/>
    <w:rsid w:val="009E00A4"/>
    <w:rsid w:val="009E0342"/>
    <w:rsid w:val="009E060E"/>
    <w:rsid w:val="009E208C"/>
    <w:rsid w:val="009E26A8"/>
    <w:rsid w:val="009E3478"/>
    <w:rsid w:val="009E42B4"/>
    <w:rsid w:val="009E484B"/>
    <w:rsid w:val="009E556B"/>
    <w:rsid w:val="009E5589"/>
    <w:rsid w:val="009E5786"/>
    <w:rsid w:val="009E5C63"/>
    <w:rsid w:val="009E5E94"/>
    <w:rsid w:val="009E67C5"/>
    <w:rsid w:val="009E6AD5"/>
    <w:rsid w:val="009E7229"/>
    <w:rsid w:val="009E7653"/>
    <w:rsid w:val="009E7E2D"/>
    <w:rsid w:val="009E7F57"/>
    <w:rsid w:val="009F04EE"/>
    <w:rsid w:val="009F0635"/>
    <w:rsid w:val="009F1101"/>
    <w:rsid w:val="009F172D"/>
    <w:rsid w:val="009F1A0E"/>
    <w:rsid w:val="009F1AEE"/>
    <w:rsid w:val="009F1C5B"/>
    <w:rsid w:val="009F21CF"/>
    <w:rsid w:val="009F2283"/>
    <w:rsid w:val="009F289B"/>
    <w:rsid w:val="009F2DCD"/>
    <w:rsid w:val="009F32D9"/>
    <w:rsid w:val="009F444B"/>
    <w:rsid w:val="009F56D6"/>
    <w:rsid w:val="009F5820"/>
    <w:rsid w:val="009F58E8"/>
    <w:rsid w:val="009F599B"/>
    <w:rsid w:val="009F5B5E"/>
    <w:rsid w:val="009F5CE2"/>
    <w:rsid w:val="009F626A"/>
    <w:rsid w:val="009F6D20"/>
    <w:rsid w:val="009F767A"/>
    <w:rsid w:val="009F787B"/>
    <w:rsid w:val="009F78FD"/>
    <w:rsid w:val="009F79B7"/>
    <w:rsid w:val="009F7E83"/>
    <w:rsid w:val="009F7E94"/>
    <w:rsid w:val="00A00BA3"/>
    <w:rsid w:val="00A00CE7"/>
    <w:rsid w:val="00A0165E"/>
    <w:rsid w:val="00A01D75"/>
    <w:rsid w:val="00A01EED"/>
    <w:rsid w:val="00A02434"/>
    <w:rsid w:val="00A026A1"/>
    <w:rsid w:val="00A03748"/>
    <w:rsid w:val="00A03E41"/>
    <w:rsid w:val="00A04A84"/>
    <w:rsid w:val="00A04B56"/>
    <w:rsid w:val="00A04F41"/>
    <w:rsid w:val="00A0515C"/>
    <w:rsid w:val="00A054BC"/>
    <w:rsid w:val="00A05646"/>
    <w:rsid w:val="00A060BB"/>
    <w:rsid w:val="00A0636E"/>
    <w:rsid w:val="00A06BB9"/>
    <w:rsid w:val="00A06F88"/>
    <w:rsid w:val="00A070FE"/>
    <w:rsid w:val="00A07A9E"/>
    <w:rsid w:val="00A07B11"/>
    <w:rsid w:val="00A07DD5"/>
    <w:rsid w:val="00A10163"/>
    <w:rsid w:val="00A1041E"/>
    <w:rsid w:val="00A1115A"/>
    <w:rsid w:val="00A118FF"/>
    <w:rsid w:val="00A11AED"/>
    <w:rsid w:val="00A11DE2"/>
    <w:rsid w:val="00A1256F"/>
    <w:rsid w:val="00A1292A"/>
    <w:rsid w:val="00A129B5"/>
    <w:rsid w:val="00A12B21"/>
    <w:rsid w:val="00A13053"/>
    <w:rsid w:val="00A136D4"/>
    <w:rsid w:val="00A139A3"/>
    <w:rsid w:val="00A13ADF"/>
    <w:rsid w:val="00A140FC"/>
    <w:rsid w:val="00A143DC"/>
    <w:rsid w:val="00A160F8"/>
    <w:rsid w:val="00A162A1"/>
    <w:rsid w:val="00A162B2"/>
    <w:rsid w:val="00A16315"/>
    <w:rsid w:val="00A164AC"/>
    <w:rsid w:val="00A164DC"/>
    <w:rsid w:val="00A16FF0"/>
    <w:rsid w:val="00A1703A"/>
    <w:rsid w:val="00A174D9"/>
    <w:rsid w:val="00A1771A"/>
    <w:rsid w:val="00A20B84"/>
    <w:rsid w:val="00A20DF8"/>
    <w:rsid w:val="00A20ECE"/>
    <w:rsid w:val="00A216DC"/>
    <w:rsid w:val="00A21815"/>
    <w:rsid w:val="00A218E9"/>
    <w:rsid w:val="00A21C91"/>
    <w:rsid w:val="00A21F2C"/>
    <w:rsid w:val="00A23A61"/>
    <w:rsid w:val="00A23F8E"/>
    <w:rsid w:val="00A24723"/>
    <w:rsid w:val="00A24C18"/>
    <w:rsid w:val="00A24DD4"/>
    <w:rsid w:val="00A25D80"/>
    <w:rsid w:val="00A260D3"/>
    <w:rsid w:val="00A2631E"/>
    <w:rsid w:val="00A26A68"/>
    <w:rsid w:val="00A26A91"/>
    <w:rsid w:val="00A26F56"/>
    <w:rsid w:val="00A27360"/>
    <w:rsid w:val="00A27655"/>
    <w:rsid w:val="00A279BD"/>
    <w:rsid w:val="00A27E27"/>
    <w:rsid w:val="00A300B7"/>
    <w:rsid w:val="00A30404"/>
    <w:rsid w:val="00A30A3D"/>
    <w:rsid w:val="00A30A96"/>
    <w:rsid w:val="00A312CA"/>
    <w:rsid w:val="00A3165C"/>
    <w:rsid w:val="00A31B20"/>
    <w:rsid w:val="00A31ED6"/>
    <w:rsid w:val="00A32325"/>
    <w:rsid w:val="00A325ED"/>
    <w:rsid w:val="00A326F9"/>
    <w:rsid w:val="00A32CBE"/>
    <w:rsid w:val="00A32DE3"/>
    <w:rsid w:val="00A32ED7"/>
    <w:rsid w:val="00A3313F"/>
    <w:rsid w:val="00A333D3"/>
    <w:rsid w:val="00A33A31"/>
    <w:rsid w:val="00A33D27"/>
    <w:rsid w:val="00A33F6E"/>
    <w:rsid w:val="00A3462E"/>
    <w:rsid w:val="00A3488E"/>
    <w:rsid w:val="00A34C28"/>
    <w:rsid w:val="00A34DB6"/>
    <w:rsid w:val="00A357D2"/>
    <w:rsid w:val="00A35E7A"/>
    <w:rsid w:val="00A36545"/>
    <w:rsid w:val="00A36792"/>
    <w:rsid w:val="00A36D8F"/>
    <w:rsid w:val="00A371E7"/>
    <w:rsid w:val="00A372F0"/>
    <w:rsid w:val="00A40541"/>
    <w:rsid w:val="00A40AEF"/>
    <w:rsid w:val="00A40AF5"/>
    <w:rsid w:val="00A417AD"/>
    <w:rsid w:val="00A42479"/>
    <w:rsid w:val="00A4274A"/>
    <w:rsid w:val="00A42792"/>
    <w:rsid w:val="00A429EA"/>
    <w:rsid w:val="00A43389"/>
    <w:rsid w:val="00A43418"/>
    <w:rsid w:val="00A4359A"/>
    <w:rsid w:val="00A436CB"/>
    <w:rsid w:val="00A437EB"/>
    <w:rsid w:val="00A44363"/>
    <w:rsid w:val="00A448D6"/>
    <w:rsid w:val="00A44D2D"/>
    <w:rsid w:val="00A44F50"/>
    <w:rsid w:val="00A463BF"/>
    <w:rsid w:val="00A47561"/>
    <w:rsid w:val="00A4783E"/>
    <w:rsid w:val="00A4792F"/>
    <w:rsid w:val="00A47B2A"/>
    <w:rsid w:val="00A47DD3"/>
    <w:rsid w:val="00A50442"/>
    <w:rsid w:val="00A50800"/>
    <w:rsid w:val="00A508EF"/>
    <w:rsid w:val="00A50C33"/>
    <w:rsid w:val="00A50DC5"/>
    <w:rsid w:val="00A511FA"/>
    <w:rsid w:val="00A5141C"/>
    <w:rsid w:val="00A51D60"/>
    <w:rsid w:val="00A51DCF"/>
    <w:rsid w:val="00A51F1E"/>
    <w:rsid w:val="00A5226B"/>
    <w:rsid w:val="00A52533"/>
    <w:rsid w:val="00A530DF"/>
    <w:rsid w:val="00A5344F"/>
    <w:rsid w:val="00A54883"/>
    <w:rsid w:val="00A54B07"/>
    <w:rsid w:val="00A54FBF"/>
    <w:rsid w:val="00A554C8"/>
    <w:rsid w:val="00A5652F"/>
    <w:rsid w:val="00A5726A"/>
    <w:rsid w:val="00A575A5"/>
    <w:rsid w:val="00A57907"/>
    <w:rsid w:val="00A57A44"/>
    <w:rsid w:val="00A603CC"/>
    <w:rsid w:val="00A605A1"/>
    <w:rsid w:val="00A605C5"/>
    <w:rsid w:val="00A60C1D"/>
    <w:rsid w:val="00A619DF"/>
    <w:rsid w:val="00A62436"/>
    <w:rsid w:val="00A6260D"/>
    <w:rsid w:val="00A6270F"/>
    <w:rsid w:val="00A62CAB"/>
    <w:rsid w:val="00A62E0A"/>
    <w:rsid w:val="00A63097"/>
    <w:rsid w:val="00A630B0"/>
    <w:rsid w:val="00A63727"/>
    <w:rsid w:val="00A63B37"/>
    <w:rsid w:val="00A646A8"/>
    <w:rsid w:val="00A64C98"/>
    <w:rsid w:val="00A64CA8"/>
    <w:rsid w:val="00A64EF7"/>
    <w:rsid w:val="00A65697"/>
    <w:rsid w:val="00A65D2A"/>
    <w:rsid w:val="00A66775"/>
    <w:rsid w:val="00A6684C"/>
    <w:rsid w:val="00A669AD"/>
    <w:rsid w:val="00A66DC5"/>
    <w:rsid w:val="00A66EBF"/>
    <w:rsid w:val="00A67411"/>
    <w:rsid w:val="00A67BC9"/>
    <w:rsid w:val="00A7042D"/>
    <w:rsid w:val="00A70675"/>
    <w:rsid w:val="00A70C88"/>
    <w:rsid w:val="00A71C48"/>
    <w:rsid w:val="00A725B0"/>
    <w:rsid w:val="00A74839"/>
    <w:rsid w:val="00A74C79"/>
    <w:rsid w:val="00A758BB"/>
    <w:rsid w:val="00A75ABB"/>
    <w:rsid w:val="00A76204"/>
    <w:rsid w:val="00A7712E"/>
    <w:rsid w:val="00A81530"/>
    <w:rsid w:val="00A8153F"/>
    <w:rsid w:val="00A81905"/>
    <w:rsid w:val="00A81AB0"/>
    <w:rsid w:val="00A81B06"/>
    <w:rsid w:val="00A82499"/>
    <w:rsid w:val="00A82DFB"/>
    <w:rsid w:val="00A82F32"/>
    <w:rsid w:val="00A83078"/>
    <w:rsid w:val="00A8390C"/>
    <w:rsid w:val="00A8397B"/>
    <w:rsid w:val="00A84180"/>
    <w:rsid w:val="00A8489F"/>
    <w:rsid w:val="00A85348"/>
    <w:rsid w:val="00A853C9"/>
    <w:rsid w:val="00A861E5"/>
    <w:rsid w:val="00A86616"/>
    <w:rsid w:val="00A86867"/>
    <w:rsid w:val="00A86CED"/>
    <w:rsid w:val="00A86D31"/>
    <w:rsid w:val="00A86DFF"/>
    <w:rsid w:val="00A876F5"/>
    <w:rsid w:val="00A8784E"/>
    <w:rsid w:val="00A87E0D"/>
    <w:rsid w:val="00A91189"/>
    <w:rsid w:val="00A9146E"/>
    <w:rsid w:val="00A91718"/>
    <w:rsid w:val="00A91721"/>
    <w:rsid w:val="00A91A48"/>
    <w:rsid w:val="00A927F4"/>
    <w:rsid w:val="00A93359"/>
    <w:rsid w:val="00A93D4E"/>
    <w:rsid w:val="00A95D8A"/>
    <w:rsid w:val="00A96A98"/>
    <w:rsid w:val="00A972D6"/>
    <w:rsid w:val="00A97674"/>
    <w:rsid w:val="00A97744"/>
    <w:rsid w:val="00A9787F"/>
    <w:rsid w:val="00A97AF0"/>
    <w:rsid w:val="00AA0227"/>
    <w:rsid w:val="00AA0476"/>
    <w:rsid w:val="00AA06EF"/>
    <w:rsid w:val="00AA10BE"/>
    <w:rsid w:val="00AA1773"/>
    <w:rsid w:val="00AA1855"/>
    <w:rsid w:val="00AA219F"/>
    <w:rsid w:val="00AA2A68"/>
    <w:rsid w:val="00AA380D"/>
    <w:rsid w:val="00AA39A2"/>
    <w:rsid w:val="00AA3F9F"/>
    <w:rsid w:val="00AA4A3E"/>
    <w:rsid w:val="00AA4B70"/>
    <w:rsid w:val="00AA4BB6"/>
    <w:rsid w:val="00AA4CDD"/>
    <w:rsid w:val="00AA4E17"/>
    <w:rsid w:val="00AA4F4C"/>
    <w:rsid w:val="00AA576B"/>
    <w:rsid w:val="00AA61C0"/>
    <w:rsid w:val="00AA61EA"/>
    <w:rsid w:val="00AA7B5B"/>
    <w:rsid w:val="00AB00D3"/>
    <w:rsid w:val="00AB019D"/>
    <w:rsid w:val="00AB08AD"/>
    <w:rsid w:val="00AB144C"/>
    <w:rsid w:val="00AB16BC"/>
    <w:rsid w:val="00AB207C"/>
    <w:rsid w:val="00AB2BF7"/>
    <w:rsid w:val="00AB3AF7"/>
    <w:rsid w:val="00AB3CCD"/>
    <w:rsid w:val="00AB3F74"/>
    <w:rsid w:val="00AB499D"/>
    <w:rsid w:val="00AB4D7D"/>
    <w:rsid w:val="00AB5170"/>
    <w:rsid w:val="00AB5FEE"/>
    <w:rsid w:val="00AB6053"/>
    <w:rsid w:val="00AB66D0"/>
    <w:rsid w:val="00AC0925"/>
    <w:rsid w:val="00AC0B97"/>
    <w:rsid w:val="00AC0E93"/>
    <w:rsid w:val="00AC3DDB"/>
    <w:rsid w:val="00AC3F05"/>
    <w:rsid w:val="00AC45C5"/>
    <w:rsid w:val="00AC4D32"/>
    <w:rsid w:val="00AC54D1"/>
    <w:rsid w:val="00AC62F7"/>
    <w:rsid w:val="00AC70AB"/>
    <w:rsid w:val="00AC7807"/>
    <w:rsid w:val="00AC7C59"/>
    <w:rsid w:val="00AD0780"/>
    <w:rsid w:val="00AD0884"/>
    <w:rsid w:val="00AD19EB"/>
    <w:rsid w:val="00AD1CC8"/>
    <w:rsid w:val="00AD22DB"/>
    <w:rsid w:val="00AD3731"/>
    <w:rsid w:val="00AD37F8"/>
    <w:rsid w:val="00AD386B"/>
    <w:rsid w:val="00AD3F94"/>
    <w:rsid w:val="00AD420C"/>
    <w:rsid w:val="00AD429C"/>
    <w:rsid w:val="00AD4C20"/>
    <w:rsid w:val="00AD5036"/>
    <w:rsid w:val="00AD5125"/>
    <w:rsid w:val="00AD51E1"/>
    <w:rsid w:val="00AD5456"/>
    <w:rsid w:val="00AD55D4"/>
    <w:rsid w:val="00AD57EB"/>
    <w:rsid w:val="00AD5863"/>
    <w:rsid w:val="00AD5F30"/>
    <w:rsid w:val="00AD70BF"/>
    <w:rsid w:val="00AE02CB"/>
    <w:rsid w:val="00AE07B5"/>
    <w:rsid w:val="00AE0BA6"/>
    <w:rsid w:val="00AE1E2A"/>
    <w:rsid w:val="00AE2547"/>
    <w:rsid w:val="00AE28FC"/>
    <w:rsid w:val="00AE2CC6"/>
    <w:rsid w:val="00AE2D7E"/>
    <w:rsid w:val="00AE2DF6"/>
    <w:rsid w:val="00AE2EC6"/>
    <w:rsid w:val="00AE2FD3"/>
    <w:rsid w:val="00AE32A2"/>
    <w:rsid w:val="00AE4392"/>
    <w:rsid w:val="00AE5214"/>
    <w:rsid w:val="00AE55DA"/>
    <w:rsid w:val="00AE562A"/>
    <w:rsid w:val="00AE576E"/>
    <w:rsid w:val="00AE5C46"/>
    <w:rsid w:val="00AE6B93"/>
    <w:rsid w:val="00AF0341"/>
    <w:rsid w:val="00AF04A4"/>
    <w:rsid w:val="00AF14C0"/>
    <w:rsid w:val="00AF1D81"/>
    <w:rsid w:val="00AF22D5"/>
    <w:rsid w:val="00AF2D65"/>
    <w:rsid w:val="00AF3B0B"/>
    <w:rsid w:val="00AF4CC4"/>
    <w:rsid w:val="00AF5951"/>
    <w:rsid w:val="00AF5D25"/>
    <w:rsid w:val="00AF5F8D"/>
    <w:rsid w:val="00AF6472"/>
    <w:rsid w:val="00AF6A38"/>
    <w:rsid w:val="00AF6B5A"/>
    <w:rsid w:val="00B0055B"/>
    <w:rsid w:val="00B00A13"/>
    <w:rsid w:val="00B00C79"/>
    <w:rsid w:val="00B00FD3"/>
    <w:rsid w:val="00B01663"/>
    <w:rsid w:val="00B0167B"/>
    <w:rsid w:val="00B02509"/>
    <w:rsid w:val="00B03D70"/>
    <w:rsid w:val="00B04FE7"/>
    <w:rsid w:val="00B056CD"/>
    <w:rsid w:val="00B061DB"/>
    <w:rsid w:val="00B06C1C"/>
    <w:rsid w:val="00B06FDC"/>
    <w:rsid w:val="00B078A3"/>
    <w:rsid w:val="00B10089"/>
    <w:rsid w:val="00B10695"/>
    <w:rsid w:val="00B10920"/>
    <w:rsid w:val="00B10C1F"/>
    <w:rsid w:val="00B10CBA"/>
    <w:rsid w:val="00B1152F"/>
    <w:rsid w:val="00B11925"/>
    <w:rsid w:val="00B11B5B"/>
    <w:rsid w:val="00B11C1A"/>
    <w:rsid w:val="00B11DD8"/>
    <w:rsid w:val="00B12343"/>
    <w:rsid w:val="00B13088"/>
    <w:rsid w:val="00B13648"/>
    <w:rsid w:val="00B136DB"/>
    <w:rsid w:val="00B13DCE"/>
    <w:rsid w:val="00B14107"/>
    <w:rsid w:val="00B14EF7"/>
    <w:rsid w:val="00B1603B"/>
    <w:rsid w:val="00B16964"/>
    <w:rsid w:val="00B16BA3"/>
    <w:rsid w:val="00B16F70"/>
    <w:rsid w:val="00B170D9"/>
    <w:rsid w:val="00B170EF"/>
    <w:rsid w:val="00B1788A"/>
    <w:rsid w:val="00B179F1"/>
    <w:rsid w:val="00B2064B"/>
    <w:rsid w:val="00B22198"/>
    <w:rsid w:val="00B22638"/>
    <w:rsid w:val="00B23C44"/>
    <w:rsid w:val="00B23C63"/>
    <w:rsid w:val="00B23C76"/>
    <w:rsid w:val="00B23DF3"/>
    <w:rsid w:val="00B2430E"/>
    <w:rsid w:val="00B245A7"/>
    <w:rsid w:val="00B24F70"/>
    <w:rsid w:val="00B25139"/>
    <w:rsid w:val="00B253A2"/>
    <w:rsid w:val="00B2552A"/>
    <w:rsid w:val="00B25A44"/>
    <w:rsid w:val="00B25B74"/>
    <w:rsid w:val="00B2641B"/>
    <w:rsid w:val="00B268F7"/>
    <w:rsid w:val="00B26ACD"/>
    <w:rsid w:val="00B27BA4"/>
    <w:rsid w:val="00B27C42"/>
    <w:rsid w:val="00B30344"/>
    <w:rsid w:val="00B3131E"/>
    <w:rsid w:val="00B31BE1"/>
    <w:rsid w:val="00B31C1C"/>
    <w:rsid w:val="00B32E7B"/>
    <w:rsid w:val="00B32F0E"/>
    <w:rsid w:val="00B33115"/>
    <w:rsid w:val="00B33196"/>
    <w:rsid w:val="00B3348C"/>
    <w:rsid w:val="00B3402E"/>
    <w:rsid w:val="00B3467F"/>
    <w:rsid w:val="00B34708"/>
    <w:rsid w:val="00B34D1A"/>
    <w:rsid w:val="00B35BD9"/>
    <w:rsid w:val="00B35C57"/>
    <w:rsid w:val="00B36BBE"/>
    <w:rsid w:val="00B37733"/>
    <w:rsid w:val="00B377DE"/>
    <w:rsid w:val="00B37A7B"/>
    <w:rsid w:val="00B37D44"/>
    <w:rsid w:val="00B4057F"/>
    <w:rsid w:val="00B405E4"/>
    <w:rsid w:val="00B41291"/>
    <w:rsid w:val="00B417B4"/>
    <w:rsid w:val="00B418FE"/>
    <w:rsid w:val="00B41AF2"/>
    <w:rsid w:val="00B4209D"/>
    <w:rsid w:val="00B4239E"/>
    <w:rsid w:val="00B423A1"/>
    <w:rsid w:val="00B428D0"/>
    <w:rsid w:val="00B42E4E"/>
    <w:rsid w:val="00B434F1"/>
    <w:rsid w:val="00B43BE1"/>
    <w:rsid w:val="00B44049"/>
    <w:rsid w:val="00B4426A"/>
    <w:rsid w:val="00B4462B"/>
    <w:rsid w:val="00B4471A"/>
    <w:rsid w:val="00B44B18"/>
    <w:rsid w:val="00B44F7F"/>
    <w:rsid w:val="00B4519B"/>
    <w:rsid w:val="00B45420"/>
    <w:rsid w:val="00B456C4"/>
    <w:rsid w:val="00B45CCC"/>
    <w:rsid w:val="00B46227"/>
    <w:rsid w:val="00B46C0B"/>
    <w:rsid w:val="00B46C93"/>
    <w:rsid w:val="00B471C6"/>
    <w:rsid w:val="00B47861"/>
    <w:rsid w:val="00B479B3"/>
    <w:rsid w:val="00B51643"/>
    <w:rsid w:val="00B51D00"/>
    <w:rsid w:val="00B5222E"/>
    <w:rsid w:val="00B522B2"/>
    <w:rsid w:val="00B5272F"/>
    <w:rsid w:val="00B527F7"/>
    <w:rsid w:val="00B536B4"/>
    <w:rsid w:val="00B540C2"/>
    <w:rsid w:val="00B54A9C"/>
    <w:rsid w:val="00B55BD8"/>
    <w:rsid w:val="00B55D99"/>
    <w:rsid w:val="00B568CF"/>
    <w:rsid w:val="00B56BA8"/>
    <w:rsid w:val="00B56F74"/>
    <w:rsid w:val="00B57669"/>
    <w:rsid w:val="00B57E42"/>
    <w:rsid w:val="00B60669"/>
    <w:rsid w:val="00B6099C"/>
    <w:rsid w:val="00B60CA1"/>
    <w:rsid w:val="00B61959"/>
    <w:rsid w:val="00B61B8E"/>
    <w:rsid w:val="00B62B9D"/>
    <w:rsid w:val="00B635AC"/>
    <w:rsid w:val="00B63D40"/>
    <w:rsid w:val="00B63FC6"/>
    <w:rsid w:val="00B643D8"/>
    <w:rsid w:val="00B64EC0"/>
    <w:rsid w:val="00B65072"/>
    <w:rsid w:val="00B6538D"/>
    <w:rsid w:val="00B656FD"/>
    <w:rsid w:val="00B65EA5"/>
    <w:rsid w:val="00B66281"/>
    <w:rsid w:val="00B66397"/>
    <w:rsid w:val="00B66465"/>
    <w:rsid w:val="00B66731"/>
    <w:rsid w:val="00B66BC5"/>
    <w:rsid w:val="00B67FB0"/>
    <w:rsid w:val="00B710E3"/>
    <w:rsid w:val="00B724B7"/>
    <w:rsid w:val="00B726D3"/>
    <w:rsid w:val="00B72AD4"/>
    <w:rsid w:val="00B72EA6"/>
    <w:rsid w:val="00B7487C"/>
    <w:rsid w:val="00B74DFA"/>
    <w:rsid w:val="00B7502A"/>
    <w:rsid w:val="00B7562E"/>
    <w:rsid w:val="00B75AC2"/>
    <w:rsid w:val="00B75CEA"/>
    <w:rsid w:val="00B76847"/>
    <w:rsid w:val="00B77786"/>
    <w:rsid w:val="00B80614"/>
    <w:rsid w:val="00B80888"/>
    <w:rsid w:val="00B80E0D"/>
    <w:rsid w:val="00B813B1"/>
    <w:rsid w:val="00B8288E"/>
    <w:rsid w:val="00B828A0"/>
    <w:rsid w:val="00B82CA2"/>
    <w:rsid w:val="00B83245"/>
    <w:rsid w:val="00B83604"/>
    <w:rsid w:val="00B838E6"/>
    <w:rsid w:val="00B83A8F"/>
    <w:rsid w:val="00B83F36"/>
    <w:rsid w:val="00B84559"/>
    <w:rsid w:val="00B84769"/>
    <w:rsid w:val="00B8490A"/>
    <w:rsid w:val="00B8500A"/>
    <w:rsid w:val="00B851C9"/>
    <w:rsid w:val="00B8540E"/>
    <w:rsid w:val="00B85C7A"/>
    <w:rsid w:val="00B879E8"/>
    <w:rsid w:val="00B87D10"/>
    <w:rsid w:val="00B90643"/>
    <w:rsid w:val="00B90CAC"/>
    <w:rsid w:val="00B911A3"/>
    <w:rsid w:val="00B913CF"/>
    <w:rsid w:val="00B9154D"/>
    <w:rsid w:val="00B91BA1"/>
    <w:rsid w:val="00B923BF"/>
    <w:rsid w:val="00B9241C"/>
    <w:rsid w:val="00B92A81"/>
    <w:rsid w:val="00B932B4"/>
    <w:rsid w:val="00B93463"/>
    <w:rsid w:val="00B9353F"/>
    <w:rsid w:val="00B94ACA"/>
    <w:rsid w:val="00B94B16"/>
    <w:rsid w:val="00B94D4D"/>
    <w:rsid w:val="00B94EE1"/>
    <w:rsid w:val="00B9500E"/>
    <w:rsid w:val="00B95954"/>
    <w:rsid w:val="00B960C1"/>
    <w:rsid w:val="00B9611E"/>
    <w:rsid w:val="00B969D2"/>
    <w:rsid w:val="00B96D8A"/>
    <w:rsid w:val="00B97B5A"/>
    <w:rsid w:val="00B97E5F"/>
    <w:rsid w:val="00BA0390"/>
    <w:rsid w:val="00BA058B"/>
    <w:rsid w:val="00BA1EAD"/>
    <w:rsid w:val="00BA2006"/>
    <w:rsid w:val="00BA2381"/>
    <w:rsid w:val="00BA247B"/>
    <w:rsid w:val="00BA306E"/>
    <w:rsid w:val="00BA32C0"/>
    <w:rsid w:val="00BA4972"/>
    <w:rsid w:val="00BA4BF7"/>
    <w:rsid w:val="00BA4C54"/>
    <w:rsid w:val="00BA614C"/>
    <w:rsid w:val="00BA6B03"/>
    <w:rsid w:val="00BA7042"/>
    <w:rsid w:val="00BA7568"/>
    <w:rsid w:val="00BA7CD9"/>
    <w:rsid w:val="00BB0E8E"/>
    <w:rsid w:val="00BB12F4"/>
    <w:rsid w:val="00BB13E0"/>
    <w:rsid w:val="00BB13FE"/>
    <w:rsid w:val="00BB1767"/>
    <w:rsid w:val="00BB1D0B"/>
    <w:rsid w:val="00BB1F64"/>
    <w:rsid w:val="00BB1F9C"/>
    <w:rsid w:val="00BB2243"/>
    <w:rsid w:val="00BB39A2"/>
    <w:rsid w:val="00BB3A31"/>
    <w:rsid w:val="00BB45ED"/>
    <w:rsid w:val="00BB4EB5"/>
    <w:rsid w:val="00BB4FF0"/>
    <w:rsid w:val="00BB5034"/>
    <w:rsid w:val="00BB50E2"/>
    <w:rsid w:val="00BB5353"/>
    <w:rsid w:val="00BB579E"/>
    <w:rsid w:val="00BB5C7E"/>
    <w:rsid w:val="00BB64FF"/>
    <w:rsid w:val="00BB754A"/>
    <w:rsid w:val="00BB7699"/>
    <w:rsid w:val="00BB7B96"/>
    <w:rsid w:val="00BB7D60"/>
    <w:rsid w:val="00BC0165"/>
    <w:rsid w:val="00BC0B27"/>
    <w:rsid w:val="00BC110F"/>
    <w:rsid w:val="00BC1478"/>
    <w:rsid w:val="00BC1BE0"/>
    <w:rsid w:val="00BC1E60"/>
    <w:rsid w:val="00BC1EEE"/>
    <w:rsid w:val="00BC29B3"/>
    <w:rsid w:val="00BC32D9"/>
    <w:rsid w:val="00BC3734"/>
    <w:rsid w:val="00BC3868"/>
    <w:rsid w:val="00BC420A"/>
    <w:rsid w:val="00BC4C10"/>
    <w:rsid w:val="00BC4DD1"/>
    <w:rsid w:val="00BC4E49"/>
    <w:rsid w:val="00BC583C"/>
    <w:rsid w:val="00BC5AD6"/>
    <w:rsid w:val="00BC5C61"/>
    <w:rsid w:val="00BC5FC6"/>
    <w:rsid w:val="00BC6FD0"/>
    <w:rsid w:val="00BC73B2"/>
    <w:rsid w:val="00BC78CB"/>
    <w:rsid w:val="00BC7F2D"/>
    <w:rsid w:val="00BD0009"/>
    <w:rsid w:val="00BD0090"/>
    <w:rsid w:val="00BD05EC"/>
    <w:rsid w:val="00BD077E"/>
    <w:rsid w:val="00BD17F8"/>
    <w:rsid w:val="00BD1984"/>
    <w:rsid w:val="00BD2368"/>
    <w:rsid w:val="00BD4E6B"/>
    <w:rsid w:val="00BD59F0"/>
    <w:rsid w:val="00BD5AB9"/>
    <w:rsid w:val="00BD5CB8"/>
    <w:rsid w:val="00BD6226"/>
    <w:rsid w:val="00BD67DD"/>
    <w:rsid w:val="00BD67E7"/>
    <w:rsid w:val="00BE0998"/>
    <w:rsid w:val="00BE1646"/>
    <w:rsid w:val="00BE16DA"/>
    <w:rsid w:val="00BE1727"/>
    <w:rsid w:val="00BE1CCD"/>
    <w:rsid w:val="00BE2255"/>
    <w:rsid w:val="00BE22A6"/>
    <w:rsid w:val="00BE2523"/>
    <w:rsid w:val="00BE2584"/>
    <w:rsid w:val="00BE2D36"/>
    <w:rsid w:val="00BE2F59"/>
    <w:rsid w:val="00BE30AD"/>
    <w:rsid w:val="00BE3B57"/>
    <w:rsid w:val="00BE3BE2"/>
    <w:rsid w:val="00BE4988"/>
    <w:rsid w:val="00BE4D28"/>
    <w:rsid w:val="00BE4D64"/>
    <w:rsid w:val="00BE4E7D"/>
    <w:rsid w:val="00BE4ED4"/>
    <w:rsid w:val="00BE5AA8"/>
    <w:rsid w:val="00BE5EC7"/>
    <w:rsid w:val="00BE6339"/>
    <w:rsid w:val="00BE6389"/>
    <w:rsid w:val="00BE67AE"/>
    <w:rsid w:val="00BE68A5"/>
    <w:rsid w:val="00BE6CBF"/>
    <w:rsid w:val="00BE6F5D"/>
    <w:rsid w:val="00BF0067"/>
    <w:rsid w:val="00BF024D"/>
    <w:rsid w:val="00BF06B8"/>
    <w:rsid w:val="00BF083C"/>
    <w:rsid w:val="00BF0E13"/>
    <w:rsid w:val="00BF1742"/>
    <w:rsid w:val="00BF1AB1"/>
    <w:rsid w:val="00BF1DFB"/>
    <w:rsid w:val="00BF30AF"/>
    <w:rsid w:val="00BF3104"/>
    <w:rsid w:val="00BF3993"/>
    <w:rsid w:val="00BF3AFE"/>
    <w:rsid w:val="00BF3B8D"/>
    <w:rsid w:val="00BF4508"/>
    <w:rsid w:val="00BF49DA"/>
    <w:rsid w:val="00BF4E12"/>
    <w:rsid w:val="00BF53A4"/>
    <w:rsid w:val="00BF540B"/>
    <w:rsid w:val="00BF5E0C"/>
    <w:rsid w:val="00BF6697"/>
    <w:rsid w:val="00BF687A"/>
    <w:rsid w:val="00BF6E3F"/>
    <w:rsid w:val="00BF78E6"/>
    <w:rsid w:val="00BF7F21"/>
    <w:rsid w:val="00C001C7"/>
    <w:rsid w:val="00C004E9"/>
    <w:rsid w:val="00C015F4"/>
    <w:rsid w:val="00C0287E"/>
    <w:rsid w:val="00C03144"/>
    <w:rsid w:val="00C031CA"/>
    <w:rsid w:val="00C03523"/>
    <w:rsid w:val="00C04306"/>
    <w:rsid w:val="00C0450E"/>
    <w:rsid w:val="00C046C4"/>
    <w:rsid w:val="00C053FA"/>
    <w:rsid w:val="00C0591D"/>
    <w:rsid w:val="00C05CF0"/>
    <w:rsid w:val="00C05D24"/>
    <w:rsid w:val="00C05D5D"/>
    <w:rsid w:val="00C06165"/>
    <w:rsid w:val="00C061D0"/>
    <w:rsid w:val="00C061D3"/>
    <w:rsid w:val="00C06332"/>
    <w:rsid w:val="00C0779A"/>
    <w:rsid w:val="00C07C06"/>
    <w:rsid w:val="00C102B5"/>
    <w:rsid w:val="00C102EC"/>
    <w:rsid w:val="00C1041D"/>
    <w:rsid w:val="00C107ED"/>
    <w:rsid w:val="00C10F82"/>
    <w:rsid w:val="00C11460"/>
    <w:rsid w:val="00C12244"/>
    <w:rsid w:val="00C13B04"/>
    <w:rsid w:val="00C143CA"/>
    <w:rsid w:val="00C1449A"/>
    <w:rsid w:val="00C149D8"/>
    <w:rsid w:val="00C1504B"/>
    <w:rsid w:val="00C151AA"/>
    <w:rsid w:val="00C15524"/>
    <w:rsid w:val="00C15D27"/>
    <w:rsid w:val="00C167EE"/>
    <w:rsid w:val="00C17CE7"/>
    <w:rsid w:val="00C205B3"/>
    <w:rsid w:val="00C206B8"/>
    <w:rsid w:val="00C218A5"/>
    <w:rsid w:val="00C21C31"/>
    <w:rsid w:val="00C22173"/>
    <w:rsid w:val="00C221F3"/>
    <w:rsid w:val="00C23341"/>
    <w:rsid w:val="00C23771"/>
    <w:rsid w:val="00C23AF9"/>
    <w:rsid w:val="00C2474D"/>
    <w:rsid w:val="00C24CDF"/>
    <w:rsid w:val="00C25246"/>
    <w:rsid w:val="00C25B34"/>
    <w:rsid w:val="00C26CA9"/>
    <w:rsid w:val="00C27535"/>
    <w:rsid w:val="00C27A5A"/>
    <w:rsid w:val="00C27BF5"/>
    <w:rsid w:val="00C30266"/>
    <w:rsid w:val="00C306F1"/>
    <w:rsid w:val="00C30C6B"/>
    <w:rsid w:val="00C310B9"/>
    <w:rsid w:val="00C312D8"/>
    <w:rsid w:val="00C31377"/>
    <w:rsid w:val="00C313A0"/>
    <w:rsid w:val="00C3169A"/>
    <w:rsid w:val="00C31F3F"/>
    <w:rsid w:val="00C32064"/>
    <w:rsid w:val="00C32B24"/>
    <w:rsid w:val="00C32E5E"/>
    <w:rsid w:val="00C330DD"/>
    <w:rsid w:val="00C33D56"/>
    <w:rsid w:val="00C33F9A"/>
    <w:rsid w:val="00C3456A"/>
    <w:rsid w:val="00C35240"/>
    <w:rsid w:val="00C35353"/>
    <w:rsid w:val="00C35622"/>
    <w:rsid w:val="00C358AC"/>
    <w:rsid w:val="00C35A00"/>
    <w:rsid w:val="00C36139"/>
    <w:rsid w:val="00C367D4"/>
    <w:rsid w:val="00C36904"/>
    <w:rsid w:val="00C36D7B"/>
    <w:rsid w:val="00C37267"/>
    <w:rsid w:val="00C375C3"/>
    <w:rsid w:val="00C37B0D"/>
    <w:rsid w:val="00C37F3D"/>
    <w:rsid w:val="00C40080"/>
    <w:rsid w:val="00C40111"/>
    <w:rsid w:val="00C401F6"/>
    <w:rsid w:val="00C40447"/>
    <w:rsid w:val="00C40C48"/>
    <w:rsid w:val="00C41155"/>
    <w:rsid w:val="00C41226"/>
    <w:rsid w:val="00C415FF"/>
    <w:rsid w:val="00C41E7D"/>
    <w:rsid w:val="00C42208"/>
    <w:rsid w:val="00C423FD"/>
    <w:rsid w:val="00C42564"/>
    <w:rsid w:val="00C425CE"/>
    <w:rsid w:val="00C43174"/>
    <w:rsid w:val="00C432FA"/>
    <w:rsid w:val="00C45EB7"/>
    <w:rsid w:val="00C46142"/>
    <w:rsid w:val="00C470CA"/>
    <w:rsid w:val="00C50076"/>
    <w:rsid w:val="00C50420"/>
    <w:rsid w:val="00C50B5C"/>
    <w:rsid w:val="00C5147E"/>
    <w:rsid w:val="00C51D77"/>
    <w:rsid w:val="00C529AC"/>
    <w:rsid w:val="00C52AA5"/>
    <w:rsid w:val="00C52C84"/>
    <w:rsid w:val="00C53328"/>
    <w:rsid w:val="00C53374"/>
    <w:rsid w:val="00C5357D"/>
    <w:rsid w:val="00C537AC"/>
    <w:rsid w:val="00C53C01"/>
    <w:rsid w:val="00C5494C"/>
    <w:rsid w:val="00C54959"/>
    <w:rsid w:val="00C54A71"/>
    <w:rsid w:val="00C54F3C"/>
    <w:rsid w:val="00C56708"/>
    <w:rsid w:val="00C56762"/>
    <w:rsid w:val="00C57532"/>
    <w:rsid w:val="00C5755E"/>
    <w:rsid w:val="00C612D2"/>
    <w:rsid w:val="00C61647"/>
    <w:rsid w:val="00C61C50"/>
    <w:rsid w:val="00C61DEE"/>
    <w:rsid w:val="00C61EF6"/>
    <w:rsid w:val="00C63008"/>
    <w:rsid w:val="00C631F5"/>
    <w:rsid w:val="00C63468"/>
    <w:rsid w:val="00C63686"/>
    <w:rsid w:val="00C63E1D"/>
    <w:rsid w:val="00C64D7B"/>
    <w:rsid w:val="00C655C9"/>
    <w:rsid w:val="00C658E2"/>
    <w:rsid w:val="00C65C71"/>
    <w:rsid w:val="00C66262"/>
    <w:rsid w:val="00C66D6E"/>
    <w:rsid w:val="00C66FD9"/>
    <w:rsid w:val="00C670C4"/>
    <w:rsid w:val="00C67A99"/>
    <w:rsid w:val="00C67BC7"/>
    <w:rsid w:val="00C67E14"/>
    <w:rsid w:val="00C70133"/>
    <w:rsid w:val="00C7062A"/>
    <w:rsid w:val="00C7069D"/>
    <w:rsid w:val="00C70818"/>
    <w:rsid w:val="00C70A34"/>
    <w:rsid w:val="00C71475"/>
    <w:rsid w:val="00C72541"/>
    <w:rsid w:val="00C72765"/>
    <w:rsid w:val="00C72D3F"/>
    <w:rsid w:val="00C735B0"/>
    <w:rsid w:val="00C7504E"/>
    <w:rsid w:val="00C75226"/>
    <w:rsid w:val="00C75310"/>
    <w:rsid w:val="00C77520"/>
    <w:rsid w:val="00C8010F"/>
    <w:rsid w:val="00C80793"/>
    <w:rsid w:val="00C80969"/>
    <w:rsid w:val="00C80CB3"/>
    <w:rsid w:val="00C81578"/>
    <w:rsid w:val="00C81B5E"/>
    <w:rsid w:val="00C8218E"/>
    <w:rsid w:val="00C821D5"/>
    <w:rsid w:val="00C82858"/>
    <w:rsid w:val="00C830D6"/>
    <w:rsid w:val="00C830E4"/>
    <w:rsid w:val="00C83D11"/>
    <w:rsid w:val="00C84155"/>
    <w:rsid w:val="00C84543"/>
    <w:rsid w:val="00C846BC"/>
    <w:rsid w:val="00C84C3D"/>
    <w:rsid w:val="00C84E02"/>
    <w:rsid w:val="00C85CFA"/>
    <w:rsid w:val="00C86601"/>
    <w:rsid w:val="00C868EB"/>
    <w:rsid w:val="00C86B29"/>
    <w:rsid w:val="00C86D6D"/>
    <w:rsid w:val="00C87A83"/>
    <w:rsid w:val="00C9032C"/>
    <w:rsid w:val="00C904EA"/>
    <w:rsid w:val="00C90552"/>
    <w:rsid w:val="00C90C0A"/>
    <w:rsid w:val="00C90FE7"/>
    <w:rsid w:val="00C910EE"/>
    <w:rsid w:val="00C91BC4"/>
    <w:rsid w:val="00C91D91"/>
    <w:rsid w:val="00C920E7"/>
    <w:rsid w:val="00C923EF"/>
    <w:rsid w:val="00C92B7B"/>
    <w:rsid w:val="00C92F91"/>
    <w:rsid w:val="00C93935"/>
    <w:rsid w:val="00C9408E"/>
    <w:rsid w:val="00C941F1"/>
    <w:rsid w:val="00C94377"/>
    <w:rsid w:val="00C944AB"/>
    <w:rsid w:val="00C94A7D"/>
    <w:rsid w:val="00C96123"/>
    <w:rsid w:val="00C967CD"/>
    <w:rsid w:val="00C96964"/>
    <w:rsid w:val="00C96DE0"/>
    <w:rsid w:val="00C96DED"/>
    <w:rsid w:val="00C96EEB"/>
    <w:rsid w:val="00CA0188"/>
    <w:rsid w:val="00CA0309"/>
    <w:rsid w:val="00CA05BA"/>
    <w:rsid w:val="00CA088E"/>
    <w:rsid w:val="00CA179D"/>
    <w:rsid w:val="00CA1E89"/>
    <w:rsid w:val="00CA1F44"/>
    <w:rsid w:val="00CA22D3"/>
    <w:rsid w:val="00CA2573"/>
    <w:rsid w:val="00CA2C9B"/>
    <w:rsid w:val="00CA4325"/>
    <w:rsid w:val="00CA4D73"/>
    <w:rsid w:val="00CA4F53"/>
    <w:rsid w:val="00CA512C"/>
    <w:rsid w:val="00CA527F"/>
    <w:rsid w:val="00CA57C0"/>
    <w:rsid w:val="00CA5E53"/>
    <w:rsid w:val="00CA687A"/>
    <w:rsid w:val="00CA73AB"/>
    <w:rsid w:val="00CA745F"/>
    <w:rsid w:val="00CA796A"/>
    <w:rsid w:val="00CB058B"/>
    <w:rsid w:val="00CB0982"/>
    <w:rsid w:val="00CB1B77"/>
    <w:rsid w:val="00CB2093"/>
    <w:rsid w:val="00CB2146"/>
    <w:rsid w:val="00CB2A7E"/>
    <w:rsid w:val="00CB2C59"/>
    <w:rsid w:val="00CB49F9"/>
    <w:rsid w:val="00CB5083"/>
    <w:rsid w:val="00CB6393"/>
    <w:rsid w:val="00CB7300"/>
    <w:rsid w:val="00CB7354"/>
    <w:rsid w:val="00CC036F"/>
    <w:rsid w:val="00CC040D"/>
    <w:rsid w:val="00CC0818"/>
    <w:rsid w:val="00CC08BC"/>
    <w:rsid w:val="00CC0C7F"/>
    <w:rsid w:val="00CC11FE"/>
    <w:rsid w:val="00CC1506"/>
    <w:rsid w:val="00CC1F82"/>
    <w:rsid w:val="00CC1F95"/>
    <w:rsid w:val="00CC2325"/>
    <w:rsid w:val="00CC2C41"/>
    <w:rsid w:val="00CC2E6C"/>
    <w:rsid w:val="00CC325E"/>
    <w:rsid w:val="00CC334A"/>
    <w:rsid w:val="00CC3ADE"/>
    <w:rsid w:val="00CC475C"/>
    <w:rsid w:val="00CC4D47"/>
    <w:rsid w:val="00CC56BC"/>
    <w:rsid w:val="00CC5C9C"/>
    <w:rsid w:val="00CC60B5"/>
    <w:rsid w:val="00CC65EB"/>
    <w:rsid w:val="00CC663A"/>
    <w:rsid w:val="00CC76D8"/>
    <w:rsid w:val="00CC7D00"/>
    <w:rsid w:val="00CC7E2A"/>
    <w:rsid w:val="00CD0411"/>
    <w:rsid w:val="00CD0550"/>
    <w:rsid w:val="00CD0A89"/>
    <w:rsid w:val="00CD0FA1"/>
    <w:rsid w:val="00CD1003"/>
    <w:rsid w:val="00CD17E9"/>
    <w:rsid w:val="00CD1EC2"/>
    <w:rsid w:val="00CD1F14"/>
    <w:rsid w:val="00CD384A"/>
    <w:rsid w:val="00CD3A88"/>
    <w:rsid w:val="00CD3ADA"/>
    <w:rsid w:val="00CD54E4"/>
    <w:rsid w:val="00CD57DB"/>
    <w:rsid w:val="00CD62BE"/>
    <w:rsid w:val="00CD6EAF"/>
    <w:rsid w:val="00CE0B08"/>
    <w:rsid w:val="00CE0CC1"/>
    <w:rsid w:val="00CE137A"/>
    <w:rsid w:val="00CE1AC0"/>
    <w:rsid w:val="00CE2759"/>
    <w:rsid w:val="00CE2A76"/>
    <w:rsid w:val="00CE3839"/>
    <w:rsid w:val="00CE3D93"/>
    <w:rsid w:val="00CE3F3E"/>
    <w:rsid w:val="00CE430E"/>
    <w:rsid w:val="00CE57A6"/>
    <w:rsid w:val="00CE72F6"/>
    <w:rsid w:val="00CE740B"/>
    <w:rsid w:val="00CE74FD"/>
    <w:rsid w:val="00CE75C3"/>
    <w:rsid w:val="00CE77B2"/>
    <w:rsid w:val="00CE7F9B"/>
    <w:rsid w:val="00CF048B"/>
    <w:rsid w:val="00CF0666"/>
    <w:rsid w:val="00CF148A"/>
    <w:rsid w:val="00CF1609"/>
    <w:rsid w:val="00CF2B5C"/>
    <w:rsid w:val="00CF33F5"/>
    <w:rsid w:val="00CF3583"/>
    <w:rsid w:val="00CF36EB"/>
    <w:rsid w:val="00CF4948"/>
    <w:rsid w:val="00CF4F5F"/>
    <w:rsid w:val="00CF5190"/>
    <w:rsid w:val="00CF58B2"/>
    <w:rsid w:val="00CF5B75"/>
    <w:rsid w:val="00CF6021"/>
    <w:rsid w:val="00CF60DF"/>
    <w:rsid w:val="00CF61C4"/>
    <w:rsid w:val="00CF6254"/>
    <w:rsid w:val="00CF67EF"/>
    <w:rsid w:val="00CF7150"/>
    <w:rsid w:val="00CF742F"/>
    <w:rsid w:val="00CF74D0"/>
    <w:rsid w:val="00CF7612"/>
    <w:rsid w:val="00CF7FD7"/>
    <w:rsid w:val="00D00C15"/>
    <w:rsid w:val="00D01388"/>
    <w:rsid w:val="00D01BCB"/>
    <w:rsid w:val="00D01EE5"/>
    <w:rsid w:val="00D02307"/>
    <w:rsid w:val="00D0381C"/>
    <w:rsid w:val="00D03A39"/>
    <w:rsid w:val="00D0441B"/>
    <w:rsid w:val="00D046E0"/>
    <w:rsid w:val="00D04701"/>
    <w:rsid w:val="00D04896"/>
    <w:rsid w:val="00D04EFC"/>
    <w:rsid w:val="00D0535F"/>
    <w:rsid w:val="00D0548C"/>
    <w:rsid w:val="00D05A3A"/>
    <w:rsid w:val="00D05BDC"/>
    <w:rsid w:val="00D0626A"/>
    <w:rsid w:val="00D0683D"/>
    <w:rsid w:val="00D06EE3"/>
    <w:rsid w:val="00D07105"/>
    <w:rsid w:val="00D07BEC"/>
    <w:rsid w:val="00D07E9D"/>
    <w:rsid w:val="00D105ED"/>
    <w:rsid w:val="00D10B29"/>
    <w:rsid w:val="00D11583"/>
    <w:rsid w:val="00D120C1"/>
    <w:rsid w:val="00D120D6"/>
    <w:rsid w:val="00D1217D"/>
    <w:rsid w:val="00D12AD6"/>
    <w:rsid w:val="00D12EEA"/>
    <w:rsid w:val="00D12F7A"/>
    <w:rsid w:val="00D136A3"/>
    <w:rsid w:val="00D13C8E"/>
    <w:rsid w:val="00D143B8"/>
    <w:rsid w:val="00D154C8"/>
    <w:rsid w:val="00D15DF9"/>
    <w:rsid w:val="00D15E62"/>
    <w:rsid w:val="00D16FCD"/>
    <w:rsid w:val="00D17191"/>
    <w:rsid w:val="00D174EF"/>
    <w:rsid w:val="00D1760F"/>
    <w:rsid w:val="00D17657"/>
    <w:rsid w:val="00D17858"/>
    <w:rsid w:val="00D17B43"/>
    <w:rsid w:val="00D2001A"/>
    <w:rsid w:val="00D20071"/>
    <w:rsid w:val="00D20087"/>
    <w:rsid w:val="00D2051D"/>
    <w:rsid w:val="00D20DB4"/>
    <w:rsid w:val="00D2106C"/>
    <w:rsid w:val="00D21734"/>
    <w:rsid w:val="00D21E58"/>
    <w:rsid w:val="00D22461"/>
    <w:rsid w:val="00D23448"/>
    <w:rsid w:val="00D235F9"/>
    <w:rsid w:val="00D23EBF"/>
    <w:rsid w:val="00D246B4"/>
    <w:rsid w:val="00D2476D"/>
    <w:rsid w:val="00D25961"/>
    <w:rsid w:val="00D2629F"/>
    <w:rsid w:val="00D30B1F"/>
    <w:rsid w:val="00D31BC1"/>
    <w:rsid w:val="00D31F80"/>
    <w:rsid w:val="00D32FF2"/>
    <w:rsid w:val="00D34AA3"/>
    <w:rsid w:val="00D351C0"/>
    <w:rsid w:val="00D35E65"/>
    <w:rsid w:val="00D35ED0"/>
    <w:rsid w:val="00D367A3"/>
    <w:rsid w:val="00D36949"/>
    <w:rsid w:val="00D369CE"/>
    <w:rsid w:val="00D36B79"/>
    <w:rsid w:val="00D373A0"/>
    <w:rsid w:val="00D375D4"/>
    <w:rsid w:val="00D3777D"/>
    <w:rsid w:val="00D40372"/>
    <w:rsid w:val="00D40FF3"/>
    <w:rsid w:val="00D4136B"/>
    <w:rsid w:val="00D423D8"/>
    <w:rsid w:val="00D42F45"/>
    <w:rsid w:val="00D433B3"/>
    <w:rsid w:val="00D43531"/>
    <w:rsid w:val="00D43571"/>
    <w:rsid w:val="00D445BB"/>
    <w:rsid w:val="00D4510D"/>
    <w:rsid w:val="00D45439"/>
    <w:rsid w:val="00D45562"/>
    <w:rsid w:val="00D45728"/>
    <w:rsid w:val="00D4580A"/>
    <w:rsid w:val="00D45E57"/>
    <w:rsid w:val="00D4647A"/>
    <w:rsid w:val="00D47C0C"/>
    <w:rsid w:val="00D50176"/>
    <w:rsid w:val="00D5085C"/>
    <w:rsid w:val="00D50E26"/>
    <w:rsid w:val="00D5239A"/>
    <w:rsid w:val="00D52D97"/>
    <w:rsid w:val="00D53388"/>
    <w:rsid w:val="00D537D1"/>
    <w:rsid w:val="00D53BED"/>
    <w:rsid w:val="00D5419B"/>
    <w:rsid w:val="00D54828"/>
    <w:rsid w:val="00D54FF1"/>
    <w:rsid w:val="00D56339"/>
    <w:rsid w:val="00D5651C"/>
    <w:rsid w:val="00D56B56"/>
    <w:rsid w:val="00D56EF7"/>
    <w:rsid w:val="00D56FFC"/>
    <w:rsid w:val="00D574FE"/>
    <w:rsid w:val="00D57629"/>
    <w:rsid w:val="00D60263"/>
    <w:rsid w:val="00D60560"/>
    <w:rsid w:val="00D60B74"/>
    <w:rsid w:val="00D60BE7"/>
    <w:rsid w:val="00D60F93"/>
    <w:rsid w:val="00D61E9B"/>
    <w:rsid w:val="00D62203"/>
    <w:rsid w:val="00D6243C"/>
    <w:rsid w:val="00D639D0"/>
    <w:rsid w:val="00D63E7F"/>
    <w:rsid w:val="00D6422C"/>
    <w:rsid w:val="00D643E0"/>
    <w:rsid w:val="00D64B22"/>
    <w:rsid w:val="00D65928"/>
    <w:rsid w:val="00D65BB0"/>
    <w:rsid w:val="00D671F6"/>
    <w:rsid w:val="00D67227"/>
    <w:rsid w:val="00D6724E"/>
    <w:rsid w:val="00D6788C"/>
    <w:rsid w:val="00D67D5C"/>
    <w:rsid w:val="00D67F7B"/>
    <w:rsid w:val="00D708D4"/>
    <w:rsid w:val="00D709C7"/>
    <w:rsid w:val="00D70DC0"/>
    <w:rsid w:val="00D70DD1"/>
    <w:rsid w:val="00D715CB"/>
    <w:rsid w:val="00D72021"/>
    <w:rsid w:val="00D72A7A"/>
    <w:rsid w:val="00D73117"/>
    <w:rsid w:val="00D73832"/>
    <w:rsid w:val="00D73862"/>
    <w:rsid w:val="00D7435A"/>
    <w:rsid w:val="00D74853"/>
    <w:rsid w:val="00D75105"/>
    <w:rsid w:val="00D75207"/>
    <w:rsid w:val="00D759CF"/>
    <w:rsid w:val="00D75F07"/>
    <w:rsid w:val="00D765F6"/>
    <w:rsid w:val="00D76949"/>
    <w:rsid w:val="00D76BC9"/>
    <w:rsid w:val="00D76D79"/>
    <w:rsid w:val="00D7746D"/>
    <w:rsid w:val="00D778C2"/>
    <w:rsid w:val="00D77B33"/>
    <w:rsid w:val="00D801F8"/>
    <w:rsid w:val="00D802CE"/>
    <w:rsid w:val="00D80D3F"/>
    <w:rsid w:val="00D81226"/>
    <w:rsid w:val="00D8165C"/>
    <w:rsid w:val="00D82709"/>
    <w:rsid w:val="00D83615"/>
    <w:rsid w:val="00D8413D"/>
    <w:rsid w:val="00D84961"/>
    <w:rsid w:val="00D84B3A"/>
    <w:rsid w:val="00D84C5D"/>
    <w:rsid w:val="00D84CE1"/>
    <w:rsid w:val="00D85A9E"/>
    <w:rsid w:val="00D85C02"/>
    <w:rsid w:val="00D85E76"/>
    <w:rsid w:val="00D87340"/>
    <w:rsid w:val="00D8752E"/>
    <w:rsid w:val="00D8756F"/>
    <w:rsid w:val="00D87949"/>
    <w:rsid w:val="00D87D19"/>
    <w:rsid w:val="00D9063A"/>
    <w:rsid w:val="00D91549"/>
    <w:rsid w:val="00D9171B"/>
    <w:rsid w:val="00D927BB"/>
    <w:rsid w:val="00D92882"/>
    <w:rsid w:val="00D92A61"/>
    <w:rsid w:val="00D92C2A"/>
    <w:rsid w:val="00D92FB6"/>
    <w:rsid w:val="00D939CF"/>
    <w:rsid w:val="00D93CDF"/>
    <w:rsid w:val="00D94C2B"/>
    <w:rsid w:val="00D95ABF"/>
    <w:rsid w:val="00D95F14"/>
    <w:rsid w:val="00D960BB"/>
    <w:rsid w:val="00D965D1"/>
    <w:rsid w:val="00D966B2"/>
    <w:rsid w:val="00D9696D"/>
    <w:rsid w:val="00D9707B"/>
    <w:rsid w:val="00D97415"/>
    <w:rsid w:val="00D976AE"/>
    <w:rsid w:val="00DA0E3E"/>
    <w:rsid w:val="00DA1422"/>
    <w:rsid w:val="00DA194C"/>
    <w:rsid w:val="00DA2F54"/>
    <w:rsid w:val="00DA2F79"/>
    <w:rsid w:val="00DA2FEC"/>
    <w:rsid w:val="00DA3840"/>
    <w:rsid w:val="00DA397F"/>
    <w:rsid w:val="00DA3BA0"/>
    <w:rsid w:val="00DA4105"/>
    <w:rsid w:val="00DA4535"/>
    <w:rsid w:val="00DA45DF"/>
    <w:rsid w:val="00DA4C77"/>
    <w:rsid w:val="00DA52F9"/>
    <w:rsid w:val="00DA5325"/>
    <w:rsid w:val="00DA5613"/>
    <w:rsid w:val="00DA563A"/>
    <w:rsid w:val="00DA57D1"/>
    <w:rsid w:val="00DA64D1"/>
    <w:rsid w:val="00DA684C"/>
    <w:rsid w:val="00DA6A10"/>
    <w:rsid w:val="00DA6C31"/>
    <w:rsid w:val="00DA70E5"/>
    <w:rsid w:val="00DA7126"/>
    <w:rsid w:val="00DA7801"/>
    <w:rsid w:val="00DA791C"/>
    <w:rsid w:val="00DB07DC"/>
    <w:rsid w:val="00DB0E9A"/>
    <w:rsid w:val="00DB1A85"/>
    <w:rsid w:val="00DB2208"/>
    <w:rsid w:val="00DB2CAC"/>
    <w:rsid w:val="00DB39E5"/>
    <w:rsid w:val="00DB3EB5"/>
    <w:rsid w:val="00DB4346"/>
    <w:rsid w:val="00DB4D02"/>
    <w:rsid w:val="00DB5616"/>
    <w:rsid w:val="00DB5631"/>
    <w:rsid w:val="00DB5678"/>
    <w:rsid w:val="00DB5903"/>
    <w:rsid w:val="00DB5963"/>
    <w:rsid w:val="00DB6F99"/>
    <w:rsid w:val="00DB714B"/>
    <w:rsid w:val="00DB7655"/>
    <w:rsid w:val="00DB7843"/>
    <w:rsid w:val="00DC0F82"/>
    <w:rsid w:val="00DC18A9"/>
    <w:rsid w:val="00DC1D61"/>
    <w:rsid w:val="00DC1FD4"/>
    <w:rsid w:val="00DC243F"/>
    <w:rsid w:val="00DC28C8"/>
    <w:rsid w:val="00DC29DC"/>
    <w:rsid w:val="00DC2E20"/>
    <w:rsid w:val="00DC2F32"/>
    <w:rsid w:val="00DC2FB3"/>
    <w:rsid w:val="00DC3140"/>
    <w:rsid w:val="00DC398A"/>
    <w:rsid w:val="00DC433F"/>
    <w:rsid w:val="00DC4593"/>
    <w:rsid w:val="00DC4ACE"/>
    <w:rsid w:val="00DC5006"/>
    <w:rsid w:val="00DC5074"/>
    <w:rsid w:val="00DC5C21"/>
    <w:rsid w:val="00DC5D58"/>
    <w:rsid w:val="00DC5F5D"/>
    <w:rsid w:val="00DC6412"/>
    <w:rsid w:val="00DC678F"/>
    <w:rsid w:val="00DC67AE"/>
    <w:rsid w:val="00DC68DD"/>
    <w:rsid w:val="00DC69C1"/>
    <w:rsid w:val="00DC6BD5"/>
    <w:rsid w:val="00DC7CD7"/>
    <w:rsid w:val="00DD01CE"/>
    <w:rsid w:val="00DD03C8"/>
    <w:rsid w:val="00DD0B1F"/>
    <w:rsid w:val="00DD15A0"/>
    <w:rsid w:val="00DD23A4"/>
    <w:rsid w:val="00DD2C8C"/>
    <w:rsid w:val="00DD357B"/>
    <w:rsid w:val="00DD3C2E"/>
    <w:rsid w:val="00DD3D8D"/>
    <w:rsid w:val="00DD4456"/>
    <w:rsid w:val="00DD507A"/>
    <w:rsid w:val="00DD5163"/>
    <w:rsid w:val="00DD524C"/>
    <w:rsid w:val="00DD56FF"/>
    <w:rsid w:val="00DD57D1"/>
    <w:rsid w:val="00DD5D2A"/>
    <w:rsid w:val="00DD629D"/>
    <w:rsid w:val="00DD7037"/>
    <w:rsid w:val="00DD70DD"/>
    <w:rsid w:val="00DD74A8"/>
    <w:rsid w:val="00DE0110"/>
    <w:rsid w:val="00DE07A1"/>
    <w:rsid w:val="00DE0ECC"/>
    <w:rsid w:val="00DE13E0"/>
    <w:rsid w:val="00DE16A5"/>
    <w:rsid w:val="00DE16EE"/>
    <w:rsid w:val="00DE1C47"/>
    <w:rsid w:val="00DE1DD9"/>
    <w:rsid w:val="00DE1E18"/>
    <w:rsid w:val="00DE3637"/>
    <w:rsid w:val="00DE3685"/>
    <w:rsid w:val="00DE45D8"/>
    <w:rsid w:val="00DE54EC"/>
    <w:rsid w:val="00DE55DB"/>
    <w:rsid w:val="00DE7D4B"/>
    <w:rsid w:val="00DF007A"/>
    <w:rsid w:val="00DF027B"/>
    <w:rsid w:val="00DF0A03"/>
    <w:rsid w:val="00DF2176"/>
    <w:rsid w:val="00DF21A2"/>
    <w:rsid w:val="00DF21FD"/>
    <w:rsid w:val="00DF2760"/>
    <w:rsid w:val="00DF2879"/>
    <w:rsid w:val="00DF2CB8"/>
    <w:rsid w:val="00DF2D90"/>
    <w:rsid w:val="00DF2F3C"/>
    <w:rsid w:val="00DF3E9E"/>
    <w:rsid w:val="00DF4199"/>
    <w:rsid w:val="00DF443D"/>
    <w:rsid w:val="00DF5136"/>
    <w:rsid w:val="00DF543A"/>
    <w:rsid w:val="00DF5CDA"/>
    <w:rsid w:val="00DF5FE9"/>
    <w:rsid w:val="00DF6B0A"/>
    <w:rsid w:val="00DF73F5"/>
    <w:rsid w:val="00DF7920"/>
    <w:rsid w:val="00E00F92"/>
    <w:rsid w:val="00E017FE"/>
    <w:rsid w:val="00E01905"/>
    <w:rsid w:val="00E01AE7"/>
    <w:rsid w:val="00E01F56"/>
    <w:rsid w:val="00E0214D"/>
    <w:rsid w:val="00E022A0"/>
    <w:rsid w:val="00E0253E"/>
    <w:rsid w:val="00E02C12"/>
    <w:rsid w:val="00E032B1"/>
    <w:rsid w:val="00E035F7"/>
    <w:rsid w:val="00E041C8"/>
    <w:rsid w:val="00E04423"/>
    <w:rsid w:val="00E04EB6"/>
    <w:rsid w:val="00E05DD4"/>
    <w:rsid w:val="00E0632F"/>
    <w:rsid w:val="00E06AC0"/>
    <w:rsid w:val="00E070FA"/>
    <w:rsid w:val="00E0712E"/>
    <w:rsid w:val="00E073E4"/>
    <w:rsid w:val="00E075FA"/>
    <w:rsid w:val="00E07C60"/>
    <w:rsid w:val="00E10DDE"/>
    <w:rsid w:val="00E117C7"/>
    <w:rsid w:val="00E11A5C"/>
    <w:rsid w:val="00E122BB"/>
    <w:rsid w:val="00E131B1"/>
    <w:rsid w:val="00E1367F"/>
    <w:rsid w:val="00E13C2D"/>
    <w:rsid w:val="00E13CE1"/>
    <w:rsid w:val="00E13E43"/>
    <w:rsid w:val="00E1428F"/>
    <w:rsid w:val="00E14882"/>
    <w:rsid w:val="00E14890"/>
    <w:rsid w:val="00E163A5"/>
    <w:rsid w:val="00E1713F"/>
    <w:rsid w:val="00E17F41"/>
    <w:rsid w:val="00E17FBE"/>
    <w:rsid w:val="00E20AD6"/>
    <w:rsid w:val="00E21D7A"/>
    <w:rsid w:val="00E21DBA"/>
    <w:rsid w:val="00E2209C"/>
    <w:rsid w:val="00E22650"/>
    <w:rsid w:val="00E226EE"/>
    <w:rsid w:val="00E2283B"/>
    <w:rsid w:val="00E22E9A"/>
    <w:rsid w:val="00E22F6B"/>
    <w:rsid w:val="00E239BA"/>
    <w:rsid w:val="00E23ACE"/>
    <w:rsid w:val="00E23C0F"/>
    <w:rsid w:val="00E2462A"/>
    <w:rsid w:val="00E2466C"/>
    <w:rsid w:val="00E2523A"/>
    <w:rsid w:val="00E2543E"/>
    <w:rsid w:val="00E2570D"/>
    <w:rsid w:val="00E26913"/>
    <w:rsid w:val="00E27097"/>
    <w:rsid w:val="00E30DAB"/>
    <w:rsid w:val="00E31084"/>
    <w:rsid w:val="00E3173D"/>
    <w:rsid w:val="00E317CC"/>
    <w:rsid w:val="00E31ED3"/>
    <w:rsid w:val="00E32D58"/>
    <w:rsid w:val="00E32EC8"/>
    <w:rsid w:val="00E332B9"/>
    <w:rsid w:val="00E33861"/>
    <w:rsid w:val="00E33953"/>
    <w:rsid w:val="00E33990"/>
    <w:rsid w:val="00E33AFE"/>
    <w:rsid w:val="00E3482D"/>
    <w:rsid w:val="00E357AE"/>
    <w:rsid w:val="00E35CEB"/>
    <w:rsid w:val="00E36420"/>
    <w:rsid w:val="00E36FCB"/>
    <w:rsid w:val="00E37414"/>
    <w:rsid w:val="00E374FF"/>
    <w:rsid w:val="00E37C26"/>
    <w:rsid w:val="00E37D5C"/>
    <w:rsid w:val="00E37DCE"/>
    <w:rsid w:val="00E4013B"/>
    <w:rsid w:val="00E403E1"/>
    <w:rsid w:val="00E405A5"/>
    <w:rsid w:val="00E40846"/>
    <w:rsid w:val="00E40B1E"/>
    <w:rsid w:val="00E40DDB"/>
    <w:rsid w:val="00E4173E"/>
    <w:rsid w:val="00E41875"/>
    <w:rsid w:val="00E41A76"/>
    <w:rsid w:val="00E42276"/>
    <w:rsid w:val="00E42BBE"/>
    <w:rsid w:val="00E43312"/>
    <w:rsid w:val="00E435B4"/>
    <w:rsid w:val="00E43755"/>
    <w:rsid w:val="00E43898"/>
    <w:rsid w:val="00E43CA5"/>
    <w:rsid w:val="00E43EC9"/>
    <w:rsid w:val="00E45532"/>
    <w:rsid w:val="00E461DD"/>
    <w:rsid w:val="00E464CB"/>
    <w:rsid w:val="00E4662B"/>
    <w:rsid w:val="00E46FE9"/>
    <w:rsid w:val="00E47B1F"/>
    <w:rsid w:val="00E503A2"/>
    <w:rsid w:val="00E5042A"/>
    <w:rsid w:val="00E50776"/>
    <w:rsid w:val="00E5133E"/>
    <w:rsid w:val="00E519D5"/>
    <w:rsid w:val="00E52FEE"/>
    <w:rsid w:val="00E5348B"/>
    <w:rsid w:val="00E53833"/>
    <w:rsid w:val="00E539C5"/>
    <w:rsid w:val="00E54BE0"/>
    <w:rsid w:val="00E558F1"/>
    <w:rsid w:val="00E55B2F"/>
    <w:rsid w:val="00E55CCE"/>
    <w:rsid w:val="00E56033"/>
    <w:rsid w:val="00E5628E"/>
    <w:rsid w:val="00E56DFF"/>
    <w:rsid w:val="00E56F7A"/>
    <w:rsid w:val="00E57160"/>
    <w:rsid w:val="00E57299"/>
    <w:rsid w:val="00E57444"/>
    <w:rsid w:val="00E574B6"/>
    <w:rsid w:val="00E57D93"/>
    <w:rsid w:val="00E57DC2"/>
    <w:rsid w:val="00E57E05"/>
    <w:rsid w:val="00E57E8F"/>
    <w:rsid w:val="00E60408"/>
    <w:rsid w:val="00E605AB"/>
    <w:rsid w:val="00E605B5"/>
    <w:rsid w:val="00E605E8"/>
    <w:rsid w:val="00E605FE"/>
    <w:rsid w:val="00E618F3"/>
    <w:rsid w:val="00E61B30"/>
    <w:rsid w:val="00E61EAA"/>
    <w:rsid w:val="00E62572"/>
    <w:rsid w:val="00E62E19"/>
    <w:rsid w:val="00E62F23"/>
    <w:rsid w:val="00E6343C"/>
    <w:rsid w:val="00E63834"/>
    <w:rsid w:val="00E642FB"/>
    <w:rsid w:val="00E64A8D"/>
    <w:rsid w:val="00E64F0F"/>
    <w:rsid w:val="00E65719"/>
    <w:rsid w:val="00E65B4B"/>
    <w:rsid w:val="00E65E5B"/>
    <w:rsid w:val="00E66BF0"/>
    <w:rsid w:val="00E66C59"/>
    <w:rsid w:val="00E67138"/>
    <w:rsid w:val="00E6768C"/>
    <w:rsid w:val="00E67ED5"/>
    <w:rsid w:val="00E70625"/>
    <w:rsid w:val="00E70A7D"/>
    <w:rsid w:val="00E70EDA"/>
    <w:rsid w:val="00E711CE"/>
    <w:rsid w:val="00E72A4F"/>
    <w:rsid w:val="00E72E04"/>
    <w:rsid w:val="00E7459D"/>
    <w:rsid w:val="00E75897"/>
    <w:rsid w:val="00E759B8"/>
    <w:rsid w:val="00E76322"/>
    <w:rsid w:val="00E76F3D"/>
    <w:rsid w:val="00E7792D"/>
    <w:rsid w:val="00E7794B"/>
    <w:rsid w:val="00E80831"/>
    <w:rsid w:val="00E80958"/>
    <w:rsid w:val="00E80F67"/>
    <w:rsid w:val="00E816A9"/>
    <w:rsid w:val="00E818AC"/>
    <w:rsid w:val="00E81AE5"/>
    <w:rsid w:val="00E822FC"/>
    <w:rsid w:val="00E82B88"/>
    <w:rsid w:val="00E82D36"/>
    <w:rsid w:val="00E83390"/>
    <w:rsid w:val="00E839B9"/>
    <w:rsid w:val="00E848C0"/>
    <w:rsid w:val="00E848D8"/>
    <w:rsid w:val="00E85BCE"/>
    <w:rsid w:val="00E860C2"/>
    <w:rsid w:val="00E863F8"/>
    <w:rsid w:val="00E8674D"/>
    <w:rsid w:val="00E87332"/>
    <w:rsid w:val="00E874F3"/>
    <w:rsid w:val="00E87820"/>
    <w:rsid w:val="00E907AD"/>
    <w:rsid w:val="00E90C0E"/>
    <w:rsid w:val="00E90DA5"/>
    <w:rsid w:val="00E90E66"/>
    <w:rsid w:val="00E91599"/>
    <w:rsid w:val="00E91F74"/>
    <w:rsid w:val="00E920B8"/>
    <w:rsid w:val="00E920DC"/>
    <w:rsid w:val="00E92165"/>
    <w:rsid w:val="00E927C4"/>
    <w:rsid w:val="00E93E89"/>
    <w:rsid w:val="00E93F8D"/>
    <w:rsid w:val="00E9470D"/>
    <w:rsid w:val="00E95114"/>
    <w:rsid w:val="00E95E33"/>
    <w:rsid w:val="00E9606E"/>
    <w:rsid w:val="00E96611"/>
    <w:rsid w:val="00E9668D"/>
    <w:rsid w:val="00E967EA"/>
    <w:rsid w:val="00E96932"/>
    <w:rsid w:val="00E96BB2"/>
    <w:rsid w:val="00E96CB1"/>
    <w:rsid w:val="00E9719C"/>
    <w:rsid w:val="00E9739C"/>
    <w:rsid w:val="00E976B3"/>
    <w:rsid w:val="00EA0049"/>
    <w:rsid w:val="00EA01CD"/>
    <w:rsid w:val="00EA0594"/>
    <w:rsid w:val="00EA05F2"/>
    <w:rsid w:val="00EA12E6"/>
    <w:rsid w:val="00EA1903"/>
    <w:rsid w:val="00EA1A9E"/>
    <w:rsid w:val="00EA1B24"/>
    <w:rsid w:val="00EA22B8"/>
    <w:rsid w:val="00EA2F90"/>
    <w:rsid w:val="00EA3042"/>
    <w:rsid w:val="00EA312A"/>
    <w:rsid w:val="00EA335F"/>
    <w:rsid w:val="00EA3A64"/>
    <w:rsid w:val="00EA3B96"/>
    <w:rsid w:val="00EA40A9"/>
    <w:rsid w:val="00EA40F4"/>
    <w:rsid w:val="00EA4D43"/>
    <w:rsid w:val="00EA58F8"/>
    <w:rsid w:val="00EA635A"/>
    <w:rsid w:val="00EA6848"/>
    <w:rsid w:val="00EA6E88"/>
    <w:rsid w:val="00EA708F"/>
    <w:rsid w:val="00EA70F5"/>
    <w:rsid w:val="00EA734C"/>
    <w:rsid w:val="00EA7D83"/>
    <w:rsid w:val="00EB11D5"/>
    <w:rsid w:val="00EB3342"/>
    <w:rsid w:val="00EB44DA"/>
    <w:rsid w:val="00EB4A0A"/>
    <w:rsid w:val="00EB4A41"/>
    <w:rsid w:val="00EB4DC0"/>
    <w:rsid w:val="00EB4EE4"/>
    <w:rsid w:val="00EB50DF"/>
    <w:rsid w:val="00EB51F5"/>
    <w:rsid w:val="00EB5301"/>
    <w:rsid w:val="00EB5BB7"/>
    <w:rsid w:val="00EB611E"/>
    <w:rsid w:val="00EB6840"/>
    <w:rsid w:val="00EB6987"/>
    <w:rsid w:val="00EB69FF"/>
    <w:rsid w:val="00EB73CD"/>
    <w:rsid w:val="00EB7ED3"/>
    <w:rsid w:val="00EC07AC"/>
    <w:rsid w:val="00EC12C9"/>
    <w:rsid w:val="00EC30EF"/>
    <w:rsid w:val="00EC32BA"/>
    <w:rsid w:val="00EC3D9B"/>
    <w:rsid w:val="00EC4017"/>
    <w:rsid w:val="00EC4998"/>
    <w:rsid w:val="00EC5204"/>
    <w:rsid w:val="00EC648D"/>
    <w:rsid w:val="00EC67E0"/>
    <w:rsid w:val="00EC727A"/>
    <w:rsid w:val="00EC736A"/>
    <w:rsid w:val="00ED08F7"/>
    <w:rsid w:val="00ED1777"/>
    <w:rsid w:val="00ED1A1F"/>
    <w:rsid w:val="00ED1A74"/>
    <w:rsid w:val="00ED26EB"/>
    <w:rsid w:val="00ED2836"/>
    <w:rsid w:val="00ED3A68"/>
    <w:rsid w:val="00ED3F5F"/>
    <w:rsid w:val="00ED4539"/>
    <w:rsid w:val="00ED46CC"/>
    <w:rsid w:val="00ED49D1"/>
    <w:rsid w:val="00ED4D69"/>
    <w:rsid w:val="00ED4E00"/>
    <w:rsid w:val="00ED4EBC"/>
    <w:rsid w:val="00ED5A4A"/>
    <w:rsid w:val="00ED5C8C"/>
    <w:rsid w:val="00ED5CCD"/>
    <w:rsid w:val="00ED617B"/>
    <w:rsid w:val="00ED65D8"/>
    <w:rsid w:val="00ED78BB"/>
    <w:rsid w:val="00ED7BD2"/>
    <w:rsid w:val="00ED7C49"/>
    <w:rsid w:val="00ED7DB5"/>
    <w:rsid w:val="00EE0FD6"/>
    <w:rsid w:val="00EE12FA"/>
    <w:rsid w:val="00EE1337"/>
    <w:rsid w:val="00EE13AD"/>
    <w:rsid w:val="00EE2182"/>
    <w:rsid w:val="00EE2546"/>
    <w:rsid w:val="00EE257E"/>
    <w:rsid w:val="00EE2DAE"/>
    <w:rsid w:val="00EE4440"/>
    <w:rsid w:val="00EE4505"/>
    <w:rsid w:val="00EE4716"/>
    <w:rsid w:val="00EE4928"/>
    <w:rsid w:val="00EE4C97"/>
    <w:rsid w:val="00EE4DAA"/>
    <w:rsid w:val="00EE51DC"/>
    <w:rsid w:val="00EE57AE"/>
    <w:rsid w:val="00EE611C"/>
    <w:rsid w:val="00EE668D"/>
    <w:rsid w:val="00EE6716"/>
    <w:rsid w:val="00EE67D8"/>
    <w:rsid w:val="00EE7010"/>
    <w:rsid w:val="00EE7B01"/>
    <w:rsid w:val="00EE7C8E"/>
    <w:rsid w:val="00EE7FA9"/>
    <w:rsid w:val="00EF0997"/>
    <w:rsid w:val="00EF15CD"/>
    <w:rsid w:val="00EF1AA5"/>
    <w:rsid w:val="00EF1E9F"/>
    <w:rsid w:val="00EF2927"/>
    <w:rsid w:val="00EF2C86"/>
    <w:rsid w:val="00EF34A9"/>
    <w:rsid w:val="00EF3BEB"/>
    <w:rsid w:val="00EF4357"/>
    <w:rsid w:val="00EF47AC"/>
    <w:rsid w:val="00EF494A"/>
    <w:rsid w:val="00EF49D4"/>
    <w:rsid w:val="00EF4AE2"/>
    <w:rsid w:val="00EF5B03"/>
    <w:rsid w:val="00EF5FFF"/>
    <w:rsid w:val="00EF60BF"/>
    <w:rsid w:val="00EF6430"/>
    <w:rsid w:val="00EF6435"/>
    <w:rsid w:val="00EF66D6"/>
    <w:rsid w:val="00EF6A31"/>
    <w:rsid w:val="00EF6A68"/>
    <w:rsid w:val="00EF6D4D"/>
    <w:rsid w:val="00EF6D88"/>
    <w:rsid w:val="00EF6F45"/>
    <w:rsid w:val="00F00304"/>
    <w:rsid w:val="00F00B41"/>
    <w:rsid w:val="00F02792"/>
    <w:rsid w:val="00F02C56"/>
    <w:rsid w:val="00F02C98"/>
    <w:rsid w:val="00F03415"/>
    <w:rsid w:val="00F034EB"/>
    <w:rsid w:val="00F0375F"/>
    <w:rsid w:val="00F039E9"/>
    <w:rsid w:val="00F03BCE"/>
    <w:rsid w:val="00F03D04"/>
    <w:rsid w:val="00F048AC"/>
    <w:rsid w:val="00F04F0D"/>
    <w:rsid w:val="00F04F4E"/>
    <w:rsid w:val="00F05BE7"/>
    <w:rsid w:val="00F06A59"/>
    <w:rsid w:val="00F070E8"/>
    <w:rsid w:val="00F071F6"/>
    <w:rsid w:val="00F07589"/>
    <w:rsid w:val="00F10212"/>
    <w:rsid w:val="00F10B06"/>
    <w:rsid w:val="00F1125C"/>
    <w:rsid w:val="00F11A79"/>
    <w:rsid w:val="00F11DE3"/>
    <w:rsid w:val="00F1230E"/>
    <w:rsid w:val="00F12BE8"/>
    <w:rsid w:val="00F138E2"/>
    <w:rsid w:val="00F13BB8"/>
    <w:rsid w:val="00F1488A"/>
    <w:rsid w:val="00F16EF7"/>
    <w:rsid w:val="00F172D4"/>
    <w:rsid w:val="00F17A8A"/>
    <w:rsid w:val="00F17C25"/>
    <w:rsid w:val="00F17F7C"/>
    <w:rsid w:val="00F17FA1"/>
    <w:rsid w:val="00F20091"/>
    <w:rsid w:val="00F200CC"/>
    <w:rsid w:val="00F20194"/>
    <w:rsid w:val="00F20491"/>
    <w:rsid w:val="00F20F73"/>
    <w:rsid w:val="00F213FB"/>
    <w:rsid w:val="00F21F84"/>
    <w:rsid w:val="00F21FD4"/>
    <w:rsid w:val="00F23139"/>
    <w:rsid w:val="00F23751"/>
    <w:rsid w:val="00F243A3"/>
    <w:rsid w:val="00F25D29"/>
    <w:rsid w:val="00F264BB"/>
    <w:rsid w:val="00F26953"/>
    <w:rsid w:val="00F26BF4"/>
    <w:rsid w:val="00F2708B"/>
    <w:rsid w:val="00F27B58"/>
    <w:rsid w:val="00F3004D"/>
    <w:rsid w:val="00F30402"/>
    <w:rsid w:val="00F31B75"/>
    <w:rsid w:val="00F323AA"/>
    <w:rsid w:val="00F323D9"/>
    <w:rsid w:val="00F324B1"/>
    <w:rsid w:val="00F33345"/>
    <w:rsid w:val="00F33A12"/>
    <w:rsid w:val="00F33C2B"/>
    <w:rsid w:val="00F34804"/>
    <w:rsid w:val="00F363DA"/>
    <w:rsid w:val="00F36561"/>
    <w:rsid w:val="00F373FD"/>
    <w:rsid w:val="00F403BC"/>
    <w:rsid w:val="00F40EB4"/>
    <w:rsid w:val="00F416C2"/>
    <w:rsid w:val="00F424EC"/>
    <w:rsid w:val="00F42947"/>
    <w:rsid w:val="00F429FB"/>
    <w:rsid w:val="00F42B66"/>
    <w:rsid w:val="00F42CF4"/>
    <w:rsid w:val="00F42FA4"/>
    <w:rsid w:val="00F4348D"/>
    <w:rsid w:val="00F4349B"/>
    <w:rsid w:val="00F43730"/>
    <w:rsid w:val="00F43869"/>
    <w:rsid w:val="00F43A0B"/>
    <w:rsid w:val="00F43F4F"/>
    <w:rsid w:val="00F44244"/>
    <w:rsid w:val="00F45E9A"/>
    <w:rsid w:val="00F45F47"/>
    <w:rsid w:val="00F46184"/>
    <w:rsid w:val="00F4697A"/>
    <w:rsid w:val="00F4753D"/>
    <w:rsid w:val="00F47D8C"/>
    <w:rsid w:val="00F501CF"/>
    <w:rsid w:val="00F514E0"/>
    <w:rsid w:val="00F518C9"/>
    <w:rsid w:val="00F51D76"/>
    <w:rsid w:val="00F5200E"/>
    <w:rsid w:val="00F52C99"/>
    <w:rsid w:val="00F52D2D"/>
    <w:rsid w:val="00F53443"/>
    <w:rsid w:val="00F54068"/>
    <w:rsid w:val="00F544F2"/>
    <w:rsid w:val="00F54AB8"/>
    <w:rsid w:val="00F54AEB"/>
    <w:rsid w:val="00F54DE1"/>
    <w:rsid w:val="00F55435"/>
    <w:rsid w:val="00F55CFC"/>
    <w:rsid w:val="00F56333"/>
    <w:rsid w:val="00F56881"/>
    <w:rsid w:val="00F56CD9"/>
    <w:rsid w:val="00F56F9F"/>
    <w:rsid w:val="00F5767F"/>
    <w:rsid w:val="00F57EF5"/>
    <w:rsid w:val="00F60106"/>
    <w:rsid w:val="00F60C94"/>
    <w:rsid w:val="00F60CD8"/>
    <w:rsid w:val="00F61337"/>
    <w:rsid w:val="00F6137A"/>
    <w:rsid w:val="00F63213"/>
    <w:rsid w:val="00F63E06"/>
    <w:rsid w:val="00F6455A"/>
    <w:rsid w:val="00F64C09"/>
    <w:rsid w:val="00F6578A"/>
    <w:rsid w:val="00F673E4"/>
    <w:rsid w:val="00F676FB"/>
    <w:rsid w:val="00F70C9C"/>
    <w:rsid w:val="00F70D6A"/>
    <w:rsid w:val="00F71093"/>
    <w:rsid w:val="00F713A4"/>
    <w:rsid w:val="00F72E8A"/>
    <w:rsid w:val="00F7318D"/>
    <w:rsid w:val="00F73269"/>
    <w:rsid w:val="00F7342F"/>
    <w:rsid w:val="00F7379F"/>
    <w:rsid w:val="00F73EDD"/>
    <w:rsid w:val="00F7449A"/>
    <w:rsid w:val="00F74B32"/>
    <w:rsid w:val="00F74F3C"/>
    <w:rsid w:val="00F75992"/>
    <w:rsid w:val="00F75DF2"/>
    <w:rsid w:val="00F7601A"/>
    <w:rsid w:val="00F760B7"/>
    <w:rsid w:val="00F76FBF"/>
    <w:rsid w:val="00F773F7"/>
    <w:rsid w:val="00F77679"/>
    <w:rsid w:val="00F779DF"/>
    <w:rsid w:val="00F77AFF"/>
    <w:rsid w:val="00F77BA1"/>
    <w:rsid w:val="00F801ED"/>
    <w:rsid w:val="00F810C2"/>
    <w:rsid w:val="00F8116E"/>
    <w:rsid w:val="00F816F1"/>
    <w:rsid w:val="00F8176D"/>
    <w:rsid w:val="00F81CBC"/>
    <w:rsid w:val="00F82142"/>
    <w:rsid w:val="00F82836"/>
    <w:rsid w:val="00F82993"/>
    <w:rsid w:val="00F82DF0"/>
    <w:rsid w:val="00F833EF"/>
    <w:rsid w:val="00F85413"/>
    <w:rsid w:val="00F85E62"/>
    <w:rsid w:val="00F860A5"/>
    <w:rsid w:val="00F86C8D"/>
    <w:rsid w:val="00F86E4F"/>
    <w:rsid w:val="00F86FDD"/>
    <w:rsid w:val="00F87716"/>
    <w:rsid w:val="00F90048"/>
    <w:rsid w:val="00F906BC"/>
    <w:rsid w:val="00F90F71"/>
    <w:rsid w:val="00F91830"/>
    <w:rsid w:val="00F918E2"/>
    <w:rsid w:val="00F91AE4"/>
    <w:rsid w:val="00F91B9B"/>
    <w:rsid w:val="00F91CDB"/>
    <w:rsid w:val="00F920E3"/>
    <w:rsid w:val="00F92472"/>
    <w:rsid w:val="00F92F16"/>
    <w:rsid w:val="00F931AF"/>
    <w:rsid w:val="00F93EFE"/>
    <w:rsid w:val="00F951BC"/>
    <w:rsid w:val="00F955A1"/>
    <w:rsid w:val="00F95D3C"/>
    <w:rsid w:val="00F95F69"/>
    <w:rsid w:val="00F96694"/>
    <w:rsid w:val="00F9707A"/>
    <w:rsid w:val="00F97491"/>
    <w:rsid w:val="00F977C0"/>
    <w:rsid w:val="00F97BB1"/>
    <w:rsid w:val="00F97C3F"/>
    <w:rsid w:val="00F97F5B"/>
    <w:rsid w:val="00FA04EA"/>
    <w:rsid w:val="00FA098D"/>
    <w:rsid w:val="00FA131F"/>
    <w:rsid w:val="00FA14B0"/>
    <w:rsid w:val="00FA2832"/>
    <w:rsid w:val="00FA2839"/>
    <w:rsid w:val="00FA3594"/>
    <w:rsid w:val="00FA36B9"/>
    <w:rsid w:val="00FA3E20"/>
    <w:rsid w:val="00FA41EC"/>
    <w:rsid w:val="00FA420E"/>
    <w:rsid w:val="00FA4AF2"/>
    <w:rsid w:val="00FA4BD5"/>
    <w:rsid w:val="00FA624A"/>
    <w:rsid w:val="00FA6443"/>
    <w:rsid w:val="00FA7051"/>
    <w:rsid w:val="00FA7161"/>
    <w:rsid w:val="00FA7F6C"/>
    <w:rsid w:val="00FB0A26"/>
    <w:rsid w:val="00FB0C61"/>
    <w:rsid w:val="00FB1051"/>
    <w:rsid w:val="00FB168F"/>
    <w:rsid w:val="00FB23FF"/>
    <w:rsid w:val="00FB2894"/>
    <w:rsid w:val="00FB2DF5"/>
    <w:rsid w:val="00FB3215"/>
    <w:rsid w:val="00FB3656"/>
    <w:rsid w:val="00FB37BE"/>
    <w:rsid w:val="00FB3D85"/>
    <w:rsid w:val="00FB4048"/>
    <w:rsid w:val="00FB5392"/>
    <w:rsid w:val="00FB550E"/>
    <w:rsid w:val="00FB5CF3"/>
    <w:rsid w:val="00FB6559"/>
    <w:rsid w:val="00FB66F0"/>
    <w:rsid w:val="00FB7178"/>
    <w:rsid w:val="00FB7775"/>
    <w:rsid w:val="00FB7B2D"/>
    <w:rsid w:val="00FC0026"/>
    <w:rsid w:val="00FC0C03"/>
    <w:rsid w:val="00FC124C"/>
    <w:rsid w:val="00FC282F"/>
    <w:rsid w:val="00FC3F9A"/>
    <w:rsid w:val="00FC5148"/>
    <w:rsid w:val="00FC5AF8"/>
    <w:rsid w:val="00FC5B2A"/>
    <w:rsid w:val="00FC5BC2"/>
    <w:rsid w:val="00FC5CEB"/>
    <w:rsid w:val="00FC677A"/>
    <w:rsid w:val="00FC69F9"/>
    <w:rsid w:val="00FC6C2A"/>
    <w:rsid w:val="00FC6D18"/>
    <w:rsid w:val="00FC7394"/>
    <w:rsid w:val="00FC739B"/>
    <w:rsid w:val="00FC795C"/>
    <w:rsid w:val="00FD0317"/>
    <w:rsid w:val="00FD0955"/>
    <w:rsid w:val="00FD20F8"/>
    <w:rsid w:val="00FD2927"/>
    <w:rsid w:val="00FD3445"/>
    <w:rsid w:val="00FD5363"/>
    <w:rsid w:val="00FD55C3"/>
    <w:rsid w:val="00FD5B67"/>
    <w:rsid w:val="00FD5C3A"/>
    <w:rsid w:val="00FD5D12"/>
    <w:rsid w:val="00FD5F04"/>
    <w:rsid w:val="00FD6811"/>
    <w:rsid w:val="00FD7512"/>
    <w:rsid w:val="00FD75D8"/>
    <w:rsid w:val="00FE02A9"/>
    <w:rsid w:val="00FE0790"/>
    <w:rsid w:val="00FE106B"/>
    <w:rsid w:val="00FE1A54"/>
    <w:rsid w:val="00FE21E6"/>
    <w:rsid w:val="00FE22E3"/>
    <w:rsid w:val="00FE28E8"/>
    <w:rsid w:val="00FE2971"/>
    <w:rsid w:val="00FE2B0C"/>
    <w:rsid w:val="00FE307F"/>
    <w:rsid w:val="00FE326C"/>
    <w:rsid w:val="00FE3812"/>
    <w:rsid w:val="00FE3B66"/>
    <w:rsid w:val="00FE3E76"/>
    <w:rsid w:val="00FE43FD"/>
    <w:rsid w:val="00FE43FE"/>
    <w:rsid w:val="00FE448A"/>
    <w:rsid w:val="00FE47CD"/>
    <w:rsid w:val="00FE5C50"/>
    <w:rsid w:val="00FE5CD3"/>
    <w:rsid w:val="00FE5DC1"/>
    <w:rsid w:val="00FE5DE0"/>
    <w:rsid w:val="00FE5F94"/>
    <w:rsid w:val="00FE62CB"/>
    <w:rsid w:val="00FE7376"/>
    <w:rsid w:val="00FE7D4B"/>
    <w:rsid w:val="00FE7D4E"/>
    <w:rsid w:val="00FF0A32"/>
    <w:rsid w:val="00FF0BF2"/>
    <w:rsid w:val="00FF0EF3"/>
    <w:rsid w:val="00FF0F3D"/>
    <w:rsid w:val="00FF1BFD"/>
    <w:rsid w:val="00FF2D5A"/>
    <w:rsid w:val="00FF4DC6"/>
    <w:rsid w:val="00FF4E4E"/>
    <w:rsid w:val="00FF51B4"/>
    <w:rsid w:val="00FF5377"/>
    <w:rsid w:val="00FF5482"/>
    <w:rsid w:val="00FF579F"/>
    <w:rsid w:val="00FF57BD"/>
    <w:rsid w:val="00FF5AE0"/>
    <w:rsid w:val="00FF5C29"/>
    <w:rsid w:val="00FF5F4C"/>
    <w:rsid w:val="00FF66C3"/>
    <w:rsid w:val="00FF6E7C"/>
    <w:rsid w:val="00FF7C22"/>
    <w:rsid w:val="00FF7E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6c1b2"/>
    </o:shapedefaults>
    <o:shapelayout v:ext="edit">
      <o:idmap v:ext="edit" data="1"/>
    </o:shapelayout>
  </w:shapeDefaults>
  <w:decimalSymbol w:val="."/>
  <w:listSeparator w:val=","/>
  <w14:docId w14:val="6992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1B38"/>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rPr>
      <w:bCs/>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1"/>
      </w:numPr>
    </w:pPr>
  </w:style>
  <w:style w:type="paragraph" w:styleId="Heading5">
    <w:name w:val="heading 5"/>
    <w:aliases w:val="Block Label,h5,5,l5,Head5,Level 5,Atty Info 3,Level 51,not set up (5)"/>
    <w:basedOn w:val="Normal"/>
    <w:next w:val="Normal"/>
    <w:link w:val="Heading5Char"/>
    <w:qFormat/>
    <w:rsid w:val="0091416E"/>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link w:val="Bullet2Char"/>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A300B7"/>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FF2D5A"/>
    <w:pPr>
      <w:keepNext/>
      <w:numPr>
        <w:ilvl w:val="1"/>
        <w:numId w:val="7"/>
      </w:numPr>
      <w:spacing w:before="360" w:after="220" w:line="360" w:lineRule="auto"/>
      <w:ind w:left="465"/>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link w:val="Number2Char"/>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1"/>
      </w:numPr>
      <w:spacing w:after="400" w:line="216" w:lineRule="auto"/>
    </w:pPr>
    <w:rPr>
      <w:rFonts w:cs="Tahoma"/>
      <w:sz w:val="120"/>
      <w:szCs w:val="120"/>
    </w:rPr>
  </w:style>
  <w:style w:type="paragraph" w:customStyle="1" w:styleId="ReportDescription">
    <w:name w:val="ReportDescription"/>
    <w:basedOn w:val="Normal"/>
    <w:rsid w:val="003B4142"/>
    <w:pPr>
      <w:numPr>
        <w:ilvl w:val="1"/>
        <w:numId w:val="11"/>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437A37"/>
    <w:pPr>
      <w:tabs>
        <w:tab w:val="left" w:pos="880"/>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437A37"/>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2"/>
    <w:rsid w:val="008256D7"/>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0B2746"/>
    <w:rPr>
      <w:b/>
      <w:bCs/>
      <w:sz w:val="20"/>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13"/>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b/>
      <w:bCs/>
      <w:iCs/>
      <w:caps/>
      <w:color w:val="1F497D" w:themeColor="text2"/>
      <w:kern w:val="36"/>
      <w:sz w:val="24"/>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2"/>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FF2D5A"/>
    <w:rPr>
      <w:rFonts w:ascii="Arial" w:hAnsi="Arial" w:cs="Arial"/>
      <w:b/>
      <w:caps/>
      <w:color w:val="1F497D" w:themeColor="text2"/>
      <w:kern w:val="36"/>
      <w:sz w:val="24"/>
      <w:szCs w:val="24"/>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 w:type="paragraph" w:customStyle="1" w:styleId="-ReportBHead">
    <w:name w:val="-Report B Head"/>
    <w:basedOn w:val="-ReportAHead"/>
    <w:autoRedefine/>
    <w:rsid w:val="005C32C5"/>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5C32C5"/>
    <w:pPr>
      <w:numPr>
        <w:numId w:val="22"/>
      </w:numPr>
      <w:tabs>
        <w:tab w:val="left" w:pos="567"/>
      </w:tabs>
      <w:spacing w:before="360" w:after="180" w:line="400" w:lineRule="exact"/>
    </w:pPr>
    <w:rPr>
      <w:rFonts w:eastAsia="Times"/>
      <w:caps/>
      <w:color w:val="000000"/>
      <w:sz w:val="36"/>
      <w:szCs w:val="36"/>
    </w:rPr>
  </w:style>
  <w:style w:type="paragraph" w:customStyle="1" w:styleId="-ReportCHead">
    <w:name w:val="-Report C Head"/>
    <w:basedOn w:val="-ReportBHead"/>
    <w:rsid w:val="005C32C5"/>
    <w:pPr>
      <w:numPr>
        <w:ilvl w:val="2"/>
      </w:numPr>
      <w:tabs>
        <w:tab w:val="clear" w:pos="1418"/>
        <w:tab w:val="left" w:pos="2268"/>
      </w:tabs>
    </w:pPr>
    <w:rPr>
      <w:caps w:val="0"/>
    </w:rPr>
  </w:style>
  <w:style w:type="paragraph" w:customStyle="1" w:styleId="-ReportDHead">
    <w:name w:val="-Report D Head"/>
    <w:basedOn w:val="-ReportCHead"/>
    <w:rsid w:val="005C32C5"/>
    <w:pPr>
      <w:numPr>
        <w:ilvl w:val="3"/>
      </w:numPr>
      <w:tabs>
        <w:tab w:val="clear" w:pos="2268"/>
        <w:tab w:val="left" w:pos="3119"/>
      </w:tabs>
    </w:pPr>
  </w:style>
  <w:style w:type="paragraph" w:styleId="NormalIndent">
    <w:name w:val="Normal Indent"/>
    <w:basedOn w:val="Normal"/>
    <w:rsid w:val="005C32C5"/>
    <w:pPr>
      <w:ind w:left="720"/>
    </w:pPr>
    <w:rPr>
      <w:rFonts w:ascii="Times New Roman" w:hAnsi="Times New Roman"/>
      <w:sz w:val="24"/>
      <w:szCs w:val="20"/>
    </w:rPr>
  </w:style>
  <w:style w:type="character" w:customStyle="1" w:styleId="Number2Char">
    <w:name w:val="Number 2 Char"/>
    <w:basedOn w:val="DefaultParagraphFont"/>
    <w:link w:val="Number2"/>
    <w:rsid w:val="005C32C5"/>
    <w:rPr>
      <w:rFonts w:ascii="Arial" w:hAnsi="Arial"/>
      <w:sz w:val="22"/>
      <w:szCs w:val="24"/>
    </w:rPr>
  </w:style>
  <w:style w:type="character" w:customStyle="1" w:styleId="tgc">
    <w:name w:val="_tgc"/>
    <w:basedOn w:val="DefaultParagraphFont"/>
    <w:rsid w:val="00DB4D02"/>
  </w:style>
  <w:style w:type="paragraph" w:customStyle="1" w:styleId="StyleHeading2Left032cmHanging102cm">
    <w:name w:val="Style Heading 2 + Left:  0.32 cm Hanging:  1.02 cm"/>
    <w:basedOn w:val="Heading2"/>
    <w:next w:val="Normal"/>
    <w:rsid w:val="000A6A76"/>
    <w:pPr>
      <w:keepLines/>
      <w:numPr>
        <w:numId w:val="28"/>
      </w:numPr>
      <w:spacing w:after="120"/>
    </w:pPr>
    <w:rPr>
      <w:rFonts w:cs="Times New Roman"/>
      <w:iCs w:val="0"/>
      <w:caps w:val="0"/>
      <w:color w:val="auto"/>
      <w:kern w:val="0"/>
      <w:sz w:val="32"/>
      <w:szCs w:val="20"/>
      <w:lang w:eastAsia="en-US"/>
    </w:rPr>
  </w:style>
  <w:style w:type="character" w:styleId="Emphasis">
    <w:name w:val="Emphasis"/>
    <w:basedOn w:val="DefaultParagraphFont"/>
    <w:qFormat/>
    <w:rsid w:val="008F5BB8"/>
    <w:rPr>
      <w:i/>
      <w:iCs/>
    </w:rPr>
  </w:style>
  <w:style w:type="character" w:customStyle="1" w:styleId="Bullet2Char">
    <w:name w:val="Bullet 2 Char"/>
    <w:basedOn w:val="DefaultParagraphFont"/>
    <w:link w:val="Bullet2"/>
    <w:rsid w:val="00057728"/>
    <w:rPr>
      <w:rFonts w:ascii="Arial" w:hAnsi="Arial"/>
      <w:sz w:val="22"/>
      <w:szCs w:val="24"/>
    </w:rPr>
  </w:style>
  <w:style w:type="character" w:styleId="PlaceholderText">
    <w:name w:val="Placeholder Text"/>
    <w:basedOn w:val="DefaultParagraphFont"/>
    <w:uiPriority w:val="99"/>
    <w:semiHidden/>
    <w:rsid w:val="00E711CE"/>
    <w:rPr>
      <w:color w:val="808080"/>
    </w:rPr>
  </w:style>
  <w:style w:type="paragraph" w:styleId="TOCHeading">
    <w:name w:val="TOC Heading"/>
    <w:basedOn w:val="Heading1"/>
    <w:next w:val="Normal"/>
    <w:uiPriority w:val="39"/>
    <w:semiHidden/>
    <w:unhideWhenUsed/>
    <w:qFormat/>
    <w:rsid w:val="00E22E9A"/>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numbering" w:customStyle="1" w:styleId="Bullets">
    <w:name w:val="Bullets"/>
    <w:basedOn w:val="NoList"/>
    <w:uiPriority w:val="99"/>
    <w:rsid w:val="008772AC"/>
    <w:pPr>
      <w:numPr>
        <w:numId w:val="49"/>
      </w:numPr>
    </w:pPr>
  </w:style>
  <w:style w:type="paragraph" w:customStyle="1" w:styleId="Boxbulletedlist1">
    <w:name w:val="Box bulleted list 1"/>
    <w:basedOn w:val="Normal"/>
    <w:uiPriority w:val="25"/>
    <w:qFormat/>
    <w:rsid w:val="008772AC"/>
    <w:pPr>
      <w:numPr>
        <w:ilvl w:val="3"/>
        <w:numId w:val="49"/>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oxbulletedlist2">
    <w:name w:val="Box bulleted list 2"/>
    <w:basedOn w:val="Normal"/>
    <w:uiPriority w:val="25"/>
    <w:qFormat/>
    <w:rsid w:val="008772AC"/>
    <w:pPr>
      <w:numPr>
        <w:ilvl w:val="4"/>
        <w:numId w:val="49"/>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oxbulletedlist3">
    <w:name w:val="Box bulleted list 3"/>
    <w:basedOn w:val="Normal"/>
    <w:uiPriority w:val="25"/>
    <w:qFormat/>
    <w:rsid w:val="008772AC"/>
    <w:pPr>
      <w:numPr>
        <w:ilvl w:val="5"/>
        <w:numId w:val="49"/>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ulletedlist1">
    <w:name w:val="Bulleted list 1"/>
    <w:basedOn w:val="Normal"/>
    <w:uiPriority w:val="1"/>
    <w:qFormat/>
    <w:rsid w:val="008772AC"/>
    <w:pPr>
      <w:numPr>
        <w:numId w:val="49"/>
      </w:numPr>
      <w:spacing w:before="85" w:line="240" w:lineRule="atLeast"/>
    </w:pPr>
    <w:rPr>
      <w:rFonts w:asciiTheme="minorHAnsi" w:eastAsiaTheme="minorHAnsi" w:hAnsiTheme="minorHAnsi"/>
      <w:color w:val="000000" w:themeColor="text1"/>
      <w:szCs w:val="20"/>
      <w:lang w:eastAsia="en-US"/>
    </w:rPr>
  </w:style>
  <w:style w:type="paragraph" w:customStyle="1" w:styleId="Bulletedlist2">
    <w:name w:val="Bulleted list 2"/>
    <w:basedOn w:val="Normal"/>
    <w:uiPriority w:val="1"/>
    <w:qFormat/>
    <w:rsid w:val="008772AC"/>
    <w:pPr>
      <w:numPr>
        <w:ilvl w:val="1"/>
        <w:numId w:val="49"/>
      </w:numPr>
      <w:spacing w:before="85" w:line="240" w:lineRule="atLeast"/>
    </w:pPr>
    <w:rPr>
      <w:rFonts w:asciiTheme="minorHAnsi" w:eastAsiaTheme="minorHAnsi" w:hAnsiTheme="minorHAnsi"/>
      <w:color w:val="000000" w:themeColor="text1"/>
      <w:szCs w:val="20"/>
      <w:lang w:eastAsia="en-US"/>
    </w:rPr>
  </w:style>
  <w:style w:type="paragraph" w:customStyle="1" w:styleId="Bulletedlist3">
    <w:name w:val="Bulleted list 3"/>
    <w:basedOn w:val="Normal"/>
    <w:uiPriority w:val="1"/>
    <w:qFormat/>
    <w:rsid w:val="008772AC"/>
    <w:pPr>
      <w:numPr>
        <w:ilvl w:val="2"/>
        <w:numId w:val="49"/>
      </w:numPr>
      <w:spacing w:before="57" w:line="240" w:lineRule="atLeast"/>
    </w:pPr>
    <w:rPr>
      <w:rFonts w:asciiTheme="minorHAnsi" w:eastAsiaTheme="minorHAnsi" w:hAnsiTheme="minorHAnsi"/>
      <w:color w:val="000000" w:themeColor="text1"/>
      <w:szCs w:val="20"/>
      <w:lang w:eastAsia="en-US"/>
    </w:rPr>
  </w:style>
  <w:style w:type="paragraph" w:customStyle="1" w:styleId="Tablebulletedlist1">
    <w:name w:val="Table bulleted list 1"/>
    <w:basedOn w:val="Normal"/>
    <w:uiPriority w:val="20"/>
    <w:qFormat/>
    <w:rsid w:val="008772AC"/>
    <w:pPr>
      <w:numPr>
        <w:ilvl w:val="6"/>
        <w:numId w:val="49"/>
      </w:numPr>
      <w:spacing w:before="85" w:line="240" w:lineRule="atLeast"/>
      <w:ind w:right="227"/>
    </w:pPr>
    <w:rPr>
      <w:rFonts w:asciiTheme="minorHAnsi" w:eastAsiaTheme="minorHAnsi" w:hAnsiTheme="minorHAnsi"/>
      <w:color w:val="000000" w:themeColor="text1"/>
      <w:szCs w:val="20"/>
      <w:lang w:eastAsia="en-US"/>
    </w:rPr>
  </w:style>
  <w:style w:type="paragraph" w:customStyle="1" w:styleId="Tablebulletedlist2">
    <w:name w:val="Table bulleted list 2"/>
    <w:basedOn w:val="Normal"/>
    <w:uiPriority w:val="20"/>
    <w:qFormat/>
    <w:rsid w:val="008772AC"/>
    <w:pPr>
      <w:numPr>
        <w:ilvl w:val="7"/>
        <w:numId w:val="49"/>
      </w:numPr>
      <w:spacing w:before="85" w:line="240" w:lineRule="atLeast"/>
      <w:ind w:right="227"/>
    </w:pPr>
    <w:rPr>
      <w:rFonts w:asciiTheme="minorHAnsi" w:eastAsiaTheme="minorHAnsi" w:hAnsiTheme="minorHAnsi"/>
      <w:color w:val="000000" w:themeColor="text1"/>
      <w:szCs w:val="20"/>
      <w:lang w:eastAsia="en-US"/>
    </w:rPr>
  </w:style>
  <w:style w:type="paragraph" w:customStyle="1" w:styleId="Tablebulletedlist3">
    <w:name w:val="Table bulleted list 3"/>
    <w:basedOn w:val="Normal"/>
    <w:uiPriority w:val="20"/>
    <w:qFormat/>
    <w:rsid w:val="008772AC"/>
    <w:pPr>
      <w:numPr>
        <w:ilvl w:val="8"/>
        <w:numId w:val="49"/>
      </w:numPr>
      <w:spacing w:before="57" w:line="240" w:lineRule="atLeast"/>
      <w:ind w:right="227"/>
    </w:pPr>
    <w:rPr>
      <w:rFonts w:asciiTheme="minorHAnsi" w:eastAsiaTheme="minorHAnsi" w:hAnsiTheme="minorHAnsi"/>
      <w:color w:val="000000" w:themeColor="text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989">
      <w:bodyDiv w:val="1"/>
      <w:marLeft w:val="0"/>
      <w:marRight w:val="0"/>
      <w:marTop w:val="0"/>
      <w:marBottom w:val="0"/>
      <w:divBdr>
        <w:top w:val="none" w:sz="0" w:space="0" w:color="auto"/>
        <w:left w:val="none" w:sz="0" w:space="0" w:color="auto"/>
        <w:bottom w:val="none" w:sz="0" w:space="0" w:color="auto"/>
        <w:right w:val="none" w:sz="0" w:space="0" w:color="auto"/>
      </w:divBdr>
    </w:div>
    <w:div w:id="10230713">
      <w:bodyDiv w:val="1"/>
      <w:marLeft w:val="0"/>
      <w:marRight w:val="0"/>
      <w:marTop w:val="0"/>
      <w:marBottom w:val="0"/>
      <w:divBdr>
        <w:top w:val="none" w:sz="0" w:space="0" w:color="auto"/>
        <w:left w:val="none" w:sz="0" w:space="0" w:color="auto"/>
        <w:bottom w:val="none" w:sz="0" w:space="0" w:color="auto"/>
        <w:right w:val="none" w:sz="0" w:space="0" w:color="auto"/>
      </w:divBdr>
    </w:div>
    <w:div w:id="19167360">
      <w:bodyDiv w:val="1"/>
      <w:marLeft w:val="0"/>
      <w:marRight w:val="0"/>
      <w:marTop w:val="0"/>
      <w:marBottom w:val="0"/>
      <w:divBdr>
        <w:top w:val="none" w:sz="0" w:space="0" w:color="auto"/>
        <w:left w:val="none" w:sz="0" w:space="0" w:color="auto"/>
        <w:bottom w:val="none" w:sz="0" w:space="0" w:color="auto"/>
        <w:right w:val="none" w:sz="0" w:space="0" w:color="auto"/>
      </w:divBdr>
    </w:div>
    <w:div w:id="53745848">
      <w:bodyDiv w:val="1"/>
      <w:marLeft w:val="0"/>
      <w:marRight w:val="0"/>
      <w:marTop w:val="0"/>
      <w:marBottom w:val="0"/>
      <w:divBdr>
        <w:top w:val="none" w:sz="0" w:space="0" w:color="auto"/>
        <w:left w:val="none" w:sz="0" w:space="0" w:color="auto"/>
        <w:bottom w:val="none" w:sz="0" w:space="0" w:color="auto"/>
        <w:right w:val="none" w:sz="0" w:space="0" w:color="auto"/>
      </w:divBdr>
    </w:div>
    <w:div w:id="61416964">
      <w:bodyDiv w:val="1"/>
      <w:marLeft w:val="0"/>
      <w:marRight w:val="0"/>
      <w:marTop w:val="0"/>
      <w:marBottom w:val="0"/>
      <w:divBdr>
        <w:top w:val="none" w:sz="0" w:space="0" w:color="auto"/>
        <w:left w:val="none" w:sz="0" w:space="0" w:color="auto"/>
        <w:bottom w:val="none" w:sz="0" w:space="0" w:color="auto"/>
        <w:right w:val="none" w:sz="0" w:space="0" w:color="auto"/>
      </w:divBdr>
      <w:divsChild>
        <w:div w:id="1334601388">
          <w:marLeft w:val="0"/>
          <w:marRight w:val="0"/>
          <w:marTop w:val="0"/>
          <w:marBottom w:val="0"/>
          <w:divBdr>
            <w:top w:val="none" w:sz="0" w:space="0" w:color="auto"/>
            <w:left w:val="none" w:sz="0" w:space="0" w:color="auto"/>
            <w:bottom w:val="none" w:sz="0" w:space="0" w:color="auto"/>
            <w:right w:val="none" w:sz="0" w:space="0" w:color="auto"/>
          </w:divBdr>
          <w:divsChild>
            <w:div w:id="1770657779">
              <w:marLeft w:val="0"/>
              <w:marRight w:val="0"/>
              <w:marTop w:val="150"/>
              <w:marBottom w:val="0"/>
              <w:divBdr>
                <w:top w:val="none" w:sz="0" w:space="0" w:color="auto"/>
                <w:left w:val="none" w:sz="0" w:space="0" w:color="auto"/>
                <w:bottom w:val="none" w:sz="0" w:space="0" w:color="auto"/>
                <w:right w:val="none" w:sz="0" w:space="0" w:color="auto"/>
              </w:divBdr>
              <w:divsChild>
                <w:div w:id="25914502">
                  <w:marLeft w:val="0"/>
                  <w:marRight w:val="0"/>
                  <w:marTop w:val="0"/>
                  <w:marBottom w:val="0"/>
                  <w:divBdr>
                    <w:top w:val="none" w:sz="0" w:space="0" w:color="auto"/>
                    <w:left w:val="none" w:sz="0" w:space="0" w:color="auto"/>
                    <w:bottom w:val="none" w:sz="0" w:space="0" w:color="auto"/>
                    <w:right w:val="none" w:sz="0" w:space="0" w:color="auto"/>
                  </w:divBdr>
                  <w:divsChild>
                    <w:div w:id="740105201">
                      <w:marLeft w:val="0"/>
                      <w:marRight w:val="0"/>
                      <w:marTop w:val="0"/>
                      <w:marBottom w:val="0"/>
                      <w:divBdr>
                        <w:top w:val="none" w:sz="0" w:space="0" w:color="auto"/>
                        <w:left w:val="none" w:sz="0" w:space="0" w:color="auto"/>
                        <w:bottom w:val="none" w:sz="0" w:space="0" w:color="auto"/>
                        <w:right w:val="none" w:sz="0" w:space="0" w:color="auto"/>
                      </w:divBdr>
                      <w:divsChild>
                        <w:div w:id="1969311400">
                          <w:marLeft w:val="0"/>
                          <w:marRight w:val="0"/>
                          <w:marTop w:val="0"/>
                          <w:marBottom w:val="0"/>
                          <w:divBdr>
                            <w:top w:val="none" w:sz="0" w:space="0" w:color="auto"/>
                            <w:left w:val="none" w:sz="0" w:space="0" w:color="auto"/>
                            <w:bottom w:val="none" w:sz="0" w:space="0" w:color="auto"/>
                            <w:right w:val="none" w:sz="0" w:space="0" w:color="auto"/>
                          </w:divBdr>
                          <w:divsChild>
                            <w:div w:id="1686176441">
                              <w:marLeft w:val="0"/>
                              <w:marRight w:val="0"/>
                              <w:marTop w:val="0"/>
                              <w:marBottom w:val="0"/>
                              <w:divBdr>
                                <w:top w:val="none" w:sz="0" w:space="0" w:color="auto"/>
                                <w:left w:val="none" w:sz="0" w:space="0" w:color="auto"/>
                                <w:bottom w:val="none" w:sz="0" w:space="0" w:color="auto"/>
                                <w:right w:val="none" w:sz="0" w:space="0" w:color="auto"/>
                              </w:divBdr>
                              <w:divsChild>
                                <w:div w:id="1451779398">
                                  <w:marLeft w:val="0"/>
                                  <w:marRight w:val="0"/>
                                  <w:marTop w:val="0"/>
                                  <w:marBottom w:val="0"/>
                                  <w:divBdr>
                                    <w:top w:val="none" w:sz="0" w:space="0" w:color="auto"/>
                                    <w:left w:val="none" w:sz="0" w:space="0" w:color="auto"/>
                                    <w:bottom w:val="none" w:sz="0" w:space="0" w:color="auto"/>
                                    <w:right w:val="none" w:sz="0" w:space="0" w:color="auto"/>
                                  </w:divBdr>
                                  <w:divsChild>
                                    <w:div w:id="2140953879">
                                      <w:marLeft w:val="0"/>
                                      <w:marRight w:val="0"/>
                                      <w:marTop w:val="0"/>
                                      <w:marBottom w:val="0"/>
                                      <w:divBdr>
                                        <w:top w:val="none" w:sz="0" w:space="0" w:color="auto"/>
                                        <w:left w:val="none" w:sz="0" w:space="0" w:color="auto"/>
                                        <w:bottom w:val="none" w:sz="0" w:space="0" w:color="auto"/>
                                        <w:right w:val="none" w:sz="0" w:space="0" w:color="auto"/>
                                      </w:divBdr>
                                      <w:divsChild>
                                        <w:div w:id="62947320">
                                          <w:marLeft w:val="0"/>
                                          <w:marRight w:val="0"/>
                                          <w:marTop w:val="0"/>
                                          <w:marBottom w:val="0"/>
                                          <w:divBdr>
                                            <w:top w:val="none" w:sz="0" w:space="0" w:color="auto"/>
                                            <w:left w:val="none" w:sz="0" w:space="0" w:color="auto"/>
                                            <w:bottom w:val="none" w:sz="0" w:space="0" w:color="auto"/>
                                            <w:right w:val="none" w:sz="0" w:space="0" w:color="auto"/>
                                          </w:divBdr>
                                          <w:divsChild>
                                            <w:div w:id="2038775439">
                                              <w:marLeft w:val="0"/>
                                              <w:marRight w:val="0"/>
                                              <w:marTop w:val="0"/>
                                              <w:marBottom w:val="0"/>
                                              <w:divBdr>
                                                <w:top w:val="none" w:sz="0" w:space="0" w:color="auto"/>
                                                <w:left w:val="none" w:sz="0" w:space="0" w:color="auto"/>
                                                <w:bottom w:val="none" w:sz="0" w:space="0" w:color="auto"/>
                                                <w:right w:val="none" w:sz="0" w:space="0" w:color="auto"/>
                                              </w:divBdr>
                                              <w:divsChild>
                                                <w:div w:id="1061440153">
                                                  <w:marLeft w:val="0"/>
                                                  <w:marRight w:val="0"/>
                                                  <w:marTop w:val="0"/>
                                                  <w:marBottom w:val="0"/>
                                                  <w:divBdr>
                                                    <w:top w:val="none" w:sz="0" w:space="0" w:color="auto"/>
                                                    <w:left w:val="none" w:sz="0" w:space="0" w:color="auto"/>
                                                    <w:bottom w:val="none" w:sz="0" w:space="0" w:color="auto"/>
                                                    <w:right w:val="none" w:sz="0" w:space="0" w:color="auto"/>
                                                  </w:divBdr>
                                                  <w:divsChild>
                                                    <w:div w:id="1087313446">
                                                      <w:marLeft w:val="0"/>
                                                      <w:marRight w:val="0"/>
                                                      <w:marTop w:val="0"/>
                                                      <w:marBottom w:val="0"/>
                                                      <w:divBdr>
                                                        <w:top w:val="none" w:sz="0" w:space="0" w:color="auto"/>
                                                        <w:left w:val="none" w:sz="0" w:space="0" w:color="auto"/>
                                                        <w:bottom w:val="none" w:sz="0" w:space="0" w:color="auto"/>
                                                        <w:right w:val="none" w:sz="0" w:space="0" w:color="auto"/>
                                                      </w:divBdr>
                                                      <w:divsChild>
                                                        <w:div w:id="464660184">
                                                          <w:marLeft w:val="0"/>
                                                          <w:marRight w:val="0"/>
                                                          <w:marTop w:val="0"/>
                                                          <w:marBottom w:val="0"/>
                                                          <w:divBdr>
                                                            <w:top w:val="none" w:sz="0" w:space="0" w:color="auto"/>
                                                            <w:left w:val="none" w:sz="0" w:space="0" w:color="auto"/>
                                                            <w:bottom w:val="none" w:sz="0" w:space="0" w:color="auto"/>
                                                            <w:right w:val="none" w:sz="0" w:space="0" w:color="auto"/>
                                                          </w:divBdr>
                                                          <w:divsChild>
                                                            <w:div w:id="2084832881">
                                                              <w:marLeft w:val="0"/>
                                                              <w:marRight w:val="0"/>
                                                              <w:marTop w:val="0"/>
                                                              <w:marBottom w:val="0"/>
                                                              <w:divBdr>
                                                                <w:top w:val="none" w:sz="0" w:space="0" w:color="auto"/>
                                                                <w:left w:val="none" w:sz="0" w:space="0" w:color="auto"/>
                                                                <w:bottom w:val="none" w:sz="0" w:space="0" w:color="auto"/>
                                                                <w:right w:val="none" w:sz="0" w:space="0" w:color="auto"/>
                                                              </w:divBdr>
                                                              <w:divsChild>
                                                                <w:div w:id="206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73017284">
      <w:bodyDiv w:val="1"/>
      <w:marLeft w:val="0"/>
      <w:marRight w:val="0"/>
      <w:marTop w:val="0"/>
      <w:marBottom w:val="0"/>
      <w:divBdr>
        <w:top w:val="none" w:sz="0" w:space="0" w:color="auto"/>
        <w:left w:val="none" w:sz="0" w:space="0" w:color="auto"/>
        <w:bottom w:val="none" w:sz="0" w:space="0" w:color="auto"/>
        <w:right w:val="none" w:sz="0" w:space="0" w:color="auto"/>
      </w:divBdr>
    </w:div>
    <w:div w:id="74478252">
      <w:bodyDiv w:val="1"/>
      <w:marLeft w:val="0"/>
      <w:marRight w:val="0"/>
      <w:marTop w:val="0"/>
      <w:marBottom w:val="0"/>
      <w:divBdr>
        <w:top w:val="none" w:sz="0" w:space="0" w:color="auto"/>
        <w:left w:val="none" w:sz="0" w:space="0" w:color="auto"/>
        <w:bottom w:val="none" w:sz="0" w:space="0" w:color="auto"/>
        <w:right w:val="none" w:sz="0" w:space="0" w:color="auto"/>
      </w:divBdr>
    </w:div>
    <w:div w:id="103427678">
      <w:bodyDiv w:val="1"/>
      <w:marLeft w:val="0"/>
      <w:marRight w:val="0"/>
      <w:marTop w:val="0"/>
      <w:marBottom w:val="0"/>
      <w:divBdr>
        <w:top w:val="none" w:sz="0" w:space="0" w:color="auto"/>
        <w:left w:val="none" w:sz="0" w:space="0" w:color="auto"/>
        <w:bottom w:val="none" w:sz="0" w:space="0" w:color="auto"/>
        <w:right w:val="none" w:sz="0" w:space="0" w:color="auto"/>
      </w:divBdr>
    </w:div>
    <w:div w:id="108472986">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2735993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6658">
      <w:bodyDiv w:val="1"/>
      <w:marLeft w:val="0"/>
      <w:marRight w:val="0"/>
      <w:marTop w:val="0"/>
      <w:marBottom w:val="0"/>
      <w:divBdr>
        <w:top w:val="none" w:sz="0" w:space="0" w:color="auto"/>
        <w:left w:val="none" w:sz="0" w:space="0" w:color="auto"/>
        <w:bottom w:val="none" w:sz="0" w:space="0" w:color="auto"/>
        <w:right w:val="none" w:sz="0" w:space="0" w:color="auto"/>
      </w:divBdr>
    </w:div>
    <w:div w:id="179783841">
      <w:bodyDiv w:val="1"/>
      <w:marLeft w:val="0"/>
      <w:marRight w:val="0"/>
      <w:marTop w:val="0"/>
      <w:marBottom w:val="0"/>
      <w:divBdr>
        <w:top w:val="none" w:sz="0" w:space="0" w:color="auto"/>
        <w:left w:val="none" w:sz="0" w:space="0" w:color="auto"/>
        <w:bottom w:val="none" w:sz="0" w:space="0" w:color="auto"/>
        <w:right w:val="none" w:sz="0" w:space="0" w:color="auto"/>
      </w:divBdr>
    </w:div>
    <w:div w:id="184095048">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7742149">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10266530">
      <w:bodyDiv w:val="1"/>
      <w:marLeft w:val="0"/>
      <w:marRight w:val="0"/>
      <w:marTop w:val="0"/>
      <w:marBottom w:val="0"/>
      <w:divBdr>
        <w:top w:val="none" w:sz="0" w:space="0" w:color="auto"/>
        <w:left w:val="none" w:sz="0" w:space="0" w:color="auto"/>
        <w:bottom w:val="none" w:sz="0" w:space="0" w:color="auto"/>
        <w:right w:val="none" w:sz="0" w:space="0" w:color="auto"/>
      </w:divBdr>
    </w:div>
    <w:div w:id="211891801">
      <w:bodyDiv w:val="1"/>
      <w:marLeft w:val="0"/>
      <w:marRight w:val="0"/>
      <w:marTop w:val="0"/>
      <w:marBottom w:val="0"/>
      <w:divBdr>
        <w:top w:val="none" w:sz="0" w:space="0" w:color="auto"/>
        <w:left w:val="none" w:sz="0" w:space="0" w:color="auto"/>
        <w:bottom w:val="none" w:sz="0" w:space="0" w:color="auto"/>
        <w:right w:val="none" w:sz="0" w:space="0" w:color="auto"/>
      </w:divBdr>
    </w:div>
    <w:div w:id="215631951">
      <w:bodyDiv w:val="1"/>
      <w:marLeft w:val="0"/>
      <w:marRight w:val="0"/>
      <w:marTop w:val="0"/>
      <w:marBottom w:val="0"/>
      <w:divBdr>
        <w:top w:val="none" w:sz="0" w:space="0" w:color="auto"/>
        <w:left w:val="none" w:sz="0" w:space="0" w:color="auto"/>
        <w:bottom w:val="none" w:sz="0" w:space="0" w:color="auto"/>
        <w:right w:val="none" w:sz="0" w:space="0" w:color="auto"/>
      </w:divBdr>
    </w:div>
    <w:div w:id="225994478">
      <w:bodyDiv w:val="1"/>
      <w:marLeft w:val="0"/>
      <w:marRight w:val="0"/>
      <w:marTop w:val="0"/>
      <w:marBottom w:val="0"/>
      <w:divBdr>
        <w:top w:val="none" w:sz="0" w:space="0" w:color="auto"/>
        <w:left w:val="none" w:sz="0" w:space="0" w:color="auto"/>
        <w:bottom w:val="none" w:sz="0" w:space="0" w:color="auto"/>
        <w:right w:val="none" w:sz="0" w:space="0" w:color="auto"/>
      </w:divBdr>
    </w:div>
    <w:div w:id="226959522">
      <w:bodyDiv w:val="1"/>
      <w:marLeft w:val="0"/>
      <w:marRight w:val="0"/>
      <w:marTop w:val="0"/>
      <w:marBottom w:val="0"/>
      <w:divBdr>
        <w:top w:val="none" w:sz="0" w:space="0" w:color="auto"/>
        <w:left w:val="none" w:sz="0" w:space="0" w:color="auto"/>
        <w:bottom w:val="none" w:sz="0" w:space="0" w:color="auto"/>
        <w:right w:val="none" w:sz="0" w:space="0" w:color="auto"/>
      </w:divBdr>
    </w:div>
    <w:div w:id="228032449">
      <w:bodyDiv w:val="1"/>
      <w:marLeft w:val="0"/>
      <w:marRight w:val="0"/>
      <w:marTop w:val="0"/>
      <w:marBottom w:val="0"/>
      <w:divBdr>
        <w:top w:val="none" w:sz="0" w:space="0" w:color="auto"/>
        <w:left w:val="none" w:sz="0" w:space="0" w:color="auto"/>
        <w:bottom w:val="none" w:sz="0" w:space="0" w:color="auto"/>
        <w:right w:val="none" w:sz="0" w:space="0" w:color="auto"/>
      </w:divBdr>
    </w:div>
    <w:div w:id="245727123">
      <w:bodyDiv w:val="1"/>
      <w:marLeft w:val="0"/>
      <w:marRight w:val="0"/>
      <w:marTop w:val="0"/>
      <w:marBottom w:val="0"/>
      <w:divBdr>
        <w:top w:val="none" w:sz="0" w:space="0" w:color="auto"/>
        <w:left w:val="none" w:sz="0" w:space="0" w:color="auto"/>
        <w:bottom w:val="none" w:sz="0" w:space="0" w:color="auto"/>
        <w:right w:val="none" w:sz="0" w:space="0" w:color="auto"/>
      </w:divBdr>
    </w:div>
    <w:div w:id="247160727">
      <w:bodyDiv w:val="1"/>
      <w:marLeft w:val="0"/>
      <w:marRight w:val="0"/>
      <w:marTop w:val="0"/>
      <w:marBottom w:val="0"/>
      <w:divBdr>
        <w:top w:val="none" w:sz="0" w:space="0" w:color="auto"/>
        <w:left w:val="none" w:sz="0" w:space="0" w:color="auto"/>
        <w:bottom w:val="none" w:sz="0" w:space="0" w:color="auto"/>
        <w:right w:val="none" w:sz="0" w:space="0" w:color="auto"/>
      </w:divBdr>
    </w:div>
    <w:div w:id="249044732">
      <w:bodyDiv w:val="1"/>
      <w:marLeft w:val="0"/>
      <w:marRight w:val="0"/>
      <w:marTop w:val="0"/>
      <w:marBottom w:val="0"/>
      <w:divBdr>
        <w:top w:val="none" w:sz="0" w:space="0" w:color="auto"/>
        <w:left w:val="none" w:sz="0" w:space="0" w:color="auto"/>
        <w:bottom w:val="none" w:sz="0" w:space="0" w:color="auto"/>
        <w:right w:val="none" w:sz="0" w:space="0" w:color="auto"/>
      </w:divBdr>
    </w:div>
    <w:div w:id="262033233">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140566">
      <w:bodyDiv w:val="1"/>
      <w:marLeft w:val="0"/>
      <w:marRight w:val="0"/>
      <w:marTop w:val="0"/>
      <w:marBottom w:val="0"/>
      <w:divBdr>
        <w:top w:val="none" w:sz="0" w:space="0" w:color="auto"/>
        <w:left w:val="none" w:sz="0" w:space="0" w:color="auto"/>
        <w:bottom w:val="none" w:sz="0" w:space="0" w:color="auto"/>
        <w:right w:val="none" w:sz="0" w:space="0" w:color="auto"/>
      </w:divBdr>
    </w:div>
    <w:div w:id="281419580">
      <w:bodyDiv w:val="1"/>
      <w:marLeft w:val="0"/>
      <w:marRight w:val="0"/>
      <w:marTop w:val="0"/>
      <w:marBottom w:val="0"/>
      <w:divBdr>
        <w:top w:val="none" w:sz="0" w:space="0" w:color="auto"/>
        <w:left w:val="none" w:sz="0" w:space="0" w:color="auto"/>
        <w:bottom w:val="none" w:sz="0" w:space="0" w:color="auto"/>
        <w:right w:val="none" w:sz="0" w:space="0" w:color="auto"/>
      </w:divBdr>
      <w:divsChild>
        <w:div w:id="1759058559">
          <w:marLeft w:val="0"/>
          <w:marRight w:val="0"/>
          <w:marTop w:val="0"/>
          <w:marBottom w:val="0"/>
          <w:divBdr>
            <w:top w:val="none" w:sz="0" w:space="0" w:color="auto"/>
            <w:left w:val="none" w:sz="0" w:space="0" w:color="auto"/>
            <w:bottom w:val="none" w:sz="0" w:space="0" w:color="auto"/>
            <w:right w:val="none" w:sz="0" w:space="0" w:color="auto"/>
          </w:divBdr>
          <w:divsChild>
            <w:div w:id="1974480612">
              <w:marLeft w:val="0"/>
              <w:marRight w:val="0"/>
              <w:marTop w:val="150"/>
              <w:marBottom w:val="0"/>
              <w:divBdr>
                <w:top w:val="none" w:sz="0" w:space="0" w:color="auto"/>
                <w:left w:val="none" w:sz="0" w:space="0" w:color="auto"/>
                <w:bottom w:val="none" w:sz="0" w:space="0" w:color="auto"/>
                <w:right w:val="none" w:sz="0" w:space="0" w:color="auto"/>
              </w:divBdr>
              <w:divsChild>
                <w:div w:id="1121386746">
                  <w:marLeft w:val="0"/>
                  <w:marRight w:val="0"/>
                  <w:marTop w:val="0"/>
                  <w:marBottom w:val="0"/>
                  <w:divBdr>
                    <w:top w:val="none" w:sz="0" w:space="0" w:color="auto"/>
                    <w:left w:val="none" w:sz="0" w:space="0" w:color="auto"/>
                    <w:bottom w:val="none" w:sz="0" w:space="0" w:color="auto"/>
                    <w:right w:val="none" w:sz="0" w:space="0" w:color="auto"/>
                  </w:divBdr>
                  <w:divsChild>
                    <w:div w:id="659424291">
                      <w:marLeft w:val="0"/>
                      <w:marRight w:val="0"/>
                      <w:marTop w:val="0"/>
                      <w:marBottom w:val="0"/>
                      <w:divBdr>
                        <w:top w:val="none" w:sz="0" w:space="0" w:color="auto"/>
                        <w:left w:val="none" w:sz="0" w:space="0" w:color="auto"/>
                        <w:bottom w:val="none" w:sz="0" w:space="0" w:color="auto"/>
                        <w:right w:val="none" w:sz="0" w:space="0" w:color="auto"/>
                      </w:divBdr>
                      <w:divsChild>
                        <w:div w:id="279192106">
                          <w:marLeft w:val="0"/>
                          <w:marRight w:val="0"/>
                          <w:marTop w:val="0"/>
                          <w:marBottom w:val="0"/>
                          <w:divBdr>
                            <w:top w:val="none" w:sz="0" w:space="0" w:color="auto"/>
                            <w:left w:val="none" w:sz="0" w:space="0" w:color="auto"/>
                            <w:bottom w:val="none" w:sz="0" w:space="0" w:color="auto"/>
                            <w:right w:val="none" w:sz="0" w:space="0" w:color="auto"/>
                          </w:divBdr>
                          <w:divsChild>
                            <w:div w:id="1648047285">
                              <w:marLeft w:val="0"/>
                              <w:marRight w:val="0"/>
                              <w:marTop w:val="0"/>
                              <w:marBottom w:val="0"/>
                              <w:divBdr>
                                <w:top w:val="none" w:sz="0" w:space="0" w:color="auto"/>
                                <w:left w:val="none" w:sz="0" w:space="0" w:color="auto"/>
                                <w:bottom w:val="none" w:sz="0" w:space="0" w:color="auto"/>
                                <w:right w:val="none" w:sz="0" w:space="0" w:color="auto"/>
                              </w:divBdr>
                              <w:divsChild>
                                <w:div w:id="329479906">
                                  <w:marLeft w:val="0"/>
                                  <w:marRight w:val="0"/>
                                  <w:marTop w:val="0"/>
                                  <w:marBottom w:val="0"/>
                                  <w:divBdr>
                                    <w:top w:val="none" w:sz="0" w:space="0" w:color="auto"/>
                                    <w:left w:val="none" w:sz="0" w:space="0" w:color="auto"/>
                                    <w:bottom w:val="none" w:sz="0" w:space="0" w:color="auto"/>
                                    <w:right w:val="none" w:sz="0" w:space="0" w:color="auto"/>
                                  </w:divBdr>
                                  <w:divsChild>
                                    <w:div w:id="683676727">
                                      <w:marLeft w:val="0"/>
                                      <w:marRight w:val="0"/>
                                      <w:marTop w:val="0"/>
                                      <w:marBottom w:val="0"/>
                                      <w:divBdr>
                                        <w:top w:val="none" w:sz="0" w:space="0" w:color="auto"/>
                                        <w:left w:val="none" w:sz="0" w:space="0" w:color="auto"/>
                                        <w:bottom w:val="none" w:sz="0" w:space="0" w:color="auto"/>
                                        <w:right w:val="none" w:sz="0" w:space="0" w:color="auto"/>
                                      </w:divBdr>
                                      <w:divsChild>
                                        <w:div w:id="57750289">
                                          <w:marLeft w:val="0"/>
                                          <w:marRight w:val="0"/>
                                          <w:marTop w:val="0"/>
                                          <w:marBottom w:val="0"/>
                                          <w:divBdr>
                                            <w:top w:val="none" w:sz="0" w:space="0" w:color="auto"/>
                                            <w:left w:val="none" w:sz="0" w:space="0" w:color="auto"/>
                                            <w:bottom w:val="none" w:sz="0" w:space="0" w:color="auto"/>
                                            <w:right w:val="none" w:sz="0" w:space="0" w:color="auto"/>
                                          </w:divBdr>
                                          <w:divsChild>
                                            <w:div w:id="1936209914">
                                              <w:marLeft w:val="0"/>
                                              <w:marRight w:val="0"/>
                                              <w:marTop w:val="0"/>
                                              <w:marBottom w:val="0"/>
                                              <w:divBdr>
                                                <w:top w:val="none" w:sz="0" w:space="0" w:color="auto"/>
                                                <w:left w:val="none" w:sz="0" w:space="0" w:color="auto"/>
                                                <w:bottom w:val="none" w:sz="0" w:space="0" w:color="auto"/>
                                                <w:right w:val="none" w:sz="0" w:space="0" w:color="auto"/>
                                              </w:divBdr>
                                              <w:divsChild>
                                                <w:div w:id="519706218">
                                                  <w:marLeft w:val="0"/>
                                                  <w:marRight w:val="0"/>
                                                  <w:marTop w:val="0"/>
                                                  <w:marBottom w:val="0"/>
                                                  <w:divBdr>
                                                    <w:top w:val="none" w:sz="0" w:space="0" w:color="auto"/>
                                                    <w:left w:val="none" w:sz="0" w:space="0" w:color="auto"/>
                                                    <w:bottom w:val="none" w:sz="0" w:space="0" w:color="auto"/>
                                                    <w:right w:val="none" w:sz="0" w:space="0" w:color="auto"/>
                                                  </w:divBdr>
                                                  <w:divsChild>
                                                    <w:div w:id="955722185">
                                                      <w:marLeft w:val="0"/>
                                                      <w:marRight w:val="0"/>
                                                      <w:marTop w:val="0"/>
                                                      <w:marBottom w:val="0"/>
                                                      <w:divBdr>
                                                        <w:top w:val="none" w:sz="0" w:space="0" w:color="auto"/>
                                                        <w:left w:val="none" w:sz="0" w:space="0" w:color="auto"/>
                                                        <w:bottom w:val="none" w:sz="0" w:space="0" w:color="auto"/>
                                                        <w:right w:val="none" w:sz="0" w:space="0" w:color="auto"/>
                                                      </w:divBdr>
                                                      <w:divsChild>
                                                        <w:div w:id="2070379407">
                                                          <w:marLeft w:val="0"/>
                                                          <w:marRight w:val="0"/>
                                                          <w:marTop w:val="0"/>
                                                          <w:marBottom w:val="0"/>
                                                          <w:divBdr>
                                                            <w:top w:val="none" w:sz="0" w:space="0" w:color="auto"/>
                                                            <w:left w:val="none" w:sz="0" w:space="0" w:color="auto"/>
                                                            <w:bottom w:val="none" w:sz="0" w:space="0" w:color="auto"/>
                                                            <w:right w:val="none" w:sz="0" w:space="0" w:color="auto"/>
                                                          </w:divBdr>
                                                          <w:divsChild>
                                                            <w:div w:id="1484351215">
                                                              <w:marLeft w:val="0"/>
                                                              <w:marRight w:val="0"/>
                                                              <w:marTop w:val="0"/>
                                                              <w:marBottom w:val="0"/>
                                                              <w:divBdr>
                                                                <w:top w:val="none" w:sz="0" w:space="0" w:color="auto"/>
                                                                <w:left w:val="none" w:sz="0" w:space="0" w:color="auto"/>
                                                                <w:bottom w:val="none" w:sz="0" w:space="0" w:color="auto"/>
                                                                <w:right w:val="none" w:sz="0" w:space="0" w:color="auto"/>
                                                              </w:divBdr>
                                                              <w:divsChild>
                                                                <w:div w:id="21001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8510023">
      <w:bodyDiv w:val="1"/>
      <w:marLeft w:val="0"/>
      <w:marRight w:val="0"/>
      <w:marTop w:val="0"/>
      <w:marBottom w:val="0"/>
      <w:divBdr>
        <w:top w:val="none" w:sz="0" w:space="0" w:color="auto"/>
        <w:left w:val="none" w:sz="0" w:space="0" w:color="auto"/>
        <w:bottom w:val="none" w:sz="0" w:space="0" w:color="auto"/>
        <w:right w:val="none" w:sz="0" w:space="0" w:color="auto"/>
      </w:divBdr>
    </w:div>
    <w:div w:id="293995614">
      <w:bodyDiv w:val="1"/>
      <w:marLeft w:val="0"/>
      <w:marRight w:val="0"/>
      <w:marTop w:val="0"/>
      <w:marBottom w:val="0"/>
      <w:divBdr>
        <w:top w:val="none" w:sz="0" w:space="0" w:color="auto"/>
        <w:left w:val="none" w:sz="0" w:space="0" w:color="auto"/>
        <w:bottom w:val="none" w:sz="0" w:space="0" w:color="auto"/>
        <w:right w:val="none" w:sz="0" w:space="0" w:color="auto"/>
      </w:divBdr>
    </w:div>
    <w:div w:id="303122072">
      <w:bodyDiv w:val="1"/>
      <w:marLeft w:val="0"/>
      <w:marRight w:val="0"/>
      <w:marTop w:val="0"/>
      <w:marBottom w:val="0"/>
      <w:divBdr>
        <w:top w:val="none" w:sz="0" w:space="0" w:color="auto"/>
        <w:left w:val="none" w:sz="0" w:space="0" w:color="auto"/>
        <w:bottom w:val="none" w:sz="0" w:space="0" w:color="auto"/>
        <w:right w:val="none" w:sz="0" w:space="0" w:color="auto"/>
      </w:divBdr>
    </w:div>
    <w:div w:id="306978976">
      <w:bodyDiv w:val="1"/>
      <w:marLeft w:val="0"/>
      <w:marRight w:val="0"/>
      <w:marTop w:val="0"/>
      <w:marBottom w:val="0"/>
      <w:divBdr>
        <w:top w:val="none" w:sz="0" w:space="0" w:color="auto"/>
        <w:left w:val="none" w:sz="0" w:space="0" w:color="auto"/>
        <w:bottom w:val="none" w:sz="0" w:space="0" w:color="auto"/>
        <w:right w:val="none" w:sz="0" w:space="0" w:color="auto"/>
      </w:divBdr>
    </w:div>
    <w:div w:id="308705992">
      <w:bodyDiv w:val="1"/>
      <w:marLeft w:val="0"/>
      <w:marRight w:val="0"/>
      <w:marTop w:val="0"/>
      <w:marBottom w:val="0"/>
      <w:divBdr>
        <w:top w:val="none" w:sz="0" w:space="0" w:color="auto"/>
        <w:left w:val="none" w:sz="0" w:space="0" w:color="auto"/>
        <w:bottom w:val="none" w:sz="0" w:space="0" w:color="auto"/>
        <w:right w:val="none" w:sz="0" w:space="0" w:color="auto"/>
      </w:divBdr>
    </w:div>
    <w:div w:id="334654855">
      <w:bodyDiv w:val="1"/>
      <w:marLeft w:val="0"/>
      <w:marRight w:val="0"/>
      <w:marTop w:val="0"/>
      <w:marBottom w:val="0"/>
      <w:divBdr>
        <w:top w:val="none" w:sz="0" w:space="0" w:color="auto"/>
        <w:left w:val="none" w:sz="0" w:space="0" w:color="auto"/>
        <w:bottom w:val="none" w:sz="0" w:space="0" w:color="auto"/>
        <w:right w:val="none" w:sz="0" w:space="0" w:color="auto"/>
      </w:divBdr>
    </w:div>
    <w:div w:id="337317619">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492220">
      <w:bodyDiv w:val="1"/>
      <w:marLeft w:val="0"/>
      <w:marRight w:val="0"/>
      <w:marTop w:val="0"/>
      <w:marBottom w:val="0"/>
      <w:divBdr>
        <w:top w:val="none" w:sz="0" w:space="0" w:color="auto"/>
        <w:left w:val="none" w:sz="0" w:space="0" w:color="auto"/>
        <w:bottom w:val="none" w:sz="0" w:space="0" w:color="auto"/>
        <w:right w:val="none" w:sz="0" w:space="0" w:color="auto"/>
      </w:divBdr>
    </w:div>
    <w:div w:id="357587932">
      <w:bodyDiv w:val="1"/>
      <w:marLeft w:val="0"/>
      <w:marRight w:val="0"/>
      <w:marTop w:val="0"/>
      <w:marBottom w:val="0"/>
      <w:divBdr>
        <w:top w:val="none" w:sz="0" w:space="0" w:color="auto"/>
        <w:left w:val="none" w:sz="0" w:space="0" w:color="auto"/>
        <w:bottom w:val="none" w:sz="0" w:space="0" w:color="auto"/>
        <w:right w:val="none" w:sz="0" w:space="0" w:color="auto"/>
      </w:divBdr>
    </w:div>
    <w:div w:id="390466727">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7487731">
      <w:bodyDiv w:val="1"/>
      <w:marLeft w:val="0"/>
      <w:marRight w:val="0"/>
      <w:marTop w:val="0"/>
      <w:marBottom w:val="0"/>
      <w:divBdr>
        <w:top w:val="none" w:sz="0" w:space="0" w:color="auto"/>
        <w:left w:val="none" w:sz="0" w:space="0" w:color="auto"/>
        <w:bottom w:val="none" w:sz="0" w:space="0" w:color="auto"/>
        <w:right w:val="none" w:sz="0" w:space="0" w:color="auto"/>
      </w:divBdr>
    </w:div>
    <w:div w:id="421268948">
      <w:bodyDiv w:val="1"/>
      <w:marLeft w:val="0"/>
      <w:marRight w:val="0"/>
      <w:marTop w:val="0"/>
      <w:marBottom w:val="0"/>
      <w:divBdr>
        <w:top w:val="none" w:sz="0" w:space="0" w:color="auto"/>
        <w:left w:val="none" w:sz="0" w:space="0" w:color="auto"/>
        <w:bottom w:val="none" w:sz="0" w:space="0" w:color="auto"/>
        <w:right w:val="none" w:sz="0" w:space="0" w:color="auto"/>
      </w:divBdr>
    </w:div>
    <w:div w:id="424883061">
      <w:bodyDiv w:val="1"/>
      <w:marLeft w:val="0"/>
      <w:marRight w:val="0"/>
      <w:marTop w:val="0"/>
      <w:marBottom w:val="0"/>
      <w:divBdr>
        <w:top w:val="none" w:sz="0" w:space="0" w:color="auto"/>
        <w:left w:val="none" w:sz="0" w:space="0" w:color="auto"/>
        <w:bottom w:val="none" w:sz="0" w:space="0" w:color="auto"/>
        <w:right w:val="none" w:sz="0" w:space="0" w:color="auto"/>
      </w:divBdr>
    </w:div>
    <w:div w:id="429666562">
      <w:bodyDiv w:val="1"/>
      <w:marLeft w:val="0"/>
      <w:marRight w:val="0"/>
      <w:marTop w:val="0"/>
      <w:marBottom w:val="0"/>
      <w:divBdr>
        <w:top w:val="none" w:sz="0" w:space="0" w:color="auto"/>
        <w:left w:val="none" w:sz="0" w:space="0" w:color="auto"/>
        <w:bottom w:val="none" w:sz="0" w:space="0" w:color="auto"/>
        <w:right w:val="none" w:sz="0" w:space="0" w:color="auto"/>
      </w:divBdr>
    </w:div>
    <w:div w:id="433284319">
      <w:bodyDiv w:val="1"/>
      <w:marLeft w:val="0"/>
      <w:marRight w:val="0"/>
      <w:marTop w:val="0"/>
      <w:marBottom w:val="0"/>
      <w:divBdr>
        <w:top w:val="none" w:sz="0" w:space="0" w:color="auto"/>
        <w:left w:val="none" w:sz="0" w:space="0" w:color="auto"/>
        <w:bottom w:val="none" w:sz="0" w:space="0" w:color="auto"/>
        <w:right w:val="none" w:sz="0" w:space="0" w:color="auto"/>
      </w:divBdr>
    </w:div>
    <w:div w:id="445736123">
      <w:bodyDiv w:val="1"/>
      <w:marLeft w:val="0"/>
      <w:marRight w:val="0"/>
      <w:marTop w:val="0"/>
      <w:marBottom w:val="0"/>
      <w:divBdr>
        <w:top w:val="none" w:sz="0" w:space="0" w:color="auto"/>
        <w:left w:val="none" w:sz="0" w:space="0" w:color="auto"/>
        <w:bottom w:val="none" w:sz="0" w:space="0" w:color="auto"/>
        <w:right w:val="none" w:sz="0" w:space="0" w:color="auto"/>
      </w:divBdr>
    </w:div>
    <w:div w:id="447970845">
      <w:bodyDiv w:val="1"/>
      <w:marLeft w:val="0"/>
      <w:marRight w:val="0"/>
      <w:marTop w:val="0"/>
      <w:marBottom w:val="0"/>
      <w:divBdr>
        <w:top w:val="none" w:sz="0" w:space="0" w:color="auto"/>
        <w:left w:val="none" w:sz="0" w:space="0" w:color="auto"/>
        <w:bottom w:val="none" w:sz="0" w:space="0" w:color="auto"/>
        <w:right w:val="none" w:sz="0" w:space="0" w:color="auto"/>
      </w:divBdr>
    </w:div>
    <w:div w:id="452092539">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235539">
      <w:bodyDiv w:val="1"/>
      <w:marLeft w:val="0"/>
      <w:marRight w:val="0"/>
      <w:marTop w:val="0"/>
      <w:marBottom w:val="0"/>
      <w:divBdr>
        <w:top w:val="none" w:sz="0" w:space="0" w:color="auto"/>
        <w:left w:val="none" w:sz="0" w:space="0" w:color="auto"/>
        <w:bottom w:val="none" w:sz="0" w:space="0" w:color="auto"/>
        <w:right w:val="none" w:sz="0" w:space="0" w:color="auto"/>
      </w:divBdr>
    </w:div>
    <w:div w:id="488643678">
      <w:bodyDiv w:val="1"/>
      <w:marLeft w:val="0"/>
      <w:marRight w:val="0"/>
      <w:marTop w:val="0"/>
      <w:marBottom w:val="0"/>
      <w:divBdr>
        <w:top w:val="none" w:sz="0" w:space="0" w:color="auto"/>
        <w:left w:val="none" w:sz="0" w:space="0" w:color="auto"/>
        <w:bottom w:val="none" w:sz="0" w:space="0" w:color="auto"/>
        <w:right w:val="none" w:sz="0" w:space="0" w:color="auto"/>
      </w:divBdr>
    </w:div>
    <w:div w:id="496923474">
      <w:bodyDiv w:val="1"/>
      <w:marLeft w:val="0"/>
      <w:marRight w:val="0"/>
      <w:marTop w:val="0"/>
      <w:marBottom w:val="0"/>
      <w:divBdr>
        <w:top w:val="none" w:sz="0" w:space="0" w:color="auto"/>
        <w:left w:val="none" w:sz="0" w:space="0" w:color="auto"/>
        <w:bottom w:val="none" w:sz="0" w:space="0" w:color="auto"/>
        <w:right w:val="none" w:sz="0" w:space="0" w:color="auto"/>
      </w:divBdr>
    </w:div>
    <w:div w:id="497886301">
      <w:bodyDiv w:val="1"/>
      <w:marLeft w:val="0"/>
      <w:marRight w:val="0"/>
      <w:marTop w:val="0"/>
      <w:marBottom w:val="0"/>
      <w:divBdr>
        <w:top w:val="none" w:sz="0" w:space="0" w:color="auto"/>
        <w:left w:val="none" w:sz="0" w:space="0" w:color="auto"/>
        <w:bottom w:val="none" w:sz="0" w:space="0" w:color="auto"/>
        <w:right w:val="none" w:sz="0" w:space="0" w:color="auto"/>
      </w:divBdr>
    </w:div>
    <w:div w:id="508905856">
      <w:bodyDiv w:val="1"/>
      <w:marLeft w:val="0"/>
      <w:marRight w:val="0"/>
      <w:marTop w:val="0"/>
      <w:marBottom w:val="0"/>
      <w:divBdr>
        <w:top w:val="none" w:sz="0" w:space="0" w:color="auto"/>
        <w:left w:val="none" w:sz="0" w:space="0" w:color="auto"/>
        <w:bottom w:val="none" w:sz="0" w:space="0" w:color="auto"/>
        <w:right w:val="none" w:sz="0" w:space="0" w:color="auto"/>
      </w:divBdr>
    </w:div>
    <w:div w:id="517894723">
      <w:bodyDiv w:val="1"/>
      <w:marLeft w:val="0"/>
      <w:marRight w:val="0"/>
      <w:marTop w:val="0"/>
      <w:marBottom w:val="0"/>
      <w:divBdr>
        <w:top w:val="none" w:sz="0" w:space="0" w:color="auto"/>
        <w:left w:val="none" w:sz="0" w:space="0" w:color="auto"/>
        <w:bottom w:val="none" w:sz="0" w:space="0" w:color="auto"/>
        <w:right w:val="none" w:sz="0" w:space="0" w:color="auto"/>
      </w:divBdr>
    </w:div>
    <w:div w:id="524682850">
      <w:bodyDiv w:val="1"/>
      <w:marLeft w:val="0"/>
      <w:marRight w:val="0"/>
      <w:marTop w:val="0"/>
      <w:marBottom w:val="0"/>
      <w:divBdr>
        <w:top w:val="none" w:sz="0" w:space="0" w:color="auto"/>
        <w:left w:val="none" w:sz="0" w:space="0" w:color="auto"/>
        <w:bottom w:val="none" w:sz="0" w:space="0" w:color="auto"/>
        <w:right w:val="none" w:sz="0" w:space="0" w:color="auto"/>
      </w:divBdr>
    </w:div>
    <w:div w:id="525142077">
      <w:bodyDiv w:val="1"/>
      <w:marLeft w:val="0"/>
      <w:marRight w:val="0"/>
      <w:marTop w:val="0"/>
      <w:marBottom w:val="0"/>
      <w:divBdr>
        <w:top w:val="none" w:sz="0" w:space="0" w:color="auto"/>
        <w:left w:val="none" w:sz="0" w:space="0" w:color="auto"/>
        <w:bottom w:val="none" w:sz="0" w:space="0" w:color="auto"/>
        <w:right w:val="none" w:sz="0" w:space="0" w:color="auto"/>
      </w:divBdr>
    </w:div>
    <w:div w:id="533888723">
      <w:bodyDiv w:val="1"/>
      <w:marLeft w:val="0"/>
      <w:marRight w:val="0"/>
      <w:marTop w:val="0"/>
      <w:marBottom w:val="0"/>
      <w:divBdr>
        <w:top w:val="none" w:sz="0" w:space="0" w:color="auto"/>
        <w:left w:val="none" w:sz="0" w:space="0" w:color="auto"/>
        <w:bottom w:val="none" w:sz="0" w:space="0" w:color="auto"/>
        <w:right w:val="none" w:sz="0" w:space="0" w:color="auto"/>
      </w:divBdr>
    </w:div>
    <w:div w:id="542325214">
      <w:bodyDiv w:val="1"/>
      <w:marLeft w:val="0"/>
      <w:marRight w:val="0"/>
      <w:marTop w:val="0"/>
      <w:marBottom w:val="0"/>
      <w:divBdr>
        <w:top w:val="none" w:sz="0" w:space="0" w:color="auto"/>
        <w:left w:val="none" w:sz="0" w:space="0" w:color="auto"/>
        <w:bottom w:val="none" w:sz="0" w:space="0" w:color="auto"/>
        <w:right w:val="none" w:sz="0" w:space="0" w:color="auto"/>
      </w:divBdr>
    </w:div>
    <w:div w:id="571041985">
      <w:bodyDiv w:val="1"/>
      <w:marLeft w:val="0"/>
      <w:marRight w:val="0"/>
      <w:marTop w:val="0"/>
      <w:marBottom w:val="0"/>
      <w:divBdr>
        <w:top w:val="none" w:sz="0" w:space="0" w:color="auto"/>
        <w:left w:val="none" w:sz="0" w:space="0" w:color="auto"/>
        <w:bottom w:val="none" w:sz="0" w:space="0" w:color="auto"/>
        <w:right w:val="none" w:sz="0" w:space="0" w:color="auto"/>
      </w:divBdr>
    </w:div>
    <w:div w:id="585965344">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177615">
      <w:bodyDiv w:val="1"/>
      <w:marLeft w:val="0"/>
      <w:marRight w:val="0"/>
      <w:marTop w:val="0"/>
      <w:marBottom w:val="0"/>
      <w:divBdr>
        <w:top w:val="none" w:sz="0" w:space="0" w:color="auto"/>
        <w:left w:val="none" w:sz="0" w:space="0" w:color="auto"/>
        <w:bottom w:val="none" w:sz="0" w:space="0" w:color="auto"/>
        <w:right w:val="none" w:sz="0" w:space="0" w:color="auto"/>
      </w:divBdr>
    </w:div>
    <w:div w:id="614096749">
      <w:bodyDiv w:val="1"/>
      <w:marLeft w:val="0"/>
      <w:marRight w:val="0"/>
      <w:marTop w:val="0"/>
      <w:marBottom w:val="0"/>
      <w:divBdr>
        <w:top w:val="none" w:sz="0" w:space="0" w:color="auto"/>
        <w:left w:val="none" w:sz="0" w:space="0" w:color="auto"/>
        <w:bottom w:val="none" w:sz="0" w:space="0" w:color="auto"/>
        <w:right w:val="none" w:sz="0" w:space="0" w:color="auto"/>
      </w:divBdr>
    </w:div>
    <w:div w:id="620771478">
      <w:bodyDiv w:val="1"/>
      <w:marLeft w:val="0"/>
      <w:marRight w:val="0"/>
      <w:marTop w:val="0"/>
      <w:marBottom w:val="0"/>
      <w:divBdr>
        <w:top w:val="none" w:sz="0" w:space="0" w:color="auto"/>
        <w:left w:val="none" w:sz="0" w:space="0" w:color="auto"/>
        <w:bottom w:val="none" w:sz="0" w:space="0" w:color="auto"/>
        <w:right w:val="none" w:sz="0" w:space="0" w:color="auto"/>
      </w:divBdr>
    </w:div>
    <w:div w:id="624894938">
      <w:bodyDiv w:val="1"/>
      <w:marLeft w:val="30"/>
      <w:marRight w:val="30"/>
      <w:marTop w:val="0"/>
      <w:marBottom w:val="0"/>
      <w:divBdr>
        <w:top w:val="none" w:sz="0" w:space="0" w:color="auto"/>
        <w:left w:val="none" w:sz="0" w:space="0" w:color="auto"/>
        <w:bottom w:val="none" w:sz="0" w:space="0" w:color="auto"/>
        <w:right w:val="none" w:sz="0" w:space="0" w:color="auto"/>
      </w:divBdr>
      <w:divsChild>
        <w:div w:id="1176383929">
          <w:marLeft w:val="0"/>
          <w:marRight w:val="0"/>
          <w:marTop w:val="0"/>
          <w:marBottom w:val="0"/>
          <w:divBdr>
            <w:top w:val="none" w:sz="0" w:space="0" w:color="auto"/>
            <w:left w:val="none" w:sz="0" w:space="0" w:color="auto"/>
            <w:bottom w:val="none" w:sz="0" w:space="0" w:color="auto"/>
            <w:right w:val="none" w:sz="0" w:space="0" w:color="auto"/>
          </w:divBdr>
          <w:divsChild>
            <w:div w:id="811942942">
              <w:marLeft w:val="0"/>
              <w:marRight w:val="0"/>
              <w:marTop w:val="0"/>
              <w:marBottom w:val="0"/>
              <w:divBdr>
                <w:top w:val="none" w:sz="0" w:space="0" w:color="auto"/>
                <w:left w:val="none" w:sz="0" w:space="0" w:color="auto"/>
                <w:bottom w:val="none" w:sz="0" w:space="0" w:color="auto"/>
                <w:right w:val="none" w:sz="0" w:space="0" w:color="auto"/>
              </w:divBdr>
              <w:divsChild>
                <w:div w:id="351148408">
                  <w:marLeft w:val="180"/>
                  <w:marRight w:val="0"/>
                  <w:marTop w:val="0"/>
                  <w:marBottom w:val="0"/>
                  <w:divBdr>
                    <w:top w:val="none" w:sz="0" w:space="0" w:color="auto"/>
                    <w:left w:val="none" w:sz="0" w:space="0" w:color="auto"/>
                    <w:bottom w:val="none" w:sz="0" w:space="0" w:color="auto"/>
                    <w:right w:val="none" w:sz="0" w:space="0" w:color="auto"/>
                  </w:divBdr>
                  <w:divsChild>
                    <w:div w:id="1085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75442">
      <w:bodyDiv w:val="1"/>
      <w:marLeft w:val="0"/>
      <w:marRight w:val="0"/>
      <w:marTop w:val="0"/>
      <w:marBottom w:val="0"/>
      <w:divBdr>
        <w:top w:val="none" w:sz="0" w:space="0" w:color="auto"/>
        <w:left w:val="none" w:sz="0" w:space="0" w:color="auto"/>
        <w:bottom w:val="none" w:sz="0" w:space="0" w:color="auto"/>
        <w:right w:val="none" w:sz="0" w:space="0" w:color="auto"/>
      </w:divBdr>
    </w:div>
    <w:div w:id="645352498">
      <w:bodyDiv w:val="1"/>
      <w:marLeft w:val="0"/>
      <w:marRight w:val="0"/>
      <w:marTop w:val="0"/>
      <w:marBottom w:val="0"/>
      <w:divBdr>
        <w:top w:val="none" w:sz="0" w:space="0" w:color="auto"/>
        <w:left w:val="none" w:sz="0" w:space="0" w:color="auto"/>
        <w:bottom w:val="none" w:sz="0" w:space="0" w:color="auto"/>
        <w:right w:val="none" w:sz="0" w:space="0" w:color="auto"/>
      </w:divBdr>
    </w:div>
    <w:div w:id="691229924">
      <w:bodyDiv w:val="1"/>
      <w:marLeft w:val="0"/>
      <w:marRight w:val="0"/>
      <w:marTop w:val="0"/>
      <w:marBottom w:val="0"/>
      <w:divBdr>
        <w:top w:val="none" w:sz="0" w:space="0" w:color="auto"/>
        <w:left w:val="none" w:sz="0" w:space="0" w:color="auto"/>
        <w:bottom w:val="none" w:sz="0" w:space="0" w:color="auto"/>
        <w:right w:val="none" w:sz="0" w:space="0" w:color="auto"/>
      </w:divBdr>
    </w:div>
    <w:div w:id="693187364">
      <w:bodyDiv w:val="1"/>
      <w:marLeft w:val="0"/>
      <w:marRight w:val="0"/>
      <w:marTop w:val="0"/>
      <w:marBottom w:val="0"/>
      <w:divBdr>
        <w:top w:val="none" w:sz="0" w:space="0" w:color="auto"/>
        <w:left w:val="none" w:sz="0" w:space="0" w:color="auto"/>
        <w:bottom w:val="none" w:sz="0" w:space="0" w:color="auto"/>
        <w:right w:val="none" w:sz="0" w:space="0" w:color="auto"/>
      </w:divBdr>
    </w:div>
    <w:div w:id="693921272">
      <w:bodyDiv w:val="1"/>
      <w:marLeft w:val="0"/>
      <w:marRight w:val="0"/>
      <w:marTop w:val="0"/>
      <w:marBottom w:val="0"/>
      <w:divBdr>
        <w:top w:val="none" w:sz="0" w:space="0" w:color="auto"/>
        <w:left w:val="none" w:sz="0" w:space="0" w:color="auto"/>
        <w:bottom w:val="none" w:sz="0" w:space="0" w:color="auto"/>
        <w:right w:val="none" w:sz="0" w:space="0" w:color="auto"/>
      </w:divBdr>
    </w:div>
    <w:div w:id="695696790">
      <w:bodyDiv w:val="1"/>
      <w:marLeft w:val="30"/>
      <w:marRight w:val="30"/>
      <w:marTop w:val="0"/>
      <w:marBottom w:val="0"/>
      <w:divBdr>
        <w:top w:val="none" w:sz="0" w:space="0" w:color="auto"/>
        <w:left w:val="none" w:sz="0" w:space="0" w:color="auto"/>
        <w:bottom w:val="none" w:sz="0" w:space="0" w:color="auto"/>
        <w:right w:val="none" w:sz="0" w:space="0" w:color="auto"/>
      </w:divBdr>
      <w:divsChild>
        <w:div w:id="1961496318">
          <w:marLeft w:val="0"/>
          <w:marRight w:val="0"/>
          <w:marTop w:val="0"/>
          <w:marBottom w:val="0"/>
          <w:divBdr>
            <w:top w:val="none" w:sz="0" w:space="0" w:color="auto"/>
            <w:left w:val="none" w:sz="0" w:space="0" w:color="auto"/>
            <w:bottom w:val="none" w:sz="0" w:space="0" w:color="auto"/>
            <w:right w:val="none" w:sz="0" w:space="0" w:color="auto"/>
          </w:divBdr>
          <w:divsChild>
            <w:div w:id="1810124712">
              <w:marLeft w:val="0"/>
              <w:marRight w:val="0"/>
              <w:marTop w:val="0"/>
              <w:marBottom w:val="0"/>
              <w:divBdr>
                <w:top w:val="none" w:sz="0" w:space="0" w:color="auto"/>
                <w:left w:val="none" w:sz="0" w:space="0" w:color="auto"/>
                <w:bottom w:val="none" w:sz="0" w:space="0" w:color="auto"/>
                <w:right w:val="none" w:sz="0" w:space="0" w:color="auto"/>
              </w:divBdr>
              <w:divsChild>
                <w:div w:id="2002465368">
                  <w:marLeft w:val="180"/>
                  <w:marRight w:val="0"/>
                  <w:marTop w:val="0"/>
                  <w:marBottom w:val="0"/>
                  <w:divBdr>
                    <w:top w:val="none" w:sz="0" w:space="0" w:color="auto"/>
                    <w:left w:val="none" w:sz="0" w:space="0" w:color="auto"/>
                    <w:bottom w:val="none" w:sz="0" w:space="0" w:color="auto"/>
                    <w:right w:val="none" w:sz="0" w:space="0" w:color="auto"/>
                  </w:divBdr>
                  <w:divsChild>
                    <w:div w:id="7086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1506">
      <w:bodyDiv w:val="1"/>
      <w:marLeft w:val="0"/>
      <w:marRight w:val="0"/>
      <w:marTop w:val="0"/>
      <w:marBottom w:val="0"/>
      <w:divBdr>
        <w:top w:val="none" w:sz="0" w:space="0" w:color="auto"/>
        <w:left w:val="none" w:sz="0" w:space="0" w:color="auto"/>
        <w:bottom w:val="none" w:sz="0" w:space="0" w:color="auto"/>
        <w:right w:val="none" w:sz="0" w:space="0" w:color="auto"/>
      </w:divBdr>
    </w:div>
    <w:div w:id="700859861">
      <w:bodyDiv w:val="1"/>
      <w:marLeft w:val="0"/>
      <w:marRight w:val="0"/>
      <w:marTop w:val="0"/>
      <w:marBottom w:val="0"/>
      <w:divBdr>
        <w:top w:val="none" w:sz="0" w:space="0" w:color="auto"/>
        <w:left w:val="none" w:sz="0" w:space="0" w:color="auto"/>
        <w:bottom w:val="none" w:sz="0" w:space="0" w:color="auto"/>
        <w:right w:val="none" w:sz="0" w:space="0" w:color="auto"/>
      </w:divBdr>
    </w:div>
    <w:div w:id="723286392">
      <w:bodyDiv w:val="1"/>
      <w:marLeft w:val="0"/>
      <w:marRight w:val="0"/>
      <w:marTop w:val="0"/>
      <w:marBottom w:val="0"/>
      <w:divBdr>
        <w:top w:val="none" w:sz="0" w:space="0" w:color="auto"/>
        <w:left w:val="none" w:sz="0" w:space="0" w:color="auto"/>
        <w:bottom w:val="none" w:sz="0" w:space="0" w:color="auto"/>
        <w:right w:val="none" w:sz="0" w:space="0" w:color="auto"/>
      </w:divBdr>
    </w:div>
    <w:div w:id="727266960">
      <w:bodyDiv w:val="1"/>
      <w:marLeft w:val="0"/>
      <w:marRight w:val="0"/>
      <w:marTop w:val="0"/>
      <w:marBottom w:val="0"/>
      <w:divBdr>
        <w:top w:val="none" w:sz="0" w:space="0" w:color="auto"/>
        <w:left w:val="none" w:sz="0" w:space="0" w:color="auto"/>
        <w:bottom w:val="none" w:sz="0" w:space="0" w:color="auto"/>
        <w:right w:val="none" w:sz="0" w:space="0" w:color="auto"/>
      </w:divBdr>
    </w:div>
    <w:div w:id="741685029">
      <w:bodyDiv w:val="1"/>
      <w:marLeft w:val="0"/>
      <w:marRight w:val="0"/>
      <w:marTop w:val="0"/>
      <w:marBottom w:val="0"/>
      <w:divBdr>
        <w:top w:val="none" w:sz="0" w:space="0" w:color="auto"/>
        <w:left w:val="none" w:sz="0" w:space="0" w:color="auto"/>
        <w:bottom w:val="none" w:sz="0" w:space="0" w:color="auto"/>
        <w:right w:val="none" w:sz="0" w:space="0" w:color="auto"/>
      </w:divBdr>
    </w:div>
    <w:div w:id="743337852">
      <w:bodyDiv w:val="1"/>
      <w:marLeft w:val="0"/>
      <w:marRight w:val="0"/>
      <w:marTop w:val="0"/>
      <w:marBottom w:val="0"/>
      <w:divBdr>
        <w:top w:val="none" w:sz="0" w:space="0" w:color="auto"/>
        <w:left w:val="none" w:sz="0" w:space="0" w:color="auto"/>
        <w:bottom w:val="none" w:sz="0" w:space="0" w:color="auto"/>
        <w:right w:val="none" w:sz="0" w:space="0" w:color="auto"/>
      </w:divBdr>
    </w:div>
    <w:div w:id="770468247">
      <w:bodyDiv w:val="1"/>
      <w:marLeft w:val="30"/>
      <w:marRight w:val="30"/>
      <w:marTop w:val="0"/>
      <w:marBottom w:val="0"/>
      <w:divBdr>
        <w:top w:val="none" w:sz="0" w:space="0" w:color="auto"/>
        <w:left w:val="none" w:sz="0" w:space="0" w:color="auto"/>
        <w:bottom w:val="none" w:sz="0" w:space="0" w:color="auto"/>
        <w:right w:val="none" w:sz="0" w:space="0" w:color="auto"/>
      </w:divBdr>
      <w:divsChild>
        <w:div w:id="1761219977">
          <w:marLeft w:val="0"/>
          <w:marRight w:val="0"/>
          <w:marTop w:val="0"/>
          <w:marBottom w:val="0"/>
          <w:divBdr>
            <w:top w:val="none" w:sz="0" w:space="0" w:color="auto"/>
            <w:left w:val="none" w:sz="0" w:space="0" w:color="auto"/>
            <w:bottom w:val="none" w:sz="0" w:space="0" w:color="auto"/>
            <w:right w:val="none" w:sz="0" w:space="0" w:color="auto"/>
          </w:divBdr>
          <w:divsChild>
            <w:div w:id="1158885469">
              <w:marLeft w:val="0"/>
              <w:marRight w:val="0"/>
              <w:marTop w:val="0"/>
              <w:marBottom w:val="0"/>
              <w:divBdr>
                <w:top w:val="none" w:sz="0" w:space="0" w:color="auto"/>
                <w:left w:val="none" w:sz="0" w:space="0" w:color="auto"/>
                <w:bottom w:val="none" w:sz="0" w:space="0" w:color="auto"/>
                <w:right w:val="none" w:sz="0" w:space="0" w:color="auto"/>
              </w:divBdr>
              <w:divsChild>
                <w:div w:id="621620305">
                  <w:marLeft w:val="180"/>
                  <w:marRight w:val="0"/>
                  <w:marTop w:val="0"/>
                  <w:marBottom w:val="0"/>
                  <w:divBdr>
                    <w:top w:val="none" w:sz="0" w:space="0" w:color="auto"/>
                    <w:left w:val="none" w:sz="0" w:space="0" w:color="auto"/>
                    <w:bottom w:val="none" w:sz="0" w:space="0" w:color="auto"/>
                    <w:right w:val="none" w:sz="0" w:space="0" w:color="auto"/>
                  </w:divBdr>
                  <w:divsChild>
                    <w:div w:id="16140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6039">
      <w:bodyDiv w:val="1"/>
      <w:marLeft w:val="0"/>
      <w:marRight w:val="0"/>
      <w:marTop w:val="0"/>
      <w:marBottom w:val="0"/>
      <w:divBdr>
        <w:top w:val="none" w:sz="0" w:space="0" w:color="auto"/>
        <w:left w:val="none" w:sz="0" w:space="0" w:color="auto"/>
        <w:bottom w:val="none" w:sz="0" w:space="0" w:color="auto"/>
        <w:right w:val="none" w:sz="0" w:space="0" w:color="auto"/>
      </w:divBdr>
    </w:div>
    <w:div w:id="788940871">
      <w:bodyDiv w:val="1"/>
      <w:marLeft w:val="0"/>
      <w:marRight w:val="0"/>
      <w:marTop w:val="0"/>
      <w:marBottom w:val="0"/>
      <w:divBdr>
        <w:top w:val="none" w:sz="0" w:space="0" w:color="auto"/>
        <w:left w:val="none" w:sz="0" w:space="0" w:color="auto"/>
        <w:bottom w:val="none" w:sz="0" w:space="0" w:color="auto"/>
        <w:right w:val="none" w:sz="0" w:space="0" w:color="auto"/>
      </w:divBdr>
    </w:div>
    <w:div w:id="825902104">
      <w:bodyDiv w:val="1"/>
      <w:marLeft w:val="0"/>
      <w:marRight w:val="0"/>
      <w:marTop w:val="0"/>
      <w:marBottom w:val="0"/>
      <w:divBdr>
        <w:top w:val="none" w:sz="0" w:space="0" w:color="auto"/>
        <w:left w:val="none" w:sz="0" w:space="0" w:color="auto"/>
        <w:bottom w:val="none" w:sz="0" w:space="0" w:color="auto"/>
        <w:right w:val="none" w:sz="0" w:space="0" w:color="auto"/>
      </w:divBdr>
    </w:div>
    <w:div w:id="831678980">
      <w:bodyDiv w:val="1"/>
      <w:marLeft w:val="0"/>
      <w:marRight w:val="0"/>
      <w:marTop w:val="0"/>
      <w:marBottom w:val="0"/>
      <w:divBdr>
        <w:top w:val="none" w:sz="0" w:space="0" w:color="auto"/>
        <w:left w:val="none" w:sz="0" w:space="0" w:color="auto"/>
        <w:bottom w:val="none" w:sz="0" w:space="0" w:color="auto"/>
        <w:right w:val="none" w:sz="0" w:space="0" w:color="auto"/>
      </w:divBdr>
    </w:div>
    <w:div w:id="861431621">
      <w:bodyDiv w:val="1"/>
      <w:marLeft w:val="0"/>
      <w:marRight w:val="0"/>
      <w:marTop w:val="0"/>
      <w:marBottom w:val="0"/>
      <w:divBdr>
        <w:top w:val="none" w:sz="0" w:space="0" w:color="auto"/>
        <w:left w:val="none" w:sz="0" w:space="0" w:color="auto"/>
        <w:bottom w:val="none" w:sz="0" w:space="0" w:color="auto"/>
        <w:right w:val="none" w:sz="0" w:space="0" w:color="auto"/>
      </w:divBdr>
    </w:div>
    <w:div w:id="865413682">
      <w:bodyDiv w:val="1"/>
      <w:marLeft w:val="0"/>
      <w:marRight w:val="0"/>
      <w:marTop w:val="0"/>
      <w:marBottom w:val="0"/>
      <w:divBdr>
        <w:top w:val="none" w:sz="0" w:space="0" w:color="auto"/>
        <w:left w:val="none" w:sz="0" w:space="0" w:color="auto"/>
        <w:bottom w:val="none" w:sz="0" w:space="0" w:color="auto"/>
        <w:right w:val="none" w:sz="0" w:space="0" w:color="auto"/>
      </w:divBdr>
    </w:div>
    <w:div w:id="869799012">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812686">
      <w:bodyDiv w:val="1"/>
      <w:marLeft w:val="0"/>
      <w:marRight w:val="0"/>
      <w:marTop w:val="0"/>
      <w:marBottom w:val="0"/>
      <w:divBdr>
        <w:top w:val="none" w:sz="0" w:space="0" w:color="auto"/>
        <w:left w:val="none" w:sz="0" w:space="0" w:color="auto"/>
        <w:bottom w:val="none" w:sz="0" w:space="0" w:color="auto"/>
        <w:right w:val="none" w:sz="0" w:space="0" w:color="auto"/>
      </w:divBdr>
    </w:div>
    <w:div w:id="893733201">
      <w:bodyDiv w:val="1"/>
      <w:marLeft w:val="0"/>
      <w:marRight w:val="0"/>
      <w:marTop w:val="0"/>
      <w:marBottom w:val="0"/>
      <w:divBdr>
        <w:top w:val="none" w:sz="0" w:space="0" w:color="auto"/>
        <w:left w:val="none" w:sz="0" w:space="0" w:color="auto"/>
        <w:bottom w:val="none" w:sz="0" w:space="0" w:color="auto"/>
        <w:right w:val="none" w:sz="0" w:space="0" w:color="auto"/>
      </w:divBdr>
    </w:div>
    <w:div w:id="904342977">
      <w:bodyDiv w:val="1"/>
      <w:marLeft w:val="0"/>
      <w:marRight w:val="0"/>
      <w:marTop w:val="0"/>
      <w:marBottom w:val="0"/>
      <w:divBdr>
        <w:top w:val="none" w:sz="0" w:space="0" w:color="auto"/>
        <w:left w:val="none" w:sz="0" w:space="0" w:color="auto"/>
        <w:bottom w:val="none" w:sz="0" w:space="0" w:color="auto"/>
        <w:right w:val="none" w:sz="0" w:space="0" w:color="auto"/>
      </w:divBdr>
    </w:div>
    <w:div w:id="919943123">
      <w:bodyDiv w:val="1"/>
      <w:marLeft w:val="0"/>
      <w:marRight w:val="0"/>
      <w:marTop w:val="0"/>
      <w:marBottom w:val="0"/>
      <w:divBdr>
        <w:top w:val="none" w:sz="0" w:space="0" w:color="auto"/>
        <w:left w:val="none" w:sz="0" w:space="0" w:color="auto"/>
        <w:bottom w:val="none" w:sz="0" w:space="0" w:color="auto"/>
        <w:right w:val="none" w:sz="0" w:space="0" w:color="auto"/>
      </w:divBdr>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95024">
      <w:bodyDiv w:val="1"/>
      <w:marLeft w:val="0"/>
      <w:marRight w:val="0"/>
      <w:marTop w:val="0"/>
      <w:marBottom w:val="0"/>
      <w:divBdr>
        <w:top w:val="none" w:sz="0" w:space="0" w:color="auto"/>
        <w:left w:val="none" w:sz="0" w:space="0" w:color="auto"/>
        <w:bottom w:val="none" w:sz="0" w:space="0" w:color="auto"/>
        <w:right w:val="none" w:sz="0" w:space="0" w:color="auto"/>
      </w:divBdr>
    </w:div>
    <w:div w:id="931743197">
      <w:bodyDiv w:val="1"/>
      <w:marLeft w:val="0"/>
      <w:marRight w:val="0"/>
      <w:marTop w:val="0"/>
      <w:marBottom w:val="0"/>
      <w:divBdr>
        <w:top w:val="none" w:sz="0" w:space="0" w:color="auto"/>
        <w:left w:val="none" w:sz="0" w:space="0" w:color="auto"/>
        <w:bottom w:val="none" w:sz="0" w:space="0" w:color="auto"/>
        <w:right w:val="none" w:sz="0" w:space="0" w:color="auto"/>
      </w:divBdr>
    </w:div>
    <w:div w:id="938217698">
      <w:bodyDiv w:val="1"/>
      <w:marLeft w:val="0"/>
      <w:marRight w:val="0"/>
      <w:marTop w:val="0"/>
      <w:marBottom w:val="0"/>
      <w:divBdr>
        <w:top w:val="none" w:sz="0" w:space="0" w:color="auto"/>
        <w:left w:val="none" w:sz="0" w:space="0" w:color="auto"/>
        <w:bottom w:val="none" w:sz="0" w:space="0" w:color="auto"/>
        <w:right w:val="none" w:sz="0" w:space="0" w:color="auto"/>
      </w:divBdr>
    </w:div>
    <w:div w:id="949628762">
      <w:bodyDiv w:val="1"/>
      <w:marLeft w:val="0"/>
      <w:marRight w:val="0"/>
      <w:marTop w:val="0"/>
      <w:marBottom w:val="0"/>
      <w:divBdr>
        <w:top w:val="none" w:sz="0" w:space="0" w:color="auto"/>
        <w:left w:val="none" w:sz="0" w:space="0" w:color="auto"/>
        <w:bottom w:val="none" w:sz="0" w:space="0" w:color="auto"/>
        <w:right w:val="none" w:sz="0" w:space="0" w:color="auto"/>
      </w:divBdr>
    </w:div>
    <w:div w:id="950670899">
      <w:bodyDiv w:val="1"/>
      <w:marLeft w:val="0"/>
      <w:marRight w:val="0"/>
      <w:marTop w:val="0"/>
      <w:marBottom w:val="0"/>
      <w:divBdr>
        <w:top w:val="none" w:sz="0" w:space="0" w:color="auto"/>
        <w:left w:val="none" w:sz="0" w:space="0" w:color="auto"/>
        <w:bottom w:val="none" w:sz="0" w:space="0" w:color="auto"/>
        <w:right w:val="none" w:sz="0" w:space="0" w:color="auto"/>
      </w:divBdr>
    </w:div>
    <w:div w:id="956569222">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70209585">
      <w:bodyDiv w:val="1"/>
      <w:marLeft w:val="0"/>
      <w:marRight w:val="0"/>
      <w:marTop w:val="0"/>
      <w:marBottom w:val="0"/>
      <w:divBdr>
        <w:top w:val="none" w:sz="0" w:space="0" w:color="auto"/>
        <w:left w:val="none" w:sz="0" w:space="0" w:color="auto"/>
        <w:bottom w:val="none" w:sz="0" w:space="0" w:color="auto"/>
        <w:right w:val="none" w:sz="0" w:space="0" w:color="auto"/>
      </w:divBdr>
    </w:div>
    <w:div w:id="987587870">
      <w:bodyDiv w:val="1"/>
      <w:marLeft w:val="0"/>
      <w:marRight w:val="0"/>
      <w:marTop w:val="0"/>
      <w:marBottom w:val="0"/>
      <w:divBdr>
        <w:top w:val="none" w:sz="0" w:space="0" w:color="auto"/>
        <w:left w:val="none" w:sz="0" w:space="0" w:color="auto"/>
        <w:bottom w:val="none" w:sz="0" w:space="0" w:color="auto"/>
        <w:right w:val="none" w:sz="0" w:space="0" w:color="auto"/>
      </w:divBdr>
    </w:div>
    <w:div w:id="988365690">
      <w:bodyDiv w:val="1"/>
      <w:marLeft w:val="0"/>
      <w:marRight w:val="0"/>
      <w:marTop w:val="0"/>
      <w:marBottom w:val="0"/>
      <w:divBdr>
        <w:top w:val="none" w:sz="0" w:space="0" w:color="auto"/>
        <w:left w:val="none" w:sz="0" w:space="0" w:color="auto"/>
        <w:bottom w:val="none" w:sz="0" w:space="0" w:color="auto"/>
        <w:right w:val="none" w:sz="0" w:space="0" w:color="auto"/>
      </w:divBdr>
    </w:div>
    <w:div w:id="999312746">
      <w:bodyDiv w:val="1"/>
      <w:marLeft w:val="0"/>
      <w:marRight w:val="0"/>
      <w:marTop w:val="0"/>
      <w:marBottom w:val="0"/>
      <w:divBdr>
        <w:top w:val="none" w:sz="0" w:space="0" w:color="auto"/>
        <w:left w:val="none" w:sz="0" w:space="0" w:color="auto"/>
        <w:bottom w:val="none" w:sz="0" w:space="0" w:color="auto"/>
        <w:right w:val="none" w:sz="0" w:space="0" w:color="auto"/>
      </w:divBdr>
    </w:div>
    <w:div w:id="1011908561">
      <w:bodyDiv w:val="1"/>
      <w:marLeft w:val="0"/>
      <w:marRight w:val="0"/>
      <w:marTop w:val="0"/>
      <w:marBottom w:val="0"/>
      <w:divBdr>
        <w:top w:val="none" w:sz="0" w:space="0" w:color="auto"/>
        <w:left w:val="none" w:sz="0" w:space="0" w:color="auto"/>
        <w:bottom w:val="none" w:sz="0" w:space="0" w:color="auto"/>
        <w:right w:val="none" w:sz="0" w:space="0" w:color="auto"/>
      </w:divBdr>
    </w:div>
    <w:div w:id="1019044396">
      <w:bodyDiv w:val="1"/>
      <w:marLeft w:val="0"/>
      <w:marRight w:val="0"/>
      <w:marTop w:val="0"/>
      <w:marBottom w:val="0"/>
      <w:divBdr>
        <w:top w:val="none" w:sz="0" w:space="0" w:color="auto"/>
        <w:left w:val="none" w:sz="0" w:space="0" w:color="auto"/>
        <w:bottom w:val="none" w:sz="0" w:space="0" w:color="auto"/>
        <w:right w:val="none" w:sz="0" w:space="0" w:color="auto"/>
      </w:divBdr>
    </w:div>
    <w:div w:id="1027177849">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35498557">
      <w:bodyDiv w:val="1"/>
      <w:marLeft w:val="0"/>
      <w:marRight w:val="0"/>
      <w:marTop w:val="0"/>
      <w:marBottom w:val="0"/>
      <w:divBdr>
        <w:top w:val="none" w:sz="0" w:space="0" w:color="auto"/>
        <w:left w:val="none" w:sz="0" w:space="0" w:color="auto"/>
        <w:bottom w:val="none" w:sz="0" w:space="0" w:color="auto"/>
        <w:right w:val="none" w:sz="0" w:space="0" w:color="auto"/>
      </w:divBdr>
    </w:div>
    <w:div w:id="1043216314">
      <w:bodyDiv w:val="1"/>
      <w:marLeft w:val="0"/>
      <w:marRight w:val="0"/>
      <w:marTop w:val="0"/>
      <w:marBottom w:val="0"/>
      <w:divBdr>
        <w:top w:val="none" w:sz="0" w:space="0" w:color="auto"/>
        <w:left w:val="none" w:sz="0" w:space="0" w:color="auto"/>
        <w:bottom w:val="none" w:sz="0" w:space="0" w:color="auto"/>
        <w:right w:val="none" w:sz="0" w:space="0" w:color="auto"/>
      </w:divBdr>
    </w:div>
    <w:div w:id="1046873159">
      <w:bodyDiv w:val="1"/>
      <w:marLeft w:val="0"/>
      <w:marRight w:val="0"/>
      <w:marTop w:val="0"/>
      <w:marBottom w:val="0"/>
      <w:divBdr>
        <w:top w:val="none" w:sz="0" w:space="0" w:color="auto"/>
        <w:left w:val="none" w:sz="0" w:space="0" w:color="auto"/>
        <w:bottom w:val="none" w:sz="0" w:space="0" w:color="auto"/>
        <w:right w:val="none" w:sz="0" w:space="0" w:color="auto"/>
      </w:divBdr>
    </w:div>
    <w:div w:id="1049185851">
      <w:bodyDiv w:val="1"/>
      <w:marLeft w:val="0"/>
      <w:marRight w:val="0"/>
      <w:marTop w:val="0"/>
      <w:marBottom w:val="0"/>
      <w:divBdr>
        <w:top w:val="none" w:sz="0" w:space="0" w:color="auto"/>
        <w:left w:val="none" w:sz="0" w:space="0" w:color="auto"/>
        <w:bottom w:val="none" w:sz="0" w:space="0" w:color="auto"/>
        <w:right w:val="none" w:sz="0" w:space="0" w:color="auto"/>
      </w:divBdr>
    </w:div>
    <w:div w:id="1053963581">
      <w:bodyDiv w:val="1"/>
      <w:marLeft w:val="0"/>
      <w:marRight w:val="0"/>
      <w:marTop w:val="0"/>
      <w:marBottom w:val="0"/>
      <w:divBdr>
        <w:top w:val="none" w:sz="0" w:space="0" w:color="auto"/>
        <w:left w:val="none" w:sz="0" w:space="0" w:color="auto"/>
        <w:bottom w:val="none" w:sz="0" w:space="0" w:color="auto"/>
        <w:right w:val="none" w:sz="0" w:space="0" w:color="auto"/>
      </w:divBdr>
    </w:div>
    <w:div w:id="1054083046">
      <w:bodyDiv w:val="1"/>
      <w:marLeft w:val="0"/>
      <w:marRight w:val="0"/>
      <w:marTop w:val="0"/>
      <w:marBottom w:val="0"/>
      <w:divBdr>
        <w:top w:val="none" w:sz="0" w:space="0" w:color="auto"/>
        <w:left w:val="none" w:sz="0" w:space="0" w:color="auto"/>
        <w:bottom w:val="none" w:sz="0" w:space="0" w:color="auto"/>
        <w:right w:val="none" w:sz="0" w:space="0" w:color="auto"/>
      </w:divBdr>
    </w:div>
    <w:div w:id="1057819046">
      <w:bodyDiv w:val="1"/>
      <w:marLeft w:val="0"/>
      <w:marRight w:val="0"/>
      <w:marTop w:val="0"/>
      <w:marBottom w:val="0"/>
      <w:divBdr>
        <w:top w:val="none" w:sz="0" w:space="0" w:color="auto"/>
        <w:left w:val="none" w:sz="0" w:space="0" w:color="auto"/>
        <w:bottom w:val="none" w:sz="0" w:space="0" w:color="auto"/>
        <w:right w:val="none" w:sz="0" w:space="0" w:color="auto"/>
      </w:divBdr>
    </w:div>
    <w:div w:id="1059282024">
      <w:bodyDiv w:val="1"/>
      <w:marLeft w:val="0"/>
      <w:marRight w:val="0"/>
      <w:marTop w:val="0"/>
      <w:marBottom w:val="0"/>
      <w:divBdr>
        <w:top w:val="none" w:sz="0" w:space="0" w:color="auto"/>
        <w:left w:val="none" w:sz="0" w:space="0" w:color="auto"/>
        <w:bottom w:val="none" w:sz="0" w:space="0" w:color="auto"/>
        <w:right w:val="none" w:sz="0" w:space="0" w:color="auto"/>
      </w:divBdr>
    </w:div>
    <w:div w:id="1074468464">
      <w:bodyDiv w:val="1"/>
      <w:marLeft w:val="0"/>
      <w:marRight w:val="0"/>
      <w:marTop w:val="0"/>
      <w:marBottom w:val="0"/>
      <w:divBdr>
        <w:top w:val="none" w:sz="0" w:space="0" w:color="auto"/>
        <w:left w:val="none" w:sz="0" w:space="0" w:color="auto"/>
        <w:bottom w:val="none" w:sz="0" w:space="0" w:color="auto"/>
        <w:right w:val="none" w:sz="0" w:space="0" w:color="auto"/>
      </w:divBdr>
    </w:div>
    <w:div w:id="1077360135">
      <w:bodyDiv w:val="1"/>
      <w:marLeft w:val="0"/>
      <w:marRight w:val="0"/>
      <w:marTop w:val="0"/>
      <w:marBottom w:val="0"/>
      <w:divBdr>
        <w:top w:val="none" w:sz="0" w:space="0" w:color="auto"/>
        <w:left w:val="none" w:sz="0" w:space="0" w:color="auto"/>
        <w:bottom w:val="none" w:sz="0" w:space="0" w:color="auto"/>
        <w:right w:val="none" w:sz="0" w:space="0" w:color="auto"/>
      </w:divBdr>
    </w:div>
    <w:div w:id="1103842384">
      <w:bodyDiv w:val="1"/>
      <w:marLeft w:val="0"/>
      <w:marRight w:val="0"/>
      <w:marTop w:val="0"/>
      <w:marBottom w:val="0"/>
      <w:divBdr>
        <w:top w:val="none" w:sz="0" w:space="0" w:color="auto"/>
        <w:left w:val="none" w:sz="0" w:space="0" w:color="auto"/>
        <w:bottom w:val="none" w:sz="0" w:space="0" w:color="auto"/>
        <w:right w:val="none" w:sz="0" w:space="0" w:color="auto"/>
      </w:divBdr>
    </w:div>
    <w:div w:id="1104036852">
      <w:bodyDiv w:val="1"/>
      <w:marLeft w:val="0"/>
      <w:marRight w:val="0"/>
      <w:marTop w:val="0"/>
      <w:marBottom w:val="0"/>
      <w:divBdr>
        <w:top w:val="none" w:sz="0" w:space="0" w:color="auto"/>
        <w:left w:val="none" w:sz="0" w:space="0" w:color="auto"/>
        <w:bottom w:val="none" w:sz="0" w:space="0" w:color="auto"/>
        <w:right w:val="none" w:sz="0" w:space="0" w:color="auto"/>
      </w:divBdr>
    </w:div>
    <w:div w:id="1106970477">
      <w:bodyDiv w:val="1"/>
      <w:marLeft w:val="30"/>
      <w:marRight w:val="30"/>
      <w:marTop w:val="0"/>
      <w:marBottom w:val="0"/>
      <w:divBdr>
        <w:top w:val="none" w:sz="0" w:space="0" w:color="auto"/>
        <w:left w:val="none" w:sz="0" w:space="0" w:color="auto"/>
        <w:bottom w:val="none" w:sz="0" w:space="0" w:color="auto"/>
        <w:right w:val="none" w:sz="0" w:space="0" w:color="auto"/>
      </w:divBdr>
      <w:divsChild>
        <w:div w:id="987053172">
          <w:marLeft w:val="0"/>
          <w:marRight w:val="0"/>
          <w:marTop w:val="0"/>
          <w:marBottom w:val="0"/>
          <w:divBdr>
            <w:top w:val="none" w:sz="0" w:space="0" w:color="auto"/>
            <w:left w:val="none" w:sz="0" w:space="0" w:color="auto"/>
            <w:bottom w:val="none" w:sz="0" w:space="0" w:color="auto"/>
            <w:right w:val="none" w:sz="0" w:space="0" w:color="auto"/>
          </w:divBdr>
          <w:divsChild>
            <w:div w:id="126358294">
              <w:marLeft w:val="0"/>
              <w:marRight w:val="0"/>
              <w:marTop w:val="0"/>
              <w:marBottom w:val="0"/>
              <w:divBdr>
                <w:top w:val="none" w:sz="0" w:space="0" w:color="auto"/>
                <w:left w:val="none" w:sz="0" w:space="0" w:color="auto"/>
                <w:bottom w:val="none" w:sz="0" w:space="0" w:color="auto"/>
                <w:right w:val="none" w:sz="0" w:space="0" w:color="auto"/>
              </w:divBdr>
              <w:divsChild>
                <w:div w:id="2129426190">
                  <w:marLeft w:val="180"/>
                  <w:marRight w:val="0"/>
                  <w:marTop w:val="0"/>
                  <w:marBottom w:val="0"/>
                  <w:divBdr>
                    <w:top w:val="none" w:sz="0" w:space="0" w:color="auto"/>
                    <w:left w:val="none" w:sz="0" w:space="0" w:color="auto"/>
                    <w:bottom w:val="none" w:sz="0" w:space="0" w:color="auto"/>
                    <w:right w:val="none" w:sz="0" w:space="0" w:color="auto"/>
                  </w:divBdr>
                  <w:divsChild>
                    <w:div w:id="1023824431">
                      <w:marLeft w:val="0"/>
                      <w:marRight w:val="0"/>
                      <w:marTop w:val="0"/>
                      <w:marBottom w:val="0"/>
                      <w:divBdr>
                        <w:top w:val="none" w:sz="0" w:space="0" w:color="auto"/>
                        <w:left w:val="none" w:sz="0" w:space="0" w:color="auto"/>
                        <w:bottom w:val="none" w:sz="0" w:space="0" w:color="auto"/>
                        <w:right w:val="none" w:sz="0" w:space="0" w:color="auto"/>
                      </w:divBdr>
                      <w:divsChild>
                        <w:div w:id="956521250">
                          <w:marLeft w:val="0"/>
                          <w:marRight w:val="0"/>
                          <w:marTop w:val="0"/>
                          <w:marBottom w:val="0"/>
                          <w:divBdr>
                            <w:top w:val="none" w:sz="0" w:space="0" w:color="auto"/>
                            <w:left w:val="none" w:sz="0" w:space="0" w:color="auto"/>
                            <w:bottom w:val="none" w:sz="0" w:space="0" w:color="auto"/>
                            <w:right w:val="none" w:sz="0" w:space="0" w:color="auto"/>
                          </w:divBdr>
                          <w:divsChild>
                            <w:div w:id="349070384">
                              <w:marLeft w:val="0"/>
                              <w:marRight w:val="0"/>
                              <w:marTop w:val="0"/>
                              <w:marBottom w:val="0"/>
                              <w:divBdr>
                                <w:top w:val="none" w:sz="0" w:space="0" w:color="auto"/>
                                <w:left w:val="none" w:sz="0" w:space="0" w:color="auto"/>
                                <w:bottom w:val="none" w:sz="0" w:space="0" w:color="auto"/>
                                <w:right w:val="none" w:sz="0" w:space="0" w:color="auto"/>
                              </w:divBdr>
                              <w:divsChild>
                                <w:div w:id="1841266117">
                                  <w:marLeft w:val="0"/>
                                  <w:marRight w:val="0"/>
                                  <w:marTop w:val="0"/>
                                  <w:marBottom w:val="0"/>
                                  <w:divBdr>
                                    <w:top w:val="none" w:sz="0" w:space="0" w:color="auto"/>
                                    <w:left w:val="none" w:sz="0" w:space="0" w:color="auto"/>
                                    <w:bottom w:val="none" w:sz="0" w:space="0" w:color="auto"/>
                                    <w:right w:val="none" w:sz="0" w:space="0" w:color="auto"/>
                                  </w:divBdr>
                                  <w:divsChild>
                                    <w:div w:id="16792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9858037">
      <w:bodyDiv w:val="1"/>
      <w:marLeft w:val="0"/>
      <w:marRight w:val="0"/>
      <w:marTop w:val="0"/>
      <w:marBottom w:val="0"/>
      <w:divBdr>
        <w:top w:val="none" w:sz="0" w:space="0" w:color="auto"/>
        <w:left w:val="none" w:sz="0" w:space="0" w:color="auto"/>
        <w:bottom w:val="none" w:sz="0" w:space="0" w:color="auto"/>
        <w:right w:val="none" w:sz="0" w:space="0" w:color="auto"/>
      </w:divBdr>
    </w:div>
    <w:div w:id="1143624699">
      <w:bodyDiv w:val="1"/>
      <w:marLeft w:val="0"/>
      <w:marRight w:val="0"/>
      <w:marTop w:val="0"/>
      <w:marBottom w:val="0"/>
      <w:divBdr>
        <w:top w:val="none" w:sz="0" w:space="0" w:color="auto"/>
        <w:left w:val="none" w:sz="0" w:space="0" w:color="auto"/>
        <w:bottom w:val="none" w:sz="0" w:space="0" w:color="auto"/>
        <w:right w:val="none" w:sz="0" w:space="0" w:color="auto"/>
      </w:divBdr>
    </w:div>
    <w:div w:id="1155150913">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92305293">
      <w:bodyDiv w:val="1"/>
      <w:marLeft w:val="0"/>
      <w:marRight w:val="0"/>
      <w:marTop w:val="0"/>
      <w:marBottom w:val="0"/>
      <w:divBdr>
        <w:top w:val="none" w:sz="0" w:space="0" w:color="auto"/>
        <w:left w:val="none" w:sz="0" w:space="0" w:color="auto"/>
        <w:bottom w:val="none" w:sz="0" w:space="0" w:color="auto"/>
        <w:right w:val="none" w:sz="0" w:space="0" w:color="auto"/>
      </w:divBdr>
    </w:div>
    <w:div w:id="1195994309">
      <w:bodyDiv w:val="1"/>
      <w:marLeft w:val="0"/>
      <w:marRight w:val="0"/>
      <w:marTop w:val="0"/>
      <w:marBottom w:val="0"/>
      <w:divBdr>
        <w:top w:val="none" w:sz="0" w:space="0" w:color="auto"/>
        <w:left w:val="none" w:sz="0" w:space="0" w:color="auto"/>
        <w:bottom w:val="none" w:sz="0" w:space="0" w:color="auto"/>
        <w:right w:val="none" w:sz="0" w:space="0" w:color="auto"/>
      </w:divBdr>
    </w:div>
    <w:div w:id="1211721423">
      <w:bodyDiv w:val="1"/>
      <w:marLeft w:val="0"/>
      <w:marRight w:val="0"/>
      <w:marTop w:val="0"/>
      <w:marBottom w:val="0"/>
      <w:divBdr>
        <w:top w:val="none" w:sz="0" w:space="0" w:color="auto"/>
        <w:left w:val="none" w:sz="0" w:space="0" w:color="auto"/>
        <w:bottom w:val="none" w:sz="0" w:space="0" w:color="auto"/>
        <w:right w:val="none" w:sz="0" w:space="0" w:color="auto"/>
      </w:divBdr>
    </w:div>
    <w:div w:id="1214851183">
      <w:bodyDiv w:val="1"/>
      <w:marLeft w:val="0"/>
      <w:marRight w:val="0"/>
      <w:marTop w:val="0"/>
      <w:marBottom w:val="0"/>
      <w:divBdr>
        <w:top w:val="none" w:sz="0" w:space="0" w:color="auto"/>
        <w:left w:val="none" w:sz="0" w:space="0" w:color="auto"/>
        <w:bottom w:val="none" w:sz="0" w:space="0" w:color="auto"/>
        <w:right w:val="none" w:sz="0" w:space="0" w:color="auto"/>
      </w:divBdr>
    </w:div>
    <w:div w:id="1231309176">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021197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597047">
      <w:bodyDiv w:val="1"/>
      <w:marLeft w:val="0"/>
      <w:marRight w:val="0"/>
      <w:marTop w:val="0"/>
      <w:marBottom w:val="0"/>
      <w:divBdr>
        <w:top w:val="none" w:sz="0" w:space="0" w:color="auto"/>
        <w:left w:val="none" w:sz="0" w:space="0" w:color="auto"/>
        <w:bottom w:val="none" w:sz="0" w:space="0" w:color="auto"/>
        <w:right w:val="none" w:sz="0" w:space="0" w:color="auto"/>
      </w:divBdr>
    </w:div>
    <w:div w:id="1295597198">
      <w:bodyDiv w:val="1"/>
      <w:marLeft w:val="0"/>
      <w:marRight w:val="0"/>
      <w:marTop w:val="0"/>
      <w:marBottom w:val="0"/>
      <w:divBdr>
        <w:top w:val="none" w:sz="0" w:space="0" w:color="auto"/>
        <w:left w:val="none" w:sz="0" w:space="0" w:color="auto"/>
        <w:bottom w:val="none" w:sz="0" w:space="0" w:color="auto"/>
        <w:right w:val="none" w:sz="0" w:space="0" w:color="auto"/>
      </w:divBdr>
    </w:div>
    <w:div w:id="1301617068">
      <w:bodyDiv w:val="1"/>
      <w:marLeft w:val="0"/>
      <w:marRight w:val="0"/>
      <w:marTop w:val="0"/>
      <w:marBottom w:val="0"/>
      <w:divBdr>
        <w:top w:val="none" w:sz="0" w:space="0" w:color="auto"/>
        <w:left w:val="none" w:sz="0" w:space="0" w:color="auto"/>
        <w:bottom w:val="none" w:sz="0" w:space="0" w:color="auto"/>
        <w:right w:val="none" w:sz="0" w:space="0" w:color="auto"/>
      </w:divBdr>
    </w:div>
    <w:div w:id="1305041075">
      <w:bodyDiv w:val="1"/>
      <w:marLeft w:val="0"/>
      <w:marRight w:val="0"/>
      <w:marTop w:val="0"/>
      <w:marBottom w:val="0"/>
      <w:divBdr>
        <w:top w:val="none" w:sz="0" w:space="0" w:color="auto"/>
        <w:left w:val="none" w:sz="0" w:space="0" w:color="auto"/>
        <w:bottom w:val="none" w:sz="0" w:space="0" w:color="auto"/>
        <w:right w:val="none" w:sz="0" w:space="0" w:color="auto"/>
      </w:divBdr>
    </w:div>
    <w:div w:id="1309166281">
      <w:bodyDiv w:val="1"/>
      <w:marLeft w:val="0"/>
      <w:marRight w:val="0"/>
      <w:marTop w:val="0"/>
      <w:marBottom w:val="0"/>
      <w:divBdr>
        <w:top w:val="none" w:sz="0" w:space="0" w:color="auto"/>
        <w:left w:val="none" w:sz="0" w:space="0" w:color="auto"/>
        <w:bottom w:val="none" w:sz="0" w:space="0" w:color="auto"/>
        <w:right w:val="none" w:sz="0" w:space="0" w:color="auto"/>
      </w:divBdr>
    </w:div>
    <w:div w:id="1310092070">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5304193">
      <w:bodyDiv w:val="1"/>
      <w:marLeft w:val="0"/>
      <w:marRight w:val="0"/>
      <w:marTop w:val="0"/>
      <w:marBottom w:val="0"/>
      <w:divBdr>
        <w:top w:val="none" w:sz="0" w:space="0" w:color="auto"/>
        <w:left w:val="none" w:sz="0" w:space="0" w:color="auto"/>
        <w:bottom w:val="none" w:sz="0" w:space="0" w:color="auto"/>
        <w:right w:val="none" w:sz="0" w:space="0" w:color="auto"/>
      </w:divBdr>
    </w:div>
    <w:div w:id="1339961928">
      <w:bodyDiv w:val="1"/>
      <w:marLeft w:val="0"/>
      <w:marRight w:val="0"/>
      <w:marTop w:val="0"/>
      <w:marBottom w:val="0"/>
      <w:divBdr>
        <w:top w:val="none" w:sz="0" w:space="0" w:color="auto"/>
        <w:left w:val="none" w:sz="0" w:space="0" w:color="auto"/>
        <w:bottom w:val="none" w:sz="0" w:space="0" w:color="auto"/>
        <w:right w:val="none" w:sz="0" w:space="0" w:color="auto"/>
      </w:divBdr>
    </w:div>
    <w:div w:id="1348486824">
      <w:bodyDiv w:val="1"/>
      <w:marLeft w:val="0"/>
      <w:marRight w:val="0"/>
      <w:marTop w:val="0"/>
      <w:marBottom w:val="0"/>
      <w:divBdr>
        <w:top w:val="none" w:sz="0" w:space="0" w:color="auto"/>
        <w:left w:val="none" w:sz="0" w:space="0" w:color="auto"/>
        <w:bottom w:val="none" w:sz="0" w:space="0" w:color="auto"/>
        <w:right w:val="none" w:sz="0" w:space="0" w:color="auto"/>
      </w:divBdr>
    </w:div>
    <w:div w:id="1354727369">
      <w:bodyDiv w:val="1"/>
      <w:marLeft w:val="0"/>
      <w:marRight w:val="0"/>
      <w:marTop w:val="0"/>
      <w:marBottom w:val="0"/>
      <w:divBdr>
        <w:top w:val="none" w:sz="0" w:space="0" w:color="auto"/>
        <w:left w:val="none" w:sz="0" w:space="0" w:color="auto"/>
        <w:bottom w:val="none" w:sz="0" w:space="0" w:color="auto"/>
        <w:right w:val="none" w:sz="0" w:space="0" w:color="auto"/>
      </w:divBdr>
    </w:div>
    <w:div w:id="1357387988">
      <w:bodyDiv w:val="1"/>
      <w:marLeft w:val="0"/>
      <w:marRight w:val="0"/>
      <w:marTop w:val="0"/>
      <w:marBottom w:val="0"/>
      <w:divBdr>
        <w:top w:val="none" w:sz="0" w:space="0" w:color="auto"/>
        <w:left w:val="none" w:sz="0" w:space="0" w:color="auto"/>
        <w:bottom w:val="none" w:sz="0" w:space="0" w:color="auto"/>
        <w:right w:val="none" w:sz="0" w:space="0" w:color="auto"/>
      </w:divBdr>
    </w:div>
    <w:div w:id="1365713427">
      <w:bodyDiv w:val="1"/>
      <w:marLeft w:val="0"/>
      <w:marRight w:val="0"/>
      <w:marTop w:val="0"/>
      <w:marBottom w:val="0"/>
      <w:divBdr>
        <w:top w:val="none" w:sz="0" w:space="0" w:color="auto"/>
        <w:left w:val="none" w:sz="0" w:space="0" w:color="auto"/>
        <w:bottom w:val="none" w:sz="0" w:space="0" w:color="auto"/>
        <w:right w:val="none" w:sz="0" w:space="0" w:color="auto"/>
      </w:divBdr>
    </w:div>
    <w:div w:id="1382098993">
      <w:bodyDiv w:val="1"/>
      <w:marLeft w:val="0"/>
      <w:marRight w:val="0"/>
      <w:marTop w:val="0"/>
      <w:marBottom w:val="0"/>
      <w:divBdr>
        <w:top w:val="none" w:sz="0" w:space="0" w:color="auto"/>
        <w:left w:val="none" w:sz="0" w:space="0" w:color="auto"/>
        <w:bottom w:val="none" w:sz="0" w:space="0" w:color="auto"/>
        <w:right w:val="none" w:sz="0" w:space="0" w:color="auto"/>
      </w:divBdr>
    </w:div>
    <w:div w:id="1388382074">
      <w:bodyDiv w:val="1"/>
      <w:marLeft w:val="0"/>
      <w:marRight w:val="0"/>
      <w:marTop w:val="0"/>
      <w:marBottom w:val="0"/>
      <w:divBdr>
        <w:top w:val="none" w:sz="0" w:space="0" w:color="auto"/>
        <w:left w:val="none" w:sz="0" w:space="0" w:color="auto"/>
        <w:bottom w:val="none" w:sz="0" w:space="0" w:color="auto"/>
        <w:right w:val="none" w:sz="0" w:space="0" w:color="auto"/>
      </w:divBdr>
    </w:div>
    <w:div w:id="1425489854">
      <w:bodyDiv w:val="1"/>
      <w:marLeft w:val="0"/>
      <w:marRight w:val="0"/>
      <w:marTop w:val="0"/>
      <w:marBottom w:val="0"/>
      <w:divBdr>
        <w:top w:val="none" w:sz="0" w:space="0" w:color="auto"/>
        <w:left w:val="none" w:sz="0" w:space="0" w:color="auto"/>
        <w:bottom w:val="none" w:sz="0" w:space="0" w:color="auto"/>
        <w:right w:val="none" w:sz="0" w:space="0" w:color="auto"/>
      </w:divBdr>
    </w:div>
    <w:div w:id="1446929290">
      <w:bodyDiv w:val="1"/>
      <w:marLeft w:val="0"/>
      <w:marRight w:val="0"/>
      <w:marTop w:val="0"/>
      <w:marBottom w:val="0"/>
      <w:divBdr>
        <w:top w:val="none" w:sz="0" w:space="0" w:color="auto"/>
        <w:left w:val="none" w:sz="0" w:space="0" w:color="auto"/>
        <w:bottom w:val="none" w:sz="0" w:space="0" w:color="auto"/>
        <w:right w:val="none" w:sz="0" w:space="0" w:color="auto"/>
      </w:divBdr>
    </w:div>
    <w:div w:id="1447457780">
      <w:bodyDiv w:val="1"/>
      <w:marLeft w:val="0"/>
      <w:marRight w:val="0"/>
      <w:marTop w:val="0"/>
      <w:marBottom w:val="0"/>
      <w:divBdr>
        <w:top w:val="none" w:sz="0" w:space="0" w:color="auto"/>
        <w:left w:val="none" w:sz="0" w:space="0" w:color="auto"/>
        <w:bottom w:val="none" w:sz="0" w:space="0" w:color="auto"/>
        <w:right w:val="none" w:sz="0" w:space="0" w:color="auto"/>
      </w:divBdr>
    </w:div>
    <w:div w:id="1453476758">
      <w:bodyDiv w:val="1"/>
      <w:marLeft w:val="0"/>
      <w:marRight w:val="0"/>
      <w:marTop w:val="0"/>
      <w:marBottom w:val="0"/>
      <w:divBdr>
        <w:top w:val="none" w:sz="0" w:space="0" w:color="auto"/>
        <w:left w:val="none" w:sz="0" w:space="0" w:color="auto"/>
        <w:bottom w:val="none" w:sz="0" w:space="0" w:color="auto"/>
        <w:right w:val="none" w:sz="0" w:space="0" w:color="auto"/>
      </w:divBdr>
    </w:div>
    <w:div w:id="1457945963">
      <w:bodyDiv w:val="1"/>
      <w:marLeft w:val="0"/>
      <w:marRight w:val="0"/>
      <w:marTop w:val="0"/>
      <w:marBottom w:val="0"/>
      <w:divBdr>
        <w:top w:val="none" w:sz="0" w:space="0" w:color="auto"/>
        <w:left w:val="none" w:sz="0" w:space="0" w:color="auto"/>
        <w:bottom w:val="none" w:sz="0" w:space="0" w:color="auto"/>
        <w:right w:val="none" w:sz="0" w:space="0" w:color="auto"/>
      </w:divBdr>
    </w:div>
    <w:div w:id="1464233346">
      <w:bodyDiv w:val="1"/>
      <w:marLeft w:val="0"/>
      <w:marRight w:val="0"/>
      <w:marTop w:val="0"/>
      <w:marBottom w:val="0"/>
      <w:divBdr>
        <w:top w:val="none" w:sz="0" w:space="0" w:color="auto"/>
        <w:left w:val="none" w:sz="0" w:space="0" w:color="auto"/>
        <w:bottom w:val="none" w:sz="0" w:space="0" w:color="auto"/>
        <w:right w:val="none" w:sz="0" w:space="0" w:color="auto"/>
      </w:divBdr>
    </w:div>
    <w:div w:id="1480224463">
      <w:bodyDiv w:val="1"/>
      <w:marLeft w:val="0"/>
      <w:marRight w:val="0"/>
      <w:marTop w:val="0"/>
      <w:marBottom w:val="0"/>
      <w:divBdr>
        <w:top w:val="none" w:sz="0" w:space="0" w:color="auto"/>
        <w:left w:val="none" w:sz="0" w:space="0" w:color="auto"/>
        <w:bottom w:val="none" w:sz="0" w:space="0" w:color="auto"/>
        <w:right w:val="none" w:sz="0" w:space="0" w:color="auto"/>
      </w:divBdr>
    </w:div>
    <w:div w:id="1503082460">
      <w:bodyDiv w:val="1"/>
      <w:marLeft w:val="0"/>
      <w:marRight w:val="0"/>
      <w:marTop w:val="0"/>
      <w:marBottom w:val="0"/>
      <w:divBdr>
        <w:top w:val="none" w:sz="0" w:space="0" w:color="auto"/>
        <w:left w:val="none" w:sz="0" w:space="0" w:color="auto"/>
        <w:bottom w:val="none" w:sz="0" w:space="0" w:color="auto"/>
        <w:right w:val="none" w:sz="0" w:space="0" w:color="auto"/>
      </w:divBdr>
    </w:div>
    <w:div w:id="1503473394">
      <w:bodyDiv w:val="1"/>
      <w:marLeft w:val="0"/>
      <w:marRight w:val="0"/>
      <w:marTop w:val="0"/>
      <w:marBottom w:val="0"/>
      <w:divBdr>
        <w:top w:val="none" w:sz="0" w:space="0" w:color="auto"/>
        <w:left w:val="none" w:sz="0" w:space="0" w:color="auto"/>
        <w:bottom w:val="none" w:sz="0" w:space="0" w:color="auto"/>
        <w:right w:val="none" w:sz="0" w:space="0" w:color="auto"/>
      </w:divBdr>
    </w:div>
    <w:div w:id="1508524315">
      <w:bodyDiv w:val="1"/>
      <w:marLeft w:val="0"/>
      <w:marRight w:val="0"/>
      <w:marTop w:val="0"/>
      <w:marBottom w:val="0"/>
      <w:divBdr>
        <w:top w:val="none" w:sz="0" w:space="0" w:color="auto"/>
        <w:left w:val="none" w:sz="0" w:space="0" w:color="auto"/>
        <w:bottom w:val="none" w:sz="0" w:space="0" w:color="auto"/>
        <w:right w:val="none" w:sz="0" w:space="0" w:color="auto"/>
      </w:divBdr>
    </w:div>
    <w:div w:id="1509979612">
      <w:bodyDiv w:val="1"/>
      <w:marLeft w:val="0"/>
      <w:marRight w:val="0"/>
      <w:marTop w:val="0"/>
      <w:marBottom w:val="0"/>
      <w:divBdr>
        <w:top w:val="none" w:sz="0" w:space="0" w:color="auto"/>
        <w:left w:val="none" w:sz="0" w:space="0" w:color="auto"/>
        <w:bottom w:val="none" w:sz="0" w:space="0" w:color="auto"/>
        <w:right w:val="none" w:sz="0" w:space="0" w:color="auto"/>
      </w:divBdr>
    </w:div>
    <w:div w:id="1518888843">
      <w:bodyDiv w:val="1"/>
      <w:marLeft w:val="0"/>
      <w:marRight w:val="0"/>
      <w:marTop w:val="0"/>
      <w:marBottom w:val="0"/>
      <w:divBdr>
        <w:top w:val="none" w:sz="0" w:space="0" w:color="auto"/>
        <w:left w:val="none" w:sz="0" w:space="0" w:color="auto"/>
        <w:bottom w:val="none" w:sz="0" w:space="0" w:color="auto"/>
        <w:right w:val="none" w:sz="0" w:space="0" w:color="auto"/>
      </w:divBdr>
    </w:div>
    <w:div w:id="1526945299">
      <w:bodyDiv w:val="1"/>
      <w:marLeft w:val="0"/>
      <w:marRight w:val="0"/>
      <w:marTop w:val="0"/>
      <w:marBottom w:val="0"/>
      <w:divBdr>
        <w:top w:val="none" w:sz="0" w:space="0" w:color="auto"/>
        <w:left w:val="none" w:sz="0" w:space="0" w:color="auto"/>
        <w:bottom w:val="none" w:sz="0" w:space="0" w:color="auto"/>
        <w:right w:val="none" w:sz="0" w:space="0" w:color="auto"/>
      </w:divBdr>
    </w:div>
    <w:div w:id="1528249536">
      <w:bodyDiv w:val="1"/>
      <w:marLeft w:val="0"/>
      <w:marRight w:val="0"/>
      <w:marTop w:val="0"/>
      <w:marBottom w:val="0"/>
      <w:divBdr>
        <w:top w:val="none" w:sz="0" w:space="0" w:color="auto"/>
        <w:left w:val="none" w:sz="0" w:space="0" w:color="auto"/>
        <w:bottom w:val="none" w:sz="0" w:space="0" w:color="auto"/>
        <w:right w:val="none" w:sz="0" w:space="0" w:color="auto"/>
      </w:divBdr>
    </w:div>
    <w:div w:id="1542787070">
      <w:bodyDiv w:val="1"/>
      <w:marLeft w:val="0"/>
      <w:marRight w:val="0"/>
      <w:marTop w:val="0"/>
      <w:marBottom w:val="0"/>
      <w:divBdr>
        <w:top w:val="none" w:sz="0" w:space="0" w:color="auto"/>
        <w:left w:val="none" w:sz="0" w:space="0" w:color="auto"/>
        <w:bottom w:val="none" w:sz="0" w:space="0" w:color="auto"/>
        <w:right w:val="none" w:sz="0" w:space="0" w:color="auto"/>
      </w:divBdr>
    </w:div>
    <w:div w:id="1554928562">
      <w:bodyDiv w:val="1"/>
      <w:marLeft w:val="0"/>
      <w:marRight w:val="0"/>
      <w:marTop w:val="0"/>
      <w:marBottom w:val="0"/>
      <w:divBdr>
        <w:top w:val="none" w:sz="0" w:space="0" w:color="auto"/>
        <w:left w:val="none" w:sz="0" w:space="0" w:color="auto"/>
        <w:bottom w:val="none" w:sz="0" w:space="0" w:color="auto"/>
        <w:right w:val="none" w:sz="0" w:space="0" w:color="auto"/>
      </w:divBdr>
    </w:div>
    <w:div w:id="1556235408">
      <w:bodyDiv w:val="1"/>
      <w:marLeft w:val="0"/>
      <w:marRight w:val="0"/>
      <w:marTop w:val="0"/>
      <w:marBottom w:val="0"/>
      <w:divBdr>
        <w:top w:val="none" w:sz="0" w:space="0" w:color="auto"/>
        <w:left w:val="none" w:sz="0" w:space="0" w:color="auto"/>
        <w:bottom w:val="none" w:sz="0" w:space="0" w:color="auto"/>
        <w:right w:val="none" w:sz="0" w:space="0" w:color="auto"/>
      </w:divBdr>
    </w:div>
    <w:div w:id="1560896653">
      <w:bodyDiv w:val="1"/>
      <w:marLeft w:val="0"/>
      <w:marRight w:val="0"/>
      <w:marTop w:val="0"/>
      <w:marBottom w:val="0"/>
      <w:divBdr>
        <w:top w:val="none" w:sz="0" w:space="0" w:color="auto"/>
        <w:left w:val="none" w:sz="0" w:space="0" w:color="auto"/>
        <w:bottom w:val="none" w:sz="0" w:space="0" w:color="auto"/>
        <w:right w:val="none" w:sz="0" w:space="0" w:color="auto"/>
      </w:divBdr>
    </w:div>
    <w:div w:id="1561555368">
      <w:bodyDiv w:val="1"/>
      <w:marLeft w:val="0"/>
      <w:marRight w:val="0"/>
      <w:marTop w:val="0"/>
      <w:marBottom w:val="0"/>
      <w:divBdr>
        <w:top w:val="none" w:sz="0" w:space="0" w:color="auto"/>
        <w:left w:val="none" w:sz="0" w:space="0" w:color="auto"/>
        <w:bottom w:val="none" w:sz="0" w:space="0" w:color="auto"/>
        <w:right w:val="none" w:sz="0" w:space="0" w:color="auto"/>
      </w:divBdr>
    </w:div>
    <w:div w:id="1570069709">
      <w:bodyDiv w:val="1"/>
      <w:marLeft w:val="0"/>
      <w:marRight w:val="0"/>
      <w:marTop w:val="0"/>
      <w:marBottom w:val="0"/>
      <w:divBdr>
        <w:top w:val="none" w:sz="0" w:space="0" w:color="auto"/>
        <w:left w:val="none" w:sz="0" w:space="0" w:color="auto"/>
        <w:bottom w:val="none" w:sz="0" w:space="0" w:color="auto"/>
        <w:right w:val="none" w:sz="0" w:space="0" w:color="auto"/>
      </w:divBdr>
      <w:divsChild>
        <w:div w:id="2026056876">
          <w:marLeft w:val="0"/>
          <w:marRight w:val="0"/>
          <w:marTop w:val="0"/>
          <w:marBottom w:val="0"/>
          <w:divBdr>
            <w:top w:val="none" w:sz="0" w:space="0" w:color="auto"/>
            <w:left w:val="none" w:sz="0" w:space="0" w:color="auto"/>
            <w:bottom w:val="none" w:sz="0" w:space="0" w:color="auto"/>
            <w:right w:val="none" w:sz="0" w:space="0" w:color="auto"/>
          </w:divBdr>
          <w:divsChild>
            <w:div w:id="1122530809">
              <w:marLeft w:val="0"/>
              <w:marRight w:val="0"/>
              <w:marTop w:val="150"/>
              <w:marBottom w:val="0"/>
              <w:divBdr>
                <w:top w:val="none" w:sz="0" w:space="0" w:color="auto"/>
                <w:left w:val="none" w:sz="0" w:space="0" w:color="auto"/>
                <w:bottom w:val="none" w:sz="0" w:space="0" w:color="auto"/>
                <w:right w:val="none" w:sz="0" w:space="0" w:color="auto"/>
              </w:divBdr>
              <w:divsChild>
                <w:div w:id="274406604">
                  <w:marLeft w:val="0"/>
                  <w:marRight w:val="0"/>
                  <w:marTop w:val="0"/>
                  <w:marBottom w:val="0"/>
                  <w:divBdr>
                    <w:top w:val="none" w:sz="0" w:space="0" w:color="auto"/>
                    <w:left w:val="none" w:sz="0" w:space="0" w:color="auto"/>
                    <w:bottom w:val="none" w:sz="0" w:space="0" w:color="auto"/>
                    <w:right w:val="none" w:sz="0" w:space="0" w:color="auto"/>
                  </w:divBdr>
                  <w:divsChild>
                    <w:div w:id="747651177">
                      <w:marLeft w:val="0"/>
                      <w:marRight w:val="0"/>
                      <w:marTop w:val="0"/>
                      <w:marBottom w:val="0"/>
                      <w:divBdr>
                        <w:top w:val="none" w:sz="0" w:space="0" w:color="auto"/>
                        <w:left w:val="none" w:sz="0" w:space="0" w:color="auto"/>
                        <w:bottom w:val="none" w:sz="0" w:space="0" w:color="auto"/>
                        <w:right w:val="none" w:sz="0" w:space="0" w:color="auto"/>
                      </w:divBdr>
                      <w:divsChild>
                        <w:div w:id="310523105">
                          <w:marLeft w:val="0"/>
                          <w:marRight w:val="0"/>
                          <w:marTop w:val="0"/>
                          <w:marBottom w:val="0"/>
                          <w:divBdr>
                            <w:top w:val="none" w:sz="0" w:space="0" w:color="auto"/>
                            <w:left w:val="none" w:sz="0" w:space="0" w:color="auto"/>
                            <w:bottom w:val="none" w:sz="0" w:space="0" w:color="auto"/>
                            <w:right w:val="none" w:sz="0" w:space="0" w:color="auto"/>
                          </w:divBdr>
                          <w:divsChild>
                            <w:div w:id="198907012">
                              <w:marLeft w:val="0"/>
                              <w:marRight w:val="0"/>
                              <w:marTop w:val="0"/>
                              <w:marBottom w:val="0"/>
                              <w:divBdr>
                                <w:top w:val="none" w:sz="0" w:space="0" w:color="auto"/>
                                <w:left w:val="none" w:sz="0" w:space="0" w:color="auto"/>
                                <w:bottom w:val="none" w:sz="0" w:space="0" w:color="auto"/>
                                <w:right w:val="none" w:sz="0" w:space="0" w:color="auto"/>
                              </w:divBdr>
                              <w:divsChild>
                                <w:div w:id="1962807067">
                                  <w:marLeft w:val="0"/>
                                  <w:marRight w:val="0"/>
                                  <w:marTop w:val="0"/>
                                  <w:marBottom w:val="0"/>
                                  <w:divBdr>
                                    <w:top w:val="none" w:sz="0" w:space="0" w:color="auto"/>
                                    <w:left w:val="none" w:sz="0" w:space="0" w:color="auto"/>
                                    <w:bottom w:val="none" w:sz="0" w:space="0" w:color="auto"/>
                                    <w:right w:val="none" w:sz="0" w:space="0" w:color="auto"/>
                                  </w:divBdr>
                                  <w:divsChild>
                                    <w:div w:id="892160118">
                                      <w:marLeft w:val="0"/>
                                      <w:marRight w:val="0"/>
                                      <w:marTop w:val="0"/>
                                      <w:marBottom w:val="0"/>
                                      <w:divBdr>
                                        <w:top w:val="none" w:sz="0" w:space="0" w:color="auto"/>
                                        <w:left w:val="none" w:sz="0" w:space="0" w:color="auto"/>
                                        <w:bottom w:val="none" w:sz="0" w:space="0" w:color="auto"/>
                                        <w:right w:val="none" w:sz="0" w:space="0" w:color="auto"/>
                                      </w:divBdr>
                                      <w:divsChild>
                                        <w:div w:id="800921409">
                                          <w:marLeft w:val="0"/>
                                          <w:marRight w:val="0"/>
                                          <w:marTop w:val="0"/>
                                          <w:marBottom w:val="0"/>
                                          <w:divBdr>
                                            <w:top w:val="none" w:sz="0" w:space="0" w:color="auto"/>
                                            <w:left w:val="none" w:sz="0" w:space="0" w:color="auto"/>
                                            <w:bottom w:val="none" w:sz="0" w:space="0" w:color="auto"/>
                                            <w:right w:val="none" w:sz="0" w:space="0" w:color="auto"/>
                                          </w:divBdr>
                                          <w:divsChild>
                                            <w:div w:id="76948557">
                                              <w:marLeft w:val="0"/>
                                              <w:marRight w:val="0"/>
                                              <w:marTop w:val="0"/>
                                              <w:marBottom w:val="0"/>
                                              <w:divBdr>
                                                <w:top w:val="none" w:sz="0" w:space="0" w:color="auto"/>
                                                <w:left w:val="none" w:sz="0" w:space="0" w:color="auto"/>
                                                <w:bottom w:val="none" w:sz="0" w:space="0" w:color="auto"/>
                                                <w:right w:val="none" w:sz="0" w:space="0" w:color="auto"/>
                                              </w:divBdr>
                                              <w:divsChild>
                                                <w:div w:id="97918011">
                                                  <w:marLeft w:val="0"/>
                                                  <w:marRight w:val="0"/>
                                                  <w:marTop w:val="0"/>
                                                  <w:marBottom w:val="0"/>
                                                  <w:divBdr>
                                                    <w:top w:val="none" w:sz="0" w:space="0" w:color="auto"/>
                                                    <w:left w:val="none" w:sz="0" w:space="0" w:color="auto"/>
                                                    <w:bottom w:val="none" w:sz="0" w:space="0" w:color="auto"/>
                                                    <w:right w:val="none" w:sz="0" w:space="0" w:color="auto"/>
                                                  </w:divBdr>
                                                  <w:divsChild>
                                                    <w:div w:id="654068501">
                                                      <w:marLeft w:val="0"/>
                                                      <w:marRight w:val="0"/>
                                                      <w:marTop w:val="0"/>
                                                      <w:marBottom w:val="0"/>
                                                      <w:divBdr>
                                                        <w:top w:val="none" w:sz="0" w:space="0" w:color="auto"/>
                                                        <w:left w:val="none" w:sz="0" w:space="0" w:color="auto"/>
                                                        <w:bottom w:val="none" w:sz="0" w:space="0" w:color="auto"/>
                                                        <w:right w:val="none" w:sz="0" w:space="0" w:color="auto"/>
                                                      </w:divBdr>
                                                      <w:divsChild>
                                                        <w:div w:id="1204096299">
                                                          <w:marLeft w:val="0"/>
                                                          <w:marRight w:val="0"/>
                                                          <w:marTop w:val="0"/>
                                                          <w:marBottom w:val="0"/>
                                                          <w:divBdr>
                                                            <w:top w:val="none" w:sz="0" w:space="0" w:color="auto"/>
                                                            <w:left w:val="none" w:sz="0" w:space="0" w:color="auto"/>
                                                            <w:bottom w:val="none" w:sz="0" w:space="0" w:color="auto"/>
                                                            <w:right w:val="none" w:sz="0" w:space="0" w:color="auto"/>
                                                          </w:divBdr>
                                                          <w:divsChild>
                                                            <w:div w:id="198057758">
                                                              <w:marLeft w:val="0"/>
                                                              <w:marRight w:val="0"/>
                                                              <w:marTop w:val="0"/>
                                                              <w:marBottom w:val="0"/>
                                                              <w:divBdr>
                                                                <w:top w:val="none" w:sz="0" w:space="0" w:color="auto"/>
                                                                <w:left w:val="none" w:sz="0" w:space="0" w:color="auto"/>
                                                                <w:bottom w:val="none" w:sz="0" w:space="0" w:color="auto"/>
                                                                <w:right w:val="none" w:sz="0" w:space="0" w:color="auto"/>
                                                              </w:divBdr>
                                                              <w:divsChild>
                                                                <w:div w:id="9060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048218">
      <w:bodyDiv w:val="1"/>
      <w:marLeft w:val="0"/>
      <w:marRight w:val="0"/>
      <w:marTop w:val="0"/>
      <w:marBottom w:val="0"/>
      <w:divBdr>
        <w:top w:val="none" w:sz="0" w:space="0" w:color="auto"/>
        <w:left w:val="none" w:sz="0" w:space="0" w:color="auto"/>
        <w:bottom w:val="none" w:sz="0" w:space="0" w:color="auto"/>
        <w:right w:val="none" w:sz="0" w:space="0" w:color="auto"/>
      </w:divBdr>
    </w:div>
    <w:div w:id="1589383820">
      <w:bodyDiv w:val="1"/>
      <w:marLeft w:val="0"/>
      <w:marRight w:val="0"/>
      <w:marTop w:val="0"/>
      <w:marBottom w:val="0"/>
      <w:divBdr>
        <w:top w:val="none" w:sz="0" w:space="0" w:color="auto"/>
        <w:left w:val="none" w:sz="0" w:space="0" w:color="auto"/>
        <w:bottom w:val="none" w:sz="0" w:space="0" w:color="auto"/>
        <w:right w:val="none" w:sz="0" w:space="0" w:color="auto"/>
      </w:divBdr>
    </w:div>
    <w:div w:id="1598639111">
      <w:bodyDiv w:val="1"/>
      <w:marLeft w:val="0"/>
      <w:marRight w:val="0"/>
      <w:marTop w:val="0"/>
      <w:marBottom w:val="0"/>
      <w:divBdr>
        <w:top w:val="none" w:sz="0" w:space="0" w:color="auto"/>
        <w:left w:val="none" w:sz="0" w:space="0" w:color="auto"/>
        <w:bottom w:val="none" w:sz="0" w:space="0" w:color="auto"/>
        <w:right w:val="none" w:sz="0" w:space="0" w:color="auto"/>
      </w:divBdr>
    </w:div>
    <w:div w:id="1601136739">
      <w:bodyDiv w:val="1"/>
      <w:marLeft w:val="0"/>
      <w:marRight w:val="0"/>
      <w:marTop w:val="0"/>
      <w:marBottom w:val="0"/>
      <w:divBdr>
        <w:top w:val="none" w:sz="0" w:space="0" w:color="auto"/>
        <w:left w:val="none" w:sz="0" w:space="0" w:color="auto"/>
        <w:bottom w:val="none" w:sz="0" w:space="0" w:color="auto"/>
        <w:right w:val="none" w:sz="0" w:space="0" w:color="auto"/>
      </w:divBdr>
    </w:div>
    <w:div w:id="1609315507">
      <w:bodyDiv w:val="1"/>
      <w:marLeft w:val="0"/>
      <w:marRight w:val="0"/>
      <w:marTop w:val="0"/>
      <w:marBottom w:val="0"/>
      <w:divBdr>
        <w:top w:val="none" w:sz="0" w:space="0" w:color="auto"/>
        <w:left w:val="none" w:sz="0" w:space="0" w:color="auto"/>
        <w:bottom w:val="none" w:sz="0" w:space="0" w:color="auto"/>
        <w:right w:val="none" w:sz="0" w:space="0" w:color="auto"/>
      </w:divBdr>
    </w:div>
    <w:div w:id="1613050036">
      <w:bodyDiv w:val="1"/>
      <w:marLeft w:val="0"/>
      <w:marRight w:val="0"/>
      <w:marTop w:val="0"/>
      <w:marBottom w:val="0"/>
      <w:divBdr>
        <w:top w:val="none" w:sz="0" w:space="0" w:color="auto"/>
        <w:left w:val="none" w:sz="0" w:space="0" w:color="auto"/>
        <w:bottom w:val="none" w:sz="0" w:space="0" w:color="auto"/>
        <w:right w:val="none" w:sz="0" w:space="0" w:color="auto"/>
      </w:divBdr>
    </w:div>
    <w:div w:id="1618029634">
      <w:bodyDiv w:val="1"/>
      <w:marLeft w:val="0"/>
      <w:marRight w:val="0"/>
      <w:marTop w:val="0"/>
      <w:marBottom w:val="0"/>
      <w:divBdr>
        <w:top w:val="none" w:sz="0" w:space="0" w:color="auto"/>
        <w:left w:val="none" w:sz="0" w:space="0" w:color="auto"/>
        <w:bottom w:val="none" w:sz="0" w:space="0" w:color="auto"/>
        <w:right w:val="none" w:sz="0" w:space="0" w:color="auto"/>
      </w:divBdr>
    </w:div>
    <w:div w:id="1621961122">
      <w:bodyDiv w:val="1"/>
      <w:marLeft w:val="0"/>
      <w:marRight w:val="0"/>
      <w:marTop w:val="0"/>
      <w:marBottom w:val="0"/>
      <w:divBdr>
        <w:top w:val="none" w:sz="0" w:space="0" w:color="auto"/>
        <w:left w:val="none" w:sz="0" w:space="0" w:color="auto"/>
        <w:bottom w:val="none" w:sz="0" w:space="0" w:color="auto"/>
        <w:right w:val="none" w:sz="0" w:space="0" w:color="auto"/>
      </w:divBdr>
    </w:div>
    <w:div w:id="1622541202">
      <w:bodyDiv w:val="1"/>
      <w:marLeft w:val="0"/>
      <w:marRight w:val="0"/>
      <w:marTop w:val="0"/>
      <w:marBottom w:val="0"/>
      <w:divBdr>
        <w:top w:val="none" w:sz="0" w:space="0" w:color="auto"/>
        <w:left w:val="none" w:sz="0" w:space="0" w:color="auto"/>
        <w:bottom w:val="none" w:sz="0" w:space="0" w:color="auto"/>
        <w:right w:val="none" w:sz="0" w:space="0" w:color="auto"/>
      </w:divBdr>
    </w:div>
    <w:div w:id="1629817918">
      <w:bodyDiv w:val="1"/>
      <w:marLeft w:val="0"/>
      <w:marRight w:val="0"/>
      <w:marTop w:val="0"/>
      <w:marBottom w:val="0"/>
      <w:divBdr>
        <w:top w:val="none" w:sz="0" w:space="0" w:color="auto"/>
        <w:left w:val="none" w:sz="0" w:space="0" w:color="auto"/>
        <w:bottom w:val="none" w:sz="0" w:space="0" w:color="auto"/>
        <w:right w:val="none" w:sz="0" w:space="0" w:color="auto"/>
      </w:divBdr>
    </w:div>
    <w:div w:id="1634408599">
      <w:bodyDiv w:val="1"/>
      <w:marLeft w:val="0"/>
      <w:marRight w:val="0"/>
      <w:marTop w:val="0"/>
      <w:marBottom w:val="0"/>
      <w:divBdr>
        <w:top w:val="none" w:sz="0" w:space="0" w:color="auto"/>
        <w:left w:val="none" w:sz="0" w:space="0" w:color="auto"/>
        <w:bottom w:val="none" w:sz="0" w:space="0" w:color="auto"/>
        <w:right w:val="none" w:sz="0" w:space="0" w:color="auto"/>
      </w:divBdr>
    </w:div>
    <w:div w:id="1640765877">
      <w:bodyDiv w:val="1"/>
      <w:marLeft w:val="0"/>
      <w:marRight w:val="0"/>
      <w:marTop w:val="0"/>
      <w:marBottom w:val="0"/>
      <w:divBdr>
        <w:top w:val="none" w:sz="0" w:space="0" w:color="auto"/>
        <w:left w:val="none" w:sz="0" w:space="0" w:color="auto"/>
        <w:bottom w:val="none" w:sz="0" w:space="0" w:color="auto"/>
        <w:right w:val="none" w:sz="0" w:space="0" w:color="auto"/>
      </w:divBdr>
    </w:div>
    <w:div w:id="1653833654">
      <w:bodyDiv w:val="1"/>
      <w:marLeft w:val="0"/>
      <w:marRight w:val="0"/>
      <w:marTop w:val="0"/>
      <w:marBottom w:val="0"/>
      <w:divBdr>
        <w:top w:val="none" w:sz="0" w:space="0" w:color="auto"/>
        <w:left w:val="none" w:sz="0" w:space="0" w:color="auto"/>
        <w:bottom w:val="none" w:sz="0" w:space="0" w:color="auto"/>
        <w:right w:val="none" w:sz="0" w:space="0" w:color="auto"/>
      </w:divBdr>
    </w:div>
    <w:div w:id="1667586545">
      <w:bodyDiv w:val="1"/>
      <w:marLeft w:val="0"/>
      <w:marRight w:val="0"/>
      <w:marTop w:val="0"/>
      <w:marBottom w:val="0"/>
      <w:divBdr>
        <w:top w:val="none" w:sz="0" w:space="0" w:color="auto"/>
        <w:left w:val="none" w:sz="0" w:space="0" w:color="auto"/>
        <w:bottom w:val="none" w:sz="0" w:space="0" w:color="auto"/>
        <w:right w:val="none" w:sz="0" w:space="0" w:color="auto"/>
      </w:divBdr>
    </w:div>
    <w:div w:id="1670479010">
      <w:bodyDiv w:val="1"/>
      <w:marLeft w:val="0"/>
      <w:marRight w:val="0"/>
      <w:marTop w:val="0"/>
      <w:marBottom w:val="0"/>
      <w:divBdr>
        <w:top w:val="none" w:sz="0" w:space="0" w:color="auto"/>
        <w:left w:val="none" w:sz="0" w:space="0" w:color="auto"/>
        <w:bottom w:val="none" w:sz="0" w:space="0" w:color="auto"/>
        <w:right w:val="none" w:sz="0" w:space="0" w:color="auto"/>
      </w:divBdr>
    </w:div>
    <w:div w:id="1677224849">
      <w:bodyDiv w:val="1"/>
      <w:marLeft w:val="0"/>
      <w:marRight w:val="0"/>
      <w:marTop w:val="0"/>
      <w:marBottom w:val="0"/>
      <w:divBdr>
        <w:top w:val="none" w:sz="0" w:space="0" w:color="auto"/>
        <w:left w:val="none" w:sz="0" w:space="0" w:color="auto"/>
        <w:bottom w:val="none" w:sz="0" w:space="0" w:color="auto"/>
        <w:right w:val="none" w:sz="0" w:space="0" w:color="auto"/>
      </w:divBdr>
    </w:div>
    <w:div w:id="167780223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92757195">
      <w:bodyDiv w:val="1"/>
      <w:marLeft w:val="0"/>
      <w:marRight w:val="0"/>
      <w:marTop w:val="0"/>
      <w:marBottom w:val="0"/>
      <w:divBdr>
        <w:top w:val="none" w:sz="0" w:space="0" w:color="auto"/>
        <w:left w:val="none" w:sz="0" w:space="0" w:color="auto"/>
        <w:bottom w:val="none" w:sz="0" w:space="0" w:color="auto"/>
        <w:right w:val="none" w:sz="0" w:space="0" w:color="auto"/>
      </w:divBdr>
    </w:div>
    <w:div w:id="1698697472">
      <w:bodyDiv w:val="1"/>
      <w:marLeft w:val="0"/>
      <w:marRight w:val="0"/>
      <w:marTop w:val="0"/>
      <w:marBottom w:val="0"/>
      <w:divBdr>
        <w:top w:val="none" w:sz="0" w:space="0" w:color="auto"/>
        <w:left w:val="none" w:sz="0" w:space="0" w:color="auto"/>
        <w:bottom w:val="none" w:sz="0" w:space="0" w:color="auto"/>
        <w:right w:val="none" w:sz="0" w:space="0" w:color="auto"/>
      </w:divBdr>
    </w:div>
    <w:div w:id="1701592397">
      <w:bodyDiv w:val="1"/>
      <w:marLeft w:val="0"/>
      <w:marRight w:val="0"/>
      <w:marTop w:val="0"/>
      <w:marBottom w:val="0"/>
      <w:divBdr>
        <w:top w:val="none" w:sz="0" w:space="0" w:color="auto"/>
        <w:left w:val="none" w:sz="0" w:space="0" w:color="auto"/>
        <w:bottom w:val="none" w:sz="0" w:space="0" w:color="auto"/>
        <w:right w:val="none" w:sz="0" w:space="0" w:color="auto"/>
      </w:divBdr>
    </w:div>
    <w:div w:id="1707170362">
      <w:bodyDiv w:val="1"/>
      <w:marLeft w:val="0"/>
      <w:marRight w:val="0"/>
      <w:marTop w:val="0"/>
      <w:marBottom w:val="0"/>
      <w:divBdr>
        <w:top w:val="none" w:sz="0" w:space="0" w:color="auto"/>
        <w:left w:val="none" w:sz="0" w:space="0" w:color="auto"/>
        <w:bottom w:val="none" w:sz="0" w:space="0" w:color="auto"/>
        <w:right w:val="none" w:sz="0" w:space="0" w:color="auto"/>
      </w:divBdr>
    </w:div>
    <w:div w:id="1715303214">
      <w:bodyDiv w:val="1"/>
      <w:marLeft w:val="0"/>
      <w:marRight w:val="0"/>
      <w:marTop w:val="0"/>
      <w:marBottom w:val="0"/>
      <w:divBdr>
        <w:top w:val="none" w:sz="0" w:space="0" w:color="auto"/>
        <w:left w:val="none" w:sz="0" w:space="0" w:color="auto"/>
        <w:bottom w:val="none" w:sz="0" w:space="0" w:color="auto"/>
        <w:right w:val="none" w:sz="0" w:space="0" w:color="auto"/>
      </w:divBdr>
    </w:div>
    <w:div w:id="1725714907">
      <w:bodyDiv w:val="1"/>
      <w:marLeft w:val="0"/>
      <w:marRight w:val="0"/>
      <w:marTop w:val="0"/>
      <w:marBottom w:val="0"/>
      <w:divBdr>
        <w:top w:val="none" w:sz="0" w:space="0" w:color="auto"/>
        <w:left w:val="none" w:sz="0" w:space="0" w:color="auto"/>
        <w:bottom w:val="none" w:sz="0" w:space="0" w:color="auto"/>
        <w:right w:val="none" w:sz="0" w:space="0" w:color="auto"/>
      </w:divBdr>
    </w:div>
    <w:div w:id="1739280852">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72710">
      <w:bodyDiv w:val="1"/>
      <w:marLeft w:val="0"/>
      <w:marRight w:val="0"/>
      <w:marTop w:val="0"/>
      <w:marBottom w:val="0"/>
      <w:divBdr>
        <w:top w:val="none" w:sz="0" w:space="0" w:color="auto"/>
        <w:left w:val="none" w:sz="0" w:space="0" w:color="auto"/>
        <w:bottom w:val="none" w:sz="0" w:space="0" w:color="auto"/>
        <w:right w:val="none" w:sz="0" w:space="0" w:color="auto"/>
      </w:divBdr>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113779">
      <w:bodyDiv w:val="1"/>
      <w:marLeft w:val="0"/>
      <w:marRight w:val="0"/>
      <w:marTop w:val="0"/>
      <w:marBottom w:val="0"/>
      <w:divBdr>
        <w:top w:val="none" w:sz="0" w:space="0" w:color="auto"/>
        <w:left w:val="none" w:sz="0" w:space="0" w:color="auto"/>
        <w:bottom w:val="none" w:sz="0" w:space="0" w:color="auto"/>
        <w:right w:val="none" w:sz="0" w:space="0" w:color="auto"/>
      </w:divBdr>
    </w:div>
    <w:div w:id="1790657883">
      <w:bodyDiv w:val="1"/>
      <w:marLeft w:val="0"/>
      <w:marRight w:val="0"/>
      <w:marTop w:val="0"/>
      <w:marBottom w:val="0"/>
      <w:divBdr>
        <w:top w:val="none" w:sz="0" w:space="0" w:color="auto"/>
        <w:left w:val="none" w:sz="0" w:space="0" w:color="auto"/>
        <w:bottom w:val="none" w:sz="0" w:space="0" w:color="auto"/>
        <w:right w:val="none" w:sz="0" w:space="0" w:color="auto"/>
      </w:divBdr>
    </w:div>
    <w:div w:id="1793354794">
      <w:bodyDiv w:val="1"/>
      <w:marLeft w:val="0"/>
      <w:marRight w:val="0"/>
      <w:marTop w:val="0"/>
      <w:marBottom w:val="0"/>
      <w:divBdr>
        <w:top w:val="none" w:sz="0" w:space="0" w:color="auto"/>
        <w:left w:val="none" w:sz="0" w:space="0" w:color="auto"/>
        <w:bottom w:val="none" w:sz="0" w:space="0" w:color="auto"/>
        <w:right w:val="none" w:sz="0" w:space="0" w:color="auto"/>
      </w:divBdr>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582614">
      <w:bodyDiv w:val="1"/>
      <w:marLeft w:val="0"/>
      <w:marRight w:val="0"/>
      <w:marTop w:val="0"/>
      <w:marBottom w:val="0"/>
      <w:divBdr>
        <w:top w:val="none" w:sz="0" w:space="0" w:color="auto"/>
        <w:left w:val="none" w:sz="0" w:space="0" w:color="auto"/>
        <w:bottom w:val="none" w:sz="0" w:space="0" w:color="auto"/>
        <w:right w:val="none" w:sz="0" w:space="0" w:color="auto"/>
      </w:divBdr>
    </w:div>
    <w:div w:id="1816988617">
      <w:bodyDiv w:val="1"/>
      <w:marLeft w:val="0"/>
      <w:marRight w:val="0"/>
      <w:marTop w:val="0"/>
      <w:marBottom w:val="0"/>
      <w:divBdr>
        <w:top w:val="none" w:sz="0" w:space="0" w:color="auto"/>
        <w:left w:val="none" w:sz="0" w:space="0" w:color="auto"/>
        <w:bottom w:val="none" w:sz="0" w:space="0" w:color="auto"/>
        <w:right w:val="none" w:sz="0" w:space="0" w:color="auto"/>
      </w:divBdr>
    </w:div>
    <w:div w:id="1822110878">
      <w:bodyDiv w:val="1"/>
      <w:marLeft w:val="0"/>
      <w:marRight w:val="0"/>
      <w:marTop w:val="0"/>
      <w:marBottom w:val="0"/>
      <w:divBdr>
        <w:top w:val="none" w:sz="0" w:space="0" w:color="auto"/>
        <w:left w:val="none" w:sz="0" w:space="0" w:color="auto"/>
        <w:bottom w:val="none" w:sz="0" w:space="0" w:color="auto"/>
        <w:right w:val="none" w:sz="0" w:space="0" w:color="auto"/>
      </w:divBdr>
    </w:div>
    <w:div w:id="1829248862">
      <w:bodyDiv w:val="1"/>
      <w:marLeft w:val="0"/>
      <w:marRight w:val="0"/>
      <w:marTop w:val="0"/>
      <w:marBottom w:val="0"/>
      <w:divBdr>
        <w:top w:val="none" w:sz="0" w:space="0" w:color="auto"/>
        <w:left w:val="none" w:sz="0" w:space="0" w:color="auto"/>
        <w:bottom w:val="none" w:sz="0" w:space="0" w:color="auto"/>
        <w:right w:val="none" w:sz="0" w:space="0" w:color="auto"/>
      </w:divBdr>
    </w:div>
    <w:div w:id="1849715254">
      <w:bodyDiv w:val="1"/>
      <w:marLeft w:val="0"/>
      <w:marRight w:val="0"/>
      <w:marTop w:val="0"/>
      <w:marBottom w:val="0"/>
      <w:divBdr>
        <w:top w:val="none" w:sz="0" w:space="0" w:color="auto"/>
        <w:left w:val="none" w:sz="0" w:space="0" w:color="auto"/>
        <w:bottom w:val="none" w:sz="0" w:space="0" w:color="auto"/>
        <w:right w:val="none" w:sz="0" w:space="0" w:color="auto"/>
      </w:divBdr>
    </w:div>
    <w:div w:id="1852527334">
      <w:bodyDiv w:val="1"/>
      <w:marLeft w:val="0"/>
      <w:marRight w:val="0"/>
      <w:marTop w:val="0"/>
      <w:marBottom w:val="0"/>
      <w:divBdr>
        <w:top w:val="none" w:sz="0" w:space="0" w:color="auto"/>
        <w:left w:val="none" w:sz="0" w:space="0" w:color="auto"/>
        <w:bottom w:val="none" w:sz="0" w:space="0" w:color="auto"/>
        <w:right w:val="none" w:sz="0" w:space="0" w:color="auto"/>
      </w:divBdr>
    </w:div>
    <w:div w:id="1856528866">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0573140">
      <w:bodyDiv w:val="1"/>
      <w:marLeft w:val="0"/>
      <w:marRight w:val="0"/>
      <w:marTop w:val="0"/>
      <w:marBottom w:val="0"/>
      <w:divBdr>
        <w:top w:val="none" w:sz="0" w:space="0" w:color="auto"/>
        <w:left w:val="none" w:sz="0" w:space="0" w:color="auto"/>
        <w:bottom w:val="none" w:sz="0" w:space="0" w:color="auto"/>
        <w:right w:val="none" w:sz="0" w:space="0" w:color="auto"/>
      </w:divBdr>
    </w:div>
    <w:div w:id="1915815972">
      <w:bodyDiv w:val="1"/>
      <w:marLeft w:val="0"/>
      <w:marRight w:val="0"/>
      <w:marTop w:val="0"/>
      <w:marBottom w:val="0"/>
      <w:divBdr>
        <w:top w:val="none" w:sz="0" w:space="0" w:color="auto"/>
        <w:left w:val="none" w:sz="0" w:space="0" w:color="auto"/>
        <w:bottom w:val="none" w:sz="0" w:space="0" w:color="auto"/>
        <w:right w:val="none" w:sz="0" w:space="0" w:color="auto"/>
      </w:divBdr>
    </w:div>
    <w:div w:id="1918634750">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112247">
      <w:bodyDiv w:val="1"/>
      <w:marLeft w:val="0"/>
      <w:marRight w:val="0"/>
      <w:marTop w:val="0"/>
      <w:marBottom w:val="0"/>
      <w:divBdr>
        <w:top w:val="none" w:sz="0" w:space="0" w:color="auto"/>
        <w:left w:val="none" w:sz="0" w:space="0" w:color="auto"/>
        <w:bottom w:val="none" w:sz="0" w:space="0" w:color="auto"/>
        <w:right w:val="none" w:sz="0" w:space="0" w:color="auto"/>
      </w:divBdr>
    </w:div>
    <w:div w:id="1927033372">
      <w:bodyDiv w:val="1"/>
      <w:marLeft w:val="0"/>
      <w:marRight w:val="0"/>
      <w:marTop w:val="0"/>
      <w:marBottom w:val="0"/>
      <w:divBdr>
        <w:top w:val="none" w:sz="0" w:space="0" w:color="auto"/>
        <w:left w:val="none" w:sz="0" w:space="0" w:color="auto"/>
        <w:bottom w:val="none" w:sz="0" w:space="0" w:color="auto"/>
        <w:right w:val="none" w:sz="0" w:space="0" w:color="auto"/>
      </w:divBdr>
    </w:div>
    <w:div w:id="1932348176">
      <w:bodyDiv w:val="1"/>
      <w:marLeft w:val="0"/>
      <w:marRight w:val="0"/>
      <w:marTop w:val="0"/>
      <w:marBottom w:val="0"/>
      <w:divBdr>
        <w:top w:val="none" w:sz="0" w:space="0" w:color="auto"/>
        <w:left w:val="none" w:sz="0" w:space="0" w:color="auto"/>
        <w:bottom w:val="none" w:sz="0" w:space="0" w:color="auto"/>
        <w:right w:val="none" w:sz="0" w:space="0" w:color="auto"/>
      </w:divBdr>
    </w:div>
    <w:div w:id="1932884339">
      <w:bodyDiv w:val="1"/>
      <w:marLeft w:val="0"/>
      <w:marRight w:val="0"/>
      <w:marTop w:val="0"/>
      <w:marBottom w:val="0"/>
      <w:divBdr>
        <w:top w:val="none" w:sz="0" w:space="0" w:color="auto"/>
        <w:left w:val="none" w:sz="0" w:space="0" w:color="auto"/>
        <w:bottom w:val="none" w:sz="0" w:space="0" w:color="auto"/>
        <w:right w:val="none" w:sz="0" w:space="0" w:color="auto"/>
      </w:divBdr>
    </w:div>
    <w:div w:id="1938782174">
      <w:bodyDiv w:val="1"/>
      <w:marLeft w:val="0"/>
      <w:marRight w:val="0"/>
      <w:marTop w:val="0"/>
      <w:marBottom w:val="0"/>
      <w:divBdr>
        <w:top w:val="none" w:sz="0" w:space="0" w:color="auto"/>
        <w:left w:val="none" w:sz="0" w:space="0" w:color="auto"/>
        <w:bottom w:val="none" w:sz="0" w:space="0" w:color="auto"/>
        <w:right w:val="none" w:sz="0" w:space="0" w:color="auto"/>
      </w:divBdr>
    </w:div>
    <w:div w:id="1951543201">
      <w:bodyDiv w:val="1"/>
      <w:marLeft w:val="0"/>
      <w:marRight w:val="0"/>
      <w:marTop w:val="0"/>
      <w:marBottom w:val="0"/>
      <w:divBdr>
        <w:top w:val="none" w:sz="0" w:space="0" w:color="auto"/>
        <w:left w:val="none" w:sz="0" w:space="0" w:color="auto"/>
        <w:bottom w:val="none" w:sz="0" w:space="0" w:color="auto"/>
        <w:right w:val="none" w:sz="0" w:space="0" w:color="auto"/>
      </w:divBdr>
    </w:div>
    <w:div w:id="1959531145">
      <w:bodyDiv w:val="1"/>
      <w:marLeft w:val="0"/>
      <w:marRight w:val="0"/>
      <w:marTop w:val="0"/>
      <w:marBottom w:val="0"/>
      <w:divBdr>
        <w:top w:val="none" w:sz="0" w:space="0" w:color="auto"/>
        <w:left w:val="none" w:sz="0" w:space="0" w:color="auto"/>
        <w:bottom w:val="none" w:sz="0" w:space="0" w:color="auto"/>
        <w:right w:val="none" w:sz="0" w:space="0" w:color="auto"/>
      </w:divBdr>
    </w:div>
    <w:div w:id="1964994626">
      <w:bodyDiv w:val="1"/>
      <w:marLeft w:val="0"/>
      <w:marRight w:val="0"/>
      <w:marTop w:val="0"/>
      <w:marBottom w:val="0"/>
      <w:divBdr>
        <w:top w:val="none" w:sz="0" w:space="0" w:color="auto"/>
        <w:left w:val="none" w:sz="0" w:space="0" w:color="auto"/>
        <w:bottom w:val="none" w:sz="0" w:space="0" w:color="auto"/>
        <w:right w:val="none" w:sz="0" w:space="0" w:color="auto"/>
      </w:divBdr>
    </w:div>
    <w:div w:id="1974602129">
      <w:bodyDiv w:val="1"/>
      <w:marLeft w:val="0"/>
      <w:marRight w:val="0"/>
      <w:marTop w:val="0"/>
      <w:marBottom w:val="0"/>
      <w:divBdr>
        <w:top w:val="none" w:sz="0" w:space="0" w:color="auto"/>
        <w:left w:val="none" w:sz="0" w:space="0" w:color="auto"/>
        <w:bottom w:val="none" w:sz="0" w:space="0" w:color="auto"/>
        <w:right w:val="none" w:sz="0" w:space="0" w:color="auto"/>
      </w:divBdr>
    </w:div>
    <w:div w:id="198554663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159562">
      <w:bodyDiv w:val="1"/>
      <w:marLeft w:val="0"/>
      <w:marRight w:val="0"/>
      <w:marTop w:val="0"/>
      <w:marBottom w:val="0"/>
      <w:divBdr>
        <w:top w:val="none" w:sz="0" w:space="0" w:color="auto"/>
        <w:left w:val="none" w:sz="0" w:space="0" w:color="auto"/>
        <w:bottom w:val="none" w:sz="0" w:space="0" w:color="auto"/>
        <w:right w:val="none" w:sz="0" w:space="0" w:color="auto"/>
      </w:divBdr>
    </w:div>
    <w:div w:id="2019043187">
      <w:bodyDiv w:val="1"/>
      <w:marLeft w:val="0"/>
      <w:marRight w:val="0"/>
      <w:marTop w:val="0"/>
      <w:marBottom w:val="0"/>
      <w:divBdr>
        <w:top w:val="none" w:sz="0" w:space="0" w:color="auto"/>
        <w:left w:val="none" w:sz="0" w:space="0" w:color="auto"/>
        <w:bottom w:val="none" w:sz="0" w:space="0" w:color="auto"/>
        <w:right w:val="none" w:sz="0" w:space="0" w:color="auto"/>
      </w:divBdr>
    </w:div>
    <w:div w:id="2035419951">
      <w:bodyDiv w:val="1"/>
      <w:marLeft w:val="0"/>
      <w:marRight w:val="0"/>
      <w:marTop w:val="0"/>
      <w:marBottom w:val="0"/>
      <w:divBdr>
        <w:top w:val="none" w:sz="0" w:space="0" w:color="auto"/>
        <w:left w:val="none" w:sz="0" w:space="0" w:color="auto"/>
        <w:bottom w:val="none" w:sz="0" w:space="0" w:color="auto"/>
        <w:right w:val="none" w:sz="0" w:space="0" w:color="auto"/>
      </w:divBdr>
    </w:div>
    <w:div w:id="2049602229">
      <w:bodyDiv w:val="1"/>
      <w:marLeft w:val="0"/>
      <w:marRight w:val="0"/>
      <w:marTop w:val="0"/>
      <w:marBottom w:val="0"/>
      <w:divBdr>
        <w:top w:val="none" w:sz="0" w:space="0" w:color="auto"/>
        <w:left w:val="none" w:sz="0" w:space="0" w:color="auto"/>
        <w:bottom w:val="none" w:sz="0" w:space="0" w:color="auto"/>
        <w:right w:val="none" w:sz="0" w:space="0" w:color="auto"/>
      </w:divBdr>
    </w:div>
    <w:div w:id="2051369267">
      <w:bodyDiv w:val="1"/>
      <w:marLeft w:val="0"/>
      <w:marRight w:val="0"/>
      <w:marTop w:val="0"/>
      <w:marBottom w:val="0"/>
      <w:divBdr>
        <w:top w:val="none" w:sz="0" w:space="0" w:color="auto"/>
        <w:left w:val="none" w:sz="0" w:space="0" w:color="auto"/>
        <w:bottom w:val="none" w:sz="0" w:space="0" w:color="auto"/>
        <w:right w:val="none" w:sz="0" w:space="0" w:color="auto"/>
      </w:divBdr>
    </w:div>
    <w:div w:id="2051690199">
      <w:bodyDiv w:val="1"/>
      <w:marLeft w:val="0"/>
      <w:marRight w:val="0"/>
      <w:marTop w:val="0"/>
      <w:marBottom w:val="0"/>
      <w:divBdr>
        <w:top w:val="none" w:sz="0" w:space="0" w:color="auto"/>
        <w:left w:val="none" w:sz="0" w:space="0" w:color="auto"/>
        <w:bottom w:val="none" w:sz="0" w:space="0" w:color="auto"/>
        <w:right w:val="none" w:sz="0" w:space="0" w:color="auto"/>
      </w:divBdr>
    </w:div>
    <w:div w:id="2052916003">
      <w:bodyDiv w:val="1"/>
      <w:marLeft w:val="0"/>
      <w:marRight w:val="0"/>
      <w:marTop w:val="0"/>
      <w:marBottom w:val="0"/>
      <w:divBdr>
        <w:top w:val="none" w:sz="0" w:space="0" w:color="auto"/>
        <w:left w:val="none" w:sz="0" w:space="0" w:color="auto"/>
        <w:bottom w:val="none" w:sz="0" w:space="0" w:color="auto"/>
        <w:right w:val="none" w:sz="0" w:space="0" w:color="auto"/>
      </w:divBdr>
    </w:div>
    <w:div w:id="2068407299">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831724">
      <w:bodyDiv w:val="1"/>
      <w:marLeft w:val="0"/>
      <w:marRight w:val="0"/>
      <w:marTop w:val="0"/>
      <w:marBottom w:val="0"/>
      <w:divBdr>
        <w:top w:val="none" w:sz="0" w:space="0" w:color="auto"/>
        <w:left w:val="none" w:sz="0" w:space="0" w:color="auto"/>
        <w:bottom w:val="none" w:sz="0" w:space="0" w:color="auto"/>
        <w:right w:val="none" w:sz="0" w:space="0" w:color="auto"/>
      </w:divBdr>
    </w:div>
    <w:div w:id="2090155581">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4484">
      <w:bodyDiv w:val="1"/>
      <w:marLeft w:val="0"/>
      <w:marRight w:val="0"/>
      <w:marTop w:val="0"/>
      <w:marBottom w:val="0"/>
      <w:divBdr>
        <w:top w:val="none" w:sz="0" w:space="0" w:color="auto"/>
        <w:left w:val="none" w:sz="0" w:space="0" w:color="auto"/>
        <w:bottom w:val="none" w:sz="0" w:space="0" w:color="auto"/>
        <w:right w:val="none" w:sz="0" w:space="0" w:color="auto"/>
      </w:divBdr>
    </w:div>
    <w:div w:id="2140759549">
      <w:bodyDiv w:val="1"/>
      <w:marLeft w:val="0"/>
      <w:marRight w:val="0"/>
      <w:marTop w:val="0"/>
      <w:marBottom w:val="0"/>
      <w:divBdr>
        <w:top w:val="none" w:sz="0" w:space="0" w:color="auto"/>
        <w:left w:val="none" w:sz="0" w:space="0" w:color="auto"/>
        <w:bottom w:val="none" w:sz="0" w:space="0" w:color="auto"/>
        <w:right w:val="none" w:sz="0" w:space="0" w:color="auto"/>
      </w:divBdr>
    </w:div>
    <w:div w:id="21443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oleObject" Target="embeddings/Microsoft_Visio_2003-2010_Drawing.vsd"/><Relationship Id="rId39" Type="http://schemas.openxmlformats.org/officeDocument/2006/relationships/hyperlink" Target="https://www.ato.gov.au/prefillEarlyStageInvestorQualification"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ato.gov.au/taxtreatmentofcryptocurrencies" TargetMode="External"/><Relationship Id="rId42" Type="http://schemas.openxmlformats.org/officeDocument/2006/relationships/hyperlink" Target="https://www.ato.gov.au/EarlyStageVentureCapitalLimitedPartnership-2020-redirect" TargetMode="External"/><Relationship Id="rId47" Type="http://schemas.openxmlformats.org/officeDocument/2006/relationships/hyperlink" Target="https://www.ato.gov.au/prefillingcalculatingatointerest" TargetMode="External"/><Relationship Id="rId50"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4.emf"/><Relationship Id="rId33" Type="http://schemas.openxmlformats.org/officeDocument/2006/relationships/image" Target="media/image5.png"/><Relationship Id="rId38" Type="http://schemas.openxmlformats.org/officeDocument/2006/relationships/hyperlink" Target="https://www.ato.gov.au/prefillResidency" TargetMode="External"/><Relationship Id="rId46" Type="http://schemas.openxmlformats.org/officeDocument/2006/relationships/hyperlink" Target="https://www.ato.gov.au/prefillingcalculatingatointeres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ato.gov.au/prefillingcalculatingatointerest" TargetMode="External"/><Relationship Id="rId41" Type="http://schemas.openxmlformats.org/officeDocument/2006/relationships/hyperlink" Target="https://www.ato.gov.au/prefillEarlyStageInnovationCo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o.gov.au/Definitions/?anchor=top" TargetMode="External"/><Relationship Id="rId32" Type="http://schemas.openxmlformats.org/officeDocument/2006/relationships/hyperlink" Target="https://www.ato.gov.au/prefillMLS" TargetMode="External"/><Relationship Id="rId37" Type="http://schemas.openxmlformats.org/officeDocument/2006/relationships/hyperlink" Target="https://www.ato.gov.au/prefillTPAR" TargetMode="External"/><Relationship Id="rId40" Type="http://schemas.openxmlformats.org/officeDocument/2006/relationships/hyperlink" Target="https://www.ato.gov.au/EarlyStageInvestor-2020-redirect" TargetMode="External"/><Relationship Id="rId45" Type="http://schemas.openxmlformats.org/officeDocument/2006/relationships/hyperlink" Target="https://ato.gov.au/foreignincome" TargetMode="Externa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www.sbr.gov.au/software-developers/developer-tools/glossary" TargetMode="External"/><Relationship Id="rId28" Type="http://schemas.openxmlformats.org/officeDocument/2006/relationships/hyperlink" Target="https://www.ato.gov.au/prefillAvailability" TargetMode="External"/><Relationship Id="rId36" Type="http://schemas.openxmlformats.org/officeDocument/2006/relationships/hyperlink" Target="https://www.ato.gov.au/law/view/document?docid=TXR/TR20063/NAT/ATO/00001" TargetMode="External"/><Relationship Id="rId49" Type="http://schemas.openxmlformats.org/officeDocument/2006/relationships/hyperlink" Target="https://www.ato.gov.au/prefillSeniorAustralians"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ato.gov.au/prefillPHIS" TargetMode="External"/><Relationship Id="rId44" Type="http://schemas.openxmlformats.org/officeDocument/2006/relationships/hyperlink" Target="https://www.ato.gov.au/prefillFXrate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hyperlink" Target="https://www.ato.gov.au/Aboutprefilling" TargetMode="External"/><Relationship Id="rId30" Type="http://schemas.openxmlformats.org/officeDocument/2006/relationships/hyperlink" Target="https://www.ato.gov.au/prefillUpdateclientdetails" TargetMode="External"/><Relationship Id="rId35" Type="http://schemas.openxmlformats.org/officeDocument/2006/relationships/hyperlink" Target="https://www.ato.gov.au/prefillMainResidence" TargetMode="External"/><Relationship Id="rId43" Type="http://schemas.openxmlformats.org/officeDocument/2006/relationships/hyperlink" Target="https://www.ato.gov.au/Individuals/Tax-return/2019/Supplementary-tax-return/Tax-offset-questions-T3-T11/T9-Early-stage-investor-2019/" TargetMode="External"/><Relationship Id="rId48" Type="http://schemas.openxmlformats.org/officeDocument/2006/relationships/hyperlink" Target="https://www.ato.gov.au/prefillingcalculatingatointerest"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76bc8ad5567d0e30398150dd5a71baa7">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f8710ef493e0896d82fc742bee9e896"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fc59432e-ae4a-4421-baa1-eafb91367645">Published Final</Document_x0020_Status>
    <Endorsing_x0020_Officer xmlns="fc59432e-ae4a-4421-baa1-eafb91367645">
      <UserInfo>
        <DisplayName>David Baker</DisplayName>
        <AccountId>3306</AccountId>
        <AccountType/>
      </UserInfo>
    </Endorsing_x0020_Officer>
    <_Version xmlns="http://schemas.microsoft.com/sharepoint/v3/fields">1.1</_Version>
    <Publication_x0020_Date xmlns="fc59432e-ae4a-4421-baa1-eafb91367645">2020-08-12T14:00:00+00:00</Publication_x0020_Date>
    <Publication_x0020_Site xmlns="fc59432e-ae4a-4421-baa1-eafb91367645" xsi:nil="true"/>
    <Project xmlns="fc59432e-ae4a-4421-baa1-eafb91367645" xsi:nil="true"/>
    <Audience xmlns="fc59432e-ae4a-4421-baa1-eafb91367645">External</Audience>
    <Domain xmlns="fc59432e-ae4a-4421-baa1-eafb91367645">IITR</Domain>
    <_dlc_DocId xmlns="609ac5f6-0d75-4c55-a681-0835f604f482">UWAP6TQF35DU-983241972-39733</_dlc_DocId>
    <_dlc_DocIdUrl xmlns="609ac5f6-0d75-4c55-a681-0835f604f482">
      <Url>http://atowss/sites/SWS/_layouts/DocIdRedir.aspx?ID=UWAP6TQF35DU-983241972-39733</Url>
      <Description>UWAP6TQF35DU-983241972-39733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0441F-3A63-41A3-A4A6-D33A14086902}">
  <ds:schemaRefs>
    <ds:schemaRef ds:uri="http://schemas.microsoft.com/sharepoint/v3/contenttype/forms"/>
  </ds:schemaRefs>
</ds:datastoreItem>
</file>

<file path=customXml/itemProps2.xml><?xml version="1.0" encoding="utf-8"?>
<ds:datastoreItem xmlns:ds="http://schemas.openxmlformats.org/officeDocument/2006/customXml" ds:itemID="{B2B5008B-C36E-4BED-BD60-CC741C933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8FE7A-6DE3-4A5F-A98C-2F62108ABBF1}">
  <ds:schemaRefs>
    <ds:schemaRef ds:uri="http://purl.org/dc/dcmitype/"/>
    <ds:schemaRef ds:uri="fc59432e-ae4a-4421-baa1-eafb91367645"/>
    <ds:schemaRef ds:uri="http://schemas.microsoft.com/office/infopath/2007/PartnerControls"/>
    <ds:schemaRef ds:uri="http://schemas.microsoft.com/office/2006/documentManagement/types"/>
    <ds:schemaRef ds:uri="http://purl.org/dc/elements/1.1/"/>
    <ds:schemaRef ds:uri="http://schemas.microsoft.com/sharepoint/v3/fields"/>
    <ds:schemaRef ds:uri="http://purl.org/dc/terms/"/>
    <ds:schemaRef ds:uri="http://www.w3.org/XML/1998/namespace"/>
    <ds:schemaRef ds:uri="609ac5f6-0d75-4c55-a681-0835f604f482"/>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05462E0-2D6D-4D24-8B9C-05D06C3725A8}">
  <ds:schemaRefs>
    <ds:schemaRef ds:uri="http://schemas.microsoft.com/sharepoint/events"/>
  </ds:schemaRefs>
</ds:datastoreItem>
</file>

<file path=customXml/itemProps5.xml><?xml version="1.0" encoding="utf-8"?>
<ds:datastoreItem xmlns:ds="http://schemas.openxmlformats.org/officeDocument/2006/customXml" ds:itemID="{D3E57A3F-635C-43D9-8896-30E6D2EF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14929</Words>
  <Characters>91332</Characters>
  <Application>Microsoft Office Word</Application>
  <DocSecurity>0</DocSecurity>
  <Lines>761</Lines>
  <Paragraphs>212</Paragraphs>
  <ScaleCrop>false</ScaleCrop>
  <HeadingPairs>
    <vt:vector size="2" baseType="variant">
      <vt:variant>
        <vt:lpstr>Title</vt:lpstr>
      </vt:variant>
      <vt:variant>
        <vt:i4>1</vt:i4>
      </vt:variant>
    </vt:vector>
  </HeadingPairs>
  <TitlesOfParts>
    <vt:vector size="1" baseType="lpstr">
      <vt:lpstr>ATO PIITR.0007 2020 Business Implementation Guide</vt:lpstr>
    </vt:vector>
  </TitlesOfParts>
  <LinksUpToDate>false</LinksUpToDate>
  <CharactersWithSpaces>106049</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PIITR.0007 2020 Business Implementation Guide</dc:title>
  <dc:creator/>
  <cp:keywords>1.1</cp:keywords>
  <dc:description>Final</dc:description>
  <cp:lastModifiedBy/>
  <cp:revision>1</cp:revision>
  <dcterms:created xsi:type="dcterms:W3CDTF">2020-08-12T03:25:00Z</dcterms:created>
  <dcterms:modified xsi:type="dcterms:W3CDTF">2020-08-12T03:25:00Z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0x0101009567C64BD2626147A6CDB32DF403B2B2</vt:lpwstr>
  </property>
  <property fmtid="{D5CDD505-2E9C-101B-9397-08002B2CF9AE}" pid="3" name="_dlc_DocIdItemGuid">
    <vt:lpwstr>2ef42d34-1e44-4dfa-b93c-d19fc03b7f14</vt:lpwstr>
  </property>
  <property fmtid="{D5CDD505-2E9C-101B-9397-08002B2CF9AE}" pid="4" name="_AdHocReviewCycleID">
    <vt:i4>138921652</vt:i4>
  </property>
  <property fmtid="{D5CDD505-2E9C-101B-9397-08002B2CF9AE}" pid="5" name="_NewReviewCycle">
    <vt:lpwstr/>
  </property>
  <property fmtid="{D5CDD505-2E9C-101B-9397-08002B2CF9AE}" pid="6" name="_ReviewingToolsShownOnce">
    <vt:lpwstr/>
  </property>
  <property fmtid="{D5CDD505-2E9C-101B-9397-08002B2CF9AE}" pid="7" name="_MarkAsFinal">
    <vt:bool>true</vt:bool>
  </property>
</Properties>
</file>